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8"/>
        </w:pBdr>
        <w:spacing w:after="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聯茂（6213）提問集｜會後更新版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2026/08/14 座談後整理　內部使用　含模型參數與敏感度，勿外流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color w:val="666666"/>
          <w:sz w:val="20"/>
          <w:szCs w:val="20"/>
        </w:rPr>
        <w:t xml:space="preserve">模型現況：2026E 營收 528.7 億、毛利率 24.96%、EPS 19.50 元；2027E 營收 750.8 億、毛利率 32.0%、EPS 39.67 元。對照凱基 12.77／20.34 元、統一 13.73／21.88 元。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color w:val="666666"/>
          <w:sz w:val="20"/>
          <w:szCs w:val="20"/>
        </w:rPr>
        <w:t xml:space="preserve">差距六成來自毛利率一個參數，其餘為稅率與費用率。以下依對模型的槓桿大小排序。</w:t>
      </w:r>
    </w:p>
    <w:p>
      <w:pP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sz w:val="25"/>
          <w:szCs w:val="25"/>
        </w:rPr>
        <w:t xml:space="preserve">Q1｜漲價還能撐多久（最大槓桿，仍未解）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666666"/>
          <w:sz w:val="20"/>
          <w:szCs w:val="20"/>
        </w:rPr>
        <w:t xml:space="preserve">先問機制，不要問數字——問數字只會得到官話。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「下半年逐季 10~15% 的調漲空間，是已經跟客戶談定了，還是還在議價階段？」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「報價從按季議價改成按月協商之後，2027 年的合約結構會是什麼樣子——會回到年約、季約，還是延續按月？」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「如果 E-glass 在 2027 年供給緩解了，現在的價格是站得住，還是會跟著回落？」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1F7A4D"/>
          <w:sz w:val="20"/>
          <w:szCs w:val="20"/>
        </w:rPr>
        <w:t xml:space="preserve">8/14 已答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只答到「原物料短缺到明年中下旬不會明顯改善」「Q3 漲幅不會低於同業」。合約結構與供給緩解後的價格，完全沒碰。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B03030"/>
          <w:sz w:val="20"/>
          <w:szCs w:val="20"/>
        </w:rPr>
        <w:t xml:space="preserve">仍未答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三題全部。這是 2027 年獲利能見度的核心。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0"/>
          <w:szCs w:val="20"/>
        </w:rPr>
        <w:t xml:space="preserve">模型影響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2027 毛利率抓 32%，隱含 M4 以下守在 28%、M6 以上 34%。若 2027 供給緩解、M4 以下退回 22%，毛利率掉到 28%，EPS 少約 6 元。</w:t>
      </w:r>
    </w:p>
    <w:p>
      <w:pP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sz w:val="25"/>
          <w:szCs w:val="25"/>
        </w:rPr>
        <w:t xml:space="preserve">Q2｜這輪漲價，多少是成本、多少是利差（部分已解）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「2Q26 毛利率從 11.4% 跳到 22.0%，公司內部怎麼歸因——售價、產品組合、稼動率各貢獻多少？」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「銅箔、玻纖布、樹脂三項的採購價，2H26 到 2027 的走勢預期？公司有沒有長約鎖價、鎖多久？」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「調漲的幅度，跟原物料漲幅比起來，是跑在前面還是後面？」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1F7A4D"/>
          <w:sz w:val="20"/>
          <w:szCs w:val="20"/>
        </w:rPr>
        <w:t xml:space="preserve">8/14 已答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歸因問到了——公司說「跟產能利用率的關係比較小，真的就是漲價長這樣」。我方由財報反解也一致：折舊季增僅 1.2%、增量毛利率 62.6%，量只增五到六個百分點。另得知材料成本結構已變為銅箔 40%、玻纖布 40%（原為 40~45% 與 25%），玻纖布年初以來每月漲逾 10%。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B03030"/>
          <w:sz w:val="20"/>
          <w:szCs w:val="20"/>
        </w:rPr>
        <w:t xml:space="preserve">仍未答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長約鎖價的有無與期間。這決定成本端的能見度。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0"/>
          <w:szCs w:val="20"/>
        </w:rPr>
        <w:t xml:space="preserve">模型影響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轉嫁係數仍無公司口徑。由 2Q 實績反解約 0.48，凱基隱含 0.85~0.95。此參數在 2027 值約 6 元 EPS。</w:t>
      </w:r>
    </w:p>
    <w:p>
      <w:pP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sz w:val="25"/>
          <w:szCs w:val="25"/>
        </w:rPr>
        <w:t xml:space="preserve">Q3｜稼動率的天花板（部分已解）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「現在 70~75% 的稼動率，卡的是玻纖布、銅箔、還是上膠機本身的產能？」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「假設料源完全解除，設備的實際稼動上限大概多少？90% 這個水準做得到嗎？」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「泰國新的 30 萬張、無錫的 60 萬張，開出後初期稼動率大概多少？多久能拉到跟現有產線一樣？」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1F7A4D"/>
          <w:sz w:val="20"/>
          <w:szCs w:val="20"/>
        </w:rPr>
        <w:t xml:space="preserve">8/14 已答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瓶頸確認是 E-glass 玻纖布，且瓶頸的上游是織布機，陸系布廠只能跟台灣設備商買、日商已不擴產。Q4 起陸廠陸續開出，但公司說仍滿足不了訂單，只能配額給較急、較願意接受漲價的客人。設備端：上膠機交期 1.5~2 年（日系 2~3 年），現拿台廠、月產 6 台、訂單排到 2029；壓合機日商、交期 9 個月。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B03030"/>
          <w:sz w:val="20"/>
          <w:szCs w:val="20"/>
        </w:rPr>
        <w:t xml:space="preserve">仍未答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稼動上限的實際水準、新產線的初期稼動率與爬坡期。泰國廠只提到學習曲線較長。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0"/>
          <w:szCs w:val="20"/>
        </w:rPr>
        <w:t xml:space="preserve">模型影響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2027 稼動率抓 88%（2026H1 實績 74%）。惟公司已證實毛利率與稼動率關聯小（折舊僅佔營收約 3%，75%→88% 只值 0.5pp 毛利率），故此參數主要影響營收而非毛利率。2027 營收抓 +42%。</w:t>
      </w:r>
    </w:p>
    <w:p>
      <w:pP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sz w:val="25"/>
          <w:szCs w:val="25"/>
        </w:rPr>
        <w:t xml:space="preserve">Q4｜M7 到底出多少量（口徑仍未釐清）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「M6 以上占 30%、市場流傳 2026 年 40%、2027 年接近 50%——這幾組是同一口徑嗎？營收占比還是出貨張數占比？」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「M6 以上的出貨結構裡，CCL 銅箔基板跟 PP 半固化片大概各佔多少？」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「M7 目前的月出貨量大概多少張？2027 年的目標水準？」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1F7A4D"/>
          <w:sz w:val="20"/>
          <w:szCs w:val="20"/>
        </w:rPr>
        <w:t xml:space="preserve">8/14 已答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2Q26 M6 以上占 30%、M4 以下占 70%，且下半年維持。2027 走向 6:4，M9 出越多變化越明顯。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B03030"/>
          <w:sz w:val="20"/>
          <w:szCs w:val="20"/>
        </w:rPr>
        <w:t xml:space="preserve">仍未答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口徑（營收 vs 張數）、CCL 對 PP 結構、M7 月出貨量。另「M6 以上 30%」裡 M6／M7／M8 各佔多少也未知——M6 是 30% 毛利、M7 更高，混在一起看不出結構。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0"/>
          <w:szCs w:val="20"/>
        </w:rPr>
        <w:t xml:space="preserve">模型影響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若 40%／50% 是張數而 70% 是營收，兩者可並存，但我方所有以營收占比做的加權都要重算。這是目前最大的口徑風險。</w:t>
      </w:r>
    </w:p>
    <w:p>
      <w:pP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sz w:val="25"/>
          <w:szCs w:val="25"/>
        </w:rPr>
        <w:t xml:space="preserve">Q5｜各級距的毛利率差幾個百分點（已解，最大收穫）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「M7 相對 M6、M6 相對傳統 FR4，毛利率大概差幾個百分點？」</w:t>
      </w:r>
    </w:p>
    <w:p>
      <w:pPr>
        <w:spacing w:after="60" w:before="10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「M7 的壓合時間比傳統板長，對單位成本的影響有多大？」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1F7A4D"/>
          <w:sz w:val="20"/>
          <w:szCs w:val="20"/>
        </w:rPr>
        <w:t xml:space="preserve">8/14 已答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M4 以下：以前 20 出頭，現在應該都有 25（各家至少拉了 5pp），且「會越來越接近 M6，但不會到一樣」。M6 以上：三字頭起跳。M9：至少 50% 起跳。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B03030"/>
          <w:sz w:val="20"/>
          <w:szCs w:val="20"/>
        </w:rPr>
        <w:t xml:space="preserve">仍未答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壓合工時倍數。惟有了級距毛利率後可繞過，單位成本能自行反推。</w:t>
      </w:r>
    </w:p>
    <w:p>
      <w:pPr>
        <w:spacing w:after="60" w:before="10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0"/>
          <w:szCs w:val="20"/>
        </w:rPr>
        <w:t xml:space="preserve">模型影響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原先「高階材料成本指數 α＝0.90」已作廢，改用公司給的級距毛利率直接加權。此為本次座談最大收穫——模型的毛利率結構首次有一手來源。反解驗證：2Q26 實績 22.02% 對應 M4 以下 16.9%，一季後公司稱已達 25%，軌跡陡峭。</w:t>
      </w:r>
    </w:p>
    <w:p>
      <w:pPr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sz w:val="25"/>
          <w:szCs w:val="25"/>
        </w:rPr>
        <w:t xml:space="preserve">逐季追蹤清單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1　毛利率的級距反解。每季拿實際毛利率配 mix 反推 M4 以下。2Q26 是 16.9%，公司稱現在 25%。若 3Q 反解停在 23% 上不去，2027 的 32% 要往 30% 修。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2　Gen 6 實際放量時點。已遞延過一次，再延則 2027 年 750 億營收撐不住。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3　E-glass 供給。陸廠 Q4 開出多少、聯茂拿到多少配額、稼動率有無真的走到 80%。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4　無錫 60 萬張時點。兩個版本差半年，影響 2027 產能與折舊。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5　稅率與費用率驗證。若財報證實公司口徑，市場獲利預估還有一輪上修空間。</w:t>
      </w:r>
    </w:p>
    <w:p>
      <w:pPr>
        <w:pBdr>
          <w:top w:val="single" w:color="999999" w:sz="6" w:space="8"/>
        </w:pBdr>
        <w:spacing w:before="24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本文含內部模型參數與敏感度，僅供內部討論，請勿轉交公司或外部。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2026-08-17T04:34:38.945Z</dcterms:created>
  <dcterms:modified xsi:type="dcterms:W3CDTF">2026-08-17T04:34:38.956Z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