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82FD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Prompt</w:t>
      </w:r>
    </w:p>
    <w:p w14:paraId="5E1C4D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完成白色家电行业上市公司分析项目。</w:t>
      </w:r>
    </w:p>
    <w:p w14:paraId="38BE3F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研究对象：</w:t>
      </w:r>
    </w:p>
    <w:p w14:paraId="6B74DC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格力电器（000651）</w:t>
      </w:r>
    </w:p>
    <w:p w14:paraId="4D7DF72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美的集团（000333）</w:t>
      </w:r>
    </w:p>
    <w:p w14:paraId="2314AA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海尔智家（600690）</w:t>
      </w:r>
    </w:p>
    <w:p w14:paraId="1C913EA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项目目标：从商业模式、行业环境、财务表现、公司治理和经营效率等角度，对三家企业进行横向比较，形成</w:t>
      </w:r>
      <w:bookmarkStart w:id="0" w:name="_GoBack"/>
      <w:bookmarkEnd w:id="0"/>
      <w:r>
        <w:rPr>
          <w:rFonts w:hint="eastAsia"/>
          <w:lang w:eastAsia="zh"/>
          <w:woUserID w:val="1"/>
        </w:rPr>
        <w:t>汇报材料。</w:t>
      </w:r>
    </w:p>
    <w:p w14:paraId="5D045CFE">
      <w:pPr>
        <w:rPr>
          <w:rFonts w:hint="eastAsia"/>
          <w:lang w:eastAsia="zh"/>
          <w:woUserID w:val="1"/>
        </w:rPr>
      </w:pPr>
    </w:p>
    <w:p w14:paraId="5DA50B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请按照以下阶段推进：</w:t>
      </w:r>
    </w:p>
    <w:p w14:paraId="25993D11">
      <w:pPr>
        <w:rPr>
          <w:rFonts w:hint="eastAsia"/>
          <w:lang w:eastAsia="zh"/>
          <w:woUserID w:val="1"/>
        </w:rPr>
      </w:pPr>
    </w:p>
    <w:p w14:paraId="47C227A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第一阶段：企业基本面梳理</w:t>
      </w:r>
    </w:p>
    <w:p w14:paraId="2E9938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请分别整理三家公司：</w:t>
      </w:r>
    </w:p>
    <w:p w14:paraId="2A1677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公司发展历史（成立、关键转型、重要并购或战略变化）</w:t>
      </w:r>
    </w:p>
    <w:p w14:paraId="0E543C3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核心业务结构</w:t>
      </w:r>
    </w:p>
    <w:p w14:paraId="73C381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主要产品和品牌</w:t>
      </w:r>
    </w:p>
    <w:p w14:paraId="1B6FBA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核心竞争优势</w:t>
      </w:r>
    </w:p>
    <w:p w14:paraId="301B5F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当前战略重点</w:t>
      </w:r>
    </w:p>
    <w:p w14:paraId="1267603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6. 董事长、CEO及主要管理层背景</w:t>
      </w:r>
    </w:p>
    <w:p w14:paraId="791440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7. 控股股东、实际控制人和股权结构</w:t>
      </w:r>
    </w:p>
    <w:p w14:paraId="4734191B">
      <w:pPr>
        <w:rPr>
          <w:rFonts w:hint="eastAsia"/>
          <w:lang w:eastAsia="zh"/>
          <w:woUserID w:val="1"/>
        </w:rPr>
      </w:pPr>
    </w:p>
    <w:p w14:paraId="4E6A51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输出要求：</w:t>
      </w:r>
    </w:p>
    <w:p w14:paraId="0F0B78B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使用表格形式横向比较</w:t>
      </w:r>
    </w:p>
    <w:p w14:paraId="5395D3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标注所有数据来源（年报、半年报、公告、官方网站等）</w:t>
      </w:r>
    </w:p>
    <w:p w14:paraId="6326245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区分事实信息和分析判断</w:t>
      </w:r>
    </w:p>
    <w:p w14:paraId="3B4880F2">
      <w:pPr>
        <w:rPr>
          <w:rFonts w:hint="eastAsia"/>
          <w:lang w:eastAsia="zh"/>
          <w:woUserID w:val="1"/>
        </w:rPr>
      </w:pPr>
    </w:p>
    <w:p w14:paraId="111617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第二阶段：财务资料整理</w:t>
      </w:r>
    </w:p>
    <w:p w14:paraId="2C2E319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收集并整理：</w:t>
      </w:r>
    </w:p>
    <w:p w14:paraId="6F942B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- 2023、2024、2025年度报告</w:t>
      </w:r>
    </w:p>
    <w:p w14:paraId="3AA39B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- 2026年半年报（如已有）</w:t>
      </w:r>
    </w:p>
    <w:p w14:paraId="1C3B4B26">
      <w:pPr>
        <w:rPr>
          <w:rFonts w:hint="eastAsia"/>
          <w:lang w:eastAsia="zh"/>
          <w:woUserID w:val="1"/>
        </w:rPr>
      </w:pPr>
    </w:p>
    <w:p w14:paraId="7CA7DD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重点提取：</w:t>
      </w:r>
    </w:p>
    <w:p w14:paraId="6DADA1A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营业收入</w:t>
      </w:r>
    </w:p>
    <w:p w14:paraId="472B88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净利润</w:t>
      </w:r>
    </w:p>
    <w:p w14:paraId="7AE4045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毛利率</w:t>
      </w:r>
    </w:p>
    <w:p w14:paraId="015494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净利率</w:t>
      </w:r>
    </w:p>
    <w:p w14:paraId="39915A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资产负债率</w:t>
      </w:r>
    </w:p>
    <w:p w14:paraId="7AEA963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6. ROE</w:t>
      </w:r>
    </w:p>
    <w:p w14:paraId="62AB080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7. 经营现金流</w:t>
      </w:r>
    </w:p>
    <w:p w14:paraId="2A2BA5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8. 分业务收入结构</w:t>
      </w:r>
    </w:p>
    <w:p w14:paraId="3406B0A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9. 海外业务占比</w:t>
      </w:r>
    </w:p>
    <w:p w14:paraId="6BCA9935">
      <w:pPr>
        <w:rPr>
          <w:rFonts w:hint="eastAsia"/>
          <w:lang w:eastAsia="zh"/>
          <w:woUserID w:val="1"/>
        </w:rPr>
      </w:pPr>
    </w:p>
    <w:p w14:paraId="5D223B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制作三家公司近三年的财务指标对比表，并分析变化趋势。</w:t>
      </w:r>
    </w:p>
    <w:p w14:paraId="045950FF">
      <w:pPr>
        <w:rPr>
          <w:rFonts w:hint="eastAsia"/>
          <w:lang w:eastAsia="zh"/>
          <w:woUserID w:val="1"/>
        </w:rPr>
      </w:pPr>
    </w:p>
    <w:p w14:paraId="28DCD52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第三阶段：行业研究</w:t>
      </w:r>
    </w:p>
    <w:p w14:paraId="4DD2812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研究中国白色家电行业：</w:t>
      </w:r>
    </w:p>
    <w:p w14:paraId="4EC654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市场规模变化</w:t>
      </w:r>
    </w:p>
    <w:p w14:paraId="62E9883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空调、冰箱、洗衣机竞争格局</w:t>
      </w:r>
    </w:p>
    <w:p w14:paraId="39F3C97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奥维云网等第三方数据</w:t>
      </w:r>
    </w:p>
    <w:p w14:paraId="25B4BB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618、双十一促销情况：</w:t>
      </w:r>
    </w:p>
    <w:p w14:paraId="498E2F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- 今年与去年比较</w:t>
      </w:r>
    </w:p>
    <w:p w14:paraId="79F20F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- 不同品牌价格策略</w:t>
      </w:r>
    </w:p>
    <w:p w14:paraId="089174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- 渠道变化</w:t>
      </w:r>
    </w:p>
    <w:p w14:paraId="01A81DB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房地产市场对白电需求的影响</w:t>
      </w:r>
    </w:p>
    <w:p w14:paraId="10953F94">
      <w:pPr>
        <w:rPr>
          <w:rFonts w:hint="eastAsia"/>
          <w:lang w:eastAsia="zh"/>
          <w:woUserID w:val="1"/>
        </w:rPr>
      </w:pPr>
    </w:p>
    <w:p w14:paraId="4E878CF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请重点分析：</w:t>
      </w:r>
    </w:p>
    <w:p w14:paraId="2C8E37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房地产周期变化对白电行业的传导机制，而不是简单描述房地产下滑。</w:t>
      </w:r>
    </w:p>
    <w:p w14:paraId="531A6473">
      <w:pPr>
        <w:rPr>
          <w:rFonts w:hint="eastAsia"/>
          <w:lang w:eastAsia="zh"/>
          <w:woUserID w:val="1"/>
        </w:rPr>
      </w:pPr>
    </w:p>
    <w:p w14:paraId="75FEF79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第四阶段：经营效率与会计政策分析</w:t>
      </w:r>
    </w:p>
    <w:p w14:paraId="49AF1E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比较三家公司：</w:t>
      </w:r>
    </w:p>
    <w:p w14:paraId="2B7FE36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固定资产折旧政策</w:t>
      </w:r>
    </w:p>
    <w:p w14:paraId="1CED537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无形资产摊销政策</w:t>
      </w:r>
    </w:p>
    <w:p w14:paraId="14FBDB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存货计价和跌价准备</w:t>
      </w:r>
    </w:p>
    <w:p w14:paraId="3513B7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应收账款政策</w:t>
      </w:r>
    </w:p>
    <w:p w14:paraId="5E784B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减值计提情况</w:t>
      </w:r>
    </w:p>
    <w:p w14:paraId="65E54A17">
      <w:pPr>
        <w:rPr>
          <w:rFonts w:hint="eastAsia"/>
          <w:lang w:eastAsia="zh"/>
          <w:woUserID w:val="1"/>
        </w:rPr>
      </w:pPr>
    </w:p>
    <w:p w14:paraId="48617B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分析：</w:t>
      </w:r>
    </w:p>
    <w:p w14:paraId="440D04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哪家公司会计政策相对谨慎？为什么？</w:t>
      </w:r>
    </w:p>
    <w:p w14:paraId="439CBB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注意不要仅根据折旧年限下结论，需要结合资产结构和经营模式。</w:t>
      </w:r>
    </w:p>
    <w:p w14:paraId="35475DCC">
      <w:pPr>
        <w:rPr>
          <w:rFonts w:hint="eastAsia"/>
          <w:lang w:eastAsia="zh"/>
          <w:woUserID w:val="1"/>
        </w:rPr>
      </w:pPr>
    </w:p>
    <w:p w14:paraId="1480EC0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第五阶段：产品价格分析</w:t>
      </w:r>
    </w:p>
    <w:p w14:paraId="59875BE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尝试估算：</w:t>
      </w:r>
    </w:p>
    <w:p w14:paraId="17BB136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三家公司空调业务平均售价</w:t>
      </w:r>
    </w:p>
    <w:p w14:paraId="0428568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单匹空调价格水平</w:t>
      </w:r>
    </w:p>
    <w:p w14:paraId="7526AABE">
      <w:pPr>
        <w:rPr>
          <w:rFonts w:hint="eastAsia"/>
          <w:lang w:eastAsia="zh"/>
          <w:woUserID w:val="1"/>
        </w:rPr>
      </w:pPr>
    </w:p>
    <w:p w14:paraId="6BED82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公式：</w:t>
      </w:r>
    </w:p>
    <w:p w14:paraId="020205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平均销售价格 = 空调业务收入 ÷ 空调销售数量</w:t>
      </w:r>
    </w:p>
    <w:p w14:paraId="27E5CF71">
      <w:pPr>
        <w:rPr>
          <w:rFonts w:hint="eastAsia"/>
          <w:lang w:eastAsia="zh"/>
          <w:woUserID w:val="1"/>
        </w:rPr>
      </w:pPr>
    </w:p>
    <w:p w14:paraId="61870A1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如果无法获得完整销量数据：</w:t>
      </w:r>
    </w:p>
    <w:p w14:paraId="158BCA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明确限制</w:t>
      </w:r>
    </w:p>
    <w:p w14:paraId="5DB802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使用合理替代指标</w:t>
      </w:r>
    </w:p>
    <w:p w14:paraId="0A9054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标注估算假设</w:t>
      </w:r>
    </w:p>
    <w:p w14:paraId="47790345">
      <w:pPr>
        <w:rPr>
          <w:rFonts w:hint="eastAsia"/>
          <w:lang w:eastAsia="zh"/>
          <w:woUserID w:val="1"/>
        </w:rPr>
      </w:pPr>
    </w:p>
    <w:p w14:paraId="127940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第六阶段：宏观变量</w:t>
      </w:r>
    </w:p>
    <w:p w14:paraId="768A30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整理：</w:t>
      </w:r>
    </w:p>
    <w:p w14:paraId="6D1E3FC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原油价格</w:t>
      </w:r>
    </w:p>
    <w:p w14:paraId="2E73E8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铜价</w:t>
      </w:r>
    </w:p>
    <w:p w14:paraId="5FFD47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贵金属价格</w:t>
      </w:r>
    </w:p>
    <w:p w14:paraId="0DD3D5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主要大宗商品价格变化</w:t>
      </w:r>
    </w:p>
    <w:p w14:paraId="29CD1582">
      <w:pPr>
        <w:rPr>
          <w:rFonts w:hint="eastAsia"/>
          <w:lang w:eastAsia="zh"/>
          <w:woUserID w:val="1"/>
        </w:rPr>
      </w:pPr>
    </w:p>
    <w:p w14:paraId="2D6CB98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分析这些因素对白电企业：、成本端、库存、毛利率</w:t>
      </w:r>
    </w:p>
    <w:p w14:paraId="61618B2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的影响。</w:t>
      </w:r>
    </w:p>
    <w:p w14:paraId="38EC8434">
      <w:pPr>
        <w:rPr>
          <w:rFonts w:hint="eastAsia"/>
          <w:lang w:eastAsia="zh"/>
          <w:woUserID w:val="1"/>
        </w:rPr>
      </w:pPr>
    </w:p>
    <w:p w14:paraId="2D3988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最终输出：</w:t>
      </w:r>
    </w:p>
    <w:p w14:paraId="39C6B1E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请生成：</w:t>
      </w:r>
    </w:p>
    <w:p w14:paraId="5721F6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三家公司横向比较总表</w:t>
      </w:r>
    </w:p>
    <w:p w14:paraId="1D54192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企业分析报告初稿</w:t>
      </w:r>
    </w:p>
    <w:p w14:paraId="35B6E4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PPT汇报结构建议</w:t>
      </w:r>
    </w:p>
    <w:p w14:paraId="50C0BB5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关键结论（5-8条）</w:t>
      </w:r>
    </w:p>
    <w:p w14:paraId="245E26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仍需要人工补充和验证的问题清单</w:t>
      </w:r>
    </w:p>
    <w:p w14:paraId="3901CFA2">
      <w:pPr>
        <w:rPr>
          <w:rFonts w:hint="eastAsia"/>
          <w:lang w:eastAsia="zh"/>
          <w:woUserID w:val="1"/>
        </w:rPr>
      </w:pPr>
    </w:p>
    <w:p w14:paraId="17064D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要求：</w:t>
      </w:r>
    </w:p>
    <w:p w14:paraId="7986D11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不编造数据</w:t>
      </w:r>
    </w:p>
    <w:p w14:paraId="3077C3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每个关键数字注明年份和来源</w:t>
      </w:r>
    </w:p>
    <w:p w14:paraId="2E0ED6C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优先使用上市公司年报、半年报、交易所公告和权威行业数据</w:t>
      </w:r>
    </w:p>
    <w:p w14:paraId="0ECD7F6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分析要体现财务报表分析视角，而不是普通商业介绍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7FF1ECB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2026-10-06T12:07:41Z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961C1E5C078380270D74C46A47550852_43</vt:lpwstr>
  </property>
</Properties>
</file>