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DFDFD"/>
        <w:spacing w:before="0" w:beforeAutospacing="0" w:after="225" w:afterAutospacing="0" w:line="360" w:lineRule="auto"/>
        <w:rPr>
          <w:rFonts w:hint="eastAsia" w:ascii="宋体" w:hAnsi="宋体" w:eastAsia="宋体" w:cs="宋体"/>
        </w:rPr>
      </w:pPr>
      <w:r>
        <w:rPr>
          <w:rStyle w:val="17"/>
          <w:rFonts w:hint="eastAsia" w:ascii="宋体" w:hAnsi="宋体" w:eastAsia="宋体" w:cs="宋体"/>
          <w:color w:val="111111"/>
          <w:shd w:val="clear" w:color="auto" w:fill="FDFDFD"/>
        </w:rPr>
        <w:t>目录</w:t>
      </w:r>
    </w:p>
    <w:p>
      <w:pPr>
        <w:ind w:left="720" w:hanging="360"/>
        <w:rPr>
          <w:rFonts w:hint="eastAsia" w:ascii="宋体" w:hAnsi="宋体" w:eastAsia="宋体" w:cs="宋体"/>
        </w:rPr>
      </w:pPr>
      <w:r>
        <w:rPr>
          <w:rStyle w:val="17"/>
          <w:rFonts w:hint="eastAsia" w:ascii="宋体" w:hAnsi="宋体" w:eastAsia="宋体" w:cs="宋体"/>
          <w:sz w:val="20"/>
          <w:szCs w:val="20"/>
        </w:rPr>
        <w:t>·导言</w:t>
      </w:r>
    </w:p>
    <w:p>
      <w:pPr>
        <w:ind w:left="720" w:hanging="360"/>
        <w:rPr>
          <w:rFonts w:hint="eastAsia" w:ascii="宋体" w:hAnsi="宋体" w:eastAsia="宋体" w:cs="宋体"/>
        </w:rPr>
      </w:pPr>
      <w:r>
        <w:rPr>
          <w:rStyle w:val="17"/>
          <w:rFonts w:hint="eastAsia" w:ascii="宋体" w:hAnsi="宋体" w:eastAsia="宋体" w:cs="宋体"/>
          <w:sz w:val="20"/>
          <w:szCs w:val="20"/>
        </w:rPr>
        <w:t>·所需软件</w:t>
      </w:r>
    </w:p>
    <w:p>
      <w:pPr>
        <w:ind w:left="720" w:hanging="360"/>
        <w:rPr>
          <w:rFonts w:hint="eastAsia" w:ascii="宋体" w:hAnsi="宋体" w:eastAsia="宋体" w:cs="宋体"/>
        </w:rPr>
      </w:pPr>
      <w:r>
        <w:rPr>
          <w:rStyle w:val="17"/>
          <w:rFonts w:hint="eastAsia" w:ascii="宋体" w:hAnsi="宋体" w:eastAsia="宋体" w:cs="宋体"/>
          <w:sz w:val="20"/>
          <w:szCs w:val="20"/>
        </w:rPr>
        <w:t>·从tpm2工具项目使用的工具和实用程序</w:t>
      </w:r>
    </w:p>
    <w:p>
      <w:pPr>
        <w:ind w:left="720" w:hanging="360"/>
        <w:rPr>
          <w:rFonts w:hint="eastAsia" w:ascii="宋体" w:hAnsi="宋体" w:eastAsia="宋体" w:cs="宋体"/>
        </w:rPr>
      </w:pPr>
      <w:r>
        <w:rPr>
          <w:rStyle w:val="17"/>
          <w:rFonts w:hint="eastAsia" w:ascii="宋体" w:hAnsi="宋体" w:eastAsia="宋体" w:cs="宋体"/>
          <w:sz w:val="20"/>
          <w:szCs w:val="20"/>
        </w:rPr>
        <w:t>·认证目标</w:t>
      </w:r>
    </w:p>
    <w:p>
      <w:pPr>
        <w:ind w:left="720" w:hanging="360"/>
        <w:rPr>
          <w:rFonts w:hint="eastAsia" w:ascii="宋体" w:hAnsi="宋体" w:eastAsia="宋体" w:cs="宋体"/>
        </w:rPr>
      </w:pPr>
      <w:r>
        <w:rPr>
          <w:rStyle w:val="17"/>
          <w:rFonts w:hint="eastAsia" w:ascii="宋体" w:hAnsi="宋体" w:eastAsia="宋体" w:cs="宋体"/>
          <w:sz w:val="20"/>
          <w:szCs w:val="20"/>
        </w:rPr>
        <w:t>·隐私注意事项</w:t>
      </w:r>
    </w:p>
    <w:p>
      <w:pPr>
        <w:ind w:left="720" w:hanging="360"/>
        <w:rPr>
          <w:rFonts w:hint="eastAsia" w:ascii="宋体" w:hAnsi="宋体" w:eastAsia="宋体" w:cs="宋体"/>
        </w:rPr>
      </w:pPr>
      <w:r>
        <w:rPr>
          <w:rStyle w:val="17"/>
          <w:rFonts w:hint="eastAsia" w:ascii="宋体" w:hAnsi="宋体" w:eastAsia="宋体" w:cs="宋体"/>
          <w:sz w:val="20"/>
          <w:szCs w:val="20"/>
        </w:rPr>
        <w:t>·为什么匿名或隐私很重要？</w:t>
      </w:r>
    </w:p>
    <w:p>
      <w:pPr>
        <w:ind w:left="720" w:hanging="360"/>
        <w:rPr>
          <w:rFonts w:hint="eastAsia" w:ascii="宋体" w:hAnsi="宋体" w:eastAsia="宋体" w:cs="宋体"/>
        </w:rPr>
      </w:pPr>
      <w:r>
        <w:rPr>
          <w:rStyle w:val="17"/>
          <w:rFonts w:hint="eastAsia" w:ascii="宋体" w:hAnsi="宋体" w:eastAsia="宋体" w:cs="宋体"/>
          <w:sz w:val="20"/>
          <w:szCs w:val="20"/>
        </w:rPr>
        <w:t>·解决方案</w:t>
      </w:r>
    </w:p>
    <w:p>
      <w:pPr>
        <w:ind w:left="720" w:hanging="360"/>
        <w:rPr>
          <w:rFonts w:hint="eastAsia" w:ascii="宋体" w:hAnsi="宋体" w:eastAsia="宋体" w:cs="宋体"/>
        </w:rPr>
      </w:pPr>
      <w:r>
        <w:rPr>
          <w:rStyle w:val="17"/>
          <w:rFonts w:hint="eastAsia" w:ascii="宋体" w:hAnsi="宋体" w:eastAsia="宋体" w:cs="宋体"/>
          <w:sz w:val="20"/>
          <w:szCs w:val="20"/>
        </w:rPr>
        <w:t>·TPM认证</w:t>
      </w:r>
    </w:p>
    <w:p>
      <w:pPr>
        <w:ind w:left="720" w:hanging="360"/>
        <w:rPr>
          <w:rFonts w:hint="eastAsia" w:ascii="宋体" w:hAnsi="宋体" w:eastAsia="宋体" w:cs="宋体"/>
        </w:rPr>
      </w:pPr>
      <w:r>
        <w:rPr>
          <w:rStyle w:val="17"/>
          <w:rFonts w:hint="eastAsia" w:ascii="宋体" w:hAnsi="宋体" w:eastAsia="宋体" w:cs="宋体"/>
          <w:sz w:val="20"/>
          <w:szCs w:val="20"/>
        </w:rPr>
        <w:t>·什么</w:t>
      </w:r>
      <w:r>
        <w:rPr>
          <w:rStyle w:val="17"/>
          <w:rFonts w:hint="eastAsia" w:ascii="宋体" w:hAnsi="宋体" w:eastAsia="宋体" w:cs="宋体"/>
          <w:sz w:val="20"/>
          <w:szCs w:val="20"/>
          <w:lang w:val="en-US" w:eastAsia="zh-CN"/>
        </w:rPr>
        <w:t>是PCR</w:t>
      </w:r>
      <w:r>
        <w:rPr>
          <w:rStyle w:val="17"/>
          <w:rFonts w:hint="eastAsia" w:ascii="宋体" w:hAnsi="宋体" w:eastAsia="宋体" w:cs="宋体"/>
          <w:sz w:val="20"/>
          <w:szCs w:val="20"/>
        </w:rPr>
        <w:t>？PCR值是如何产生的</w:t>
      </w:r>
    </w:p>
    <w:p>
      <w:pPr>
        <w:ind w:left="720" w:hanging="360"/>
        <w:rPr>
          <w:rFonts w:hint="eastAsia" w:ascii="宋体" w:hAnsi="宋体" w:eastAsia="宋体" w:cs="宋体"/>
        </w:rPr>
      </w:pPr>
      <w:r>
        <w:rPr>
          <w:rStyle w:val="17"/>
          <w:rFonts w:hint="eastAsia" w:ascii="宋体" w:hAnsi="宋体" w:eastAsia="宋体" w:cs="宋体"/>
          <w:sz w:val="20"/>
          <w:szCs w:val="20"/>
        </w:rPr>
        <w:t>·PCR的初始状态</w:t>
      </w:r>
    </w:p>
    <w:p>
      <w:pPr>
        <w:ind w:left="720" w:hanging="360"/>
        <w:rPr>
          <w:rFonts w:hint="eastAsia" w:ascii="宋体" w:hAnsi="宋体" w:eastAsia="宋体" w:cs="宋体"/>
        </w:rPr>
      </w:pPr>
      <w:r>
        <w:rPr>
          <w:rStyle w:val="17"/>
          <w:rFonts w:hint="eastAsia" w:ascii="宋体" w:hAnsi="宋体" w:eastAsia="宋体" w:cs="宋体"/>
          <w:sz w:val="20"/>
          <w:szCs w:val="20"/>
        </w:rPr>
        <w:t>·将值扩展到PCR指数</w:t>
      </w:r>
    </w:p>
    <w:p>
      <w:pPr>
        <w:ind w:left="720" w:hanging="360"/>
        <w:rPr>
          <w:rFonts w:hint="eastAsia" w:ascii="宋体" w:hAnsi="宋体" w:eastAsia="宋体" w:cs="宋体"/>
        </w:rPr>
      </w:pPr>
      <w:r>
        <w:rPr>
          <w:rStyle w:val="17"/>
          <w:rFonts w:hint="eastAsia" w:ascii="宋体" w:hAnsi="宋体" w:eastAsia="宋体" w:cs="宋体"/>
          <w:sz w:val="20"/>
          <w:szCs w:val="20"/>
        </w:rPr>
        <w:t>·金黄色或参考PCR</w:t>
      </w:r>
    </w:p>
    <w:p>
      <w:pPr>
        <w:ind w:left="720" w:hanging="360"/>
        <w:rPr>
          <w:rFonts w:hint="eastAsia" w:ascii="宋体" w:hAnsi="宋体" w:eastAsia="宋体" w:cs="宋体"/>
        </w:rPr>
      </w:pPr>
      <w:r>
        <w:rPr>
          <w:rStyle w:val="17"/>
          <w:rFonts w:hint="eastAsia" w:ascii="宋体" w:hAnsi="宋体" w:eastAsia="宋体" w:cs="宋体"/>
          <w:sz w:val="20"/>
          <w:szCs w:val="20"/>
        </w:rPr>
        <w:t>·系统软件状态</w:t>
      </w:r>
    </w:p>
    <w:p>
      <w:pPr>
        <w:ind w:left="720" w:hanging="360"/>
        <w:rPr>
          <w:rFonts w:hint="eastAsia" w:ascii="宋体" w:hAnsi="宋体" w:eastAsia="宋体" w:cs="宋体"/>
        </w:rPr>
      </w:pPr>
      <w:r>
        <w:rPr>
          <w:rStyle w:val="17"/>
          <w:rFonts w:hint="eastAsia" w:ascii="宋体" w:hAnsi="宋体" w:eastAsia="宋体" w:cs="宋体"/>
          <w:sz w:val="20"/>
          <w:szCs w:val="20"/>
        </w:rPr>
        <w:t>·报告信托基金（RTR）</w:t>
      </w:r>
    </w:p>
    <w:p>
      <w:pPr>
        <w:ind w:left="720" w:hanging="360"/>
        <w:rPr>
          <w:rFonts w:hint="eastAsia" w:ascii="宋体" w:hAnsi="宋体" w:eastAsia="宋体" w:cs="宋体"/>
        </w:rPr>
      </w:pPr>
      <w:r>
        <w:rPr>
          <w:rStyle w:val="17"/>
          <w:rFonts w:hint="eastAsia" w:ascii="宋体" w:hAnsi="宋体" w:eastAsia="宋体" w:cs="宋体"/>
          <w:sz w:val="20"/>
          <w:szCs w:val="20"/>
        </w:rPr>
        <w:t>·裸骨远程认证模型中的角色识别</w:t>
      </w:r>
    </w:p>
    <w:p>
      <w:pPr>
        <w:ind w:left="720" w:hanging="360"/>
        <w:rPr>
          <w:rFonts w:hint="eastAsia" w:ascii="宋体" w:hAnsi="宋体" w:eastAsia="宋体" w:cs="宋体"/>
        </w:rPr>
      </w:pPr>
      <w:r>
        <w:rPr>
          <w:rStyle w:val="17"/>
          <w:rFonts w:hint="eastAsia" w:ascii="宋体" w:hAnsi="宋体" w:eastAsia="宋体" w:cs="宋体"/>
          <w:sz w:val="20"/>
          <w:szCs w:val="20"/>
        </w:rPr>
        <w:t>·设备服务注册</w:t>
      </w:r>
    </w:p>
    <w:p>
      <w:pPr>
        <w:ind w:left="720" w:hanging="360"/>
        <w:rPr>
          <w:rFonts w:hint="eastAsia" w:ascii="宋体" w:hAnsi="宋体" w:eastAsia="宋体" w:cs="宋体"/>
        </w:rPr>
      </w:pPr>
      <w:r>
        <w:rPr>
          <w:rStyle w:val="17"/>
          <w:rFonts w:hint="eastAsia" w:ascii="宋体" w:hAnsi="宋体" w:eastAsia="宋体" w:cs="宋体"/>
          <w:sz w:val="20"/>
          <w:szCs w:val="20"/>
        </w:rPr>
        <w:t>·服务请求第1部分（平台匿名身份验证）</w:t>
      </w:r>
    </w:p>
    <w:p>
      <w:pPr>
        <w:ind w:left="720" w:hanging="360"/>
        <w:rPr>
          <w:rFonts w:hint="eastAsia" w:ascii="宋体" w:hAnsi="宋体" w:eastAsia="宋体" w:cs="宋体"/>
        </w:rPr>
      </w:pPr>
      <w:r>
        <w:rPr>
          <w:rStyle w:val="17"/>
          <w:rFonts w:hint="eastAsia" w:ascii="宋体" w:hAnsi="宋体" w:eastAsia="宋体" w:cs="宋体"/>
          <w:sz w:val="20"/>
          <w:szCs w:val="20"/>
        </w:rPr>
        <w:t>·服务请求第2部分（平台软件状态验证）</w:t>
      </w:r>
    </w:p>
    <w:p>
      <w:pPr>
        <w:ind w:left="720" w:hanging="360"/>
        <w:rPr>
          <w:rFonts w:hint="eastAsia" w:ascii="宋体" w:hAnsi="宋体" w:eastAsia="宋体" w:cs="宋体"/>
        </w:rPr>
      </w:pPr>
      <w:r>
        <w:rPr>
          <w:rStyle w:val="17"/>
          <w:rFonts w:hint="eastAsia" w:ascii="宋体" w:hAnsi="宋体" w:eastAsia="宋体" w:cs="宋体"/>
          <w:sz w:val="20"/>
          <w:szCs w:val="20"/>
        </w:rPr>
        <w:t>·服务交付</w:t>
      </w:r>
    </w:p>
    <w:p>
      <w:pPr>
        <w:ind w:left="720" w:hanging="360"/>
        <w:rPr>
          <w:rFonts w:hint="eastAsia" w:ascii="宋体" w:hAnsi="宋体" w:eastAsia="宋体" w:cs="宋体"/>
        </w:rPr>
      </w:pPr>
      <w:r>
        <w:rPr>
          <w:rStyle w:val="17"/>
          <w:rFonts w:hint="eastAsia" w:ascii="宋体" w:hAnsi="宋体" w:eastAsia="宋体" w:cs="宋体"/>
          <w:sz w:val="20"/>
          <w:szCs w:val="20"/>
        </w:rPr>
        <w:t>·使用tpm2工具进行简单认证</w:t>
      </w:r>
    </w:p>
    <w:p>
      <w:pPr>
        <w:ind w:left="720" w:hanging="360"/>
        <w:rPr>
          <w:rFonts w:hint="eastAsia" w:ascii="宋体" w:hAnsi="宋体" w:eastAsia="宋体" w:cs="宋体"/>
        </w:rPr>
      </w:pPr>
      <w:r>
        <w:rPr>
          <w:rStyle w:val="17"/>
          <w:rFonts w:hint="eastAsia" w:ascii="宋体" w:hAnsi="宋体" w:eastAsia="宋体" w:cs="宋体"/>
          <w:sz w:val="20"/>
          <w:szCs w:val="20"/>
        </w:rPr>
        <w:t>·实现简单认证框架的脚本</w:t>
      </w:r>
    </w:p>
    <w:p>
      <w:pPr>
        <w:ind w:left="720" w:hanging="360"/>
        <w:rPr>
          <w:rFonts w:hint="eastAsia" w:ascii="宋体" w:hAnsi="宋体" w:eastAsia="宋体" w:cs="宋体"/>
        </w:rPr>
      </w:pPr>
      <w:r>
        <w:rPr>
          <w:rStyle w:val="17"/>
          <w:rFonts w:hint="eastAsia" w:ascii="宋体" w:hAnsi="宋体" w:eastAsia="宋体" w:cs="宋体"/>
          <w:sz w:val="20"/>
          <w:szCs w:val="20"/>
        </w:rPr>
        <w:t>·设备节点</w:t>
      </w:r>
    </w:p>
    <w:p>
      <w:pPr>
        <w:ind w:left="720" w:hanging="360"/>
        <w:rPr>
          <w:rFonts w:hint="eastAsia" w:ascii="宋体" w:hAnsi="宋体" w:eastAsia="宋体" w:cs="宋体"/>
        </w:rPr>
      </w:pPr>
      <w:r>
        <w:rPr>
          <w:rStyle w:val="17"/>
          <w:rFonts w:hint="eastAsia" w:ascii="宋体" w:hAnsi="宋体" w:eastAsia="宋体" w:cs="宋体"/>
          <w:sz w:val="20"/>
          <w:szCs w:val="20"/>
        </w:rPr>
        <w:t>·服务提供商</w:t>
      </w:r>
    </w:p>
    <w:p>
      <w:pPr>
        <w:ind w:left="720" w:hanging="360"/>
        <w:rPr>
          <w:rFonts w:hint="eastAsia" w:ascii="宋体" w:hAnsi="宋体" w:eastAsia="宋体" w:cs="宋体"/>
        </w:rPr>
      </w:pPr>
      <w:r>
        <w:rPr>
          <w:rStyle w:val="17"/>
          <w:rFonts w:hint="eastAsia" w:ascii="宋体" w:hAnsi="宋体" w:eastAsia="宋体" w:cs="宋体"/>
          <w:sz w:val="20"/>
          <w:szCs w:val="20"/>
        </w:rPr>
        <w:t>·隐私CA</w:t>
      </w:r>
    </w:p>
    <w:p>
      <w:pPr>
        <w:ind w:left="720" w:hanging="360"/>
        <w:rPr>
          <w:rFonts w:hint="eastAsia" w:ascii="宋体" w:hAnsi="宋体" w:eastAsia="宋体" w:cs="宋体"/>
        </w:rPr>
      </w:pPr>
      <w:r>
        <w:rPr>
          <w:rStyle w:val="17"/>
          <w:rFonts w:hint="eastAsia" w:ascii="宋体" w:hAnsi="宋体" w:eastAsia="宋体" w:cs="宋体"/>
          <w:sz w:val="20"/>
          <w:szCs w:val="20"/>
        </w:rPr>
        <w:t>·常见问题</w:t>
      </w:r>
    </w:p>
    <w:p>
      <w:pPr>
        <w:pStyle w:val="2"/>
        <w:shd w:val="clear" w:color="auto" w:fill="FDFDFD"/>
        <w:spacing w:before="0" w:beforeAutospacing="0" w:after="225" w:afterAutospacing="0"/>
        <w:rPr>
          <w:rFonts w:hint="eastAsia" w:ascii="宋体" w:hAnsi="宋体" w:eastAsia="宋体" w:cs="宋体"/>
        </w:rPr>
      </w:pPr>
      <w:r>
        <w:rPr>
          <w:rStyle w:val="17"/>
          <w:rFonts w:hint="eastAsia" w:ascii="宋体" w:hAnsi="宋体" w:eastAsia="宋体" w:cs="宋体"/>
          <w:color w:val="111111"/>
          <w:shd w:val="clear" w:color="auto" w:fill="FDFDFD"/>
        </w:rPr>
        <w:t>介绍</w:t>
      </w:r>
    </w:p>
    <w:p>
      <w:pPr>
        <w:rPr>
          <w:rFonts w:hint="eastAsia" w:ascii="宋体" w:hAnsi="宋体" w:eastAsia="宋体" w:cs="宋体"/>
        </w:rPr>
      </w:pPr>
      <w:r>
        <w:rPr>
          <w:rStyle w:val="17"/>
          <w:rFonts w:hint="eastAsia" w:ascii="宋体" w:hAnsi="宋体" w:eastAsia="宋体" w:cs="宋体"/>
        </w:rPr>
        <w:t>本文展示了如何使用tpm2工具项目中的实用程序/工具来建立tpm2平台配置寄存器（PCR）所反映的系统软件状态的基本远程证明。其目的是提供关于该主题的一般指导，而不是特别讨论或参考任何认证框架。</w:t>
      </w:r>
    </w:p>
    <w:p>
      <w:pPr>
        <w:rPr>
          <w:rFonts w:hint="eastAsia" w:ascii="宋体" w:hAnsi="宋体" w:eastAsia="宋体" w:cs="宋体"/>
        </w:rPr>
      </w:pPr>
      <w:r>
        <w:rPr>
          <w:rStyle w:val="17"/>
          <w:rFonts w:hint="eastAsia" w:ascii="宋体" w:hAnsi="宋体" w:eastAsia="宋体" w:cs="宋体"/>
        </w:rPr>
        <w:t>注意：示例认证框架的所有代码示例都严格用于演示目的。尚未对其进行生产使用评估。</w:t>
      </w:r>
    </w:p>
    <w:p>
      <w:pPr>
        <w:pStyle w:val="3"/>
        <w:shd w:val="clear" w:color="auto" w:fill="FDFDFD"/>
        <w:spacing w:before="0" w:beforeAutospacing="0" w:after="225" w:afterAutospacing="0"/>
        <w:rPr>
          <w:rFonts w:hint="eastAsia" w:ascii="宋体" w:hAnsi="宋体" w:eastAsia="宋体" w:cs="宋体"/>
        </w:rPr>
      </w:pPr>
      <w:r>
        <w:rPr>
          <w:rStyle w:val="17"/>
          <w:rFonts w:hint="eastAsia" w:ascii="宋体" w:hAnsi="宋体" w:eastAsia="宋体" w:cs="宋体"/>
          <w:color w:val="111111"/>
          <w:sz w:val="48"/>
          <w:szCs w:val="48"/>
          <w:shd w:val="clear" w:color="auto" w:fill="FDFDFD"/>
        </w:rPr>
        <w:t>所需软件</w:t>
      </w:r>
    </w:p>
    <w:p>
      <w:pPr>
        <w:rPr>
          <w:rFonts w:hint="eastAsia" w:ascii="宋体" w:hAnsi="宋体" w:eastAsia="宋体" w:cs="宋体"/>
        </w:rPr>
      </w:pPr>
      <w:r>
        <w:rPr>
          <w:rStyle w:val="17"/>
          <w:rFonts w:hint="eastAsia" w:ascii="宋体" w:hAnsi="宋体" w:eastAsia="宋体" w:cs="宋体"/>
        </w:rPr>
        <w:t>tpm2 tss v2.3.0版</w:t>
      </w:r>
    </w:p>
    <w:p>
      <w:pPr>
        <w:rPr>
          <w:rFonts w:hint="eastAsia" w:ascii="宋体" w:hAnsi="宋体" w:eastAsia="宋体" w:cs="宋体"/>
        </w:rPr>
      </w:pPr>
      <w:r>
        <w:rPr>
          <w:rStyle w:val="17"/>
          <w:rFonts w:hint="eastAsia" w:ascii="宋体" w:hAnsi="宋体" w:eastAsia="宋体" w:cs="宋体"/>
        </w:rPr>
        <w:t>tpm2 abrmd v2.2.0版</w:t>
      </w:r>
    </w:p>
    <w:p>
      <w:pPr>
        <w:rPr>
          <w:rFonts w:hint="eastAsia" w:ascii="宋体" w:hAnsi="宋体" w:eastAsia="宋体" w:cs="宋体"/>
        </w:rPr>
      </w:pPr>
      <w:r>
        <w:rPr>
          <w:rStyle w:val="17"/>
          <w:rFonts w:hint="eastAsia" w:ascii="宋体" w:hAnsi="宋体" w:eastAsia="宋体" w:cs="宋体"/>
        </w:rPr>
        <w:t>tpm2工具v4.0</w:t>
      </w:r>
    </w:p>
    <w:p>
      <w:pPr>
        <w:rPr>
          <w:rFonts w:hint="eastAsia" w:ascii="宋体" w:hAnsi="宋体" w:eastAsia="宋体" w:cs="宋体"/>
        </w:rPr>
      </w:pPr>
      <w:r>
        <w:rPr>
          <w:rStyle w:val="17"/>
          <w:rFonts w:hint="eastAsia" w:ascii="宋体" w:hAnsi="宋体" w:eastAsia="宋体" w:cs="宋体"/>
        </w:rPr>
        <w:t>ibmswtpm公司</w:t>
      </w:r>
    </w:p>
    <w:p>
      <w:pPr>
        <w:rPr>
          <w:rFonts w:hint="eastAsia" w:ascii="宋体" w:hAnsi="宋体" w:eastAsia="宋体" w:cs="宋体"/>
        </w:rPr>
      </w:pPr>
      <w:r>
        <w:rPr>
          <w:rStyle w:val="17"/>
          <w:rFonts w:hint="eastAsia" w:ascii="宋体" w:hAnsi="宋体" w:eastAsia="宋体" w:cs="宋体"/>
        </w:rPr>
        <w:t>openssl</w:t>
      </w:r>
    </w:p>
    <w:p>
      <w:pPr>
        <w:pStyle w:val="3"/>
        <w:shd w:val="clear" w:color="auto" w:fill="FDFDFD"/>
        <w:spacing w:before="0" w:beforeAutospacing="0" w:after="225" w:afterAutospacing="0"/>
        <w:rPr>
          <w:rFonts w:hint="eastAsia" w:ascii="宋体" w:hAnsi="宋体" w:eastAsia="宋体" w:cs="宋体"/>
        </w:rPr>
      </w:pPr>
      <w:r>
        <w:rPr>
          <w:rStyle w:val="17"/>
          <w:rFonts w:hint="eastAsia" w:ascii="宋体" w:hAnsi="宋体" w:eastAsia="宋体" w:cs="宋体"/>
          <w:color w:val="111111"/>
          <w:sz w:val="48"/>
          <w:szCs w:val="48"/>
          <w:shd w:val="clear" w:color="auto" w:fill="FDFDFD"/>
        </w:rPr>
        <w:t>从tpm2工具项目使用的工具和实用程序</w:t>
      </w:r>
    </w:p>
    <w:p>
      <w:pPr>
        <w:rPr>
          <w:rFonts w:hint="eastAsia" w:ascii="宋体" w:hAnsi="宋体" w:eastAsia="宋体" w:cs="宋体"/>
        </w:rPr>
      </w:pPr>
      <w:r>
        <w:rPr>
          <w:rStyle w:val="17"/>
          <w:rFonts w:hint="eastAsia" w:ascii="宋体" w:hAnsi="宋体" w:eastAsia="宋体" w:cs="宋体"/>
        </w:rPr>
        <w:t>tpm2\u主要</w:t>
      </w:r>
    </w:p>
    <w:p>
      <w:pPr>
        <w:rPr>
          <w:rFonts w:hint="eastAsia" w:ascii="宋体" w:hAnsi="宋体" w:eastAsia="宋体" w:cs="宋体"/>
        </w:rPr>
      </w:pPr>
      <w:r>
        <w:rPr>
          <w:rStyle w:val="17"/>
          <w:rFonts w:hint="eastAsia" w:ascii="宋体" w:hAnsi="宋体" w:eastAsia="宋体" w:cs="宋体"/>
        </w:rPr>
        <w:t>tpm2\U创建</w:t>
      </w:r>
    </w:p>
    <w:p>
      <w:pPr>
        <w:rPr>
          <w:rFonts w:hint="eastAsia" w:ascii="宋体" w:hAnsi="宋体" w:eastAsia="宋体" w:cs="宋体"/>
        </w:rPr>
      </w:pPr>
      <w:r>
        <w:rPr>
          <w:rStyle w:val="17"/>
          <w:rFonts w:hint="eastAsia" w:ascii="宋体" w:hAnsi="宋体" w:eastAsia="宋体" w:cs="宋体"/>
        </w:rPr>
        <w:t>创建tpm2</w:t>
      </w:r>
    </w:p>
    <w:p>
      <w:pPr>
        <w:rPr>
          <w:rFonts w:hint="eastAsia" w:ascii="宋体" w:hAnsi="宋体" w:eastAsia="宋体" w:cs="宋体"/>
        </w:rPr>
      </w:pPr>
      <w:r>
        <w:rPr>
          <w:rStyle w:val="17"/>
          <w:rFonts w:hint="eastAsia" w:ascii="宋体" w:hAnsi="宋体" w:eastAsia="宋体" w:cs="宋体"/>
        </w:rPr>
        <w:t>tpm2\u创建</w:t>
      </w:r>
    </w:p>
    <w:p>
      <w:pPr>
        <w:rPr>
          <w:rFonts w:hint="eastAsia" w:ascii="宋体" w:hAnsi="宋体" w:eastAsia="宋体" w:cs="宋体"/>
        </w:rPr>
      </w:pPr>
      <w:r>
        <w:rPr>
          <w:rStyle w:val="17"/>
          <w:rFonts w:hint="eastAsia" w:ascii="宋体" w:hAnsi="宋体" w:eastAsia="宋体" w:cs="宋体"/>
        </w:rPr>
        <w:t>tpm2\U证书</w:t>
      </w:r>
    </w:p>
    <w:p>
      <w:pPr>
        <w:rPr>
          <w:rFonts w:hint="eastAsia" w:ascii="宋体" w:hAnsi="宋体" w:eastAsia="宋体" w:cs="宋体"/>
        </w:rPr>
      </w:pPr>
      <w:r>
        <w:rPr>
          <w:rStyle w:val="17"/>
          <w:rFonts w:hint="eastAsia" w:ascii="宋体" w:hAnsi="宋体" w:eastAsia="宋体" w:cs="宋体"/>
        </w:rPr>
        <w:t>tpm2\U生成凭据</w:t>
      </w:r>
    </w:p>
    <w:p>
      <w:pPr>
        <w:rPr>
          <w:rFonts w:hint="eastAsia" w:ascii="宋体" w:hAnsi="宋体" w:eastAsia="宋体" w:cs="宋体"/>
        </w:rPr>
      </w:pPr>
      <w:r>
        <w:rPr>
          <w:rStyle w:val="17"/>
          <w:rFonts w:hint="eastAsia" w:ascii="宋体" w:hAnsi="宋体" w:eastAsia="宋体" w:cs="宋体"/>
        </w:rPr>
        <w:t>tpm2\U激活基准</w:t>
      </w:r>
    </w:p>
    <w:p>
      <w:pPr>
        <w:rPr>
          <w:rFonts w:hint="eastAsia" w:ascii="宋体" w:hAnsi="宋体" w:eastAsia="宋体" w:cs="宋体"/>
        </w:rPr>
      </w:pPr>
      <w:r>
        <w:rPr>
          <w:rStyle w:val="17"/>
          <w:rFonts w:hint="eastAsia" w:ascii="宋体" w:hAnsi="宋体" w:eastAsia="宋体" w:cs="宋体"/>
        </w:rPr>
        <w:t>胎压监测系统</w:t>
      </w:r>
    </w:p>
    <w:p>
      <w:pPr>
        <w:rPr>
          <w:rFonts w:hint="eastAsia" w:ascii="宋体" w:hAnsi="宋体" w:eastAsia="宋体" w:cs="宋体"/>
        </w:rPr>
      </w:pPr>
      <w:r>
        <w:rPr>
          <w:rStyle w:val="17"/>
          <w:rFonts w:hint="eastAsia" w:ascii="宋体" w:hAnsi="宋体" w:eastAsia="宋体" w:cs="宋体"/>
        </w:rPr>
        <w:t>胎压监测系统</w:t>
      </w:r>
    </w:p>
    <w:p>
      <w:pPr>
        <w:rPr>
          <w:rFonts w:hint="eastAsia" w:ascii="宋体" w:hAnsi="宋体" w:eastAsia="宋体" w:cs="宋体"/>
        </w:rPr>
      </w:pPr>
      <w:r>
        <w:rPr>
          <w:rStyle w:val="17"/>
          <w:rFonts w:hint="eastAsia" w:ascii="宋体" w:hAnsi="宋体" w:eastAsia="宋体" w:cs="宋体"/>
        </w:rPr>
        <w:t>tpm2报价</w:t>
      </w:r>
    </w:p>
    <w:p>
      <w:pPr>
        <w:rPr>
          <w:rFonts w:hint="eastAsia" w:ascii="宋体" w:hAnsi="宋体" w:eastAsia="宋体" w:cs="宋体"/>
        </w:rPr>
      </w:pPr>
      <w:r>
        <w:rPr>
          <w:rStyle w:val="17"/>
          <w:rFonts w:hint="eastAsia" w:ascii="宋体" w:hAnsi="宋体" w:eastAsia="宋体" w:cs="宋体"/>
        </w:rPr>
        <w:t>tpm2\U复选框</w:t>
      </w:r>
    </w:p>
    <w:p>
      <w:pPr>
        <w:rPr>
          <w:rFonts w:hint="eastAsia" w:ascii="宋体" w:hAnsi="宋体" w:eastAsia="宋体" w:cs="宋体"/>
        </w:rPr>
      </w:pPr>
      <w:r>
        <w:rPr>
          <w:rStyle w:val="17"/>
          <w:rFonts w:hint="eastAsia" w:ascii="宋体" w:hAnsi="宋体" w:eastAsia="宋体" w:cs="宋体"/>
        </w:rPr>
        <w:t>tpm2\u随机</w:t>
      </w:r>
    </w:p>
    <w:p>
      <w:pPr>
        <w:rPr>
          <w:rFonts w:hint="eastAsia" w:ascii="宋体" w:hAnsi="宋体" w:eastAsia="宋体" w:cs="宋体"/>
        </w:rPr>
      </w:pPr>
      <w:r>
        <w:rPr>
          <w:rStyle w:val="17"/>
          <w:rFonts w:hint="eastAsia" w:ascii="宋体" w:hAnsi="宋体" w:eastAsia="宋体" w:cs="宋体"/>
        </w:rPr>
        <w:t>tpm2\u读取公共</w:t>
      </w:r>
    </w:p>
    <w:p>
      <w:pPr>
        <w:pStyle w:val="2"/>
        <w:shd w:val="clear" w:color="auto" w:fill="FDFDFD"/>
        <w:spacing w:before="0" w:beforeAutospacing="0" w:after="225" w:afterAutospacing="0"/>
        <w:rPr>
          <w:rFonts w:hint="eastAsia" w:ascii="宋体" w:hAnsi="宋体" w:eastAsia="宋体" w:cs="宋体"/>
        </w:rPr>
      </w:pPr>
      <w:r>
        <w:rPr>
          <w:rStyle w:val="17"/>
          <w:rFonts w:hint="eastAsia" w:ascii="宋体" w:hAnsi="宋体" w:eastAsia="宋体" w:cs="宋体"/>
          <w:color w:val="111111"/>
          <w:shd w:val="clear" w:color="auto" w:fill="FDFDFD"/>
        </w:rPr>
        <w:t>认证目标</w:t>
      </w:r>
    </w:p>
    <w:p>
      <w:pPr>
        <w:rPr>
          <w:rFonts w:hint="eastAsia" w:ascii="宋体" w:hAnsi="宋体" w:eastAsia="宋体" w:cs="宋体"/>
        </w:rPr>
      </w:pPr>
      <w:r>
        <w:rPr>
          <w:rStyle w:val="17"/>
          <w:rFonts w:hint="eastAsia" w:ascii="宋体" w:hAnsi="宋体" w:eastAsia="宋体" w:cs="宋体"/>
        </w:rPr>
        <w:t>“证明是某物的证据或证明。它是某事物存在或是事实的声明。它是一种见证或正式证明某事的行为。”</w:t>
      </w:r>
    </w:p>
    <w:p>
      <w:pPr>
        <w:rPr>
          <w:rFonts w:hint="eastAsia" w:ascii="宋体" w:hAnsi="宋体" w:eastAsia="宋体" w:cs="宋体"/>
        </w:rPr>
      </w:pPr>
      <w:r>
        <w:rPr>
          <w:rStyle w:val="17"/>
          <w:rFonts w:hint="eastAsia" w:ascii="宋体" w:hAnsi="宋体" w:eastAsia="宋体" w:cs="宋体"/>
        </w:rPr>
        <w:t>文学定义在本教程中非常适用，本教程讨论了TPM中PCR内容的证明。</w:t>
      </w:r>
    </w:p>
    <w:p>
      <w:pPr>
        <w:rPr>
          <w:rFonts w:hint="eastAsia" w:ascii="宋体" w:hAnsi="宋体" w:eastAsia="宋体" w:cs="宋体"/>
        </w:rPr>
      </w:pPr>
      <w:r>
        <w:rPr>
          <w:rStyle w:val="17"/>
          <w:rFonts w:hint="eastAsia" w:ascii="宋体" w:hAnsi="宋体" w:eastAsia="宋体" w:cs="宋体"/>
        </w:rPr>
        <w:t>证明有两个关键部分，即：</w:t>
      </w:r>
    </w:p>
    <w:p>
      <w:pPr>
        <w:rPr>
          <w:rFonts w:hint="eastAsia" w:ascii="宋体" w:hAnsi="宋体" w:eastAsia="宋体" w:cs="宋体"/>
        </w:rPr>
      </w:pPr>
      <w:r>
        <w:rPr>
          <w:rStyle w:val="17"/>
          <w:rFonts w:hint="eastAsia" w:ascii="宋体" w:hAnsi="宋体" w:eastAsia="宋体" w:cs="宋体"/>
        </w:rPr>
        <w:t>证明者身份：要相信某件事是真的，就需要证明被证明的东西的真实性。这本质上意味着证明者的身份是已知的或可信的。</w:t>
      </w:r>
    </w:p>
    <w:p>
      <w:pPr>
        <w:rPr>
          <w:rFonts w:hint="eastAsia" w:ascii="宋体" w:hAnsi="宋体" w:eastAsia="宋体" w:cs="宋体"/>
        </w:rPr>
      </w:pPr>
      <w:r>
        <w:rPr>
          <w:rStyle w:val="17"/>
          <w:rFonts w:hint="eastAsia" w:ascii="宋体" w:hAnsi="宋体" w:eastAsia="宋体" w:cs="宋体"/>
        </w:rPr>
        <w:t>证明数据完整性：为了相信某些事情是真实的，生成信息的过程和保护信息不被篡改的过程都需要内在的信任。</w:t>
      </w:r>
    </w:p>
    <w:p>
      <w:pPr>
        <w:pStyle w:val="3"/>
        <w:shd w:val="clear" w:color="auto" w:fill="FDFDFD"/>
        <w:spacing w:before="0" w:beforeAutospacing="0" w:after="225" w:afterAutospacing="0"/>
        <w:rPr>
          <w:rFonts w:hint="eastAsia" w:ascii="宋体" w:hAnsi="宋体" w:eastAsia="宋体" w:cs="宋体"/>
        </w:rPr>
      </w:pPr>
      <w:r>
        <w:rPr>
          <w:rStyle w:val="17"/>
          <w:rFonts w:hint="eastAsia" w:ascii="宋体" w:hAnsi="宋体" w:eastAsia="宋体" w:cs="宋体"/>
          <w:color w:val="111111"/>
          <w:sz w:val="48"/>
          <w:szCs w:val="48"/>
          <w:shd w:val="clear" w:color="auto" w:fill="FDFDFD"/>
        </w:rPr>
        <w:t>隐私注意事项</w:t>
      </w:r>
    </w:p>
    <w:p>
      <w:pPr>
        <w:rPr>
          <w:rFonts w:hint="eastAsia" w:ascii="宋体" w:hAnsi="宋体" w:eastAsia="宋体" w:cs="宋体"/>
        </w:rPr>
      </w:pPr>
      <w:r>
        <w:rPr>
          <w:rStyle w:val="17"/>
          <w:rFonts w:hint="eastAsia" w:ascii="宋体" w:hAnsi="宋体" w:eastAsia="宋体" w:cs="宋体"/>
        </w:rPr>
        <w:t>虽然用于签署认证blob的密钥的私有或敏感部分必须保持机密或机密，但是可以使用用于验证认证blob上的签名的公钥来识别唯一的签名者。这会破坏平台用户的匿名性或隐私。</w:t>
      </w:r>
    </w:p>
    <w:p>
      <w:pPr>
        <w:pStyle w:val="4"/>
        <w:shd w:val="clear" w:color="auto" w:fill="FDFDFD"/>
        <w:spacing w:before="0" w:beforeAutospacing="0" w:after="225" w:afterAutospacing="0"/>
        <w:rPr>
          <w:rFonts w:hint="eastAsia" w:ascii="宋体" w:hAnsi="宋体" w:eastAsia="宋体" w:cs="宋体"/>
        </w:rPr>
      </w:pPr>
      <w:r>
        <w:rPr>
          <w:rStyle w:val="17"/>
          <w:rFonts w:hint="eastAsia" w:ascii="宋体" w:hAnsi="宋体" w:eastAsia="宋体" w:cs="宋体"/>
          <w:color w:val="111111"/>
          <w:sz w:val="39"/>
          <w:szCs w:val="39"/>
          <w:shd w:val="clear" w:color="auto" w:fill="FDFDFD"/>
        </w:rPr>
        <w:t>为什么匿名或隐私很重要？</w:t>
      </w:r>
    </w:p>
    <w:p>
      <w:pPr>
        <w:rPr>
          <w:rFonts w:hint="eastAsia" w:ascii="宋体" w:hAnsi="宋体" w:eastAsia="宋体" w:cs="宋体"/>
        </w:rPr>
      </w:pPr>
      <w:r>
        <w:rPr>
          <w:rStyle w:val="17"/>
          <w:rFonts w:hint="eastAsia" w:ascii="宋体" w:hAnsi="宋体" w:eastAsia="宋体" w:cs="宋体"/>
        </w:rPr>
        <w:t>让我们使用一个具有嵌入式应用程序的智能锁设备的假设示例。它集成了来自不同提供商的多种微服务，提供各种服务，即：</w:t>
      </w:r>
    </w:p>
    <w:p>
      <w:pPr>
        <w:rPr>
          <w:rFonts w:hint="eastAsia" w:ascii="宋体" w:hAnsi="宋体" w:eastAsia="宋体" w:cs="宋体"/>
        </w:rPr>
      </w:pPr>
      <w:r>
        <w:rPr>
          <w:rStyle w:val="17"/>
          <w:rFonts w:hint="eastAsia" w:ascii="宋体" w:hAnsi="宋体" w:eastAsia="宋体" w:cs="宋体"/>
        </w:rPr>
        <w:t>双因素认证（2FA）。</w:t>
      </w:r>
    </w:p>
    <w:p>
      <w:pPr>
        <w:rPr>
          <w:rFonts w:hint="eastAsia" w:ascii="宋体" w:hAnsi="宋体" w:eastAsia="宋体" w:cs="宋体"/>
        </w:rPr>
      </w:pPr>
      <w:r>
        <w:rPr>
          <w:rStyle w:val="17"/>
          <w:rFonts w:hint="eastAsia" w:ascii="宋体" w:hAnsi="宋体" w:eastAsia="宋体" w:cs="宋体"/>
        </w:rPr>
        <w:t>面部识别。</w:t>
      </w:r>
    </w:p>
    <w:p>
      <w:pPr>
        <w:rPr>
          <w:rFonts w:hint="eastAsia" w:ascii="宋体" w:hAnsi="宋体" w:eastAsia="宋体" w:cs="宋体"/>
        </w:rPr>
      </w:pPr>
      <w:r>
        <w:rPr>
          <w:rStyle w:val="17"/>
          <w:rFonts w:hint="eastAsia" w:ascii="宋体" w:hAnsi="宋体" w:eastAsia="宋体" w:cs="宋体"/>
        </w:rPr>
        <w:t>设备日志。</w:t>
      </w:r>
    </w:p>
    <w:p>
      <w:pPr>
        <w:rPr>
          <w:rFonts w:hint="eastAsia" w:ascii="宋体" w:hAnsi="宋体" w:eastAsia="宋体" w:cs="宋体"/>
        </w:rPr>
      </w:pPr>
      <w:r>
        <w:rPr>
          <w:rStyle w:val="17"/>
          <w:rFonts w:hint="eastAsia" w:ascii="宋体" w:hAnsi="宋体" w:eastAsia="宋体" w:cs="宋体"/>
        </w:rPr>
        <w:t>如果设备在所有微服务中使用相同的密钥进行公钥认证和/或签名认证。服务提供商或第三方分析可能会通过跟踪同一公钥的使用情况，在知情或不知情的情况下进行隐私侵犯。因此可以确定设备所有者使用面部识别2FA并在一天中的某些时间一致地操作设备，从而更新设备日志。</w:t>
      </w:r>
    </w:p>
    <w:p>
      <w:pPr>
        <w:pStyle w:val="4"/>
        <w:shd w:val="clear" w:color="auto" w:fill="FDFDFD"/>
        <w:spacing w:before="0" w:beforeAutospacing="0" w:after="225" w:afterAutospacing="0"/>
        <w:rPr>
          <w:rFonts w:hint="eastAsia" w:ascii="宋体" w:hAnsi="宋体" w:eastAsia="宋体" w:cs="宋体"/>
        </w:rPr>
      </w:pPr>
      <w:r>
        <w:rPr>
          <w:rStyle w:val="17"/>
          <w:rFonts w:hint="eastAsia" w:ascii="宋体" w:hAnsi="宋体" w:eastAsia="宋体" w:cs="宋体"/>
          <w:color w:val="111111"/>
          <w:sz w:val="39"/>
          <w:szCs w:val="39"/>
          <w:shd w:val="clear" w:color="auto" w:fill="FDFDFD"/>
        </w:rPr>
        <w:t>解决方案</w:t>
      </w:r>
    </w:p>
    <w:p>
      <w:pPr>
        <w:rPr>
          <w:rFonts w:hint="eastAsia" w:ascii="宋体" w:hAnsi="宋体" w:eastAsia="宋体" w:cs="宋体"/>
        </w:rPr>
      </w:pPr>
      <w:r>
        <w:rPr>
          <w:rStyle w:val="17"/>
          <w:rFonts w:hint="eastAsia" w:ascii="宋体" w:hAnsi="宋体" w:eastAsia="宋体" w:cs="宋体"/>
        </w:rPr>
        <w:t>至少有四种可能的方法来解决这个问题。</w:t>
      </w:r>
    </w:p>
    <w:p>
      <w:pPr>
        <w:rPr>
          <w:rFonts w:hint="eastAsia" w:ascii="宋体" w:hAnsi="宋体" w:eastAsia="宋体" w:cs="宋体"/>
        </w:rPr>
      </w:pPr>
      <w:r>
        <w:rPr>
          <w:rStyle w:val="17"/>
          <w:rFonts w:hint="eastAsia" w:ascii="宋体" w:hAnsi="宋体" w:eastAsia="宋体" w:cs="宋体"/>
        </w:rPr>
        <w:t>每个用户都使用相同的私钥/公钥对认证blob进行签名。密码学上，这种方法与将私钥复制到多个平台的过程和控制一样强大。此外，强度还取决于在平台中导入私钥后存储私钥的方法和机制的健壮性。撤销密钥意味着所有拥有该密钥的平台都必须被撤销，并用新密钥重新配置。请参阅演示如何将外部密钥导入TPM的tpm2\U导入。</w:t>
      </w:r>
    </w:p>
    <w:p>
      <w:pPr>
        <w:rPr>
          <w:rFonts w:hint="eastAsia" w:ascii="宋体" w:hAnsi="宋体" w:eastAsia="宋体" w:cs="宋体"/>
        </w:rPr>
      </w:pPr>
      <w:r>
        <w:rPr>
          <w:rStyle w:val="17"/>
          <w:rFonts w:hint="eastAsia" w:ascii="宋体" w:hAnsi="宋体" w:eastAsia="宋体" w:cs="宋体"/>
        </w:rPr>
        <w:t>每个用户都有一个唯一的私钥，但是，所有私钥都映射到一个公钥。这可以通过Intel®EPD技术实现。EPID还提供了一种机制来撤销组中的单个密钥或所有平台。TPM中还提供了一个类似的基于椭圆曲线密码体制的直接匿名认证（DAA），称为ECDAA；本教程中不讨论它。</w:t>
      </w:r>
    </w:p>
    <w:p>
      <w:pPr>
        <w:rPr>
          <w:rFonts w:hint="eastAsia" w:ascii="宋体" w:hAnsi="宋体" w:eastAsia="宋体" w:cs="宋体"/>
        </w:rPr>
      </w:pPr>
      <w:r>
        <w:rPr>
          <w:rStyle w:val="17"/>
          <w:rFonts w:hint="eastAsia" w:ascii="宋体" w:hAnsi="宋体" w:eastAsia="宋体" w:cs="宋体"/>
        </w:rPr>
        <w:t>每次必须对认证blob进行签名时，每个用户都会生成并使用一个新密钥（临时密钥）。这方面有一些独特的挑战。如果每个认证blob都用一个全新的密钥签名，那么如何在最小程度上推断匿名身份来确定平台的真实性，从而确定认证。因此，我们需要一个匿名身份，该身份通过加密方式绑定到一个唯一的可信身份，并且该唯一身份永远不会透露给除Privacy-CA之外的任何实体。</w:t>
      </w:r>
    </w:p>
    <w:p>
      <w:pPr>
        <w:rPr>
          <w:rFonts w:hint="eastAsia" w:ascii="宋体" w:hAnsi="宋体" w:eastAsia="宋体" w:cs="宋体"/>
        </w:rPr>
      </w:pPr>
      <w:r>
        <w:rPr>
          <w:rStyle w:val="17"/>
          <w:rFonts w:hint="eastAsia" w:ascii="宋体" w:hAnsi="宋体" w:eastAsia="宋体" w:cs="宋体"/>
        </w:rPr>
        <w:t>#3的变体。验证证明的每一方一份AIK。允许抽象客户端ID，但验证器知道在后续验证中它是同一个客户端。这在银行等应用中很有用。</w:t>
      </w:r>
    </w:p>
    <w:p>
      <w:pPr>
        <w:rPr>
          <w:rFonts w:hint="eastAsia" w:ascii="宋体" w:hAnsi="宋体" w:eastAsia="宋体" w:cs="宋体"/>
        </w:rPr>
      </w:pPr>
      <w:r>
        <w:rPr>
          <w:rStyle w:val="17"/>
          <w:rFonts w:hint="eastAsia" w:ascii="宋体" w:hAnsi="宋体" w:eastAsia="宋体" w:cs="宋体"/>
        </w:rPr>
        <w:t>注意：如果平台的主机名和/或ip地址在每个连接上保持不变，那么平台匿名性也会被破坏。这不是这里讨论的主题，但是这里假设平台用户使用VPN或其他合理机制采取了足够的措施来解决这一问题。</w:t>
      </w:r>
    </w:p>
    <w:p>
      <w:pPr>
        <w:pStyle w:val="2"/>
        <w:shd w:val="clear" w:color="auto" w:fill="FDFDFD"/>
        <w:spacing w:before="0" w:beforeAutospacing="0" w:after="225" w:afterAutospacing="0"/>
        <w:rPr>
          <w:rFonts w:hint="eastAsia" w:ascii="宋体" w:hAnsi="宋体" w:eastAsia="宋体" w:cs="宋体"/>
        </w:rPr>
      </w:pPr>
      <w:r>
        <w:rPr>
          <w:rStyle w:val="17"/>
          <w:rFonts w:hint="eastAsia" w:ascii="宋体" w:hAnsi="宋体" w:eastAsia="宋体" w:cs="宋体"/>
          <w:color w:val="111111"/>
          <w:shd w:val="clear" w:color="auto" w:fill="FDFDFD"/>
        </w:rPr>
        <w:t>TPM认证</w:t>
      </w:r>
    </w:p>
    <w:p>
      <w:pPr>
        <w:rPr>
          <w:rFonts w:hint="eastAsia" w:ascii="宋体" w:hAnsi="宋体" w:eastAsia="宋体" w:cs="宋体"/>
        </w:rPr>
      </w:pPr>
      <w:r>
        <w:rPr>
          <w:rStyle w:val="17"/>
          <w:rFonts w:hint="eastAsia" w:ascii="宋体" w:hAnsi="宋体" w:eastAsia="宋体" w:cs="宋体"/>
        </w:rPr>
        <w:t>根据系统的健壮性和隐私规则，平台匿名性可能不是强制性的，因此隐私考虑不适用。如果是这种情况，或者如果上述方法1或2足以满足您的认证和隐私需求，那么后面详细介绍TCG认可密钥（EK）和认证标识密钥（AIK）信息的部分就不重要了。</w:t>
      </w:r>
    </w:p>
    <w:p>
      <w:pPr>
        <w:rPr>
          <w:rFonts w:hint="eastAsia" w:ascii="宋体" w:hAnsi="宋体" w:eastAsia="宋体" w:cs="宋体"/>
        </w:rPr>
      </w:pPr>
      <w:r>
        <w:rPr>
          <w:rStyle w:val="17"/>
          <w:rFonts w:hint="eastAsia" w:ascii="宋体" w:hAnsi="宋体" w:eastAsia="宋体" w:cs="宋体"/>
        </w:rPr>
        <w:t>注：关于TPM认证术语的更详细的讨论可以在这里找到。本文档对该讨论进行了扩展，以演示如何使用tpm2工具建立一个最小的或基本的认证框架。</w:t>
      </w:r>
    </w:p>
    <w:p>
      <w:pPr>
        <w:rPr>
          <w:rFonts w:hint="eastAsia" w:ascii="宋体" w:hAnsi="宋体" w:eastAsia="宋体" w:cs="宋体"/>
        </w:rPr>
      </w:pPr>
      <w:r>
        <w:rPr>
          <w:rStyle w:val="17"/>
          <w:rFonts w:hint="eastAsia" w:ascii="宋体" w:hAnsi="宋体" w:eastAsia="宋体" w:cs="宋体"/>
        </w:rPr>
        <w:t>记住这些定义，让我们直接进入TPM认证主题。在TPM中的各种对象类型中，下面的讨论仅限于如何使用方法3安全且匿名地证明TPM PCR数据。</w:t>
      </w:r>
    </w:p>
    <w:p>
      <w:pPr>
        <w:pStyle w:val="3"/>
        <w:shd w:val="clear" w:color="auto" w:fill="FDFDFD"/>
        <w:spacing w:before="0" w:beforeAutospacing="0" w:after="225" w:afterAutospacing="0"/>
        <w:rPr>
          <w:rFonts w:hint="eastAsia" w:ascii="宋体" w:hAnsi="宋体" w:eastAsia="宋体" w:cs="宋体"/>
        </w:rPr>
      </w:pPr>
      <w:r>
        <w:rPr>
          <w:rStyle w:val="17"/>
          <w:rFonts w:hint="eastAsia" w:ascii="宋体" w:hAnsi="宋体" w:eastAsia="宋体" w:cs="宋体"/>
          <w:color w:val="111111"/>
          <w:sz w:val="48"/>
          <w:szCs w:val="48"/>
          <w:shd w:val="clear" w:color="auto" w:fill="FDFDFD"/>
        </w:rPr>
        <w:t>什么是PCR？PCR值是如何产生的</w:t>
      </w:r>
    </w:p>
    <w:p>
      <w:pPr>
        <w:rPr>
          <w:rFonts w:hint="eastAsia" w:ascii="宋体" w:hAnsi="宋体" w:eastAsia="宋体" w:cs="宋体"/>
        </w:rPr>
      </w:pPr>
      <w:r>
        <w:rPr>
          <w:rStyle w:val="17"/>
          <w:rFonts w:hint="eastAsia" w:ascii="宋体" w:hAnsi="宋体" w:eastAsia="宋体" w:cs="宋体"/>
        </w:rPr>
        <w:t>PCR或平台配置寄存器是特殊的TPM2对象，只能通过哈希扩展机制进行修改或写入。其中，传入的新值与PCR中的现有值串联并散列。新的散列值现在将替换旧的值。这意味着尽管它是一个位置，但最终值反映了所有哈希扩展的历史。PCR按组排列，每个组一个用于特定的哈希算法SHA1、SHA256等。每个组最多有32个PCR。可信计算组发布了一个指南，说明系统软件的哪一部分应该扩展到PC客户机规范中的特定PCR索引。索引16处还有一个调试PCR，可以通过发出tpm2\u pcrreset命令将其重置为0。TPM重置时其他PCR重置。</w:t>
      </w:r>
    </w:p>
    <w:p>
      <w:pPr>
        <w:rPr>
          <w:rFonts w:hint="eastAsia" w:ascii="宋体" w:hAnsi="宋体" w:eastAsia="宋体" w:cs="宋体"/>
        </w:rPr>
      </w:pPr>
      <w:r>
        <w:rPr>
          <w:rStyle w:val="17"/>
          <w:rFonts w:hint="eastAsia" w:ascii="宋体" w:hAnsi="宋体" w:eastAsia="宋体" w:cs="宋体"/>
        </w:rPr>
        <w:t>修改PCR的唯一方法是扩展散列，而防止物理篡改值的健壮性机制使TPM成为存储信任根（RTS）。</w:t>
      </w:r>
    </w:p>
    <w:p>
      <w:pPr>
        <w:pStyle w:val="4"/>
        <w:shd w:val="clear" w:color="auto" w:fill="FDFDFD"/>
        <w:spacing w:before="0" w:beforeAutospacing="0" w:after="225" w:afterAutospacing="0"/>
        <w:rPr>
          <w:rFonts w:hint="eastAsia" w:ascii="宋体" w:hAnsi="宋体" w:eastAsia="宋体" w:cs="宋体"/>
        </w:rPr>
      </w:pPr>
      <w:r>
        <w:rPr>
          <w:rStyle w:val="17"/>
          <w:rFonts w:hint="eastAsia" w:ascii="宋体" w:hAnsi="宋体" w:eastAsia="宋体" w:cs="宋体"/>
          <w:color w:val="111111"/>
          <w:sz w:val="39"/>
          <w:szCs w:val="39"/>
          <w:shd w:val="clear" w:color="auto" w:fill="FDFDFD"/>
        </w:rPr>
        <w:t>PCR的初始状态</w:t>
      </w:r>
    </w:p>
    <w:p>
      <w:pPr>
        <w:rPr>
          <w:rFonts w:hint="eastAsia" w:ascii="宋体" w:hAnsi="宋体" w:eastAsia="宋体" w:cs="宋体"/>
        </w:rPr>
      </w:pPr>
      <w:r>
        <w:rPr>
          <w:rStyle w:val="17"/>
          <w:rFonts w:hint="eastAsia" w:ascii="宋体" w:hAnsi="宋体" w:eastAsia="宋体" w:cs="宋体"/>
        </w:rPr>
        <w:t>PCR索引中的初始值由平台特定规范确定。可以使用tpm2\u pcrread工具并指定PCR选择字符串来读取给定PCR索引处的值。与我们的示例相关，让我们读取SHA1和SHA256库中的PCR索引0、1、2。</w:t>
      </w:r>
    </w:p>
    <w:p>
      <w:pPr>
        <w:pStyle w:val="5"/>
        <w:shd w:val="clear" w:color="auto" w:fill="EEEEFF"/>
        <w:spacing w:after="452"/>
        <w:rPr>
          <w:rFonts w:hint="eastAsia" w:ascii="宋体" w:hAnsi="宋体" w:eastAsia="宋体" w:cs="宋体"/>
        </w:rPr>
      </w:pPr>
      <w:r>
        <w:rPr>
          <w:rStyle w:val="17"/>
          <w:rFonts w:hint="eastAsia" w:ascii="宋体" w:hAnsi="宋体" w:eastAsia="宋体" w:cs="宋体"/>
          <w:color w:val="111111"/>
          <w:sz w:val="22"/>
          <w:szCs w:val="22"/>
          <w:shd w:val="clear" w:color="auto" w:fill="EEEEFF"/>
        </w:rPr>
        <w:t>tpm2\u pcrread sha1:0,1,2+sha256:0,1,2</w:t>
      </w:r>
    </w:p>
    <w:p>
      <w:pPr>
        <w:rPr>
          <w:rFonts w:hint="eastAsia" w:ascii="宋体" w:hAnsi="宋体" w:eastAsia="宋体" w:cs="宋体"/>
        </w:rPr>
      </w:pPr>
      <w:r>
        <w:rPr>
          <w:rStyle w:val="17"/>
          <w:rFonts w:hint="eastAsia" w:ascii="宋体" w:hAnsi="宋体" w:eastAsia="宋体" w:cs="宋体"/>
        </w:rPr>
        <w:t>如果在模拟器上运行，PCR处于初始状态，因为PCR还没有扩展。因此，默认值（00/FF）应显示如下。</w:t>
      </w:r>
    </w:p>
    <w:p>
      <w:pPr>
        <w:pStyle w:val="6"/>
        <w:shd w:val="clear" w:color="auto" w:fill="FDFDFD"/>
        <w:spacing w:before="0" w:beforeAutospacing="0" w:after="225" w:afterAutospacing="0"/>
        <w:rPr>
          <w:rStyle w:val="17"/>
          <w:rFonts w:hint="eastAsia" w:ascii="宋体" w:hAnsi="宋体" w:eastAsia="宋体" w:cs="宋体"/>
          <w:color w:val="111111"/>
          <w:shd w:val="clear" w:color="auto" w:fill="FDFDFD"/>
        </w:rPr>
      </w:pPr>
      <w:r>
        <w:rPr>
          <w:rStyle w:val="17"/>
          <w:rFonts w:hint="eastAsia" w:ascii="宋体" w:hAnsi="宋体" w:eastAsia="宋体" w:cs="宋体"/>
          <w:color w:val="111111"/>
          <w:shd w:val="clear" w:color="auto" w:fill="FDFDFD"/>
        </w:rPr>
        <w:t>沙10:0000000000000000000000000000</w:t>
      </w:r>
    </w:p>
    <w:p>
      <w:pPr>
        <w:pStyle w:val="6"/>
        <w:shd w:val="clear" w:color="auto" w:fill="FDFDFD"/>
        <w:spacing w:before="0" w:beforeAutospacing="0" w:after="225" w:afterAutospacing="0"/>
        <w:rPr>
          <w:rStyle w:val="17"/>
          <w:rFonts w:hint="eastAsia" w:ascii="宋体" w:hAnsi="宋体" w:eastAsia="宋体" w:cs="宋体"/>
          <w:color w:val="111111"/>
          <w:shd w:val="clear" w:color="auto" w:fill="FDFDFD"/>
        </w:rPr>
      </w:pPr>
      <w:r>
        <w:rPr>
          <w:rStyle w:val="17"/>
          <w:rFonts w:hint="eastAsia" w:ascii="宋体" w:hAnsi="宋体" w:eastAsia="宋体" w:cs="宋体"/>
          <w:color w:val="111111"/>
          <w:shd w:val="clear" w:color="auto" w:fill="FDFDFD"/>
        </w:rPr>
        <w:t>1:0000000000000000000000000000</w:t>
      </w:r>
    </w:p>
    <w:p>
      <w:pPr>
        <w:pStyle w:val="6"/>
        <w:shd w:val="clear" w:color="auto" w:fill="FDFDFD"/>
        <w:spacing w:before="0" w:beforeAutospacing="0" w:after="225" w:afterAutospacing="0"/>
        <w:rPr>
          <w:rFonts w:hint="eastAsia" w:ascii="宋体" w:hAnsi="宋体" w:eastAsia="宋体" w:cs="宋体"/>
        </w:rPr>
      </w:pPr>
      <w:r>
        <w:rPr>
          <w:rStyle w:val="17"/>
          <w:rFonts w:hint="eastAsia" w:ascii="宋体" w:hAnsi="宋体" w:eastAsia="宋体" w:cs="宋体"/>
          <w:color w:val="111111"/>
          <w:shd w:val="clear" w:color="auto" w:fill="FDFDFD"/>
        </w:rPr>
        <w:t>2:0000000000000000000000000000000000000000</w:t>
      </w:r>
    </w:p>
    <w:p>
      <w:pPr>
        <w:pStyle w:val="6"/>
        <w:shd w:val="clear" w:color="auto" w:fill="FDFDFD"/>
        <w:spacing w:before="0" w:beforeAutospacing="0" w:after="225" w:afterAutospacing="0"/>
        <w:rPr>
          <w:rStyle w:val="17"/>
          <w:rFonts w:hint="eastAsia" w:ascii="宋体" w:hAnsi="宋体" w:eastAsia="宋体" w:cs="宋体"/>
          <w:color w:val="111111"/>
          <w:shd w:val="clear" w:color="auto" w:fill="FDFDFD"/>
        </w:rPr>
      </w:pPr>
      <w:r>
        <w:rPr>
          <w:rStyle w:val="17"/>
          <w:rFonts w:hint="eastAsia" w:ascii="宋体" w:hAnsi="宋体" w:eastAsia="宋体" w:cs="宋体"/>
          <w:color w:val="111111"/>
          <w:shd w:val="clear" w:color="auto" w:fill="FDFDFD"/>
        </w:rPr>
        <w:t>SHA256 0:0000000000000000000000000000000000000000</w:t>
      </w:r>
    </w:p>
    <w:p>
      <w:pPr>
        <w:pStyle w:val="6"/>
        <w:shd w:val="clear" w:color="auto" w:fill="FDFDFD"/>
        <w:spacing w:before="0" w:beforeAutospacing="0" w:after="225" w:afterAutospacing="0"/>
        <w:rPr>
          <w:rStyle w:val="17"/>
          <w:rFonts w:hint="eastAsia" w:ascii="宋体" w:hAnsi="宋体" w:eastAsia="宋体" w:cs="宋体"/>
          <w:color w:val="111111"/>
          <w:shd w:val="clear" w:color="auto" w:fill="FDFDFD"/>
        </w:rPr>
      </w:pPr>
      <w:r>
        <w:rPr>
          <w:rStyle w:val="17"/>
          <w:rFonts w:hint="eastAsia" w:ascii="宋体" w:hAnsi="宋体" w:eastAsia="宋体" w:cs="宋体"/>
          <w:color w:val="111111"/>
          <w:shd w:val="clear" w:color="auto" w:fill="FDFDFD"/>
        </w:rPr>
        <w:t>1:0000000000000000000000000000000000000000000000</w:t>
      </w:r>
    </w:p>
    <w:p>
      <w:pPr>
        <w:pStyle w:val="6"/>
        <w:shd w:val="clear" w:color="auto" w:fill="FDFDFD"/>
        <w:spacing w:before="0" w:beforeAutospacing="0" w:after="225" w:afterAutospacing="0"/>
        <w:rPr>
          <w:rFonts w:hint="eastAsia" w:ascii="宋体" w:hAnsi="宋体" w:eastAsia="宋体" w:cs="宋体"/>
        </w:rPr>
      </w:pPr>
      <w:r>
        <w:rPr>
          <w:rStyle w:val="17"/>
          <w:rFonts w:hint="eastAsia" w:ascii="宋体" w:hAnsi="宋体" w:eastAsia="宋体" w:cs="宋体"/>
          <w:color w:val="111111"/>
          <w:shd w:val="clear" w:color="auto" w:fill="FDFDFD"/>
        </w:rPr>
        <w:t>2:0000000000000000000000000000000000000000000000</w:t>
      </w:r>
    </w:p>
    <w:p>
      <w:pPr>
        <w:pStyle w:val="4"/>
        <w:shd w:val="clear" w:color="auto" w:fill="FDFDFD"/>
        <w:spacing w:before="0" w:beforeAutospacing="0" w:after="225" w:afterAutospacing="0"/>
        <w:rPr>
          <w:rFonts w:hint="eastAsia" w:ascii="宋体" w:hAnsi="宋体" w:eastAsia="宋体" w:cs="宋体"/>
        </w:rPr>
      </w:pPr>
      <w:r>
        <w:rPr>
          <w:rStyle w:val="17"/>
          <w:rFonts w:hint="eastAsia" w:ascii="宋体" w:hAnsi="宋体" w:eastAsia="宋体" w:cs="宋体"/>
          <w:color w:val="111111"/>
          <w:sz w:val="39"/>
          <w:szCs w:val="39"/>
          <w:shd w:val="clear" w:color="auto" w:fill="FDFDFD"/>
        </w:rPr>
        <w:t>将值扩展到PCR指数</w:t>
      </w:r>
    </w:p>
    <w:p>
      <w:pPr>
        <w:rPr>
          <w:rFonts w:hint="eastAsia" w:ascii="宋体" w:hAnsi="宋体" w:eastAsia="宋体" w:cs="宋体"/>
        </w:rPr>
      </w:pPr>
      <w:r>
        <w:rPr>
          <w:rStyle w:val="17"/>
          <w:rFonts w:hint="eastAsia" w:ascii="宋体" w:hAnsi="宋体" w:eastAsia="宋体" w:cs="宋体"/>
        </w:rPr>
        <w:t>PCR指标只能通过扩展来修改。也就是说，它不能像寄存器那样设置为绝对值。三种工具之一可以修改PCR值，即：</w:t>
      </w:r>
    </w:p>
    <w:p>
      <w:pPr>
        <w:rPr>
          <w:rFonts w:hint="eastAsia" w:ascii="宋体" w:hAnsi="宋体" w:eastAsia="宋体" w:cs="宋体"/>
        </w:rPr>
      </w:pPr>
      <w:r>
        <w:rPr>
          <w:rStyle w:val="17"/>
          <w:rFonts w:hint="eastAsia" w:ascii="宋体" w:hAnsi="宋体" w:eastAsia="宋体" w:cs="宋体"/>
        </w:rPr>
        <w:t>tpm2\u pcrextend：向TPM提供预先计算的数据摘要。</w:t>
      </w:r>
    </w:p>
    <w:p>
      <w:pPr>
        <w:rPr>
          <w:rFonts w:hint="eastAsia" w:ascii="宋体" w:hAnsi="宋体" w:eastAsia="宋体" w:cs="宋体"/>
        </w:rPr>
      </w:pPr>
      <w:r>
        <w:rPr>
          <w:rStyle w:val="17"/>
          <w:rFonts w:hint="eastAsia" w:ascii="宋体" w:hAnsi="宋体" w:eastAsia="宋体" w:cs="宋体"/>
        </w:rPr>
        <w:t>tpm2\u pcrevent：数据直接呈现给TPM，并且TPM在扩展之前计算数据摘要。</w:t>
      </w:r>
    </w:p>
    <w:p>
      <w:pPr>
        <w:rPr>
          <w:rFonts w:hint="eastAsia" w:ascii="宋体" w:hAnsi="宋体" w:eastAsia="宋体" w:cs="宋体"/>
        </w:rPr>
      </w:pPr>
      <w:r>
        <w:rPr>
          <w:rStyle w:val="17"/>
          <w:rFonts w:hint="eastAsia" w:ascii="宋体" w:hAnsi="宋体" w:eastAsia="宋体" w:cs="宋体"/>
        </w:rPr>
        <w:t>tpm2\u pcrreset:PCR索引值重置为零。并非所有PCR指标都是可重置的。</w:t>
      </w:r>
    </w:p>
    <w:p>
      <w:pPr>
        <w:rPr>
          <w:rFonts w:hint="eastAsia" w:ascii="宋体" w:hAnsi="宋体" w:eastAsia="宋体" w:cs="宋体"/>
        </w:rPr>
      </w:pPr>
      <w:r>
        <w:rPr>
          <w:rStyle w:val="17"/>
          <w:rFonts w:hint="eastAsia" w:ascii="宋体" w:hAnsi="宋体" w:eastAsia="宋体" w:cs="宋体"/>
        </w:rPr>
        <w:t>在tpm2\u pcrextend和tpm2\u pcrevent的情况下，TPM最终将传入的数据摘要与PCR索引处的当前值连接起来，散列连接数据并替换PCR索引值。</w:t>
      </w:r>
    </w:p>
    <w:p>
      <w:pPr>
        <w:rPr>
          <w:rFonts w:hint="eastAsia" w:ascii="宋体" w:hAnsi="宋体" w:eastAsia="宋体" w:cs="宋体"/>
        </w:rPr>
      </w:pPr>
      <w:r>
        <w:rPr>
          <w:rStyle w:val="17"/>
          <w:rFonts w:hint="eastAsia" w:ascii="宋体" w:hAnsi="宋体" w:eastAsia="宋体" w:cs="宋体"/>
        </w:rPr>
        <w:t>应该注意的是，扩展PCR的实体本质上是可信的。在TCG术语中，这个受信任的实体称为测量信任根（RTM）。Intel（R）Bootguard就是一个例子。防篡改代码扩展了预引导软件关键部分的初始测量。</w:t>
      </w:r>
    </w:p>
    <w:p>
      <w:pPr>
        <w:rPr>
          <w:rFonts w:hint="eastAsia" w:ascii="宋体" w:hAnsi="宋体" w:eastAsia="宋体" w:cs="宋体"/>
        </w:rPr>
      </w:pPr>
      <w:r>
        <w:rPr>
          <w:rStyle w:val="17"/>
          <w:rFonts w:hint="eastAsia" w:ascii="宋体" w:hAnsi="宋体" w:eastAsia="宋体" w:cs="宋体"/>
        </w:rPr>
        <w:t>下面与本教程中的示例脚本相关的是一个如何使用tpm2\u pcrextend修改PCR索引的示例。</w:t>
      </w:r>
    </w:p>
    <w:p>
      <w:pPr>
        <w:rPr>
          <w:rFonts w:hint="eastAsia" w:ascii="宋体" w:hAnsi="宋体" w:eastAsia="宋体" w:cs="宋体"/>
        </w:rPr>
      </w:pPr>
      <w:r>
        <w:rPr>
          <w:rFonts w:hint="eastAsia" w:ascii="宋体" w:hAnsi="宋体" w:eastAsia="宋体" w:cs="宋体"/>
        </w:rPr>
        <w:drawing>
          <wp:inline distT="0" distB="0" distL="0" distR="0">
            <wp:extent cx="5267325" cy="5391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a:xfrm>
                      <a:off x="0" y="0"/>
                      <a:ext cx="5267325" cy="5391150"/>
                    </a:xfrm>
                    <a:prstGeom prst="rect">
                      <a:avLst/>
                    </a:prstGeom>
                    <a:noFill/>
                    <a:ln>
                      <a:noFill/>
                    </a:ln>
                  </pic:spPr>
                </pic:pic>
              </a:graphicData>
            </a:graphic>
          </wp:inline>
        </w:drawing>
      </w:r>
    </w:p>
    <w:p>
      <w:pPr>
        <w:pStyle w:val="4"/>
        <w:shd w:val="clear" w:color="auto" w:fill="FDFDFD"/>
        <w:spacing w:before="0" w:beforeAutospacing="0" w:after="225" w:afterAutospacing="0"/>
        <w:rPr>
          <w:rFonts w:hint="eastAsia" w:ascii="宋体" w:hAnsi="宋体" w:eastAsia="宋体" w:cs="宋体"/>
        </w:rPr>
      </w:pPr>
      <w:r>
        <w:rPr>
          <w:rStyle w:val="17"/>
          <w:rFonts w:hint="eastAsia" w:ascii="宋体" w:hAnsi="宋体" w:eastAsia="宋体" w:cs="宋体"/>
          <w:color w:val="111111"/>
          <w:sz w:val="39"/>
          <w:szCs w:val="39"/>
          <w:shd w:val="clear" w:color="auto" w:fill="FDFDFD"/>
        </w:rPr>
        <w:t>金黄色或参考PCR</w:t>
      </w:r>
    </w:p>
    <w:p>
      <w:pPr>
        <w:rPr>
          <w:rFonts w:hint="eastAsia" w:ascii="宋体" w:hAnsi="宋体" w:eastAsia="宋体" w:cs="宋体"/>
        </w:rPr>
      </w:pPr>
      <w:r>
        <w:rPr>
          <w:rStyle w:val="17"/>
          <w:rFonts w:hint="eastAsia" w:ascii="宋体" w:hAnsi="宋体" w:eastAsia="宋体" w:cs="宋体"/>
        </w:rPr>
        <w:t>术语“黄金/参考”不是一个正式的术语。它只是PCR选择中PCR指标内容的摘要。选择是对所有PCR库的PCR指标的选择。PCR索引中的值本身是表示已知良好状态的二进制软件/数据块的摘要。单个PCR指标的摘要算法与特定库的摘要算法相同。然而，必须指定黄金/参考状态的摘要。</w:t>
      </w:r>
    </w:p>
    <w:p>
      <w:pPr>
        <w:rPr>
          <w:rFonts w:hint="eastAsia" w:ascii="宋体" w:hAnsi="宋体" w:eastAsia="宋体" w:cs="宋体"/>
        </w:rPr>
      </w:pPr>
      <w:r>
        <w:rPr>
          <w:rStyle w:val="17"/>
          <w:rFonts w:hint="eastAsia" w:ascii="宋体" w:hAnsi="宋体" w:eastAsia="宋体" w:cs="宋体"/>
        </w:rPr>
        <w:t>黄金/参考PCR状态可通过以下三种方式之一计算：</w:t>
      </w:r>
    </w:p>
    <w:p>
      <w:pPr>
        <w:rPr>
          <w:rFonts w:hint="eastAsia" w:ascii="宋体" w:hAnsi="宋体" w:eastAsia="宋体" w:cs="宋体"/>
        </w:rPr>
      </w:pPr>
      <w:r>
        <w:rPr>
          <w:rStyle w:val="17"/>
          <w:rFonts w:hint="eastAsia" w:ascii="宋体" w:hAnsi="宋体" w:eastAsia="宋体" w:cs="宋体"/>
        </w:rPr>
        <w:t>使用tpm2报价工具。用于对报价进行签名的签名方案确定报价的摘要算法。这应该在参考平台上进行一次。</w:t>
      </w:r>
    </w:p>
    <w:p>
      <w:pPr>
        <w:rPr>
          <w:rFonts w:hint="eastAsia" w:ascii="宋体" w:hAnsi="宋体" w:eastAsia="宋体" w:cs="宋体"/>
        </w:rPr>
      </w:pPr>
      <w:r>
        <w:rPr>
          <w:rFonts w:hint="eastAsia" w:ascii="宋体" w:hAnsi="宋体" w:eastAsia="宋体" w:cs="宋体"/>
        </w:rPr>
        <w:drawing>
          <wp:inline distT="0" distB="0" distL="0" distR="0">
            <wp:extent cx="5276850" cy="17049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5276850" cy="1704975"/>
                    </a:xfrm>
                    <a:prstGeom prst="rect">
                      <a:avLst/>
                    </a:prstGeom>
                    <a:noFill/>
                    <a:ln>
                      <a:noFill/>
                    </a:ln>
                  </pic:spPr>
                </pic:pic>
              </a:graphicData>
            </a:graphic>
          </wp:inline>
        </w:drawing>
      </w:r>
    </w:p>
    <w:p>
      <w:pPr>
        <w:rPr>
          <w:rFonts w:hint="eastAsia" w:ascii="宋体" w:hAnsi="宋体" w:eastAsia="宋体" w:cs="宋体"/>
        </w:rPr>
      </w:pPr>
      <w:r>
        <w:rPr>
          <w:rStyle w:val="17"/>
          <w:rFonts w:hint="eastAsia" w:ascii="宋体" w:hAnsi="宋体" w:eastAsia="宋体" w:cs="宋体"/>
        </w:rPr>
        <w:t>如果只从参考平台读取PCR数据，也可以使用tpm2\U pcrread工具。此外，tpm2\u pcrread工具的输出可以直接传递给tpm2\u checkquote工具。但是，进行此操作时，必须将PCR选择信息指定给tpm2\ U checkquote工具。使用此方法计算黄金/参考PCR数据如下所示。</w:t>
      </w:r>
    </w:p>
    <w:p>
      <w:pPr>
        <w:rPr>
          <w:rFonts w:hint="eastAsia" w:ascii="宋体" w:hAnsi="宋体" w:eastAsia="宋体" w:cs="宋体"/>
        </w:rPr>
      </w:pPr>
      <w:r>
        <w:rPr>
          <w:rFonts w:hint="eastAsia" w:ascii="宋体" w:hAnsi="宋体" w:eastAsia="宋体" w:cs="宋体"/>
        </w:rPr>
        <w:drawing>
          <wp:inline distT="0" distB="0" distL="0" distR="0">
            <wp:extent cx="5267325" cy="6381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5267325" cy="638175"/>
                    </a:xfrm>
                    <a:prstGeom prst="rect">
                      <a:avLst/>
                    </a:prstGeom>
                    <a:noFill/>
                    <a:ln>
                      <a:noFill/>
                    </a:ln>
                  </pic:spPr>
                </pic:pic>
              </a:graphicData>
            </a:graphic>
          </wp:inline>
        </w:drawing>
      </w:r>
    </w:p>
    <w:p>
      <w:pPr>
        <w:rPr>
          <w:rFonts w:hint="eastAsia" w:ascii="宋体" w:hAnsi="宋体" w:eastAsia="宋体" w:cs="宋体"/>
        </w:rPr>
      </w:pPr>
      <w:r>
        <w:rPr>
          <w:rStyle w:val="17"/>
          <w:rFonts w:hint="eastAsia" w:ascii="宋体" w:hAnsi="宋体" w:eastAsia="宋体" w:cs="宋体"/>
        </w:rPr>
        <w:t>完全没有TPM，如下所示。</w:t>
      </w:r>
    </w:p>
    <w:p>
      <w:pPr>
        <w:rPr>
          <w:rFonts w:hint="eastAsia" w:ascii="宋体" w:hAnsi="宋体" w:eastAsia="宋体" w:cs="宋体"/>
        </w:rPr>
      </w:pPr>
      <w:r>
        <w:rPr>
          <w:rFonts w:hint="eastAsia" w:ascii="宋体" w:hAnsi="宋体" w:eastAsia="宋体" w:cs="宋体"/>
        </w:rPr>
        <w:drawing>
          <wp:inline distT="0" distB="0" distL="0" distR="0">
            <wp:extent cx="5267325" cy="19431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a:xfrm>
                      <a:off x="0" y="0"/>
                      <a:ext cx="5267325" cy="1943100"/>
                    </a:xfrm>
                    <a:prstGeom prst="rect">
                      <a:avLst/>
                    </a:prstGeom>
                    <a:noFill/>
                    <a:ln>
                      <a:noFill/>
                    </a:ln>
                  </pic:spPr>
                </pic:pic>
              </a:graphicData>
            </a:graphic>
          </wp:inline>
        </w:drawing>
      </w:r>
    </w:p>
    <w:p>
      <w:pPr>
        <w:rPr>
          <w:rFonts w:hint="eastAsia" w:ascii="宋体" w:hAnsi="宋体" w:eastAsia="宋体" w:cs="宋体"/>
        </w:rPr>
      </w:pPr>
      <w:r>
        <w:rPr>
          <w:rStyle w:val="17"/>
          <w:rFonts w:hint="eastAsia" w:ascii="宋体" w:hAnsi="宋体" w:eastAsia="宋体" w:cs="宋体"/>
        </w:rPr>
        <w:t>使用上述3种方法中的任何一种，黄金PCR值为“E756E3AF77A4F15A3F2ED489A7411A93D91D619506B6D1ED1121FAAEF45D8DE”。</w:t>
      </w:r>
    </w:p>
    <w:p>
      <w:pPr>
        <w:pStyle w:val="3"/>
        <w:shd w:val="clear" w:color="auto" w:fill="FDFDFD"/>
        <w:spacing w:before="0" w:beforeAutospacing="0" w:after="225" w:afterAutospacing="0"/>
        <w:rPr>
          <w:rFonts w:hint="eastAsia" w:ascii="宋体" w:hAnsi="宋体" w:eastAsia="宋体" w:cs="宋体"/>
        </w:rPr>
      </w:pPr>
      <w:r>
        <w:rPr>
          <w:rStyle w:val="17"/>
          <w:rFonts w:hint="eastAsia" w:ascii="宋体" w:hAnsi="宋体" w:eastAsia="宋体" w:cs="宋体"/>
          <w:color w:val="111111"/>
          <w:sz w:val="48"/>
          <w:szCs w:val="48"/>
          <w:shd w:val="clear" w:color="auto" w:fill="FDFDFD"/>
        </w:rPr>
        <w:t>系统软件状态</w:t>
      </w:r>
    </w:p>
    <w:p>
      <w:pPr>
        <w:rPr>
          <w:rFonts w:hint="eastAsia" w:ascii="宋体" w:hAnsi="宋体" w:eastAsia="宋体" w:cs="宋体"/>
        </w:rPr>
      </w:pPr>
      <w:r>
        <w:rPr>
          <w:rStyle w:val="17"/>
          <w:rFonts w:hint="eastAsia" w:ascii="宋体" w:hAnsi="宋体" w:eastAsia="宋体" w:cs="宋体"/>
        </w:rPr>
        <w:t>简而言之，这是一个单一的摘要，也就是对系统软件的有趣/关键部分的度量。为此，软件的受信任部分执行以下操作：</w:t>
      </w:r>
    </w:p>
    <w:p>
      <w:pPr>
        <w:rPr>
          <w:rFonts w:hint="eastAsia" w:ascii="宋体" w:hAnsi="宋体" w:eastAsia="宋体" w:cs="宋体"/>
        </w:rPr>
      </w:pPr>
      <w:r>
        <w:rPr>
          <w:rStyle w:val="17"/>
          <w:rFonts w:hint="eastAsia" w:ascii="宋体" w:hAnsi="宋体" w:eastAsia="宋体" w:cs="宋体"/>
        </w:rPr>
        <w:t>计算将加载以执行的软件模块的哈希值。</w:t>
      </w:r>
    </w:p>
    <w:p>
      <w:pPr>
        <w:rPr>
          <w:rFonts w:hint="eastAsia" w:ascii="宋体" w:hAnsi="宋体" w:eastAsia="宋体" w:cs="宋体"/>
        </w:rPr>
      </w:pPr>
      <w:r>
        <w:rPr>
          <w:rStyle w:val="17"/>
          <w:rFonts w:hint="eastAsia" w:ascii="宋体" w:hAnsi="宋体" w:eastAsia="宋体" w:cs="宋体"/>
        </w:rPr>
        <w:t>将摘要发送到TPM，并请求在PCR中对其进行扩展。</w:t>
      </w:r>
    </w:p>
    <w:p>
      <w:pPr>
        <w:rPr>
          <w:rFonts w:hint="eastAsia" w:ascii="宋体" w:hAnsi="宋体" w:eastAsia="宋体" w:cs="宋体"/>
        </w:rPr>
      </w:pPr>
      <w:r>
        <w:rPr>
          <w:rStyle w:val="17"/>
          <w:rFonts w:hint="eastAsia" w:ascii="宋体" w:hAnsi="宋体" w:eastAsia="宋体" w:cs="宋体"/>
        </w:rPr>
        <w:t>注：扩展度量的系统软件的受信任部分称为度量信任根（RTM）。这是天生的信任。</w:t>
      </w:r>
    </w:p>
    <w:p>
      <w:pPr>
        <w:rPr>
          <w:rFonts w:hint="eastAsia" w:ascii="宋体" w:hAnsi="宋体" w:eastAsia="宋体" w:cs="宋体"/>
        </w:rPr>
      </w:pPr>
      <w:r>
        <w:rPr>
          <w:rStyle w:val="17"/>
          <w:rFonts w:hint="eastAsia" w:ascii="宋体" w:hAnsi="宋体" w:eastAsia="宋体" w:cs="宋体"/>
        </w:rPr>
        <w:t>在整个平台引导过程中，将创建所有可执行代码和相关配置数据的日志，并将其扩展到pcr中。每次扩展PCR时，</w:t>
      </w:r>
      <w:r>
        <w:rPr>
          <w:rStyle w:val="17"/>
          <w:rFonts w:hint="eastAsia" w:ascii="宋体" w:hAnsi="宋体" w:eastAsia="宋体" w:cs="宋体"/>
          <w:highlight w:val="yellow"/>
        </w:rPr>
        <w:t>都会在TCG事件日志中创建一个日志条目。这使得挑战者能够看到最终的PCR消化是如何构建的。</w:t>
      </w:r>
      <w:r>
        <w:rPr>
          <w:rStyle w:val="17"/>
          <w:rFonts w:hint="eastAsia" w:ascii="宋体" w:hAnsi="宋体" w:eastAsia="宋体" w:cs="宋体"/>
        </w:rPr>
        <w:t>可以使用tpm2\u eventlog工具检查事件日志。事件日志通常存储在以下位置/sys/kernel/security/tpm0/binary\bios\u。</w:t>
      </w:r>
    </w:p>
    <w:p>
      <w:pPr>
        <w:pStyle w:val="3"/>
        <w:shd w:val="clear" w:color="auto" w:fill="FDFDFD"/>
        <w:spacing w:before="0" w:beforeAutospacing="0" w:after="225" w:afterAutospacing="0"/>
        <w:rPr>
          <w:rFonts w:hint="eastAsia" w:ascii="宋体" w:hAnsi="宋体" w:eastAsia="宋体" w:cs="宋体"/>
        </w:rPr>
      </w:pPr>
      <w:r>
        <w:rPr>
          <w:rStyle w:val="17"/>
          <w:rFonts w:hint="eastAsia" w:ascii="宋体" w:hAnsi="宋体" w:eastAsia="宋体" w:cs="宋体"/>
          <w:color w:val="111111"/>
          <w:sz w:val="48"/>
          <w:szCs w:val="48"/>
          <w:shd w:val="clear" w:color="auto" w:fill="FDFDFD"/>
        </w:rPr>
        <w:t>报告信托基金（RTR）</w:t>
      </w:r>
    </w:p>
    <w:p>
      <w:pPr>
        <w:rPr>
          <w:rFonts w:hint="eastAsia" w:ascii="宋体" w:hAnsi="宋体" w:eastAsia="宋体" w:cs="宋体"/>
        </w:rPr>
      </w:pPr>
      <w:r>
        <w:rPr>
          <w:rStyle w:val="17"/>
          <w:rFonts w:hint="eastAsia" w:ascii="宋体" w:hAnsi="宋体" w:eastAsia="宋体" w:cs="宋体"/>
        </w:rPr>
        <w:t>TPM密钥对象的私有或敏感部分受TPM保护。结合TPM设计提供的身份验证和增强授权模型，从这些密钥生成的签名被认为是可信的。如前所述，身份是签名和数据可信度的另一个方面。我们还确定，为了保护最终用户的隐私，需要匿名身份和加密绑定的唯一身份。这些需求共同构成了定义TPM对象的标准，这些属性使TPM成为报告信任（RTR）的根。</w:t>
      </w:r>
    </w:p>
    <w:p>
      <w:pPr>
        <w:rPr>
          <w:rFonts w:hint="eastAsia" w:ascii="宋体" w:hAnsi="宋体" w:eastAsia="宋体" w:cs="宋体"/>
        </w:rPr>
      </w:pPr>
      <w:r>
        <w:rPr>
          <w:rStyle w:val="17"/>
          <w:rFonts w:hint="eastAsia" w:ascii="宋体" w:hAnsi="宋体" w:eastAsia="宋体" w:cs="宋体"/>
        </w:rPr>
        <w:t>在TPM划分为的四个层次结构中，认可层次结构将由隐私管理员使用。在背书层次结构下创建的主键提供唯一标识，称为背书密钥（EK）。以下属性使EK在可在任何层次结构下创建的其他主键中具有特殊性：</w:t>
      </w:r>
    </w:p>
    <w:p>
      <w:pPr>
        <w:rPr>
          <w:rFonts w:hint="eastAsia" w:ascii="宋体" w:hAnsi="宋体" w:eastAsia="宋体" w:cs="宋体"/>
        </w:rPr>
      </w:pPr>
      <w:r>
        <w:rPr>
          <w:rStyle w:val="17"/>
          <w:rFonts w:hint="eastAsia" w:ascii="宋体" w:hAnsi="宋体" w:eastAsia="宋体" w:cs="宋体"/>
        </w:rPr>
        <w:t>TCG EK不能用作签名密钥。</w:t>
      </w:r>
    </w:p>
    <w:p>
      <w:pPr>
        <w:rPr>
          <w:rFonts w:hint="eastAsia" w:ascii="宋体" w:hAnsi="宋体" w:eastAsia="宋体" w:cs="宋体"/>
        </w:rPr>
      </w:pPr>
      <w:r>
        <w:rPr>
          <w:rStyle w:val="17"/>
          <w:rFonts w:hint="eastAsia" w:ascii="宋体" w:hAnsi="宋体" w:eastAsia="宋体" w:cs="宋体"/>
        </w:rPr>
        <w:t>TCG EK身份验证是一种引用认可层次结构授权的策略。</w:t>
      </w:r>
    </w:p>
    <w:p>
      <w:pPr>
        <w:rPr>
          <w:rFonts w:hint="eastAsia" w:ascii="宋体" w:hAnsi="宋体" w:eastAsia="宋体" w:cs="宋体"/>
        </w:rPr>
      </w:pPr>
      <w:r>
        <w:rPr>
          <w:rStyle w:val="17"/>
          <w:rFonts w:hint="eastAsia" w:ascii="宋体" w:hAnsi="宋体" w:eastAsia="宋体" w:cs="宋体"/>
        </w:rPr>
        <w:t>TCG EK由TPM制造商认证。有关密钥的更多详细信息，请参阅TCG EK凭证规范。如前所述，EK是一个主键，因此可以使用tpm2\u createprimary工具通过提供正确的属性和授权策略来创建。为了简化认证，还提供了一个工具tpm2\u createek，该工具具有TCG EK credential spec指定的所有默认值。</w:t>
      </w:r>
    </w:p>
    <w:p>
      <w:pPr>
        <w:rPr>
          <w:rFonts w:hint="eastAsia" w:ascii="宋体" w:hAnsi="宋体" w:eastAsia="宋体" w:cs="宋体"/>
        </w:rPr>
      </w:pPr>
      <w:r>
        <w:rPr>
          <w:rStyle w:val="17"/>
          <w:rFonts w:hint="eastAsia" w:ascii="宋体" w:hAnsi="宋体" w:eastAsia="宋体" w:cs="宋体"/>
        </w:rPr>
        <w:t>匿名身份是以EK作为其父级创建的认证身份密钥（AIK）。TCG没有强制要求的特定密钥模板来确定AIK密钥属性或授权模型。由于密钥通常用于引用/签名/认证等隐私敏感操作，因此密钥是在具有隐私管理员控件的背书层次结构下创建的签名密钥。因此，它的授权模型通常通过策略引用认可层次结构的授权。AIK与EK的关联是使用一种称为凭证激活的加密方法来完成的。与EK不同，EK是一个可以重新创建的常量/唯一主键，AIK键是短暂的。在这种情况下，每次创建AIK时，都会产生一个全新的密钥，从而使密钥匿名。上面提到的AIK是EK主键的子级，可以使用tpm2\u create工具创建。或者，也可以使用tpm2\u createak创建密钥，以便简单地证明。该工具使用最常用的AIK属性实现TPM2\u CC\u Create命令。</w:t>
      </w:r>
    </w:p>
    <w:p>
      <w:pPr>
        <w:rPr>
          <w:rFonts w:hint="eastAsia" w:ascii="宋体" w:hAnsi="宋体" w:eastAsia="宋体" w:cs="宋体"/>
        </w:rPr>
      </w:pPr>
      <w:r>
        <w:rPr>
          <w:rStyle w:val="17"/>
          <w:rFonts w:hint="eastAsia" w:ascii="宋体" w:hAnsi="宋体" w:eastAsia="宋体" w:cs="宋体"/>
        </w:rPr>
        <w:t>总之，</w:t>
      </w:r>
    </w:p>
    <w:p>
      <w:pPr>
        <w:rPr>
          <w:rFonts w:hint="eastAsia" w:ascii="宋体" w:hAnsi="宋体" w:eastAsia="宋体" w:cs="宋体"/>
        </w:rPr>
      </w:pPr>
      <w:r>
        <w:rPr>
          <w:rStyle w:val="17"/>
          <w:rFonts w:hint="eastAsia" w:ascii="宋体" w:hAnsi="宋体" w:eastAsia="宋体" w:cs="宋体"/>
        </w:rPr>
        <w:t>TPM制造商EK证书为唯一身份提供凭证；而凭证激活过程为AIK与EK的关联提供凭证，从而为TPM提供凭证。</w:t>
      </w:r>
    </w:p>
    <w:p>
      <w:pPr>
        <w:rPr>
          <w:rFonts w:hint="eastAsia" w:ascii="宋体" w:hAnsi="宋体" w:eastAsia="宋体" w:cs="宋体"/>
        </w:rPr>
      </w:pPr>
      <w:r>
        <w:rPr>
          <w:rStyle w:val="17"/>
          <w:rFonts w:hint="eastAsia" w:ascii="宋体" w:hAnsi="宋体" w:eastAsia="宋体" w:cs="宋体"/>
        </w:rPr>
        <w:t>tpm2\u createek和tpm2\u createak工具可用于创建EK和AIK。可以通过分别使用tpm2\u createprimary和tpm2\u create创建对象来对所选默认值之外的键进行任何进一步的自定义。</w:t>
      </w:r>
    </w:p>
    <w:p>
      <w:pPr>
        <w:rPr>
          <w:rFonts w:hint="eastAsia" w:ascii="宋体" w:hAnsi="宋体" w:eastAsia="宋体" w:cs="宋体"/>
        </w:rPr>
      </w:pPr>
      <w:r>
        <w:rPr>
          <w:rStyle w:val="17"/>
          <w:rFonts w:hint="eastAsia" w:ascii="宋体" w:hAnsi="宋体" w:eastAsia="宋体" w:cs="宋体"/>
        </w:rPr>
        <w:t>注意：系统软件状态也可以被视为系统的可信标识，而不需要签名密钥。这样的身份只对系统的自我证明有用。这也被称为本地认证。本地认证有一些用例，如密封加密机密或使用PCR状态作为代理认证模型，只要系统标识（即系统软件状态）不变，就可以使TPM对象的授权有效。</w:t>
      </w:r>
    </w:p>
    <w:p>
      <w:pPr>
        <w:pStyle w:val="2"/>
        <w:shd w:val="clear" w:color="auto" w:fill="FDFDFD"/>
        <w:spacing w:before="0" w:beforeAutospacing="0" w:after="225" w:afterAutospacing="0"/>
        <w:rPr>
          <w:rFonts w:hint="eastAsia" w:ascii="宋体" w:hAnsi="宋体" w:eastAsia="宋体" w:cs="宋体"/>
        </w:rPr>
      </w:pPr>
      <w:r>
        <w:rPr>
          <w:rStyle w:val="17"/>
          <w:rFonts w:hint="eastAsia" w:ascii="宋体" w:hAnsi="宋体" w:eastAsia="宋体" w:cs="宋体"/>
          <w:color w:val="111111"/>
          <w:shd w:val="clear" w:color="auto" w:fill="FDFDFD"/>
        </w:rPr>
        <w:t>裸骨远程认证模型中的角色识别</w:t>
      </w:r>
    </w:p>
    <w:p>
      <w:pPr>
        <w:rPr>
          <w:rFonts w:hint="eastAsia" w:ascii="宋体" w:hAnsi="宋体" w:eastAsia="宋体" w:cs="宋体"/>
        </w:rPr>
      </w:pPr>
      <w:r>
        <w:rPr>
          <w:rStyle w:val="17"/>
          <w:rFonts w:hint="eastAsia" w:ascii="宋体" w:hAnsi="宋体" w:eastAsia="宋体" w:cs="宋体"/>
        </w:rPr>
        <w:t>最小裸骨远程认证的主要目标是：</w:t>
      </w:r>
    </w:p>
    <w:p>
      <w:pPr>
        <w:rPr>
          <w:rFonts w:hint="eastAsia" w:ascii="宋体" w:hAnsi="宋体" w:eastAsia="宋体" w:cs="宋体"/>
        </w:rPr>
      </w:pPr>
      <w:r>
        <w:rPr>
          <w:rStyle w:val="17"/>
          <w:rFonts w:hint="eastAsia" w:ascii="宋体" w:hAnsi="宋体" w:eastAsia="宋体" w:cs="宋体"/>
        </w:rPr>
        <w:t>证明证明引用的验证。</w:t>
      </w:r>
    </w:p>
    <w:p>
      <w:pPr>
        <w:rPr>
          <w:rFonts w:hint="eastAsia" w:ascii="宋体" w:hAnsi="宋体" w:eastAsia="宋体" w:cs="宋体"/>
        </w:rPr>
      </w:pPr>
      <w:r>
        <w:rPr>
          <w:rStyle w:val="17"/>
          <w:rFonts w:hint="eastAsia" w:ascii="宋体" w:hAnsi="宋体" w:eastAsia="宋体" w:cs="宋体"/>
        </w:rPr>
        <w:t>报价应包含表示系统软件状态的PCR值的摘要。</w:t>
      </w:r>
    </w:p>
    <w:p>
      <w:pPr>
        <w:rPr>
          <w:rFonts w:hint="eastAsia" w:ascii="宋体" w:hAnsi="宋体" w:eastAsia="宋体" w:cs="宋体"/>
        </w:rPr>
      </w:pPr>
      <w:r>
        <w:rPr>
          <w:rStyle w:val="17"/>
          <w:rFonts w:hint="eastAsia" w:ascii="宋体" w:hAnsi="宋体" w:eastAsia="宋体" w:cs="宋体"/>
        </w:rPr>
        <w:t>引用的签名者应该对验证者匿名；但是验证者应该能够确定引用是由有效的签名者签名的。</w:t>
      </w:r>
    </w:p>
    <w:p>
      <w:pPr>
        <w:rPr>
          <w:rFonts w:hint="eastAsia" w:ascii="宋体" w:hAnsi="宋体" w:eastAsia="宋体" w:cs="宋体"/>
        </w:rPr>
      </w:pPr>
      <w:r>
        <w:rPr>
          <w:rStyle w:val="17"/>
          <w:rFonts w:hint="eastAsia" w:ascii="宋体" w:hAnsi="宋体" w:eastAsia="宋体" w:cs="宋体"/>
        </w:rPr>
        <w:t>为了实现这些目标，有3个参与者就足够了，即：</w:t>
      </w:r>
    </w:p>
    <w:p>
      <w:pPr>
        <w:rPr>
          <w:rFonts w:hint="eastAsia" w:ascii="宋体" w:hAnsi="宋体" w:eastAsia="宋体" w:cs="宋体"/>
        </w:rPr>
      </w:pPr>
      <w:r>
        <w:rPr>
          <w:rStyle w:val="17"/>
          <w:rFonts w:hint="eastAsia" w:ascii="宋体" w:hAnsi="宋体" w:eastAsia="宋体" w:cs="宋体"/>
          <w:highlight w:val="yellow"/>
        </w:rPr>
        <w:t>设备节点</w:t>
      </w:r>
      <w:r>
        <w:rPr>
          <w:rStyle w:val="17"/>
          <w:rFonts w:hint="eastAsia" w:ascii="宋体" w:hAnsi="宋体" w:eastAsia="宋体" w:cs="宋体"/>
        </w:rPr>
        <w:t>：具有TPM的边缘平台，其系统软件状态是相关的。它通过引用中包含的PCR数据摘要生成认证结构。平台使用匿名的认证标识密钥对报价进行签名。AIK以加密方式绑定到同一平台上的唯一标识密钥。唯一标识密钥是认可密钥（EK）。</w:t>
      </w:r>
    </w:p>
    <w:p>
      <w:pPr>
        <w:rPr>
          <w:rFonts w:hint="eastAsia" w:ascii="宋体" w:hAnsi="宋体" w:eastAsia="宋体" w:cs="宋体"/>
        </w:rPr>
      </w:pPr>
      <w:r>
        <w:rPr>
          <w:rStyle w:val="17"/>
          <w:rFonts w:hint="eastAsia" w:ascii="宋体" w:hAnsi="宋体" w:eastAsia="宋体" w:cs="宋体"/>
          <w:highlight w:val="yellow"/>
        </w:rPr>
        <w:t>隐私CA：</w:t>
      </w:r>
      <w:r>
        <w:rPr>
          <w:rStyle w:val="17"/>
          <w:rFonts w:hint="eastAsia" w:ascii="宋体" w:hAnsi="宋体" w:eastAsia="宋体" w:cs="宋体"/>
        </w:rPr>
        <w:t>唯一可以证明AIK与有效EK关联而不向“服务提供商”披露EK的可信实体。这也是除了“设备节点”之外唯一一个从“设备节点”知道给定AIK的EK的实体。</w:t>
      </w:r>
    </w:p>
    <w:p>
      <w:pPr>
        <w:rPr>
          <w:rFonts w:hint="eastAsia" w:ascii="宋体" w:hAnsi="宋体" w:eastAsia="宋体" w:cs="宋体"/>
          <w:highlight w:val="yellow"/>
        </w:rPr>
      </w:pPr>
      <w:r>
        <w:rPr>
          <w:rStyle w:val="17"/>
          <w:rFonts w:hint="eastAsia" w:ascii="宋体" w:hAnsi="宋体" w:eastAsia="宋体" w:cs="宋体"/>
          <w:highlight w:val="yellow"/>
        </w:rPr>
        <w:t>服务提供者</w:t>
      </w:r>
      <w:r>
        <w:rPr>
          <w:rStyle w:val="17"/>
          <w:rFonts w:hint="eastAsia" w:ascii="宋体" w:hAnsi="宋体" w:eastAsia="宋体" w:cs="宋体"/>
        </w:rPr>
        <w:t>：“设备节点”与之通信以利用服务的实体。“服务提供商”需要确保：</w:t>
      </w:r>
      <w:r>
        <w:rPr>
          <w:rStyle w:val="17"/>
          <w:rFonts w:hint="eastAsia" w:ascii="宋体" w:hAnsi="宋体" w:eastAsia="宋体" w:cs="宋体"/>
          <w:highlight w:val="yellow"/>
        </w:rPr>
        <w:t>a.请求服务的实体已向“隐私CA”注册了其唯一身份。b、 匿名身份属于“隐私CA”存储的已注册唯一身份池。c、 “设备节点”的系统软件状态是可接受的。</w:t>
      </w:r>
    </w:p>
    <w:p>
      <w:pPr>
        <w:rPr>
          <w:rFonts w:hint="eastAsia" w:ascii="宋体" w:hAnsi="宋体" w:eastAsia="宋体" w:cs="宋体"/>
        </w:rPr>
      </w:pPr>
      <w:r>
        <w:rPr>
          <w:rStyle w:val="17"/>
          <w:rFonts w:hint="eastAsia" w:ascii="宋体" w:hAnsi="宋体" w:eastAsia="宋体" w:cs="宋体"/>
        </w:rPr>
        <w:t>然而，在实践中，这里显示的各种角色可以进一步细分。例如，匿名身份和系统软件状态的所有验证都可以交给另一个“验证者”角色。</w:t>
      </w:r>
    </w:p>
    <w:p>
      <w:pPr>
        <w:rPr>
          <w:rFonts w:hint="eastAsia" w:ascii="宋体" w:hAnsi="宋体" w:eastAsia="宋体" w:cs="宋体"/>
        </w:rPr>
      </w:pPr>
      <w:r>
        <w:rPr>
          <w:rStyle w:val="17"/>
          <w:rFonts w:hint="eastAsia" w:ascii="宋体" w:hAnsi="宋体" w:eastAsia="宋体" w:cs="宋体"/>
        </w:rPr>
        <w:t>现在让我们来看一下示例证明框架的各个阶段。</w:t>
      </w:r>
    </w:p>
    <w:p>
      <w:pPr>
        <w:rPr>
          <w:rFonts w:hint="eastAsia" w:ascii="宋体" w:hAnsi="宋体" w:eastAsia="宋体" w:cs="宋体"/>
        </w:rPr>
      </w:pPr>
      <w:r>
        <w:rPr>
          <w:rStyle w:val="17"/>
          <w:rFonts w:hint="eastAsia" w:ascii="宋体" w:hAnsi="宋体" w:eastAsia="宋体" w:cs="宋体"/>
        </w:rPr>
        <w:t>服务注册。</w:t>
      </w:r>
    </w:p>
    <w:p>
      <w:pPr>
        <w:rPr>
          <w:rFonts w:hint="eastAsia" w:ascii="宋体" w:hAnsi="宋体" w:eastAsia="宋体" w:cs="宋体"/>
        </w:rPr>
      </w:pPr>
      <w:r>
        <w:rPr>
          <w:rStyle w:val="17"/>
          <w:rFonts w:hint="eastAsia" w:ascii="宋体" w:hAnsi="宋体" w:eastAsia="宋体" w:cs="宋体"/>
        </w:rPr>
        <w:t>服务请求第1部分（匿名身份验证）。</w:t>
      </w:r>
    </w:p>
    <w:p>
      <w:pPr>
        <w:rPr>
          <w:rFonts w:hint="eastAsia" w:ascii="宋体" w:hAnsi="宋体" w:eastAsia="宋体" w:cs="宋体"/>
        </w:rPr>
      </w:pPr>
      <w:r>
        <w:rPr>
          <w:rStyle w:val="17"/>
          <w:rFonts w:hint="eastAsia" w:ascii="宋体" w:hAnsi="宋体" w:eastAsia="宋体" w:cs="宋体"/>
        </w:rPr>
        <w:t>服务请求第2部分（平台软件状态验证）。</w:t>
      </w:r>
    </w:p>
    <w:p>
      <w:pPr>
        <w:rPr>
          <w:rFonts w:hint="eastAsia" w:ascii="宋体" w:hAnsi="宋体" w:eastAsia="宋体" w:cs="宋体"/>
        </w:rPr>
      </w:pPr>
      <w:r>
        <w:rPr>
          <w:rStyle w:val="17"/>
          <w:rFonts w:hint="eastAsia" w:ascii="宋体" w:hAnsi="宋体" w:eastAsia="宋体" w:cs="宋体"/>
        </w:rPr>
        <w:t>提供服务。</w:t>
      </w:r>
    </w:p>
    <w:p>
      <w:pPr>
        <w:pStyle w:val="3"/>
        <w:shd w:val="clear" w:color="auto" w:fill="FDFDFD"/>
        <w:spacing w:before="0" w:beforeAutospacing="0" w:after="225" w:afterAutospacing="0"/>
        <w:rPr>
          <w:rFonts w:hint="eastAsia" w:ascii="宋体" w:hAnsi="宋体" w:eastAsia="宋体" w:cs="宋体"/>
        </w:rPr>
      </w:pPr>
      <w:r>
        <w:rPr>
          <w:rStyle w:val="17"/>
          <w:rFonts w:hint="eastAsia" w:ascii="宋体" w:hAnsi="宋体" w:eastAsia="宋体" w:cs="宋体"/>
          <w:color w:val="111111"/>
          <w:sz w:val="48"/>
          <w:szCs w:val="48"/>
          <w:shd w:val="clear" w:color="auto" w:fill="FDFDFD"/>
        </w:rPr>
        <w:t>设备服务注册</w:t>
      </w:r>
    </w:p>
    <w:p>
      <w:pPr>
        <w:rPr>
          <w:rFonts w:hint="eastAsia" w:ascii="宋体" w:hAnsi="宋体" w:eastAsia="宋体" w:cs="宋体"/>
        </w:rPr>
      </w:pPr>
      <w:r>
        <w:rPr>
          <w:rStyle w:val="17"/>
          <w:rFonts w:hint="eastAsia" w:ascii="宋体" w:hAnsi="宋体" w:eastAsia="宋体" w:cs="宋体"/>
        </w:rPr>
        <w:t>这是“设备节点”向“服务提供者”请求服务的阶段。“服务提供者”在这个阶段有两个要求。</w:t>
      </w:r>
    </w:p>
    <w:p>
      <w:pPr>
        <w:rPr>
          <w:rFonts w:hint="eastAsia" w:ascii="宋体" w:hAnsi="宋体" w:eastAsia="宋体" w:cs="宋体"/>
        </w:rPr>
      </w:pPr>
      <w:r>
        <w:rPr>
          <w:rStyle w:val="17"/>
          <w:rFonts w:hint="eastAsia" w:ascii="宋体" w:hAnsi="宋体" w:eastAsia="宋体" w:cs="宋体"/>
        </w:rPr>
        <w:t>“设备节点”将其唯一密钥发送到“隐私CA”</w:t>
      </w:r>
    </w:p>
    <w:p>
      <w:pPr>
        <w:rPr>
          <w:rFonts w:hint="eastAsia" w:ascii="宋体" w:hAnsi="宋体" w:eastAsia="宋体" w:cs="宋体"/>
        </w:rPr>
      </w:pPr>
      <w:r>
        <w:rPr>
          <w:rStyle w:val="17"/>
          <w:rFonts w:hint="eastAsia" w:ascii="宋体" w:hAnsi="宋体" w:eastAsia="宋体" w:cs="宋体"/>
        </w:rPr>
        <w:t>“隐私CA”通过EK证书验证验证EK的真实性，并通过凭证激活过程验证EK在平台上的存在。</w:t>
      </w:r>
    </w:p>
    <w:p>
      <w:pPr>
        <w:rPr>
          <w:rFonts w:hint="eastAsia" w:ascii="宋体" w:hAnsi="宋体" w:eastAsia="宋体" w:cs="宋体"/>
        </w:rPr>
      </w:pPr>
      <w:r>
        <w:rPr>
          <w:rStyle w:val="17"/>
          <w:rFonts w:hint="eastAsia" w:ascii="宋体" w:hAnsi="宋体" w:eastAsia="宋体" w:cs="宋体"/>
        </w:rPr>
        <w:t>为了证实上面的#1&amp;#2发生了，“服务提供商”创建了一个名为REGISTRATION-TOKEN的临时秘密，它只与隐私CA共享，而隐私CA反过来又向“设备节点”透露该秘密，当且仅当EK证书和凭证激活上的所有验证都通过时（仅当“设备节点”与平台EK和AIK通信时才可能）Privacy-CA。然后“设备节点”将REGISTRATION-TOKEN呈现给“服务提供商”以完成注册。</w:t>
      </w:r>
    </w:p>
    <w:p>
      <w:pPr>
        <w:rPr>
          <w:rFonts w:hint="eastAsia" w:ascii="宋体" w:hAnsi="宋体" w:eastAsia="宋体" w:cs="宋体"/>
        </w:rPr>
      </w:pPr>
      <w:r>
        <w:rPr>
          <w:rStyle w:val="17"/>
          <w:rFonts w:hint="eastAsia" w:ascii="宋体" w:hAnsi="宋体" w:eastAsia="宋体" w:cs="宋体"/>
        </w:rPr>
        <w:t>注：“服务提供商”在注册结束时没有关于平台的进一步信息记录。它只知道某个平台发出了注册请求，并且它的EK已在Privacy-CA的有效EK池中注册。</w:t>
      </w:r>
    </w:p>
    <w:p>
      <w:pPr>
        <w:rPr>
          <w:rFonts w:hint="eastAsia" w:ascii="宋体" w:hAnsi="宋体" w:eastAsia="宋体" w:cs="宋体"/>
        </w:rPr>
      </w:pPr>
      <w:r>
        <w:rPr>
          <w:rStyle w:val="17"/>
          <w:rFonts w:hint="eastAsia" w:ascii="宋体" w:hAnsi="宋体" w:eastAsia="宋体" w:cs="宋体"/>
        </w:rPr>
        <w:t>下面的序列图显示了注册过程中的交互。</w:t>
      </w:r>
    </w:p>
    <w:p>
      <w:pPr>
        <w:rPr>
          <w:rFonts w:hint="eastAsia" w:ascii="宋体" w:hAnsi="宋体" w:eastAsia="宋体" w:cs="宋体"/>
        </w:rPr>
      </w:pPr>
      <w:r>
        <w:rPr>
          <w:rFonts w:hint="eastAsia" w:ascii="宋体" w:hAnsi="宋体" w:eastAsia="宋体" w:cs="宋体"/>
        </w:rPr>
        <w:drawing>
          <wp:inline distT="0" distB="0" distL="0" distR="0">
            <wp:extent cx="5276850" cy="3714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a:xfrm>
                      <a:off x="0" y="0"/>
                      <a:ext cx="5276850" cy="3714750"/>
                    </a:xfrm>
                    <a:prstGeom prst="rect">
                      <a:avLst/>
                    </a:prstGeom>
                    <a:noFill/>
                    <a:ln>
                      <a:noFill/>
                    </a:ln>
                  </pic:spPr>
                </pic:pic>
              </a:graphicData>
            </a:graphic>
          </wp:inline>
        </w:drawing>
      </w:r>
    </w:p>
    <w:p>
      <w:pPr>
        <w:pStyle w:val="3"/>
        <w:shd w:val="clear" w:color="auto" w:fill="FDFDFD"/>
        <w:spacing w:before="0" w:beforeAutospacing="0" w:after="225" w:afterAutospacing="0"/>
        <w:rPr>
          <w:rFonts w:hint="eastAsia" w:ascii="宋体" w:hAnsi="宋体" w:eastAsia="宋体" w:cs="宋体"/>
        </w:rPr>
      </w:pPr>
      <w:r>
        <w:rPr>
          <w:rStyle w:val="17"/>
          <w:rFonts w:hint="eastAsia" w:ascii="宋体" w:hAnsi="宋体" w:eastAsia="宋体" w:cs="宋体"/>
          <w:color w:val="111111"/>
          <w:sz w:val="48"/>
          <w:szCs w:val="48"/>
          <w:shd w:val="clear" w:color="auto" w:fill="FDFDFD"/>
        </w:rPr>
        <w:t>服务请求第1部分（平台匿名身份验证）</w:t>
      </w:r>
    </w:p>
    <w:p>
      <w:pPr>
        <w:rPr>
          <w:rFonts w:hint="eastAsia" w:ascii="宋体" w:hAnsi="宋体" w:eastAsia="宋体" w:cs="宋体"/>
        </w:rPr>
      </w:pPr>
      <w:r>
        <w:rPr>
          <w:rStyle w:val="17"/>
          <w:rFonts w:hint="eastAsia" w:ascii="宋体" w:hAnsi="宋体" w:eastAsia="宋体" w:cs="宋体"/>
        </w:rPr>
        <w:t>这是注册平台向“服务提供商”发出服务请求并发送临时AIK以安全地获取服务的阶段。“服务提供商”需要了解以下内容：</w:t>
      </w:r>
    </w:p>
    <w:p>
      <w:pPr>
        <w:rPr>
          <w:rFonts w:hint="eastAsia" w:ascii="宋体" w:hAnsi="宋体" w:eastAsia="宋体" w:cs="宋体"/>
        </w:rPr>
      </w:pPr>
      <w:r>
        <w:rPr>
          <w:rStyle w:val="17"/>
          <w:rFonts w:hint="eastAsia" w:ascii="宋体" w:hAnsi="宋体" w:eastAsia="宋体" w:cs="宋体"/>
        </w:rPr>
        <w:t>AIK是有效的，并且隐私CA可以证明AIK绑定到隐私CA的信任EK池中的EK。</w:t>
      </w:r>
    </w:p>
    <w:p>
      <w:pPr>
        <w:rPr>
          <w:rFonts w:hint="eastAsia" w:ascii="宋体" w:hAnsi="宋体" w:eastAsia="宋体" w:cs="宋体"/>
        </w:rPr>
      </w:pPr>
      <w:r>
        <w:rPr>
          <w:rStyle w:val="17"/>
          <w:rFonts w:hint="eastAsia" w:ascii="宋体" w:hAnsi="宋体" w:eastAsia="宋体" w:cs="宋体"/>
        </w:rPr>
        <w:t>AIK来自平台当前可访问的TPM。</w:t>
      </w:r>
    </w:p>
    <w:p>
      <w:pPr>
        <w:rPr>
          <w:rFonts w:hint="eastAsia" w:ascii="宋体" w:hAnsi="宋体" w:eastAsia="宋体" w:cs="宋体"/>
        </w:rPr>
      </w:pPr>
      <w:r>
        <w:rPr>
          <w:rStyle w:val="17"/>
          <w:rFonts w:hint="eastAsia" w:ascii="宋体" w:hAnsi="宋体" w:eastAsia="宋体" w:cs="宋体"/>
        </w:rPr>
        <w:t>为了实现这一点，隐私CA需要从平台请求EK，并通过凭证激活过程确保AIK存在于平台上。</w:t>
      </w:r>
    </w:p>
    <w:p>
      <w:pPr>
        <w:rPr>
          <w:rFonts w:hint="eastAsia" w:ascii="宋体" w:hAnsi="宋体" w:eastAsia="宋体" w:cs="宋体"/>
        </w:rPr>
      </w:pPr>
      <w:r>
        <w:rPr>
          <w:rStyle w:val="17"/>
          <w:rFonts w:hint="eastAsia" w:ascii="宋体" w:hAnsi="宋体" w:eastAsia="宋体" w:cs="宋体"/>
        </w:rPr>
        <w:t>为了验证在“隐私CA”和“设备节点”之间发生的这些交互，“服务提供者”创建了一个称为Service-TOKEN的临时秘密，它与“隐私CA”共享，后者在成功的凭证激活过程之后将其透露给“设备节点”。“设备节点”现在通过向“服务提供者”展示服务令牌来证明服务请求的有效性。</w:t>
      </w:r>
    </w:p>
    <w:p>
      <w:pPr>
        <w:rPr>
          <w:rFonts w:hint="eastAsia" w:ascii="宋体" w:hAnsi="宋体" w:eastAsia="宋体" w:cs="宋体"/>
        </w:rPr>
      </w:pPr>
      <w:r>
        <w:rPr>
          <w:rStyle w:val="17"/>
          <w:rFonts w:hint="eastAsia" w:ascii="宋体" w:hAnsi="宋体" w:eastAsia="宋体" w:cs="宋体"/>
        </w:rPr>
        <w:t>下面的序列图显示了服务请求期间的交互。</w:t>
      </w:r>
    </w:p>
    <w:p>
      <w:pPr>
        <w:rPr>
          <w:rFonts w:hint="eastAsia" w:ascii="宋体" w:hAnsi="宋体" w:eastAsia="宋体" w:cs="宋体"/>
        </w:rPr>
      </w:pPr>
      <w:r>
        <w:rPr>
          <w:rFonts w:hint="eastAsia" w:ascii="宋体" w:hAnsi="宋体" w:eastAsia="宋体" w:cs="宋体"/>
        </w:rPr>
        <w:drawing>
          <wp:inline distT="0" distB="0" distL="0" distR="0">
            <wp:extent cx="5267325" cy="37052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a:xfrm>
                      <a:off x="0" y="0"/>
                      <a:ext cx="5267325" cy="3705225"/>
                    </a:xfrm>
                    <a:prstGeom prst="rect">
                      <a:avLst/>
                    </a:prstGeom>
                    <a:noFill/>
                    <a:ln>
                      <a:noFill/>
                    </a:ln>
                  </pic:spPr>
                </pic:pic>
              </a:graphicData>
            </a:graphic>
          </wp:inline>
        </w:drawing>
      </w:r>
    </w:p>
    <w:p>
      <w:pPr>
        <w:pStyle w:val="3"/>
        <w:shd w:val="clear" w:color="auto" w:fill="FDFDFD"/>
        <w:spacing w:before="0" w:beforeAutospacing="0" w:after="225" w:afterAutospacing="0"/>
        <w:rPr>
          <w:rFonts w:hint="eastAsia" w:ascii="宋体" w:hAnsi="宋体" w:eastAsia="宋体" w:cs="宋体"/>
        </w:rPr>
      </w:pPr>
      <w:r>
        <w:rPr>
          <w:rStyle w:val="17"/>
          <w:rFonts w:hint="eastAsia" w:ascii="宋体" w:hAnsi="宋体" w:eastAsia="宋体" w:cs="宋体"/>
          <w:color w:val="111111"/>
          <w:sz w:val="48"/>
          <w:szCs w:val="48"/>
          <w:shd w:val="clear" w:color="auto" w:fill="FDFDFD"/>
        </w:rPr>
        <w:t>服务请求第2部分（平台软件状态验证）</w:t>
      </w:r>
    </w:p>
    <w:p>
      <w:pPr>
        <w:rPr>
          <w:rFonts w:hint="eastAsia" w:ascii="宋体" w:hAnsi="宋体" w:eastAsia="宋体" w:cs="宋体"/>
        </w:rPr>
      </w:pPr>
      <w:r>
        <w:rPr>
          <w:rStyle w:val="17"/>
          <w:rFonts w:hint="eastAsia" w:ascii="宋体" w:hAnsi="宋体" w:eastAsia="宋体" w:cs="宋体"/>
        </w:rPr>
        <w:t>在这个阶段，通过验证设备呈现的“服务令牌”，“服务提供商”已经确定AIK来自注册的平台并且它是可信的签名密钥。现在“服务提供商”需要确定“设备节点”的系统软件状态。为了实现这一点，“服务提供者”请求来自“设备节点”的认证报价，该报价必须与AIK签名。为了防止重放攻击，“服务提供商”生成一个NONCE，需要在签名之前将其添加到认证报价中。</w:t>
      </w:r>
    </w:p>
    <w:p>
      <w:pPr>
        <w:rPr>
          <w:rFonts w:hint="eastAsia" w:ascii="宋体" w:hAnsi="宋体" w:eastAsia="宋体" w:cs="宋体"/>
        </w:rPr>
      </w:pPr>
      <w:r>
        <w:rPr>
          <w:rStyle w:val="17"/>
          <w:rFonts w:hint="eastAsia" w:ascii="宋体" w:hAnsi="宋体" w:eastAsia="宋体" w:cs="宋体"/>
        </w:rPr>
        <w:t>下面是由tpm2报价返回的包含PCR的认证数据的YAML表示。</w:t>
      </w:r>
    </w:p>
    <w:p>
      <w:pPr>
        <w:rPr>
          <w:rFonts w:hint="eastAsia" w:ascii="宋体" w:hAnsi="宋体" w:eastAsia="宋体" w:cs="宋体"/>
        </w:rPr>
      </w:pPr>
      <w:r>
        <w:rPr>
          <w:rFonts w:hint="eastAsia" w:ascii="宋体" w:hAnsi="宋体" w:eastAsia="宋体" w:cs="宋体"/>
        </w:rPr>
        <w:drawing>
          <wp:inline distT="0" distB="0" distL="0" distR="0">
            <wp:extent cx="5276850" cy="33242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a:xfrm>
                      <a:off x="0" y="0"/>
                      <a:ext cx="5276850" cy="3324225"/>
                    </a:xfrm>
                    <a:prstGeom prst="rect">
                      <a:avLst/>
                    </a:prstGeom>
                    <a:noFill/>
                    <a:ln>
                      <a:noFill/>
                    </a:ln>
                  </pic:spPr>
                </pic:pic>
              </a:graphicData>
            </a:graphic>
          </wp:inline>
        </w:drawing>
      </w:r>
    </w:p>
    <w:p>
      <w:pPr>
        <w:rPr>
          <w:rFonts w:hint="eastAsia" w:ascii="宋体" w:hAnsi="宋体" w:eastAsia="宋体" w:cs="宋体"/>
        </w:rPr>
      </w:pPr>
      <w:r>
        <w:rPr>
          <w:rStyle w:val="17"/>
          <w:rFonts w:hint="eastAsia" w:ascii="宋体" w:hAnsi="宋体" w:eastAsia="宋体" w:cs="宋体"/>
        </w:rPr>
        <w:t>以上yaml陈述中显示的是认证报价中包含的所有信息。重要字段的简要说明如下：</w:t>
      </w:r>
    </w:p>
    <w:p>
      <w:pPr>
        <w:rPr>
          <w:rFonts w:hint="eastAsia" w:ascii="宋体" w:hAnsi="宋体" w:eastAsia="宋体" w:cs="宋体"/>
        </w:rPr>
      </w:pPr>
      <w:r>
        <w:rPr>
          <w:rStyle w:val="17"/>
          <w:rFonts w:hint="eastAsia" w:ascii="宋体" w:hAnsi="宋体" w:eastAsia="宋体" w:cs="宋体"/>
        </w:rPr>
        <w:t>魔力：表示此结构是由TPM始终TPM2生成的\U值创建的。</w:t>
      </w:r>
    </w:p>
    <w:p>
      <w:pPr>
        <w:rPr>
          <w:rFonts w:hint="eastAsia" w:ascii="宋体" w:hAnsi="宋体" w:eastAsia="宋体" w:cs="宋体"/>
        </w:rPr>
      </w:pPr>
      <w:r>
        <w:rPr>
          <w:rStyle w:val="17"/>
          <w:rFonts w:hint="eastAsia" w:ascii="宋体" w:hAnsi="宋体" w:eastAsia="宋体" w:cs="宋体"/>
        </w:rPr>
        <w:t>类型：证明结构的类型。这是TPM2\u ST\u detect\u对具有PCR信息的类型的引用，这里将详细讨论。</w:t>
      </w:r>
    </w:p>
    <w:p>
      <w:pPr>
        <w:rPr>
          <w:rFonts w:hint="eastAsia" w:ascii="宋体" w:hAnsi="宋体" w:eastAsia="宋体" w:cs="宋体"/>
        </w:rPr>
      </w:pPr>
      <w:r>
        <w:rPr>
          <w:rStyle w:val="17"/>
          <w:rFonts w:hint="eastAsia" w:ascii="宋体" w:hAnsi="宋体" w:eastAsia="宋体" w:cs="宋体"/>
        </w:rPr>
        <w:t>qualifiedSigner：签名密钥的限定名称。术语限定名是所有祖先键的所有名称的摘要，返回到层次结构根目录下的主种子。</w:t>
      </w:r>
    </w:p>
    <w:p>
      <w:pPr>
        <w:rPr>
          <w:rFonts w:hint="eastAsia" w:ascii="宋体" w:hAnsi="宋体" w:eastAsia="宋体" w:cs="宋体"/>
        </w:rPr>
      </w:pPr>
      <w:r>
        <w:rPr>
          <w:rStyle w:val="17"/>
          <w:rFonts w:hint="eastAsia" w:ascii="宋体" w:hAnsi="宋体" w:eastAsia="宋体" w:cs="宋体"/>
        </w:rPr>
        <w:t>外部数据：调用者提供的外部信息。由“服务提供者”生成的NONCE添加到此字段中。</w:t>
      </w:r>
    </w:p>
    <w:p>
      <w:pPr>
        <w:rPr>
          <w:rFonts w:hint="eastAsia" w:ascii="宋体" w:hAnsi="宋体" w:eastAsia="宋体" w:cs="宋体"/>
        </w:rPr>
      </w:pPr>
      <w:r>
        <w:rPr>
          <w:rStyle w:val="17"/>
          <w:rFonts w:hint="eastAsia" w:ascii="宋体" w:hAnsi="宋体" w:eastAsia="宋体" w:cs="宋体"/>
        </w:rPr>
        <w:t>时钟：TPM通电的时间（毫秒）。当存储主种子更改为TPM2\u Clear时，此值将重置为零。</w:t>
      </w:r>
    </w:p>
    <w:p>
      <w:pPr>
        <w:rPr>
          <w:rFonts w:hint="eastAsia" w:ascii="宋体" w:hAnsi="宋体" w:eastAsia="宋体" w:cs="宋体"/>
        </w:rPr>
      </w:pPr>
      <w:r>
        <w:rPr>
          <w:rStyle w:val="17"/>
          <w:rFonts w:hint="eastAsia" w:ascii="宋体" w:hAnsi="宋体" w:eastAsia="宋体" w:cs="宋体"/>
        </w:rPr>
        <w:t>resetCount：自上次清除TPM 2\U以来TPM重置的次数。</w:t>
      </w:r>
    </w:p>
    <w:p>
      <w:pPr>
        <w:rPr>
          <w:rFonts w:hint="eastAsia" w:ascii="宋体" w:hAnsi="宋体" w:eastAsia="宋体" w:cs="宋体"/>
        </w:rPr>
      </w:pPr>
      <w:r>
        <w:rPr>
          <w:rStyle w:val="17"/>
          <w:rFonts w:hint="eastAsia" w:ascii="宋体" w:hAnsi="宋体" w:eastAsia="宋体" w:cs="宋体"/>
        </w:rPr>
        <w:t>restarcount：自上次TPM重置或清除TPM 2\u后，发生TPM 2\u关闭或TPM\u哈希\u启动的次数。</w:t>
      </w:r>
    </w:p>
    <w:p>
      <w:pPr>
        <w:rPr>
          <w:rFonts w:hint="eastAsia" w:ascii="宋体" w:hAnsi="宋体" w:eastAsia="宋体" w:cs="宋体"/>
        </w:rPr>
      </w:pPr>
      <w:r>
        <w:rPr>
          <w:rStyle w:val="17"/>
          <w:rFonts w:hint="eastAsia" w:ascii="宋体" w:hAnsi="宋体" w:eastAsia="宋体" w:cs="宋体"/>
        </w:rPr>
        <w:t>安全：表示TPM以前未报告任何大于当前时钟值的时钟值。在清除TPM2时设置为“是”。</w:t>
      </w:r>
    </w:p>
    <w:p>
      <w:pPr>
        <w:rPr>
          <w:rFonts w:hint="eastAsia" w:ascii="宋体" w:hAnsi="宋体" w:eastAsia="宋体" w:cs="宋体"/>
        </w:rPr>
      </w:pPr>
      <w:r>
        <w:rPr>
          <w:rStyle w:val="17"/>
          <w:rFonts w:hint="eastAsia" w:ascii="宋体" w:hAnsi="宋体" w:eastAsia="宋体" w:cs="宋体"/>
        </w:rPr>
        <w:t>firmwareVersion:TPM供应商特定的值，用于标识固件的版本号。</w:t>
      </w:r>
    </w:p>
    <w:p>
      <w:pPr>
        <w:rPr>
          <w:rFonts w:hint="eastAsia" w:ascii="宋体" w:hAnsi="宋体" w:eastAsia="宋体" w:cs="宋体"/>
        </w:rPr>
      </w:pPr>
      <w:r>
        <w:rPr>
          <w:rStyle w:val="17"/>
          <w:rFonts w:hint="eastAsia" w:ascii="宋体" w:hAnsi="宋体" w:eastAsia="宋体" w:cs="宋体"/>
        </w:rPr>
        <w:t>pcrSelect：有关algID、PCR选择和摘要的信息。</w:t>
      </w:r>
    </w:p>
    <w:p>
      <w:pPr>
        <w:rPr>
          <w:rFonts w:hint="eastAsia" w:ascii="宋体" w:hAnsi="宋体" w:eastAsia="宋体" w:cs="宋体"/>
        </w:rPr>
      </w:pPr>
      <w:r>
        <w:rPr>
          <w:rStyle w:val="17"/>
          <w:rFonts w:hint="eastAsia" w:ascii="宋体" w:hAnsi="宋体" w:eastAsia="宋体" w:cs="宋体"/>
        </w:rPr>
        <w:t>计数：选择结构的数目。允许值为零。这表示所选PCR库（SHA1、SHA256等）的计数</w:t>
      </w:r>
    </w:p>
    <w:p>
      <w:pPr>
        <w:rPr>
          <w:rFonts w:hint="eastAsia" w:ascii="宋体" w:hAnsi="宋体" w:eastAsia="宋体" w:cs="宋体"/>
        </w:rPr>
      </w:pPr>
      <w:r>
        <w:rPr>
          <w:rStyle w:val="17"/>
          <w:rFonts w:hint="eastAsia" w:ascii="宋体" w:hAnsi="宋体" w:eastAsia="宋体" w:cs="宋体"/>
        </w:rPr>
        <w:t>PCR选择：这是PCR选择结构的列表。</w:t>
      </w:r>
    </w:p>
    <w:p>
      <w:pPr>
        <w:rPr>
          <w:rFonts w:hint="eastAsia" w:ascii="宋体" w:hAnsi="宋体" w:eastAsia="宋体" w:cs="宋体"/>
        </w:rPr>
      </w:pPr>
      <w:r>
        <w:rPr>
          <w:rStyle w:val="17"/>
          <w:rFonts w:hint="eastAsia" w:ascii="宋体" w:hAnsi="宋体" w:eastAsia="宋体" w:cs="宋体"/>
        </w:rPr>
        <w:t>哈希：与选择库关联的哈希算法。</w:t>
      </w:r>
    </w:p>
    <w:p>
      <w:pPr>
        <w:rPr>
          <w:rFonts w:hint="eastAsia" w:ascii="宋体" w:hAnsi="宋体" w:eastAsia="宋体" w:cs="宋体"/>
        </w:rPr>
      </w:pPr>
      <w:r>
        <w:rPr>
          <w:rStyle w:val="17"/>
          <w:rFonts w:hint="eastAsia" w:ascii="宋体" w:hAnsi="宋体" w:eastAsia="宋体" w:cs="宋体"/>
        </w:rPr>
        <w:t>sizeofSelect:pcrSelect数组的大小（以八位字节为单位）。这表示表示一个组中所有PCR所需的字节数。每个PCR都表示为一个位。E、 g.对于每个银行24个PCR，sizeofselect应该是3个字节。</w:t>
      </w:r>
    </w:p>
    <w:p>
      <w:pPr>
        <w:rPr>
          <w:rFonts w:hint="eastAsia" w:ascii="宋体" w:hAnsi="宋体" w:eastAsia="宋体" w:cs="宋体"/>
        </w:rPr>
      </w:pPr>
      <w:r>
        <w:rPr>
          <w:rStyle w:val="17"/>
          <w:rFonts w:hint="eastAsia" w:ascii="宋体" w:hAnsi="宋体" w:eastAsia="宋体" w:cs="宋体"/>
        </w:rPr>
        <w:t>pcrSelect：所选PCR的位图（首先是最低有效字节）</w:t>
      </w:r>
    </w:p>
    <w:p>
      <w:pPr>
        <w:rPr>
          <w:rFonts w:hint="eastAsia" w:ascii="宋体" w:hAnsi="宋体" w:eastAsia="宋体" w:cs="宋体"/>
        </w:rPr>
      </w:pPr>
      <w:r>
        <w:rPr>
          <w:rStyle w:val="17"/>
          <w:rFonts w:hint="eastAsia" w:ascii="宋体" w:hAnsi="宋体" w:eastAsia="宋体" w:cs="宋体"/>
        </w:rPr>
        <w:t>pcrDigest：使用签名密钥的哈希算法对所选PCR的摘要。</w:t>
      </w:r>
    </w:p>
    <w:p>
      <w:pPr>
        <w:rPr>
          <w:rFonts w:hint="eastAsia" w:ascii="宋体" w:hAnsi="宋体" w:eastAsia="宋体" w:cs="宋体"/>
        </w:rPr>
      </w:pPr>
      <w:r>
        <w:rPr>
          <w:rStyle w:val="17"/>
          <w:rFonts w:hint="eastAsia" w:ascii="宋体" w:hAnsi="宋体" w:eastAsia="宋体" w:cs="宋体"/>
        </w:rPr>
        <w:t>下面是来自SHA1银行的PCR0认证报价和SHA256银行的PCR0、PCR1认证报价的转储示例。</w:t>
      </w:r>
    </w:p>
    <w:p>
      <w:pPr>
        <w:rPr>
          <w:rFonts w:hint="eastAsia" w:ascii="宋体" w:hAnsi="宋体" w:eastAsia="宋体" w:cs="宋体"/>
        </w:rPr>
      </w:pPr>
      <w:r>
        <w:rPr>
          <w:rFonts w:hint="eastAsia" w:ascii="宋体" w:hAnsi="宋体" w:eastAsia="宋体" w:cs="宋体"/>
        </w:rPr>
        <w:drawing>
          <wp:inline distT="0" distB="0" distL="0" distR="0">
            <wp:extent cx="5276850" cy="38385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a:xfrm>
                      <a:off x="0" y="0"/>
                      <a:ext cx="5276850" cy="3838575"/>
                    </a:xfrm>
                    <a:prstGeom prst="rect">
                      <a:avLst/>
                    </a:prstGeom>
                    <a:noFill/>
                    <a:ln>
                      <a:noFill/>
                    </a:ln>
                  </pic:spPr>
                </pic:pic>
              </a:graphicData>
            </a:graphic>
          </wp:inline>
        </w:drawing>
      </w:r>
    </w:p>
    <w:p>
      <w:pPr>
        <w:rPr>
          <w:rFonts w:hint="eastAsia" w:ascii="宋体" w:hAnsi="宋体" w:eastAsia="宋体" w:cs="宋体"/>
        </w:rPr>
      </w:pPr>
      <w:r>
        <w:rPr>
          <w:rStyle w:val="17"/>
          <w:rFonts w:hint="eastAsia" w:ascii="宋体" w:hAnsi="宋体" w:eastAsia="宋体" w:cs="宋体"/>
        </w:rPr>
        <w:t>下面的序列图显示了这一阶段的相互作用。</w:t>
      </w:r>
    </w:p>
    <w:p>
      <w:pPr>
        <w:rPr>
          <w:rFonts w:hint="eastAsia" w:ascii="宋体" w:hAnsi="宋体" w:eastAsia="宋体" w:cs="宋体"/>
        </w:rPr>
      </w:pPr>
      <w:r>
        <w:rPr>
          <w:rFonts w:hint="eastAsia" w:ascii="宋体" w:hAnsi="宋体" w:eastAsia="宋体" w:cs="宋体"/>
        </w:rPr>
        <w:drawing>
          <wp:inline distT="0" distB="0" distL="0" distR="0">
            <wp:extent cx="5276850" cy="39909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a:xfrm>
                      <a:off x="0" y="0"/>
                      <a:ext cx="5276850" cy="3990975"/>
                    </a:xfrm>
                    <a:prstGeom prst="rect">
                      <a:avLst/>
                    </a:prstGeom>
                    <a:noFill/>
                    <a:ln>
                      <a:noFill/>
                    </a:ln>
                  </pic:spPr>
                </pic:pic>
              </a:graphicData>
            </a:graphic>
          </wp:inline>
        </w:drawing>
      </w:r>
    </w:p>
    <w:p>
      <w:pPr>
        <w:pStyle w:val="3"/>
        <w:shd w:val="clear" w:color="auto" w:fill="FDFDFD"/>
        <w:spacing w:before="0" w:beforeAutospacing="0" w:after="225" w:afterAutospacing="0"/>
        <w:rPr>
          <w:rFonts w:hint="eastAsia" w:ascii="宋体" w:hAnsi="宋体" w:eastAsia="宋体" w:cs="宋体"/>
        </w:rPr>
      </w:pPr>
      <w:r>
        <w:rPr>
          <w:rStyle w:val="17"/>
          <w:rFonts w:hint="eastAsia" w:ascii="宋体" w:hAnsi="宋体" w:eastAsia="宋体" w:cs="宋体"/>
          <w:color w:val="111111"/>
          <w:sz w:val="48"/>
          <w:szCs w:val="48"/>
          <w:shd w:val="clear" w:color="auto" w:fill="FDFDFD"/>
        </w:rPr>
        <w:t>服务交付</w:t>
      </w:r>
    </w:p>
    <w:p>
      <w:pPr>
        <w:rPr>
          <w:rFonts w:hint="eastAsia" w:ascii="宋体" w:hAnsi="宋体" w:eastAsia="宋体" w:cs="宋体"/>
        </w:rPr>
      </w:pPr>
      <w:r>
        <w:rPr>
          <w:rStyle w:val="17"/>
          <w:rFonts w:hint="eastAsia" w:ascii="宋体" w:hAnsi="宋体" w:eastAsia="宋体" w:cs="宋体"/>
        </w:rPr>
        <w:t>在这个阶段，通过验证“服务令牌”和它从“设备节点”接收到的认证引用，“服务提供者”已经确定了“设备节点”的匿名身份和系统软件状态。当系统处于已知状态时，“服务提供者”现在可以用AIK公钥包装“服务秘密”。</w:t>
      </w:r>
    </w:p>
    <w:p>
      <w:pPr>
        <w:rPr>
          <w:rFonts w:hint="eastAsia" w:ascii="宋体" w:hAnsi="宋体" w:eastAsia="宋体" w:cs="宋体"/>
        </w:rPr>
      </w:pPr>
      <w:r>
        <w:rPr>
          <w:rFonts w:hint="eastAsia" w:ascii="宋体" w:hAnsi="宋体" w:eastAsia="宋体" w:cs="宋体"/>
        </w:rPr>
        <w:drawing>
          <wp:inline distT="0" distB="0" distL="0" distR="0">
            <wp:extent cx="5276850" cy="29241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a:xfrm>
                      <a:off x="0" y="0"/>
                      <a:ext cx="5276850" cy="2924175"/>
                    </a:xfrm>
                    <a:prstGeom prst="rect">
                      <a:avLst/>
                    </a:prstGeom>
                    <a:noFill/>
                    <a:ln>
                      <a:noFill/>
                    </a:ln>
                  </pic:spPr>
                </pic:pic>
              </a:graphicData>
            </a:graphic>
          </wp:inline>
        </w:drawing>
      </w:r>
    </w:p>
    <w:p>
      <w:pPr>
        <w:pStyle w:val="2"/>
        <w:shd w:val="clear" w:color="auto" w:fill="FDFDFD"/>
        <w:spacing w:before="0" w:beforeAutospacing="0" w:after="225" w:afterAutospacing="0"/>
        <w:rPr>
          <w:rFonts w:hint="eastAsia" w:ascii="宋体" w:hAnsi="宋体" w:eastAsia="宋体" w:cs="宋体"/>
        </w:rPr>
      </w:pPr>
      <w:r>
        <w:rPr>
          <w:rStyle w:val="17"/>
          <w:rFonts w:hint="eastAsia" w:ascii="宋体" w:hAnsi="宋体" w:eastAsia="宋体" w:cs="宋体"/>
          <w:color w:val="111111"/>
          <w:shd w:val="clear" w:color="auto" w:fill="FDFDFD"/>
        </w:rPr>
        <w:t>使用tpm2工具进行简单认证</w:t>
      </w:r>
    </w:p>
    <w:p>
      <w:pPr>
        <w:rPr>
          <w:rFonts w:hint="eastAsia" w:ascii="宋体" w:hAnsi="宋体" w:eastAsia="宋体" w:cs="宋体"/>
        </w:rPr>
      </w:pPr>
      <w:r>
        <w:rPr>
          <w:rStyle w:val="17"/>
          <w:rFonts w:hint="eastAsia" w:ascii="宋体" w:hAnsi="宋体" w:eastAsia="宋体" w:cs="宋体"/>
        </w:rPr>
        <w:t>下面的演示显示了上述序列图中涉及的tpm2工具。在本节演示了tpm2工具之后，接下来的一节将展示不同角色的脚本及其在简单认证框架中的交互。它包括编写工具和逻辑脚本，以便在“服务提供商”、“设备节点”和“隐私CA”之间移动标识、引号、令牌、nonce等。</w:t>
      </w:r>
    </w:p>
    <w:p>
      <w:pPr>
        <w:rPr>
          <w:rFonts w:hint="eastAsia" w:ascii="宋体" w:hAnsi="宋体" w:eastAsia="宋体" w:cs="宋体"/>
        </w:rPr>
      </w:pPr>
      <w:r>
        <w:rPr>
          <w:rStyle w:val="17"/>
          <w:rFonts w:hint="eastAsia" w:ascii="宋体" w:hAnsi="宋体" w:eastAsia="宋体" w:cs="宋体"/>
        </w:rPr>
        <w:t>有了这篇序言，让我们直接进入tpm2工具。</w:t>
      </w:r>
    </w:p>
    <w:p>
      <w:pPr>
        <w:rPr>
          <w:rFonts w:hint="eastAsia" w:ascii="宋体" w:hAnsi="宋体" w:eastAsia="宋体" w:cs="宋体"/>
        </w:rPr>
      </w:pPr>
      <w:r>
        <w:rPr>
          <w:rStyle w:val="17"/>
          <w:rFonts w:hint="eastAsia" w:ascii="宋体" w:hAnsi="宋体" w:eastAsia="宋体" w:cs="宋体"/>
        </w:rPr>
        <w:t>“设备节点”创建认可密钥和认证标识密钥。</w:t>
      </w:r>
    </w:p>
    <w:p>
      <w:pPr>
        <w:rPr>
          <w:rFonts w:hint="eastAsia" w:ascii="宋体" w:hAnsi="宋体" w:eastAsia="宋体" w:cs="宋体"/>
        </w:rPr>
      </w:pPr>
      <w:r>
        <w:rPr>
          <w:rFonts w:hint="eastAsia" w:ascii="宋体" w:hAnsi="宋体" w:eastAsia="宋体" w:cs="宋体"/>
        </w:rPr>
        <w:drawing>
          <wp:inline distT="0" distB="0" distL="0" distR="0">
            <wp:extent cx="5267325" cy="22860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a:xfrm>
                      <a:off x="0" y="0"/>
                      <a:ext cx="5267325" cy="2286000"/>
                    </a:xfrm>
                    <a:prstGeom prst="rect">
                      <a:avLst/>
                    </a:prstGeom>
                    <a:noFill/>
                    <a:ln>
                      <a:noFill/>
                    </a:ln>
                  </pic:spPr>
                </pic:pic>
              </a:graphicData>
            </a:graphic>
          </wp:inline>
        </w:drawing>
      </w:r>
    </w:p>
    <w:p>
      <w:pPr>
        <w:rPr>
          <w:rFonts w:hint="eastAsia" w:ascii="宋体" w:hAnsi="宋体" w:eastAsia="宋体" w:cs="宋体"/>
        </w:rPr>
      </w:pPr>
      <w:r>
        <w:rPr>
          <w:rStyle w:val="17"/>
          <w:rFonts w:hint="eastAsia" w:ascii="宋体" w:hAnsi="宋体" w:eastAsia="宋体" w:cs="宋体"/>
        </w:rPr>
        <w:t>“设备节点”检索要发送到“隐私CA”的认可密钥证书。TPM制造商在两个可能的位置提供认可密钥证书。虽然大多数TPM制造商将它们存储在TCG指定的NV索引中，但也有一些通过web主机提供下载。让我们看看这两种方法。</w:t>
      </w:r>
    </w:p>
    <w:p>
      <w:pPr>
        <w:rPr>
          <w:rFonts w:hint="eastAsia" w:ascii="宋体" w:hAnsi="宋体" w:eastAsia="宋体" w:cs="宋体"/>
        </w:rPr>
      </w:pPr>
      <w:r>
        <w:rPr>
          <w:rFonts w:hint="eastAsia" w:ascii="宋体" w:hAnsi="宋体" w:eastAsia="宋体" w:cs="宋体"/>
        </w:rPr>
        <w:drawing>
          <wp:inline distT="0" distB="0" distL="0" distR="0">
            <wp:extent cx="5267325" cy="34290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a:xfrm>
                      <a:off x="0" y="0"/>
                      <a:ext cx="5267325" cy="3429000"/>
                    </a:xfrm>
                    <a:prstGeom prst="rect">
                      <a:avLst/>
                    </a:prstGeom>
                    <a:noFill/>
                    <a:ln>
                      <a:noFill/>
                    </a:ln>
                  </pic:spPr>
                </pic:pic>
              </a:graphicData>
            </a:graphic>
          </wp:inline>
        </w:drawing>
      </w:r>
    </w:p>
    <w:p>
      <w:pPr>
        <w:rPr>
          <w:rFonts w:hint="eastAsia" w:ascii="宋体" w:hAnsi="宋体" w:eastAsia="宋体" w:cs="宋体"/>
        </w:rPr>
      </w:pPr>
      <w:r>
        <w:rPr>
          <w:rStyle w:val="17"/>
          <w:rFonts w:hint="eastAsia" w:ascii="宋体" w:hAnsi="宋体" w:eastAsia="宋体" w:cs="宋体"/>
        </w:rPr>
        <w:t>“隐私CA”和“设备节点”执行凭证激活质询以验证AIK从最初由“设备节点”共享的EK证书绑定到EK。在所提出的简单证明框架中，这是在两个不同的实例中完成的——一次是“服务提供者”请求“设备节点”作为服务注册过程的一部分发送标识。第二次，当“设备节点”将其AIK发送给“服务提供商”时，“服务提供商”又将其发送给“隐私CA”以验证匿名身份。</w:t>
      </w:r>
    </w:p>
    <w:p>
      <w:pPr>
        <w:rPr>
          <w:rFonts w:hint="eastAsia" w:ascii="宋体" w:hAnsi="宋体" w:eastAsia="宋体" w:cs="宋体"/>
        </w:rPr>
      </w:pPr>
      <w:r>
        <w:rPr>
          <w:rFonts w:hint="eastAsia" w:ascii="宋体" w:hAnsi="宋体" w:eastAsia="宋体" w:cs="宋体"/>
        </w:rPr>
        <w:drawing>
          <wp:inline distT="0" distB="0" distL="0" distR="0">
            <wp:extent cx="5276850" cy="4476750"/>
            <wp:effectExtent l="0" t="0" r="0" b="0"/>
            <wp:docPr id="1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5"/>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a:xfrm>
                      <a:off x="0" y="0"/>
                      <a:ext cx="5276850" cy="4476750"/>
                    </a:xfrm>
                    <a:prstGeom prst="rect">
                      <a:avLst/>
                    </a:prstGeom>
                    <a:noFill/>
                    <a:ln>
                      <a:noFill/>
                    </a:ln>
                  </pic:spPr>
                </pic:pic>
              </a:graphicData>
            </a:graphic>
          </wp:inline>
        </w:drawing>
      </w:r>
    </w:p>
    <w:p>
      <w:pPr>
        <w:rPr>
          <w:rFonts w:hint="eastAsia" w:ascii="宋体" w:hAnsi="宋体" w:eastAsia="宋体" w:cs="宋体"/>
        </w:rPr>
      </w:pPr>
      <w:r>
        <w:rPr>
          <w:rStyle w:val="17"/>
          <w:rFonts w:hint="eastAsia" w:ascii="宋体" w:hAnsi="宋体" w:eastAsia="宋体" w:cs="宋体"/>
        </w:rPr>
        <w:t>“设备节点”根据</w:t>
      </w:r>
      <w:r>
        <w:rPr>
          <w:rStyle w:val="17"/>
          <w:rFonts w:hint="eastAsia" w:ascii="宋体" w:hAnsi="宋体" w:eastAsia="宋体" w:cs="宋体"/>
          <w:highlight w:val="yellow"/>
        </w:rPr>
        <w:t>“服务提供商”的请求生成PCR证明报价。“服务提供者”指定PCR库、PCR索引和临时临时临时数据</w:t>
      </w:r>
      <w:r>
        <w:rPr>
          <w:rStyle w:val="17"/>
          <w:rFonts w:hint="eastAsia" w:ascii="宋体" w:hAnsi="宋体" w:eastAsia="宋体" w:cs="宋体"/>
        </w:rPr>
        <w:t>。NONCE是为了确保报价验证和确认过程中不存在重放攻击的可能性。认证报价的签名密钥的有效性由“隐私CA”确定为有效密钥。</w:t>
      </w:r>
    </w:p>
    <w:p>
      <w:pPr>
        <w:rPr>
          <w:rFonts w:hint="eastAsia" w:ascii="宋体" w:hAnsi="宋体" w:eastAsia="宋体" w:cs="宋体"/>
        </w:rPr>
      </w:pPr>
      <w:r>
        <w:rPr>
          <w:rFonts w:hint="eastAsia" w:ascii="宋体" w:hAnsi="宋体" w:eastAsia="宋体" w:cs="宋体"/>
        </w:rPr>
        <w:drawing>
          <wp:inline distT="0" distB="0" distL="0" distR="0">
            <wp:extent cx="5276850" cy="1695450"/>
            <wp:effectExtent l="0" t="0" r="0" b="0"/>
            <wp:docPr id="1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6"/>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a:xfrm>
                      <a:off x="0" y="0"/>
                      <a:ext cx="5276850" cy="1695450"/>
                    </a:xfrm>
                    <a:prstGeom prst="rect">
                      <a:avLst/>
                    </a:prstGeom>
                    <a:noFill/>
                    <a:ln>
                      <a:noFill/>
                    </a:ln>
                  </pic:spPr>
                </pic:pic>
              </a:graphicData>
            </a:graphic>
          </wp:inline>
        </w:drawing>
      </w:r>
    </w:p>
    <w:p>
      <w:pPr>
        <w:rPr>
          <w:rFonts w:hint="eastAsia" w:ascii="宋体" w:hAnsi="宋体" w:eastAsia="宋体" w:cs="宋体"/>
          <w:highlight w:val="yellow"/>
        </w:rPr>
      </w:pPr>
      <w:r>
        <w:rPr>
          <w:rStyle w:val="17"/>
          <w:rFonts w:hint="eastAsia" w:ascii="宋体" w:hAnsi="宋体" w:eastAsia="宋体" w:cs="宋体"/>
        </w:rPr>
        <w:t>“服务提供商”验证由“设备节点”生成并签名的证明报价。为了确定“设备节点”的软件状态，在签名和nonce验证过程之后，</w:t>
      </w:r>
      <w:r>
        <w:rPr>
          <w:rStyle w:val="17"/>
          <w:rFonts w:hint="eastAsia" w:ascii="宋体" w:hAnsi="宋体" w:eastAsia="宋体" w:cs="宋体"/>
          <w:highlight w:val="yellow"/>
        </w:rPr>
        <w:t>“服务提供商”根据已知的有效值（先前确定的黄金/参考值）验证报价中PCR值的摘要。</w:t>
      </w:r>
    </w:p>
    <w:p>
      <w:pPr>
        <w:rPr>
          <w:rFonts w:hint="eastAsia" w:ascii="宋体" w:hAnsi="宋体" w:eastAsia="宋体" w:cs="宋体"/>
        </w:rPr>
      </w:pPr>
      <w:r>
        <w:rPr>
          <w:rFonts w:hint="eastAsia" w:ascii="宋体" w:hAnsi="宋体" w:eastAsia="宋体" w:cs="宋体"/>
        </w:rPr>
        <w:drawing>
          <wp:inline distT="0" distB="0" distL="0" distR="0">
            <wp:extent cx="5267325" cy="1085850"/>
            <wp:effectExtent l="0" t="0" r="9525" b="0"/>
            <wp:docPr id="1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7"/>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a:xfrm>
                      <a:off x="0" y="0"/>
                      <a:ext cx="5267325" cy="1085850"/>
                    </a:xfrm>
                    <a:prstGeom prst="rect">
                      <a:avLst/>
                    </a:prstGeom>
                    <a:noFill/>
                    <a:ln>
                      <a:noFill/>
                    </a:ln>
                  </pic:spPr>
                </pic:pic>
              </a:graphicData>
            </a:graphic>
          </wp:inline>
        </w:drawing>
      </w:r>
      <w:bookmarkStart w:id="0" w:name="_GoBack"/>
      <w:bookmarkEnd w:id="0"/>
    </w:p>
    <w:p>
      <w:pPr>
        <w:rPr>
          <w:rFonts w:hint="eastAsia" w:ascii="宋体" w:hAnsi="宋体" w:eastAsia="宋体" w:cs="宋体"/>
        </w:rPr>
      </w:pPr>
      <w:r>
        <w:rPr>
          <w:rFonts w:hint="eastAsia" w:ascii="宋体" w:hAnsi="宋体" w:eastAsia="宋体" w:cs="宋体"/>
        </w:rPr>
        <w:t> </w:t>
      </w: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ocumentProtection w:enforcement="0"/>
  <w:defaultTabStop w:val="420"/>
  <w:noPunctuationKerning w:val="1"/>
  <w:characterSpacingControl w:val="compressPunctuation"/>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21547D"/>
    <w:rsid w:val="0021547D"/>
    <w:rsid w:val="00C44B2E"/>
    <w:rsid w:val="02C33834"/>
    <w:rsid w:val="15E57A85"/>
    <w:rsid w:val="2A1A28DD"/>
    <w:rsid w:val="612F0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宋体"/>
      <w:sz w:val="21"/>
      <w:szCs w:val="21"/>
      <w:lang w:val="en-US" w:eastAsia="zh-CN" w:bidi="ar-SA"/>
    </w:rPr>
  </w:style>
  <w:style w:type="paragraph" w:styleId="2">
    <w:name w:val="heading 1"/>
    <w:basedOn w:val="1"/>
    <w:next w:val="1"/>
    <w:link w:val="12"/>
    <w:qFormat/>
    <w:uiPriority w:val="9"/>
    <w:pPr>
      <w:spacing w:before="100" w:beforeAutospacing="1" w:after="100" w:afterAutospacing="1"/>
      <w:jc w:val="left"/>
      <w:outlineLvl w:val="0"/>
    </w:pPr>
    <w:rPr>
      <w:rFonts w:ascii="宋体" w:hAnsi="宋体"/>
      <w:b/>
      <w:bCs/>
      <w:kern w:val="36"/>
      <w:sz w:val="48"/>
      <w:szCs w:val="48"/>
    </w:rPr>
  </w:style>
  <w:style w:type="paragraph" w:styleId="3">
    <w:name w:val="heading 2"/>
    <w:basedOn w:val="1"/>
    <w:next w:val="1"/>
    <w:link w:val="13"/>
    <w:qFormat/>
    <w:uiPriority w:val="9"/>
    <w:pPr>
      <w:spacing w:before="100" w:beforeAutospacing="1" w:after="100" w:afterAutospacing="1"/>
      <w:jc w:val="left"/>
      <w:outlineLvl w:val="1"/>
    </w:pPr>
    <w:rPr>
      <w:rFonts w:ascii="宋体" w:hAnsi="宋体"/>
      <w:b/>
      <w:bCs/>
      <w:sz w:val="36"/>
      <w:szCs w:val="36"/>
    </w:rPr>
  </w:style>
  <w:style w:type="paragraph" w:styleId="4">
    <w:name w:val="heading 3"/>
    <w:basedOn w:val="1"/>
    <w:next w:val="1"/>
    <w:link w:val="14"/>
    <w:qFormat/>
    <w:uiPriority w:val="9"/>
    <w:pPr>
      <w:spacing w:before="100" w:beforeAutospacing="1" w:after="100" w:afterAutospacing="1"/>
      <w:jc w:val="left"/>
      <w:outlineLvl w:val="2"/>
    </w:pPr>
    <w:rPr>
      <w:rFonts w:ascii="宋体" w:hAnsi="宋体"/>
      <w:b/>
      <w:bCs/>
      <w:sz w:val="27"/>
      <w:szCs w:val="27"/>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HTML Preformatted"/>
    <w:basedOn w:val="1"/>
    <w:link w:val="15"/>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sz w:val="24"/>
      <w:szCs w:val="24"/>
    </w:rPr>
  </w:style>
  <w:style w:type="paragraph" w:styleId="6">
    <w:name w:val="Normal (Web)"/>
    <w:basedOn w:val="1"/>
    <w:semiHidden/>
    <w:unhideWhenUsed/>
    <w:qFormat/>
    <w:uiPriority w:val="99"/>
    <w:pPr>
      <w:spacing w:before="100" w:beforeAutospacing="1" w:after="100" w:afterAutospacing="1"/>
      <w:jc w:val="left"/>
    </w:pPr>
    <w:rPr>
      <w:sz w:val="24"/>
      <w:szCs w:val="24"/>
    </w:rPr>
  </w:style>
  <w:style w:type="character" w:styleId="9">
    <w:name w:val="FollowedHyperlink"/>
    <w:basedOn w:val="8"/>
    <w:semiHidden/>
    <w:unhideWhenUsed/>
    <w:qFormat/>
    <w:uiPriority w:val="99"/>
    <w:rPr>
      <w:color w:val="954F72"/>
      <w:u w:val="single"/>
    </w:rPr>
  </w:style>
  <w:style w:type="character" w:styleId="10">
    <w:name w:val="Hyperlink"/>
    <w:basedOn w:val="8"/>
    <w:semiHidden/>
    <w:unhideWhenUsed/>
    <w:qFormat/>
    <w:uiPriority w:val="99"/>
    <w:rPr>
      <w:color w:val="0000FF"/>
      <w:u w:val="single"/>
    </w:rPr>
  </w:style>
  <w:style w:type="character" w:styleId="11">
    <w:name w:val="HTML Code"/>
    <w:basedOn w:val="8"/>
    <w:semiHidden/>
    <w:unhideWhenUsed/>
    <w:qFormat/>
    <w:uiPriority w:val="99"/>
    <w:rPr>
      <w:rFonts w:hint="default" w:ascii="Courier New" w:hAnsi="Courier New" w:eastAsia="宋体" w:cs="Courier New"/>
      <w:sz w:val="24"/>
      <w:szCs w:val="24"/>
    </w:rPr>
  </w:style>
  <w:style w:type="character" w:customStyle="1" w:styleId="12">
    <w:name w:val="标题 1 字符"/>
    <w:basedOn w:val="8"/>
    <w:link w:val="2"/>
    <w:qFormat/>
    <w:uiPriority w:val="9"/>
    <w:rPr>
      <w:rFonts w:ascii="Calibri" w:hAnsi="Calibri" w:eastAsia="宋体" w:cs="宋体"/>
      <w:b/>
      <w:bCs/>
      <w:kern w:val="44"/>
      <w:sz w:val="44"/>
      <w:szCs w:val="44"/>
    </w:rPr>
  </w:style>
  <w:style w:type="character" w:customStyle="1" w:styleId="13">
    <w:name w:val="标题 2 字符"/>
    <w:basedOn w:val="8"/>
    <w:link w:val="3"/>
    <w:semiHidden/>
    <w:qFormat/>
    <w:uiPriority w:val="9"/>
    <w:rPr>
      <w:rFonts w:asciiTheme="majorHAnsi" w:hAnsiTheme="majorHAnsi" w:eastAsiaTheme="majorEastAsia" w:cstheme="majorBidi"/>
      <w:b/>
      <w:bCs/>
      <w:sz w:val="32"/>
      <w:szCs w:val="32"/>
    </w:rPr>
  </w:style>
  <w:style w:type="character" w:customStyle="1" w:styleId="14">
    <w:name w:val="标题 3 字符"/>
    <w:basedOn w:val="8"/>
    <w:link w:val="4"/>
    <w:semiHidden/>
    <w:qFormat/>
    <w:uiPriority w:val="9"/>
    <w:rPr>
      <w:rFonts w:ascii="Calibri" w:hAnsi="Calibri" w:eastAsia="宋体" w:cs="宋体"/>
      <w:b/>
      <w:bCs/>
      <w:sz w:val="32"/>
      <w:szCs w:val="32"/>
    </w:rPr>
  </w:style>
  <w:style w:type="character" w:customStyle="1" w:styleId="15">
    <w:name w:val="HTML 预设格式 字符"/>
    <w:basedOn w:val="8"/>
    <w:link w:val="5"/>
    <w:semiHidden/>
    <w:qFormat/>
    <w:uiPriority w:val="99"/>
    <w:rPr>
      <w:rFonts w:ascii="Courier New" w:hAnsi="Courier New" w:eastAsia="宋体" w:cs="Courier New"/>
    </w:rPr>
  </w:style>
  <w:style w:type="paragraph" w:customStyle="1" w:styleId="16">
    <w:name w:val="msonormal"/>
    <w:basedOn w:val="1"/>
    <w:qFormat/>
    <w:uiPriority w:val="0"/>
    <w:pPr>
      <w:spacing w:before="100" w:beforeAutospacing="1" w:after="100" w:afterAutospacing="1"/>
      <w:jc w:val="left"/>
    </w:pPr>
    <w:rPr>
      <w:sz w:val="24"/>
      <w:szCs w:val="24"/>
    </w:rPr>
  </w:style>
  <w:style w:type="character" w:customStyle="1" w:styleId="17">
    <w:name w:val="translated-span"/>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file:///D:\document\convert_tasks\transweb\10753967_10758437\10753967.doc.files\image003.png" TargetMode="External"/><Relationship Id="rId8" Type="http://schemas.openxmlformats.org/officeDocument/2006/relationships/image" Target="media/image3.png"/><Relationship Id="rId7" Type="http://schemas.openxmlformats.org/officeDocument/2006/relationships/image" Target="file:///D:\document\convert_tasks\transweb\10753967_10758437\10753967.doc.files\image002.png" TargetMode="External"/><Relationship Id="rId6" Type="http://schemas.openxmlformats.org/officeDocument/2006/relationships/image" Target="media/image2.png"/><Relationship Id="rId5" Type="http://schemas.openxmlformats.org/officeDocument/2006/relationships/image" Target="file:///D:\document\convert_tasks\transweb\10753967_10758437\10753967.doc.files\image001.png" TargetMode="External"/><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customXml" Target="../customXml/item1.xml"/><Relationship Id="rId33" Type="http://schemas.openxmlformats.org/officeDocument/2006/relationships/image" Target="file:///D:\document\convert_tasks\transweb\10753967_10758437\10753967.doc.files\image015.png" TargetMode="External"/><Relationship Id="rId32" Type="http://schemas.openxmlformats.org/officeDocument/2006/relationships/image" Target="media/image15.png"/><Relationship Id="rId31" Type="http://schemas.openxmlformats.org/officeDocument/2006/relationships/image" Target="file:///D:\document\convert_tasks\transweb\10753967_10758437\10753967.doc.files\image014.png" TargetMode="External"/><Relationship Id="rId30" Type="http://schemas.openxmlformats.org/officeDocument/2006/relationships/image" Target="media/image14.png"/><Relationship Id="rId3" Type="http://schemas.openxmlformats.org/officeDocument/2006/relationships/theme" Target="theme/theme1.xml"/><Relationship Id="rId29" Type="http://schemas.openxmlformats.org/officeDocument/2006/relationships/image" Target="file:///D:\document\convert_tasks\transweb\10753967_10758437\10753967.doc.files\image013.png" TargetMode="External"/><Relationship Id="rId28" Type="http://schemas.openxmlformats.org/officeDocument/2006/relationships/image" Target="media/image13.png"/><Relationship Id="rId27" Type="http://schemas.openxmlformats.org/officeDocument/2006/relationships/image" Target="file:///D:\document\convert_tasks\transweb\10753967_10758437\10753967.doc.files\image012.png" TargetMode="External"/><Relationship Id="rId26" Type="http://schemas.openxmlformats.org/officeDocument/2006/relationships/image" Target="media/image12.png"/><Relationship Id="rId25" Type="http://schemas.openxmlformats.org/officeDocument/2006/relationships/image" Target="file:///D:\document\convert_tasks\transweb\10753967_10758437\10753967.doc.files\image011.png" TargetMode="External"/><Relationship Id="rId24" Type="http://schemas.openxmlformats.org/officeDocument/2006/relationships/image" Target="media/image11.png"/><Relationship Id="rId23" Type="http://schemas.openxmlformats.org/officeDocument/2006/relationships/image" Target="file:///D:\document\convert_tasks\transweb\10753967_10758437\10753967.doc.files\image010.png" TargetMode="External"/><Relationship Id="rId22" Type="http://schemas.openxmlformats.org/officeDocument/2006/relationships/image" Target="media/image10.png"/><Relationship Id="rId21" Type="http://schemas.openxmlformats.org/officeDocument/2006/relationships/image" Target="file:///D:\document\convert_tasks\transweb\10753967_10758437\10753967.doc.files\image009.png" TargetMode="Externa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file:///D:\document\convert_tasks\transweb\10753967_10758437\10753967.doc.files\image008.png" TargetMode="External"/><Relationship Id="rId18" Type="http://schemas.openxmlformats.org/officeDocument/2006/relationships/image" Target="media/image8.png"/><Relationship Id="rId17" Type="http://schemas.openxmlformats.org/officeDocument/2006/relationships/image" Target="file:///D:\document\convert_tasks\transweb\10753967_10758437\10753967.doc.files\image007.png" TargetMode="External"/><Relationship Id="rId16" Type="http://schemas.openxmlformats.org/officeDocument/2006/relationships/image" Target="media/image7.png"/><Relationship Id="rId15" Type="http://schemas.openxmlformats.org/officeDocument/2006/relationships/image" Target="file:///D:\document\convert_tasks\transweb\10753967_10758437\10753967.doc.files\image006.png" TargetMode="External"/><Relationship Id="rId14" Type="http://schemas.openxmlformats.org/officeDocument/2006/relationships/image" Target="media/image6.png"/><Relationship Id="rId13" Type="http://schemas.openxmlformats.org/officeDocument/2006/relationships/image" Target="file:///D:\document\convert_tasks\transweb\10753967_10758437\10753967.doc.files\image005.png" TargetMode="External"/><Relationship Id="rId12" Type="http://schemas.openxmlformats.org/officeDocument/2006/relationships/image" Target="media/image5.png"/><Relationship Id="rId11" Type="http://schemas.openxmlformats.org/officeDocument/2006/relationships/image" Target="file:///D:\document\convert_tasks\transweb\10753967_10758437\10753967.doc.files\image004.png"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1243</Words>
  <Characters>7087</Characters>
  <Lines>59</Lines>
  <Paragraphs>16</Paragraphs>
  <TotalTime>1</TotalTime>
  <ScaleCrop>false</ScaleCrop>
  <LinksUpToDate>false</LinksUpToDate>
  <CharactersWithSpaces>8314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2021-02-09T09:06:00Z</dcterms:created>
  <dc:creator>百度翻译</dc:creator>
  <cp:lastModifiedBy>腊月二十五</cp:lastModifiedBy>
  <dcterms:modified xsi:type="dcterms:W3CDTF">2021-02-18T13:53:58Z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