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66E9CBF4" w:rsidR="00874DA4" w:rsidRDefault="00874DA4" w:rsidP="004918F1">
      <w:pPr>
        <w:rPr>
          <w:sz w:val="36"/>
          <w:szCs w:val="36"/>
          <w:u w:val="single"/>
          <w:lang w:val="en-US"/>
        </w:rPr>
      </w:pPr>
      <w:r w:rsidRPr="00A429B5">
        <w:rPr>
          <w:sz w:val="36"/>
          <w:szCs w:val="36"/>
          <w:u w:val="single"/>
          <w:lang w:val="en-US"/>
        </w:rPr>
        <w:t>Architectural Decisions Document</w:t>
      </w:r>
      <w:r w:rsidR="00801D11" w:rsidRPr="00A429B5">
        <w:rPr>
          <w:sz w:val="36"/>
          <w:szCs w:val="36"/>
          <w:u w:val="single"/>
          <w:lang w:val="en-US"/>
        </w:rPr>
        <w:t xml:space="preserve"> (ADD)</w:t>
      </w:r>
    </w:p>
    <w:p w14:paraId="324236AB" w14:textId="31380E98" w:rsidR="00A429B5" w:rsidRDefault="00A429B5" w:rsidP="004918F1">
      <w:pPr>
        <w:rPr>
          <w:sz w:val="36"/>
          <w:szCs w:val="36"/>
          <w:u w:val="single"/>
          <w:lang w:val="en-US"/>
        </w:rPr>
      </w:pPr>
    </w:p>
    <w:p w14:paraId="3AB846B1" w14:textId="77777777" w:rsidR="00A429B5" w:rsidRPr="00A429B5" w:rsidRDefault="00A429B5" w:rsidP="00A429B5">
      <w:pPr>
        <w:rPr>
          <w:sz w:val="28"/>
          <w:szCs w:val="28"/>
          <w:lang w:val="en-US"/>
        </w:rPr>
      </w:pPr>
      <w:r w:rsidRPr="00A429B5">
        <w:rPr>
          <w:sz w:val="28"/>
          <w:szCs w:val="28"/>
          <w:lang w:val="en-US"/>
        </w:rPr>
        <w:t>The Lightweight IBM Cloud Garage Method for Data Science</w:t>
      </w:r>
    </w:p>
    <w:p w14:paraId="76EEBD6F" w14:textId="77777777" w:rsidR="00B774CC" w:rsidRDefault="00B774CC" w:rsidP="004918F1">
      <w:pPr>
        <w:rPr>
          <w:sz w:val="32"/>
          <w:szCs w:val="36"/>
          <w:lang w:val="en-US"/>
        </w:rPr>
      </w:pPr>
    </w:p>
    <w:p w14:paraId="76E21861" w14:textId="5FE53352" w:rsidR="00B774CC" w:rsidRPr="00A429B5" w:rsidRDefault="00B774CC" w:rsidP="004918F1">
      <w:pPr>
        <w:rPr>
          <w:sz w:val="32"/>
          <w:szCs w:val="36"/>
          <w:lang w:val="en-US"/>
        </w:rPr>
      </w:pPr>
      <w:r w:rsidRPr="00A429B5">
        <w:rPr>
          <w:sz w:val="36"/>
          <w:szCs w:val="36"/>
          <w:u w:val="single"/>
          <w:lang w:val="en-US"/>
        </w:rPr>
        <w:t>Project:</w:t>
      </w:r>
      <w:r w:rsidRPr="00A429B5">
        <w:rPr>
          <w:sz w:val="32"/>
          <w:szCs w:val="36"/>
          <w:lang w:val="en-US"/>
        </w:rPr>
        <w:t xml:space="preserve"> </w:t>
      </w:r>
    </w:p>
    <w:p w14:paraId="077C5B81" w14:textId="28853D08" w:rsidR="00B774CC" w:rsidRPr="00874DA4" w:rsidRDefault="000F6DF4" w:rsidP="004918F1">
      <w:p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Predict the level of </w:t>
      </w:r>
      <w:r w:rsidR="00366546">
        <w:rPr>
          <w:sz w:val="32"/>
          <w:szCs w:val="36"/>
          <w:lang w:val="en-US"/>
        </w:rPr>
        <w:t xml:space="preserve">building </w:t>
      </w:r>
      <w:bookmarkStart w:id="0" w:name="_GoBack"/>
      <w:bookmarkEnd w:id="0"/>
      <w:r>
        <w:rPr>
          <w:sz w:val="32"/>
          <w:szCs w:val="36"/>
          <w:lang w:val="en-US"/>
        </w:rPr>
        <w:t>damage caused by the Nepal Earthquake of 2015</w:t>
      </w:r>
    </w:p>
    <w:p w14:paraId="05D73B28" w14:textId="77777777" w:rsidR="00D07501" w:rsidRPr="005A35B1" w:rsidRDefault="00D07501">
      <w:pPr>
        <w:rPr>
          <w:lang w:val="en-US"/>
        </w:rPr>
      </w:pPr>
    </w:p>
    <w:p w14:paraId="0D8FEED2" w14:textId="3FE633B3" w:rsidR="001511D9" w:rsidRDefault="001511D9">
      <w:pPr>
        <w:rPr>
          <w:lang w:val="en-US"/>
        </w:rPr>
      </w:pPr>
    </w:p>
    <w:p w14:paraId="7D5A34E9" w14:textId="08ACDB83" w:rsidR="00B774CC" w:rsidRDefault="00B774CC">
      <w:pPr>
        <w:rPr>
          <w:lang w:val="en-US"/>
        </w:rPr>
      </w:pPr>
    </w:p>
    <w:p w14:paraId="6A6DF6A5" w14:textId="3C70AA38" w:rsidR="00B774CC" w:rsidRDefault="00B774CC">
      <w:pPr>
        <w:rPr>
          <w:lang w:val="en-US"/>
        </w:rPr>
      </w:pPr>
    </w:p>
    <w:p w14:paraId="493EFB16" w14:textId="77777777" w:rsidR="00B774CC" w:rsidRPr="005A35B1" w:rsidRDefault="00B774CC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1" w:name="_Toc521455995"/>
      <w:r w:rsidRPr="005A35B1">
        <w:rPr>
          <w:lang w:val="en-US"/>
        </w:rPr>
        <w:t xml:space="preserve">Architectural </w:t>
      </w:r>
      <w:bookmarkEnd w:id="1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SG" w:eastAsia="en-SG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2" w:name="_Toc521455996"/>
      <w:r w:rsidRPr="005A35B1">
        <w:rPr>
          <w:lang w:val="en-US" w:eastAsia="en-GB"/>
        </w:rPr>
        <w:lastRenderedPageBreak/>
        <w:t xml:space="preserve">Data </w:t>
      </w:r>
      <w:r w:rsidR="00BF7470" w:rsidRPr="005A35B1">
        <w:rPr>
          <w:lang w:val="en-US" w:eastAsia="en-GB"/>
        </w:rPr>
        <w:t>Source</w:t>
      </w:r>
      <w:bookmarkEnd w:id="2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666CBA3" w14:textId="5720A286" w:rsidR="00F0481C" w:rsidRPr="00F0481C" w:rsidRDefault="00F0481C" w:rsidP="00F0481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F0481C">
        <w:rPr>
          <w:rFonts w:asciiTheme="minorHAnsi" w:hAnsiTheme="minorHAnsi" w:cstheme="minorHAnsi"/>
          <w:color w:val="000000"/>
        </w:rPr>
        <w:t>The datasets have been downloaded from </w:t>
      </w:r>
      <w:hyperlink r:id="rId9" w:history="1">
        <w:r w:rsidRPr="00F0481C">
          <w:rPr>
            <w:rStyle w:val="Hyperlink"/>
            <w:rFonts w:asciiTheme="minorHAnsi" w:hAnsiTheme="minorHAnsi" w:cstheme="minorHAnsi"/>
            <w:color w:val="337AB7"/>
          </w:rPr>
          <w:t>https://www.kaggle.com/mullerismail/richters-predictor-modeling-earthquake-damage</w:t>
        </w:r>
      </w:hyperlink>
    </w:p>
    <w:p w14:paraId="109F0EF9" w14:textId="77777777" w:rsidR="00F0481C" w:rsidRPr="00F0481C" w:rsidRDefault="00F0481C" w:rsidP="00F0481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F0481C">
        <w:rPr>
          <w:rFonts w:asciiTheme="minorHAnsi" w:hAnsiTheme="minorHAnsi" w:cstheme="minorHAnsi"/>
          <w:color w:val="000000"/>
        </w:rPr>
        <w:t>The goal is to predict the level of damage to buildings caused by the 2015 Gorkha earthquake in Nepal. The ordinal variable </w:t>
      </w:r>
      <w:r w:rsidRPr="00F0481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damage_grade</w:t>
      </w:r>
      <w:r w:rsidRPr="00F0481C">
        <w:rPr>
          <w:rFonts w:asciiTheme="minorHAnsi" w:hAnsiTheme="minorHAnsi" w:cstheme="minorHAnsi"/>
          <w:color w:val="000000"/>
        </w:rPr>
        <w:t>, which represents a level of damage to the building that was hit by the earthquake. There are 3 grades of the damage:</w:t>
      </w:r>
    </w:p>
    <w:p w14:paraId="410E295E" w14:textId="77777777" w:rsidR="00F0481C" w:rsidRPr="00F0481C" w:rsidRDefault="00F0481C" w:rsidP="00F0481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F0481C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F0481C">
        <w:rPr>
          <w:rFonts w:cstheme="minorHAnsi"/>
          <w:color w:val="000000"/>
        </w:rPr>
        <w:t> represents </w:t>
      </w:r>
      <w:r w:rsidRPr="00F0481C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low damage</w:t>
      </w:r>
    </w:p>
    <w:p w14:paraId="5755DCDB" w14:textId="77777777" w:rsidR="00F0481C" w:rsidRPr="00F0481C" w:rsidRDefault="00F0481C" w:rsidP="00F0481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F0481C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F0481C">
        <w:rPr>
          <w:rFonts w:cstheme="minorHAnsi"/>
          <w:color w:val="000000"/>
        </w:rPr>
        <w:t> represents </w:t>
      </w:r>
      <w:r w:rsidRPr="00F0481C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medium amount of damage</w:t>
      </w:r>
    </w:p>
    <w:p w14:paraId="14069201" w14:textId="77777777" w:rsidR="00F0481C" w:rsidRPr="00F0481C" w:rsidRDefault="00F0481C" w:rsidP="00F0481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F0481C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F0481C">
        <w:rPr>
          <w:rFonts w:cstheme="minorHAnsi"/>
          <w:color w:val="000000"/>
        </w:rPr>
        <w:t> represents </w:t>
      </w:r>
      <w:r w:rsidRPr="00F0481C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almost complete destruction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90537AE" w14:textId="1E430648" w:rsidR="00661D75" w:rsidRPr="00F0481C" w:rsidRDefault="00F0481C" w:rsidP="00F0481C">
      <w:pPr>
        <w:rPr>
          <w:lang w:val="en-US" w:eastAsia="en-GB"/>
        </w:rPr>
      </w:pPr>
      <w:r w:rsidRPr="00F0481C">
        <w:rPr>
          <w:lang w:val="en-US" w:eastAsia="en-GB"/>
        </w:rPr>
        <w:t>The dataset was collected through surveys by the Central Bureau of Statistics that work under the National Planning Commission Secretariat of Nepal. This survey is one of the largest post-disaster datasets ever collected, containing valuable information on earthquake impacts, household conditions, and socio-economic-demographic statistics.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3" w:name="_Toc521455999"/>
      <w:r w:rsidRPr="005A35B1">
        <w:rPr>
          <w:lang w:val="en-US" w:eastAsia="en-GB"/>
        </w:rPr>
        <w:t>Enterprise Data</w:t>
      </w:r>
      <w:bookmarkEnd w:id="3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4" w:name="_Toc521456002"/>
      <w:r>
        <w:rPr>
          <w:lang w:val="en-US" w:eastAsia="en-GB"/>
        </w:rPr>
        <w:t>Technology Choice</w:t>
      </w:r>
    </w:p>
    <w:p w14:paraId="57DD1B10" w14:textId="31EF57C4" w:rsidR="00726748" w:rsidRDefault="00083A89" w:rsidP="00726748">
      <w:pPr>
        <w:rPr>
          <w:lang w:val="en-US" w:eastAsia="en-GB"/>
        </w:rPr>
      </w:pPr>
      <w:r>
        <w:rPr>
          <w:lang w:val="en-US" w:eastAsia="en-GB"/>
        </w:rPr>
        <w:t>We will use Jupyter Notebooks</w:t>
      </w:r>
      <w:r w:rsidR="00772912">
        <w:rPr>
          <w:lang w:val="en-US" w:eastAsia="en-GB"/>
        </w:rPr>
        <w:t xml:space="preserve"> on IBM Watson</w:t>
      </w:r>
      <w:r>
        <w:rPr>
          <w:lang w:val="en-US" w:eastAsia="en-GB"/>
        </w:rPr>
        <w:t xml:space="preserve"> to </w:t>
      </w:r>
      <w:r w:rsidR="00F0481C">
        <w:rPr>
          <w:lang w:val="en-US" w:eastAsia="en-GB"/>
        </w:rPr>
        <w:t>do data exploration</w:t>
      </w:r>
      <w:r>
        <w:rPr>
          <w:lang w:val="en-US" w:eastAsia="en-GB"/>
        </w:rPr>
        <w:t xml:space="preserve"> and run models.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1855231B" w:rsidR="00726748" w:rsidRPr="004224A2" w:rsidRDefault="00083A89" w:rsidP="00726748">
      <w:pPr>
        <w:rPr>
          <w:lang w:val="en-US" w:eastAsia="en-GB"/>
        </w:rPr>
      </w:pPr>
      <w:r>
        <w:rPr>
          <w:lang w:val="en-US" w:eastAsia="en-GB"/>
        </w:rPr>
        <w:t xml:space="preserve">Jupyter Notebooks </w:t>
      </w:r>
      <w:r w:rsidR="00F0481C">
        <w:rPr>
          <w:lang w:val="en-US" w:eastAsia="en-GB"/>
        </w:rPr>
        <w:t>allow both code and documentation and can be shared with others.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4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4F46EF4" w14:textId="504B1F39" w:rsidR="00772912" w:rsidRDefault="00B774CC" w:rsidP="00772912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r w:rsidR="007104BE">
        <w:rPr>
          <w:lang w:val="en-US" w:eastAsia="en-GB"/>
        </w:rPr>
        <w:t xml:space="preserve">static </w:t>
      </w:r>
      <w:r>
        <w:rPr>
          <w:lang w:val="en-US" w:eastAsia="en-GB"/>
        </w:rPr>
        <w:t xml:space="preserve">data set is </w:t>
      </w:r>
      <w:r w:rsidR="00F0481C">
        <w:rPr>
          <w:lang w:val="en-US" w:eastAsia="en-GB"/>
        </w:rPr>
        <w:t>provide</w:t>
      </w:r>
      <w:r w:rsidR="007104BE">
        <w:rPr>
          <w:lang w:val="en-US" w:eastAsia="en-GB"/>
        </w:rPr>
        <w:t xml:space="preserve">d from the source </w:t>
      </w:r>
      <w:r>
        <w:rPr>
          <w:lang w:val="en-US" w:eastAsia="en-GB"/>
        </w:rPr>
        <w:t>that does not require real-time streaming.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A0C1462" w14:textId="47F91732" w:rsidR="00772912" w:rsidRDefault="00F0481C" w:rsidP="00772912">
      <w:pPr>
        <w:rPr>
          <w:lang w:val="en-US" w:eastAsia="en-GB"/>
        </w:rPr>
      </w:pPr>
      <w:r>
        <w:rPr>
          <w:lang w:val="en-US" w:eastAsia="en-GB"/>
        </w:rPr>
        <w:t>Not applicable</w:t>
      </w:r>
      <w:r w:rsidR="00772912">
        <w:rPr>
          <w:lang w:val="en-US" w:eastAsia="en-GB"/>
        </w:rPr>
        <w:t>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5" w:name="_Toc521456005"/>
      <w:r>
        <w:rPr>
          <w:lang w:val="en-US" w:eastAsia="en-GB"/>
        </w:rPr>
        <w:t>Data Integration</w:t>
      </w:r>
      <w:bookmarkEnd w:id="5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6B58806B" w:rsidR="00A82C62" w:rsidRDefault="003623B1" w:rsidP="00A82C62">
      <w:pPr>
        <w:rPr>
          <w:lang w:val="en-US" w:eastAsia="en-GB"/>
        </w:rPr>
      </w:pPr>
      <w:r>
        <w:rPr>
          <w:lang w:val="en-US" w:eastAsia="en-GB"/>
        </w:rPr>
        <w:t>No data integration applied.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3A93BE96" w14:textId="5B152C43" w:rsidR="003623B1" w:rsidRDefault="00F0481C" w:rsidP="003623B1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r w:rsidR="003623B1">
        <w:rPr>
          <w:lang w:val="en-US" w:eastAsia="en-GB"/>
        </w:rPr>
        <w:t xml:space="preserve">data set used for this project comes from </w:t>
      </w:r>
      <w:r w:rsidR="00D40B3F">
        <w:rPr>
          <w:lang w:val="en-US" w:eastAsia="en-GB"/>
        </w:rPr>
        <w:t>two</w:t>
      </w:r>
      <w:r w:rsidR="003623B1">
        <w:rPr>
          <w:lang w:val="en-US" w:eastAsia="en-GB"/>
        </w:rPr>
        <w:t xml:space="preserve"> csv file</w:t>
      </w:r>
      <w:r w:rsidR="00D40B3F">
        <w:rPr>
          <w:lang w:val="en-US" w:eastAsia="en-GB"/>
        </w:rPr>
        <w:t>s</w:t>
      </w:r>
      <w:r w:rsidR="00C0586D">
        <w:rPr>
          <w:lang w:val="en-US" w:eastAsia="en-GB"/>
        </w:rPr>
        <w:t xml:space="preserve"> from the kaggle site</w:t>
      </w:r>
      <w:r w:rsidR="00D40B3F">
        <w:rPr>
          <w:lang w:val="en-US" w:eastAsia="en-GB"/>
        </w:rPr>
        <w:t>. All available information can be obtained by joining the two data frames on the common column, building_id.</w:t>
      </w:r>
      <w:r w:rsidR="003623B1">
        <w:rPr>
          <w:lang w:val="en-US" w:eastAsia="en-GB"/>
        </w:rPr>
        <w:t xml:space="preserve"> 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6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6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4620008F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54C23C66" w14:textId="7F8D5274" w:rsidR="00772912" w:rsidRPr="00772912" w:rsidRDefault="00E6260F" w:rsidP="00772912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r w:rsidR="00C0586D">
        <w:rPr>
          <w:lang w:val="en-US" w:eastAsia="en-GB"/>
        </w:rPr>
        <w:t xml:space="preserve">downloaded </w:t>
      </w:r>
      <w:r w:rsidR="00D40B3F">
        <w:rPr>
          <w:lang w:val="en-US" w:eastAsia="en-GB"/>
        </w:rPr>
        <w:t>csv files are</w:t>
      </w:r>
      <w:r w:rsidR="00C0586D">
        <w:rPr>
          <w:lang w:val="en-US" w:eastAsia="en-GB"/>
        </w:rPr>
        <w:t xml:space="preserve"> uploaded </w:t>
      </w:r>
      <w:r>
        <w:rPr>
          <w:lang w:val="en-US" w:eastAsia="en-GB"/>
        </w:rPr>
        <w:t xml:space="preserve">to IBM Cloud Object Storage connected to the Watson Studio project. 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56664272" w:rsidR="00A82C62" w:rsidRPr="004224A2" w:rsidRDefault="00C0586D" w:rsidP="00A82C62">
      <w:pPr>
        <w:rPr>
          <w:lang w:val="en-US" w:eastAsia="en-GB"/>
        </w:rPr>
      </w:pPr>
      <w:r>
        <w:rPr>
          <w:lang w:val="en-US" w:eastAsia="en-GB"/>
        </w:rPr>
        <w:t>The Watson Studio on IBM Cloud provides all the functions required for notebook creation, data storage and PySpark processing.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CC236C4" w14:textId="13669FD3" w:rsidR="00C0586D" w:rsidRPr="00C0586D" w:rsidRDefault="00E6260F" w:rsidP="00C0586D">
      <w:pPr>
        <w:rPr>
          <w:lang w:val="en-US" w:eastAsia="en-GB"/>
        </w:rPr>
      </w:pPr>
      <w:r>
        <w:rPr>
          <w:lang w:val="en-US" w:eastAsia="en-GB"/>
        </w:rPr>
        <w:t xml:space="preserve">An ETL notebook was created </w:t>
      </w:r>
      <w:r w:rsidR="00D40B3F">
        <w:rPr>
          <w:lang w:val="en-US" w:eastAsia="en-GB"/>
        </w:rPr>
        <w:t xml:space="preserve">to explore the data using </w:t>
      </w:r>
      <w:r w:rsidR="006D561D">
        <w:rPr>
          <w:lang w:val="en-US" w:eastAsia="en-GB"/>
        </w:rPr>
        <w:t>with Pandas data frames and Matp</w:t>
      </w:r>
      <w:r>
        <w:rPr>
          <w:lang w:val="en-US" w:eastAsia="en-GB"/>
        </w:rPr>
        <w:t>lotLib</w:t>
      </w:r>
      <w:r w:rsidR="00D40B3F">
        <w:rPr>
          <w:lang w:val="en-US" w:eastAsia="en-GB"/>
        </w:rPr>
        <w:t xml:space="preserve"> and Seaborn libraries</w:t>
      </w:r>
      <w:r>
        <w:rPr>
          <w:lang w:val="en-US" w:eastAsia="en-GB"/>
        </w:rPr>
        <w:t xml:space="preserve">. </w:t>
      </w:r>
      <w:r w:rsidR="00C0586D">
        <w:rPr>
          <w:lang w:val="en-US" w:eastAsia="en-GB"/>
        </w:rPr>
        <w:t xml:space="preserve"> </w:t>
      </w:r>
      <w:r w:rsidR="00C0586D" w:rsidRPr="00C0586D">
        <w:rPr>
          <w:lang w:val="en-US" w:eastAsia="en-GB"/>
        </w:rPr>
        <w:t>I will use matplotlib.pyplot</w:t>
      </w:r>
      <w:r w:rsidR="00D40B3F">
        <w:rPr>
          <w:lang w:val="en-US" w:eastAsia="en-GB"/>
        </w:rPr>
        <w:t>, seaborn</w:t>
      </w:r>
      <w:r w:rsidR="00C0586D" w:rsidRPr="00C0586D">
        <w:rPr>
          <w:lang w:val="en-US" w:eastAsia="en-GB"/>
        </w:rPr>
        <w:t xml:space="preserve"> and other Python libraries to </w:t>
      </w:r>
      <w:r w:rsidR="00D40B3F">
        <w:rPr>
          <w:lang w:val="en-US" w:eastAsia="en-GB"/>
        </w:rPr>
        <w:t xml:space="preserve">visualize the features of the buildings affected by the earthquake </w:t>
      </w:r>
      <w:r w:rsidR="00C0586D" w:rsidRPr="00C0586D">
        <w:rPr>
          <w:lang w:val="en-US" w:eastAsia="en-GB"/>
        </w:rPr>
        <w:t>and test data distributions and interdependecies between variables.</w:t>
      </w:r>
      <w:r w:rsidR="00D40B3F">
        <w:rPr>
          <w:lang w:val="en-US" w:eastAsia="en-GB"/>
        </w:rPr>
        <w:t xml:space="preserve">  Plots and graphs used include:</w:t>
      </w:r>
    </w:p>
    <w:p w14:paraId="6E8A90EE" w14:textId="77777777" w:rsidR="00D40B3F" w:rsidRDefault="00C0586D" w:rsidP="00D40B3F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D40B3F">
        <w:rPr>
          <w:lang w:val="en-US" w:eastAsia="en-GB"/>
        </w:rPr>
        <w:t xml:space="preserve">Histograms </w:t>
      </w:r>
    </w:p>
    <w:p w14:paraId="75A9D0BF" w14:textId="0DAB825A" w:rsidR="00C0586D" w:rsidRPr="00D40B3F" w:rsidRDefault="00D40B3F" w:rsidP="00D40B3F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B</w:t>
      </w:r>
      <w:r w:rsidR="00C0586D" w:rsidRPr="00D40B3F">
        <w:rPr>
          <w:lang w:val="en-US" w:eastAsia="en-GB"/>
        </w:rPr>
        <w:t xml:space="preserve">oxplots </w:t>
      </w:r>
    </w:p>
    <w:p w14:paraId="30EE2EBD" w14:textId="65B0FD21" w:rsidR="00A82C62" w:rsidRPr="00D40B3F" w:rsidRDefault="00C0586D" w:rsidP="00D40B3F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D40B3F">
        <w:rPr>
          <w:lang w:val="en-US" w:eastAsia="en-GB"/>
        </w:rPr>
        <w:t>Correlation heatmaps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3D32D13D" w:rsidR="00A82C62" w:rsidRPr="004224A2" w:rsidRDefault="00C0586D" w:rsidP="00C0586D">
      <w:pPr>
        <w:rPr>
          <w:lang w:val="en-US" w:eastAsia="en-GB"/>
        </w:rPr>
      </w:pPr>
      <w:r>
        <w:rPr>
          <w:sz w:val="23"/>
          <w:szCs w:val="23"/>
        </w:rPr>
        <w:t xml:space="preserve">Python </w:t>
      </w:r>
      <w:r w:rsidR="00D40B3F">
        <w:rPr>
          <w:sz w:val="23"/>
          <w:szCs w:val="23"/>
        </w:rPr>
        <w:t xml:space="preserve">and its libraries (pandas, matplotlib, seaborn) </w:t>
      </w:r>
      <w:r>
        <w:rPr>
          <w:sz w:val="23"/>
          <w:szCs w:val="23"/>
        </w:rPr>
        <w:t>provide many tools for data exploration and visualization.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56B94898" w14:textId="4DB72530" w:rsidR="006D561D" w:rsidRDefault="006D561D" w:rsidP="006D561D">
      <w:pPr>
        <w:jc w:val="center"/>
        <w:rPr>
          <w:lang w:val="en-US" w:eastAsia="en-GB"/>
        </w:rPr>
      </w:pPr>
    </w:p>
    <w:p w14:paraId="274CF922" w14:textId="73F6A75F" w:rsidR="006D561D" w:rsidRDefault="00565BC1" w:rsidP="006D561D">
      <w:pPr>
        <w:rPr>
          <w:lang w:val="en-US" w:eastAsia="en-GB"/>
        </w:rPr>
      </w:pPr>
      <w:r>
        <w:rPr>
          <w:lang w:val="en-US" w:eastAsia="en-GB"/>
        </w:rPr>
        <w:t>Features Engineering</w:t>
      </w:r>
    </w:p>
    <w:p w14:paraId="6265DBD2" w14:textId="4849F01C" w:rsidR="00AC2E08" w:rsidRDefault="00AC2E08" w:rsidP="00AC2E08">
      <w:pPr>
        <w:ind w:left="720"/>
        <w:rPr>
          <w:lang w:val="en-US" w:eastAsia="en-GB"/>
        </w:rPr>
      </w:pPr>
      <w:r>
        <w:rPr>
          <w:lang w:val="en-US" w:eastAsia="en-GB"/>
        </w:rPr>
        <w:t xml:space="preserve">Use binning on column, age (age of building) as values range from </w:t>
      </w:r>
      <w:r w:rsidRPr="00AC2E08">
        <w:rPr>
          <w:lang w:val="en-US" w:eastAsia="en-GB"/>
        </w:rPr>
        <w:t>values range from 1 to 995.</w:t>
      </w:r>
      <w:r>
        <w:rPr>
          <w:lang w:val="en-US" w:eastAsia="en-GB"/>
        </w:rPr>
        <w:t xml:space="preserve">  Binning helps to remove outlier effect and impact on model. </w:t>
      </w:r>
    </w:p>
    <w:p w14:paraId="578D3DF5" w14:textId="5171FACE" w:rsidR="00AC2E08" w:rsidRDefault="00AC2E08" w:rsidP="00AC2E08">
      <w:pPr>
        <w:ind w:left="720"/>
        <w:rPr>
          <w:lang w:val="en-US" w:eastAsia="en-GB"/>
        </w:rPr>
      </w:pPr>
      <w:r>
        <w:rPr>
          <w:lang w:val="en-US" w:eastAsia="en-GB"/>
        </w:rPr>
        <w:t xml:space="preserve">Extract top 25 features and see if prediction accuracy increases.  </w:t>
      </w:r>
    </w:p>
    <w:p w14:paraId="7481E0AE" w14:textId="2984B022" w:rsidR="006D561D" w:rsidRDefault="006D561D" w:rsidP="006D561D">
      <w:pPr>
        <w:rPr>
          <w:lang w:val="en-US" w:eastAsia="en-GB"/>
        </w:rPr>
      </w:pPr>
      <w:r>
        <w:rPr>
          <w:lang w:val="en-US" w:eastAsia="en-GB"/>
        </w:rPr>
        <w:t>Model Building</w:t>
      </w:r>
    </w:p>
    <w:p w14:paraId="24D64605" w14:textId="743A6924" w:rsidR="006D561D" w:rsidRDefault="006D561D" w:rsidP="00AC2E08">
      <w:pPr>
        <w:ind w:left="720"/>
        <w:rPr>
          <w:lang w:val="en-US" w:eastAsia="en-GB"/>
        </w:rPr>
      </w:pPr>
      <w:r>
        <w:rPr>
          <w:lang w:val="en-US" w:eastAsia="en-GB"/>
        </w:rPr>
        <w:t>Use two supervised classification</w:t>
      </w:r>
      <w:r w:rsidR="00565BC1">
        <w:rPr>
          <w:lang w:val="en-US" w:eastAsia="en-GB"/>
        </w:rPr>
        <w:t xml:space="preserve"> algorithms,</w:t>
      </w:r>
      <w:r>
        <w:rPr>
          <w:lang w:val="en-US" w:eastAsia="en-GB"/>
        </w:rPr>
        <w:t xml:space="preserve"> Logistics Regression and Random Forest and a Deep Learning classification</w:t>
      </w:r>
      <w:r w:rsidR="00565BC1">
        <w:rPr>
          <w:lang w:val="en-US" w:eastAsia="en-GB"/>
        </w:rPr>
        <w:t xml:space="preserve"> algorithm</w:t>
      </w:r>
      <w:r>
        <w:rPr>
          <w:lang w:val="en-US" w:eastAsia="en-GB"/>
        </w:rPr>
        <w:t>, Feedforward Neural Networks.</w:t>
      </w:r>
    </w:p>
    <w:p w14:paraId="6F7FBA0B" w14:textId="36615C47" w:rsidR="00565BC1" w:rsidRDefault="00565BC1" w:rsidP="00AC2E08">
      <w:pPr>
        <w:ind w:left="720"/>
        <w:rPr>
          <w:lang w:val="en-US" w:eastAsia="en-GB"/>
        </w:rPr>
      </w:pPr>
      <w:r>
        <w:rPr>
          <w:lang w:val="en-US" w:eastAsia="en-GB"/>
        </w:rPr>
        <w:t>Since this is a</w:t>
      </w:r>
      <w:r w:rsidRPr="00565BC1">
        <w:rPr>
          <w:lang w:val="en-US" w:eastAsia="en-GB"/>
        </w:rPr>
        <w:t xml:space="preserve"> Multi-class classification we’ll use a MulticlassClassificationEvaluator that will evaluate the predictions using the f1 metric, which is a weighted average of precision and recall scores</w:t>
      </w:r>
      <w:r>
        <w:rPr>
          <w:lang w:val="en-US" w:eastAsia="en-GB"/>
        </w:rPr>
        <w:t>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FE07AB1" w:rsidR="00A82C62" w:rsidRDefault="00291D89" w:rsidP="00565BC1">
      <w:pPr>
        <w:pStyle w:val="ListParagraph"/>
        <w:numPr>
          <w:ilvl w:val="0"/>
          <w:numId w:val="14"/>
        </w:numPr>
        <w:rPr>
          <w:lang w:val="en-US" w:eastAsia="en-GB"/>
        </w:rPr>
      </w:pPr>
      <w:r w:rsidRPr="00565BC1">
        <w:rPr>
          <w:lang w:val="en-US" w:eastAsia="en-GB"/>
        </w:rPr>
        <w:t xml:space="preserve">The </w:t>
      </w:r>
      <w:r w:rsidR="006D561D" w:rsidRPr="00565BC1">
        <w:rPr>
          <w:lang w:val="en-US" w:eastAsia="en-GB"/>
        </w:rPr>
        <w:t xml:space="preserve">PySpark Machine Learning libraries </w:t>
      </w:r>
      <w:r w:rsidR="00AC2E08" w:rsidRPr="00565BC1">
        <w:rPr>
          <w:lang w:val="en-US" w:eastAsia="en-GB"/>
        </w:rPr>
        <w:t xml:space="preserve">(MLlib and ML Packages) </w:t>
      </w:r>
      <w:r w:rsidR="006D561D" w:rsidRPr="00565BC1">
        <w:rPr>
          <w:lang w:val="en-US" w:eastAsia="en-GB"/>
        </w:rPr>
        <w:t>provide a host of algorithms that can be used for model building, testing and evaluation.</w:t>
      </w:r>
      <w:r w:rsidR="00AC2E08" w:rsidRPr="00565BC1">
        <w:rPr>
          <w:lang w:val="en-US" w:eastAsia="en-GB"/>
        </w:rPr>
        <w:t xml:space="preserve"> </w:t>
      </w:r>
    </w:p>
    <w:p w14:paraId="61CFD8CD" w14:textId="1192B8AD" w:rsidR="00565BC1" w:rsidRPr="00565BC1" w:rsidRDefault="00565BC1" w:rsidP="00565BC1">
      <w:pPr>
        <w:pStyle w:val="ListParagraph"/>
        <w:numPr>
          <w:ilvl w:val="0"/>
          <w:numId w:val="14"/>
        </w:numPr>
        <w:rPr>
          <w:lang w:val="en-US" w:eastAsia="en-GB"/>
        </w:rPr>
      </w:pPr>
      <w:r>
        <w:rPr>
          <w:lang w:val="en-US" w:eastAsia="en-GB"/>
        </w:rPr>
        <w:t xml:space="preserve">Three different classification algorithms (two supervised and 1 deep learning) are </w:t>
      </w:r>
      <w:r w:rsidR="00314487">
        <w:rPr>
          <w:lang w:val="en-US" w:eastAsia="en-GB"/>
        </w:rPr>
        <w:t>built to compare performance.</w:t>
      </w:r>
      <w:r>
        <w:rPr>
          <w:lang w:val="en-US" w:eastAsia="en-GB"/>
        </w:rPr>
        <w:t xml:space="preserve"> Eventually logistic regression with class weighing (to handle imbalance) and hyperparameter tuning gives the best F1-score.</w:t>
      </w:r>
    </w:p>
    <w:p w14:paraId="64C9A438" w14:textId="751B11BC" w:rsidR="00AC2E08" w:rsidRPr="00565BC1" w:rsidRDefault="00AC2E08" w:rsidP="00565BC1">
      <w:pPr>
        <w:pStyle w:val="ListParagraph"/>
        <w:numPr>
          <w:ilvl w:val="0"/>
          <w:numId w:val="14"/>
        </w:numPr>
        <w:rPr>
          <w:lang w:val="en-US" w:eastAsia="en-GB"/>
        </w:rPr>
      </w:pPr>
      <w:r w:rsidRPr="00565BC1">
        <w:rPr>
          <w:lang w:val="en-US" w:eastAsia="en-GB"/>
        </w:rPr>
        <w:t xml:space="preserve">The top 25 features </w:t>
      </w:r>
      <w:r w:rsidR="007104BE">
        <w:rPr>
          <w:lang w:val="en-US" w:eastAsia="en-GB"/>
        </w:rPr>
        <w:t>did not increase prediction accuracy so the full feature set is retained in the model building.</w:t>
      </w:r>
    </w:p>
    <w:p w14:paraId="77CA013A" w14:textId="698F08FA" w:rsidR="00565BC1" w:rsidRPr="00565BC1" w:rsidRDefault="00565BC1" w:rsidP="00565BC1">
      <w:pPr>
        <w:pStyle w:val="ListParagraph"/>
        <w:numPr>
          <w:ilvl w:val="0"/>
          <w:numId w:val="14"/>
        </w:numPr>
        <w:rPr>
          <w:lang w:val="en-US" w:eastAsia="en-GB"/>
        </w:rPr>
      </w:pPr>
      <w:r w:rsidRPr="00565BC1">
        <w:rPr>
          <w:lang w:val="en-US" w:eastAsia="en-GB"/>
        </w:rPr>
        <w:t>F1 metric is used as the model performance indicator as it balances betw</w:t>
      </w:r>
      <w:r w:rsidR="007104BE">
        <w:rPr>
          <w:lang w:val="en-US" w:eastAsia="en-GB"/>
        </w:rPr>
        <w:t>een precision and recall scores and focuses on reducing both false positives and false negatives.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022F4D3" w14:textId="77777777" w:rsidR="001576FC" w:rsidRPr="001576FC" w:rsidRDefault="001576FC" w:rsidP="001576FC">
      <w:pPr>
        <w:rPr>
          <w:lang w:val="en-US" w:eastAsia="en-GB"/>
        </w:rPr>
      </w:pPr>
      <w:r w:rsidRPr="001576FC">
        <w:rPr>
          <w:lang w:val="en-US" w:eastAsia="en-GB"/>
        </w:rPr>
        <w:t>The results of these project will be as follows.</w:t>
      </w:r>
    </w:p>
    <w:p w14:paraId="1817270F" w14:textId="749C1906" w:rsidR="001576FC" w:rsidRPr="001576FC" w:rsidRDefault="001576FC" w:rsidP="001576F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S</w:t>
      </w:r>
      <w:r w:rsidRPr="001576FC">
        <w:rPr>
          <w:lang w:val="en-US" w:eastAsia="en-GB"/>
        </w:rPr>
        <w:t>ubmission to Kaggle.</w:t>
      </w:r>
    </w:p>
    <w:p w14:paraId="4B422D36" w14:textId="615DCA4A" w:rsidR="001576FC" w:rsidRPr="001576FC" w:rsidRDefault="001576FC" w:rsidP="001576FC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1576FC">
        <w:rPr>
          <w:lang w:val="en-US" w:eastAsia="en-GB"/>
        </w:rPr>
        <w:t>PPT presentation with modeling results</w:t>
      </w:r>
    </w:p>
    <w:p w14:paraId="44CD4463" w14:textId="4B1471AB" w:rsidR="001576FC" w:rsidRPr="001576FC" w:rsidRDefault="001576FC" w:rsidP="001576FC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1576FC">
        <w:rPr>
          <w:lang w:val="en-US" w:eastAsia="en-GB"/>
        </w:rPr>
        <w:t>Video presentation of modeling results</w:t>
      </w:r>
    </w:p>
    <w:p w14:paraId="5FA4B776" w14:textId="5B245B3C" w:rsidR="001576FC" w:rsidRDefault="001576FC" w:rsidP="007A6C7A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1576FC">
        <w:rPr>
          <w:lang w:val="en-US" w:eastAsia="en-GB"/>
        </w:rPr>
        <w:t xml:space="preserve">Jupyter Notebooks </w:t>
      </w:r>
    </w:p>
    <w:p w14:paraId="1CCCF087" w14:textId="77777777" w:rsidR="001576FC" w:rsidRPr="001576FC" w:rsidRDefault="001576FC" w:rsidP="001576FC">
      <w:pPr>
        <w:pStyle w:val="ListParagraph"/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A82242" w14:textId="77777777" w:rsidR="004229BD" w:rsidRDefault="004229BD" w:rsidP="00A82C62">
      <w:pPr>
        <w:rPr>
          <w:lang w:val="en-US" w:eastAsia="en-GB"/>
        </w:rPr>
      </w:pPr>
    </w:p>
    <w:p w14:paraId="3B9BA287" w14:textId="2521CE63" w:rsidR="00A82C62" w:rsidRPr="00A82C62" w:rsidRDefault="001576FC" w:rsidP="001576FC">
      <w:pPr>
        <w:rPr>
          <w:lang w:val="en-US" w:eastAsia="en-GB"/>
        </w:rPr>
      </w:pPr>
      <w:r>
        <w:rPr>
          <w:sz w:val="23"/>
          <w:szCs w:val="23"/>
        </w:rPr>
        <w:t xml:space="preserve">This is a academic exercise so no actual deployment is needed. </w:t>
      </w: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6C0A6547" w:rsidR="00A82C62" w:rsidRDefault="001576FC" w:rsidP="00A82C62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9D84B49" w14:textId="563FE393" w:rsidR="00A82C62" w:rsidRPr="00A82C62" w:rsidRDefault="001576FC" w:rsidP="00A82C62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204C6" w14:textId="77777777" w:rsidR="009207A5" w:rsidRDefault="009207A5" w:rsidP="002D1633">
      <w:r>
        <w:separator/>
      </w:r>
    </w:p>
  </w:endnote>
  <w:endnote w:type="continuationSeparator" w:id="0">
    <w:p w14:paraId="5C2987BA" w14:textId="77777777" w:rsidR="009207A5" w:rsidRDefault="009207A5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99486" w14:textId="77777777" w:rsidR="009207A5" w:rsidRDefault="009207A5" w:rsidP="002D1633">
      <w:r>
        <w:separator/>
      </w:r>
    </w:p>
  </w:footnote>
  <w:footnote w:type="continuationSeparator" w:id="0">
    <w:p w14:paraId="553629D7" w14:textId="77777777" w:rsidR="009207A5" w:rsidRDefault="009207A5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E3A42"/>
    <w:multiLevelType w:val="hybridMultilevel"/>
    <w:tmpl w:val="532C20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605AE"/>
    <w:multiLevelType w:val="hybridMultilevel"/>
    <w:tmpl w:val="02665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3EE8"/>
    <w:multiLevelType w:val="hybridMultilevel"/>
    <w:tmpl w:val="16AE66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A55E4"/>
    <w:multiLevelType w:val="multilevel"/>
    <w:tmpl w:val="BFE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10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83A89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0F6DF4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576FC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D0A8B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91D89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4487"/>
    <w:rsid w:val="00315892"/>
    <w:rsid w:val="00320264"/>
    <w:rsid w:val="003219B5"/>
    <w:rsid w:val="0032415F"/>
    <w:rsid w:val="00325175"/>
    <w:rsid w:val="00326D8D"/>
    <w:rsid w:val="0033623D"/>
    <w:rsid w:val="003367E1"/>
    <w:rsid w:val="00354EB5"/>
    <w:rsid w:val="00356F6C"/>
    <w:rsid w:val="003623B1"/>
    <w:rsid w:val="00366546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229BD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65BC1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08D8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0CC2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561D"/>
    <w:rsid w:val="006D7C6E"/>
    <w:rsid w:val="007000B2"/>
    <w:rsid w:val="00706076"/>
    <w:rsid w:val="00706744"/>
    <w:rsid w:val="007104BE"/>
    <w:rsid w:val="007110B4"/>
    <w:rsid w:val="00726748"/>
    <w:rsid w:val="00745F3F"/>
    <w:rsid w:val="00755934"/>
    <w:rsid w:val="007575B9"/>
    <w:rsid w:val="007641E3"/>
    <w:rsid w:val="00772912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1D11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16772"/>
    <w:rsid w:val="009207A5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2589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29B5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2E08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01C2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774CC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0586D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0B3F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260F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81C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97204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3B1"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083A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48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  <w:style w:type="character" w:styleId="HTMLCode">
    <w:name w:val="HTML Code"/>
    <w:basedOn w:val="DefaultParagraphFont"/>
    <w:uiPriority w:val="99"/>
    <w:semiHidden/>
    <w:unhideWhenUsed/>
    <w:rsid w:val="00F04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mullerismail/richters-predictor-modeling-earthquake-da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BD5D42-8A0A-4018-8E04-E584D98A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MOF-CPPM</cp:lastModifiedBy>
  <cp:revision>10</cp:revision>
  <dcterms:created xsi:type="dcterms:W3CDTF">2019-09-28T09:20:00Z</dcterms:created>
  <dcterms:modified xsi:type="dcterms:W3CDTF">2019-10-13T01:53:00Z</dcterms:modified>
</cp:coreProperties>
</file>