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EFB01" w14:textId="77777777" w:rsidR="00B92158" w:rsidRDefault="005E3210">
      <w:r>
        <w:rPr>
          <w:rFonts w:hint="eastAsia"/>
        </w:rPr>
        <w:t>摘要：</w:t>
      </w:r>
    </w:p>
    <w:p w14:paraId="68E63415" w14:textId="10043201" w:rsidR="005E3210" w:rsidRDefault="00BF11FD" w:rsidP="00B92158">
      <w:pPr>
        <w:ind w:firstLine="480"/>
      </w:pPr>
      <w:r>
        <w:rPr>
          <w:rFonts w:hint="eastAsia"/>
        </w:rPr>
        <w:t>本專題的目的是為了建立一個能夠根據時間地點，測出空氣品質對身體影響的指數，並以此為基準判斷是否適合出遊。現行臺灣用來表示空氣品質的指數為</w:t>
      </w:r>
      <w:r w:rsidR="00143DD3">
        <w:rPr>
          <w:rFonts w:hint="eastAsia"/>
        </w:rPr>
        <w:t>空氣汙染指標</w:t>
      </w:r>
      <w:r>
        <w:rPr>
          <w:rFonts w:hint="eastAsia"/>
        </w:rPr>
        <w:t>PSI</w:t>
      </w:r>
      <w:r w:rsidR="00143DD3">
        <w:rPr>
          <w:rFonts w:hint="eastAsia"/>
        </w:rPr>
        <w:t>（</w:t>
      </w:r>
      <w:r w:rsidR="00143DD3" w:rsidRPr="00143DD3">
        <w:t>Pollutant standards Index, PSI</w:t>
      </w:r>
      <w:r w:rsidR="00143DD3">
        <w:rPr>
          <w:rFonts w:hint="eastAsia"/>
        </w:rPr>
        <w:t>）</w:t>
      </w:r>
      <w:r>
        <w:rPr>
          <w:rFonts w:hint="eastAsia"/>
        </w:rPr>
        <w:t>，但是因為其計算方式的關係，並無法表現出空氣各成分對人體的綜合影響。因此我們將基於環保署的資料，使用不同的時間進行統計，並代入自行設計</w:t>
      </w:r>
      <w:r w:rsidR="001A7E05">
        <w:rPr>
          <w:rFonts w:hint="eastAsia"/>
        </w:rPr>
        <w:t>的公式換算出對身體的綜合影響指數。</w:t>
      </w:r>
    </w:p>
    <w:p w14:paraId="20446672" w14:textId="77777777" w:rsidR="00BF11FD" w:rsidRDefault="00BF11FD"/>
    <w:p w14:paraId="464AF4E2" w14:textId="77777777" w:rsidR="00B92158" w:rsidRDefault="005E3210" w:rsidP="00B92158">
      <w:r>
        <w:rPr>
          <w:rFonts w:hint="eastAsia"/>
        </w:rPr>
        <w:t>介紹：</w:t>
      </w:r>
    </w:p>
    <w:p w14:paraId="1DFADD82" w14:textId="4FF0070A" w:rsidR="00B92158" w:rsidRDefault="006B5E89" w:rsidP="00B92158">
      <w:pPr>
        <w:ind w:firstLine="480"/>
      </w:pPr>
      <w:r w:rsidRPr="006B5E89">
        <w:rPr>
          <w:rFonts w:hint="eastAsia"/>
        </w:rPr>
        <w:t>空氣汙染物是空氣中的物質，對人類和生態環境</w:t>
      </w:r>
      <w:r w:rsidR="00143DD3">
        <w:rPr>
          <w:rFonts w:hint="eastAsia"/>
        </w:rPr>
        <w:t>產生有害影響</w:t>
      </w:r>
      <w:r w:rsidRPr="006B5E89">
        <w:rPr>
          <w:rFonts w:hint="eastAsia"/>
        </w:rPr>
        <w:t>。該物質可以是固態顆粒、液態液滴、或是氣體</w:t>
      </w:r>
      <w:r w:rsidRPr="006B5E89">
        <w:t>...</w:t>
      </w:r>
      <w:r w:rsidRPr="006B5E89">
        <w:rPr>
          <w:rFonts w:hint="eastAsia"/>
        </w:rPr>
        <w:t>汙染物可以是天然的，也可以是人造的。</w:t>
      </w:r>
      <w:r w:rsidR="00143DD3">
        <w:rPr>
          <w:rFonts w:hint="eastAsia"/>
        </w:rPr>
        <w:t>目前</w:t>
      </w:r>
      <w:r w:rsidR="002C0705">
        <w:rPr>
          <w:rFonts w:hint="eastAsia"/>
        </w:rPr>
        <w:t>大多使用</w:t>
      </w:r>
      <w:r w:rsidR="002C0705" w:rsidRPr="002C0705">
        <w:rPr>
          <w:rFonts w:hint="eastAsia"/>
        </w:rPr>
        <w:t>空氣品質指數</w:t>
      </w:r>
      <w:r w:rsidR="002C0705">
        <w:rPr>
          <w:rFonts w:hint="eastAsia"/>
        </w:rPr>
        <w:t>AQI</w:t>
      </w:r>
      <w:r w:rsidR="002C0705" w:rsidRPr="002C0705">
        <w:rPr>
          <w:rFonts w:hint="eastAsia"/>
        </w:rPr>
        <w:t>（</w:t>
      </w:r>
      <w:r w:rsidR="002C0705" w:rsidRPr="002C0705">
        <w:rPr>
          <w:rFonts w:hint="eastAsia"/>
        </w:rPr>
        <w:t>Air Quality Index, AQI</w:t>
      </w:r>
      <w:r w:rsidR="002C0705" w:rsidRPr="002C0705">
        <w:rPr>
          <w:rFonts w:hint="eastAsia"/>
        </w:rPr>
        <w:t>）</w:t>
      </w:r>
      <w:r w:rsidR="002C0705">
        <w:rPr>
          <w:rFonts w:hint="eastAsia"/>
        </w:rPr>
        <w:t>來描述空氣品質。而臺灣則是使用</w:t>
      </w:r>
      <w:r w:rsidR="002C0705" w:rsidRPr="002C0705">
        <w:rPr>
          <w:rFonts w:hint="eastAsia"/>
        </w:rPr>
        <w:t>行政院環保署於民國八十三年九月</w:t>
      </w:r>
      <w:r w:rsidR="002C0705">
        <w:rPr>
          <w:rFonts w:hint="eastAsia"/>
        </w:rPr>
        <w:t>發布的</w:t>
      </w:r>
      <w:r w:rsidR="002C0705">
        <w:rPr>
          <w:rFonts w:hint="eastAsia"/>
        </w:rPr>
        <w:t>PSI</w:t>
      </w:r>
      <w:r w:rsidR="002C0705">
        <w:rPr>
          <w:rFonts w:hint="eastAsia"/>
        </w:rPr>
        <w:t>來作為指標，其跟一般的</w:t>
      </w:r>
      <w:r w:rsidR="002C0705">
        <w:rPr>
          <w:rFonts w:hint="eastAsia"/>
        </w:rPr>
        <w:t>AQI</w:t>
      </w:r>
      <w:r w:rsidR="002C0705">
        <w:rPr>
          <w:rFonts w:hint="eastAsia"/>
        </w:rPr>
        <w:t>最大的不同在於不採計</w:t>
      </w:r>
      <w:r w:rsidR="002C0705">
        <w:rPr>
          <w:rFonts w:hint="eastAsia"/>
        </w:rPr>
        <w:t>PM2.5</w:t>
      </w:r>
      <w:r w:rsidR="002C0705">
        <w:rPr>
          <w:rFonts w:hint="eastAsia"/>
        </w:rPr>
        <w:t>。</w:t>
      </w:r>
      <w:r w:rsidR="00B92158">
        <w:rPr>
          <w:rFonts w:hint="eastAsia"/>
        </w:rPr>
        <w:t>由於不採計</w:t>
      </w:r>
      <w:r w:rsidR="00B92158">
        <w:rPr>
          <w:rFonts w:hint="eastAsia"/>
        </w:rPr>
        <w:t>PM2.5</w:t>
      </w:r>
      <w:r w:rsidR="00B92158">
        <w:rPr>
          <w:rFonts w:hint="eastAsia"/>
        </w:rPr>
        <w:t>使準確性令人存疑，環保署已於</w:t>
      </w:r>
      <w:r w:rsidR="00B92158">
        <w:rPr>
          <w:rFonts w:hint="eastAsia"/>
        </w:rPr>
        <w:t>2016</w:t>
      </w:r>
      <w:r w:rsidR="00B92158">
        <w:rPr>
          <w:rFonts w:hint="eastAsia"/>
        </w:rPr>
        <w:t>年</w:t>
      </w:r>
      <w:r w:rsidR="00B92158">
        <w:rPr>
          <w:rFonts w:hint="eastAsia"/>
        </w:rPr>
        <w:t>12</w:t>
      </w:r>
      <w:r w:rsidR="00B92158">
        <w:rPr>
          <w:rFonts w:hint="eastAsia"/>
        </w:rPr>
        <w:t>月</w:t>
      </w:r>
      <w:r w:rsidR="00B92158">
        <w:rPr>
          <w:rFonts w:hint="eastAsia"/>
        </w:rPr>
        <w:t>1</w:t>
      </w:r>
      <w:r w:rsidR="00B92158">
        <w:rPr>
          <w:rFonts w:hint="eastAsia"/>
        </w:rPr>
        <w:t>日正式將指標改為</w:t>
      </w:r>
      <w:r w:rsidR="00B92158">
        <w:rPr>
          <w:rFonts w:hint="eastAsia"/>
        </w:rPr>
        <w:t>AQI</w:t>
      </w:r>
      <w:r w:rsidR="00B92158">
        <w:rPr>
          <w:rFonts w:hint="eastAsia"/>
        </w:rPr>
        <w:t>。</w:t>
      </w:r>
    </w:p>
    <w:p w14:paraId="1861FE37" w14:textId="26CE2240" w:rsidR="00B92158" w:rsidRDefault="00B92158" w:rsidP="00B92158">
      <w:r>
        <w:tab/>
      </w:r>
      <w:r>
        <w:rPr>
          <w:rFonts w:hint="eastAsia"/>
        </w:rPr>
        <w:t>AQI</w:t>
      </w:r>
      <w:r>
        <w:rPr>
          <w:rFonts w:hint="eastAsia"/>
        </w:rPr>
        <w:t>所採計的項目有六項，分別為</w:t>
      </w:r>
      <w:r w:rsidRPr="00B92158">
        <w:rPr>
          <w:rFonts w:hint="eastAsia"/>
        </w:rPr>
        <w:t>SO2</w:t>
      </w:r>
      <w:r w:rsidRPr="00B92158">
        <w:rPr>
          <w:rFonts w:hint="eastAsia"/>
        </w:rPr>
        <w:t>、</w:t>
      </w:r>
      <w:r w:rsidRPr="00B92158">
        <w:rPr>
          <w:rFonts w:hint="eastAsia"/>
        </w:rPr>
        <w:t>NO2</w:t>
      </w:r>
      <w:r w:rsidRPr="00B92158">
        <w:rPr>
          <w:rFonts w:hint="eastAsia"/>
        </w:rPr>
        <w:t>、</w:t>
      </w:r>
      <w:r w:rsidRPr="00B92158">
        <w:rPr>
          <w:rFonts w:hint="eastAsia"/>
        </w:rPr>
        <w:t>PM10</w:t>
      </w:r>
      <w:r w:rsidRPr="00B92158">
        <w:rPr>
          <w:rFonts w:hint="eastAsia"/>
        </w:rPr>
        <w:t>、</w:t>
      </w:r>
      <w:r w:rsidRPr="00B92158">
        <w:rPr>
          <w:rFonts w:hint="eastAsia"/>
        </w:rPr>
        <w:t>PM2.5</w:t>
      </w:r>
      <w:r w:rsidRPr="00B92158">
        <w:rPr>
          <w:rFonts w:hint="eastAsia"/>
        </w:rPr>
        <w:t>、</w:t>
      </w:r>
      <w:r w:rsidRPr="00B92158">
        <w:rPr>
          <w:rFonts w:hint="eastAsia"/>
        </w:rPr>
        <w:t>O3</w:t>
      </w:r>
      <w:r w:rsidRPr="00B92158">
        <w:rPr>
          <w:rFonts w:hint="eastAsia"/>
        </w:rPr>
        <w:t>、</w:t>
      </w:r>
      <w:r w:rsidRPr="00B92158">
        <w:rPr>
          <w:rFonts w:hint="eastAsia"/>
        </w:rPr>
        <w:t>CO</w:t>
      </w:r>
      <w:r>
        <w:rPr>
          <w:rFonts w:hint="eastAsia"/>
        </w:rPr>
        <w:t>，儘管各國的計算方式與統計方式不盡相同，但均是取六項指標當中最大的一項作為當下的空氣品質指數。這個方式無法表現出不同汙染物對人體造成的綜合影響，因此我們要設計出新的統計方式來填補這個不足。</w:t>
      </w:r>
    </w:p>
    <w:p w14:paraId="4D04C133" w14:textId="03FE5654" w:rsidR="00B92158" w:rsidRPr="00B92158" w:rsidRDefault="00B92158" w:rsidP="00B92158">
      <w:r>
        <w:tab/>
      </w:r>
      <w:r>
        <w:rPr>
          <w:rFonts w:hint="eastAsia"/>
        </w:rPr>
        <w:t>另外，儘管環保署已將指標正式改為</w:t>
      </w:r>
      <w:r>
        <w:rPr>
          <w:rFonts w:hint="eastAsia"/>
        </w:rPr>
        <w:t>AQI</w:t>
      </w:r>
      <w:r>
        <w:rPr>
          <w:rFonts w:hint="eastAsia"/>
        </w:rPr>
        <w:t>，但在偵測站的資料裡面依然缺少</w:t>
      </w:r>
      <w:r>
        <w:rPr>
          <w:rFonts w:hint="eastAsia"/>
        </w:rPr>
        <w:t>PM</w:t>
      </w:r>
      <w:r w:rsidR="004A5713">
        <w:rPr>
          <w:rFonts w:hint="eastAsia"/>
        </w:rPr>
        <w:t>2.5</w:t>
      </w:r>
      <w:r w:rsidR="004A5713">
        <w:rPr>
          <w:rFonts w:hint="eastAsia"/>
        </w:rPr>
        <w:t>的部分，因此本專題將不考慮</w:t>
      </w:r>
      <w:r w:rsidR="004A5713">
        <w:rPr>
          <w:rFonts w:hint="eastAsia"/>
        </w:rPr>
        <w:t>PM2.5</w:t>
      </w:r>
      <w:r w:rsidR="004A5713">
        <w:rPr>
          <w:rFonts w:hint="eastAsia"/>
        </w:rPr>
        <w:t>。</w:t>
      </w:r>
    </w:p>
    <w:p w14:paraId="07B6A8F5" w14:textId="1615FD38" w:rsidR="00B92158" w:rsidRDefault="00B92158"/>
    <w:p w14:paraId="649FFF05" w14:textId="70ED7EB1" w:rsidR="00855494" w:rsidRDefault="00855494">
      <w:r>
        <w:rPr>
          <w:rFonts w:hint="eastAsia"/>
        </w:rPr>
        <w:t>理論</w:t>
      </w:r>
    </w:p>
    <w:p w14:paraId="622231FA" w14:textId="77777777" w:rsidR="00855494" w:rsidRDefault="00855494"/>
    <w:p w14:paraId="779F3C76" w14:textId="5C8A4E86" w:rsidR="00287EBC" w:rsidRDefault="00E84E00">
      <w:r>
        <w:rPr>
          <w:rFonts w:hint="eastAsia"/>
        </w:rPr>
        <w:t>一、</w:t>
      </w:r>
      <w:r w:rsidR="00287EBC">
        <w:rPr>
          <w:rFonts w:hint="eastAsia"/>
        </w:rPr>
        <w:t>濃度換算</w:t>
      </w:r>
      <w:r w:rsidR="00287EBC">
        <w:rPr>
          <w:rFonts w:hint="eastAsia"/>
        </w:rPr>
        <w:t>:</w:t>
      </w:r>
    </w:p>
    <w:p w14:paraId="5685978B" w14:textId="77777777" w:rsidR="00287EBC" w:rsidRDefault="00287EBC" w:rsidP="00287EBC">
      <w:pPr>
        <w:ind w:firstLine="480"/>
      </w:pPr>
      <w:r w:rsidRPr="00287EBC">
        <w:rPr>
          <w:rFonts w:hint="eastAsia"/>
        </w:rPr>
        <w:t>我們的目的是建立一個針對汙染物對於人體所造成的影響的指數，而不同汙染物在不同的濃度對於人體造成的影響是完全不一樣的。因此我們有必要針對各項汙染物的濃度與對人體影響建立一個濃度與指數的換算。</w:t>
      </w:r>
    </w:p>
    <w:p w14:paraId="7779CA67" w14:textId="78F5AE1D" w:rsidR="00CD4544" w:rsidRPr="00CD4544" w:rsidRDefault="00D03E19" w:rsidP="00CD4544">
      <w:pPr>
        <w:ind w:firstLine="480"/>
      </w:pPr>
      <w:r>
        <w:rPr>
          <w:rFonts w:hint="eastAsia"/>
        </w:rPr>
        <w:t>因此我們</w:t>
      </w:r>
      <w:r w:rsidR="00287EBC" w:rsidRPr="00287EBC">
        <w:rPr>
          <w:rFonts w:hint="eastAsia"/>
        </w:rPr>
        <w:t>參考</w:t>
      </w:r>
      <w:r w:rsidR="00855494">
        <w:rPr>
          <w:rFonts w:hint="eastAsia"/>
        </w:rPr>
        <w:t>了有考慮對人體影響的</w:t>
      </w:r>
      <w:r w:rsidR="00287EBC" w:rsidRPr="00287EBC">
        <w:rPr>
          <w:rFonts w:hint="eastAsia"/>
        </w:rPr>
        <w:t>台灣</w:t>
      </w:r>
      <w:r w:rsidR="00287EBC" w:rsidRPr="00287EBC">
        <w:t>PSI</w:t>
      </w:r>
      <w:r w:rsidR="00287EBC" w:rsidRPr="00287EBC">
        <w:rPr>
          <w:rFonts w:hint="eastAsia"/>
        </w:rPr>
        <w:t>、美國空氣污染指數</w:t>
      </w:r>
      <w:r w:rsidR="00287EBC" w:rsidRPr="00287EBC">
        <w:t>API</w:t>
      </w:r>
      <w:r w:rsidR="00287EBC" w:rsidRPr="00287EBC">
        <w:rPr>
          <w:rFonts w:hint="eastAsia"/>
        </w:rPr>
        <w:t>（</w:t>
      </w:r>
      <w:r w:rsidR="00287EBC" w:rsidRPr="00287EBC">
        <w:t>Air Pollution Index, API</w:t>
      </w:r>
      <w:r w:rsidR="00287EBC" w:rsidRPr="00287EBC">
        <w:rPr>
          <w:rFonts w:hint="eastAsia"/>
        </w:rPr>
        <w:t>）、英國</w:t>
      </w:r>
      <w:r w:rsidR="00287EBC" w:rsidRPr="00287EBC">
        <w:t>DAQI(Daily Air Quality Index, DAQI)</w:t>
      </w:r>
      <w:r w:rsidR="00E84E00">
        <w:rPr>
          <w:rFonts w:hint="eastAsia"/>
        </w:rPr>
        <w:t>，並取其中較為嚴格的標準訂立以下表格。</w:t>
      </w:r>
    </w:p>
    <w:p w14:paraId="0A26C42E" w14:textId="77777777" w:rsidR="00E84E00" w:rsidRDefault="00287EBC" w:rsidP="00E84E00">
      <w:pPr>
        <w:jc w:val="center"/>
      </w:pPr>
      <w:r>
        <w:rPr>
          <w:noProof/>
        </w:rPr>
        <w:drawing>
          <wp:inline distT="0" distB="0" distL="0" distR="0" wp14:anchorId="74832B27" wp14:editId="1564A062">
            <wp:extent cx="3573780" cy="1628649"/>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flipH="1" flipV="1">
                      <a:off x="0" y="0"/>
                      <a:ext cx="3594439" cy="1638064"/>
                    </a:xfrm>
                    <a:prstGeom prst="rect">
                      <a:avLst/>
                    </a:prstGeom>
                    <a:noFill/>
                  </pic:spPr>
                </pic:pic>
              </a:graphicData>
            </a:graphic>
          </wp:inline>
        </w:drawing>
      </w:r>
      <w:bookmarkStart w:id="0" w:name="_GoBack"/>
      <w:bookmarkEnd w:id="0"/>
    </w:p>
    <w:p w14:paraId="414D981C" w14:textId="7DFC1CF5" w:rsidR="00E84E00" w:rsidRPr="00855494" w:rsidRDefault="00E84E00" w:rsidP="00E84E00">
      <w:r>
        <w:rPr>
          <w:rFonts w:hint="eastAsia"/>
        </w:rPr>
        <w:t>二</w:t>
      </w:r>
      <w:r w:rsidRPr="00855494">
        <w:rPr>
          <w:rFonts w:hint="eastAsia"/>
        </w:rPr>
        <w:t>、計算公式</w:t>
      </w:r>
    </w:p>
    <w:p w14:paraId="58D1528C" w14:textId="247028B9" w:rsidR="00E84E00" w:rsidRPr="00855494" w:rsidRDefault="00E84E00" w:rsidP="00E84E00">
      <w:r w:rsidRPr="00855494">
        <w:rPr>
          <w:rFonts w:hint="eastAsia"/>
        </w:rPr>
        <w:lastRenderedPageBreak/>
        <w:t xml:space="preserve">    </w:t>
      </w:r>
      <w:r w:rsidRPr="00855494">
        <w:rPr>
          <w:rFonts w:hint="eastAsia"/>
        </w:rPr>
        <w:t>由於現行的</w:t>
      </w:r>
      <w:r w:rsidRPr="00855494">
        <w:t>AQI</w:t>
      </w:r>
      <w:r w:rsidRPr="00855494">
        <w:rPr>
          <w:rFonts w:hint="eastAsia"/>
        </w:rPr>
        <w:t>只採計</w:t>
      </w:r>
      <w:r>
        <w:rPr>
          <w:rFonts w:hint="eastAsia"/>
        </w:rPr>
        <w:t>公式換算後的</w:t>
      </w:r>
      <w:r w:rsidRPr="00855494">
        <w:rPr>
          <w:rFonts w:hint="eastAsia"/>
        </w:rPr>
        <w:t>最大值，無法表現其各汙染物質的綜合影響，因此我們在計算的時候必須納入平均值來考慮。但是一旦納入平均值，卻又無法表現出極端峰值的危害。綜合以上考量，我們將計算公式改為：</w:t>
      </w:r>
    </w:p>
    <w:p w14:paraId="71589FAB" w14:textId="77777777" w:rsidR="00E84E00" w:rsidRPr="00855494" w:rsidRDefault="00E84E00" w:rsidP="00E84E00">
      <w:pPr>
        <w:rPr>
          <w:iCs/>
        </w:rPr>
      </w:pPr>
      <m:oMathPara>
        <m:oMath>
          <m:r>
            <w:rPr>
              <w:rFonts w:ascii="Cambria Math" w:hAnsi="Cambria Math" w:hint="eastAsia"/>
            </w:rPr>
            <m:t>空氣指數</m:t>
          </m:r>
          <m:r>
            <w:rPr>
              <w:rFonts w:ascii="Cambria Math" w:hAnsi="Cambria Math"/>
            </w:rPr>
            <m:t>=</m:t>
          </m:r>
          <m:f>
            <m:fPr>
              <m:ctrlPr>
                <w:rPr>
                  <w:rFonts w:ascii="Cambria Math" w:hAnsi="Cambria Math"/>
                  <w:i/>
                  <w:iCs/>
                </w:rPr>
              </m:ctrlPr>
            </m:fPr>
            <m:num>
              <m:r>
                <w:rPr>
                  <w:rFonts w:ascii="Cambria Math" w:hAnsi="Cambria Math"/>
                </w:rPr>
                <m:t>4</m:t>
              </m:r>
            </m:num>
            <m:den>
              <m:r>
                <w:rPr>
                  <w:rFonts w:ascii="Cambria Math" w:hAnsi="Cambria Math"/>
                </w:rPr>
                <m:t>5</m:t>
              </m:r>
            </m:den>
          </m:f>
          <m:r>
            <w:rPr>
              <w:rFonts w:ascii="Cambria Math" w:hAnsi="Cambria Math"/>
            </w:rPr>
            <m:t> </m:t>
          </m:r>
          <m:f>
            <m:fPr>
              <m:ctrlPr>
                <w:rPr>
                  <w:rFonts w:ascii="Cambria Math" w:hAnsi="Cambria Math"/>
                  <w:i/>
                  <w:iCs/>
                </w:rPr>
              </m:ctrlPr>
            </m:fPr>
            <m:num>
              <m:sSup>
                <m:sSupPr>
                  <m:ctrlPr>
                    <w:rPr>
                      <w:rFonts w:ascii="Cambria Math" w:hAnsi="Cambria Math"/>
                      <w:i/>
                      <w:iCs/>
                    </w:rPr>
                  </m:ctrlPr>
                </m:sSupPr>
                <m:e>
                  <m:r>
                    <w:rPr>
                      <w:rFonts w:ascii="Cambria Math" w:hAnsi="Cambria Math"/>
                    </w:rPr>
                    <m:t>PM10</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SO2</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CO</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O3</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NO2</m:t>
                  </m:r>
                </m:e>
                <m:sup>
                  <m:r>
                    <w:rPr>
                      <w:rFonts w:ascii="Cambria Math" w:hAnsi="Cambria Math"/>
                    </w:rPr>
                    <m:t>3</m:t>
                  </m:r>
                </m:sup>
              </m:sSup>
            </m:num>
            <m:den>
              <m:r>
                <w:rPr>
                  <w:rFonts w:ascii="Cambria Math" w:hAnsi="Cambria Math"/>
                </w:rPr>
                <m:t>5</m:t>
              </m:r>
            </m:den>
          </m:f>
        </m:oMath>
      </m:oMathPara>
    </w:p>
    <w:p w14:paraId="6FF26904" w14:textId="50A83910" w:rsidR="00E84E00" w:rsidRPr="00855494" w:rsidRDefault="006A5BD6" w:rsidP="00E84E00">
      <w:pPr>
        <w:rPr>
          <w:iCs/>
        </w:rPr>
      </w:pPr>
      <w:r>
        <w:rPr>
          <w:rFonts w:hint="eastAsia"/>
        </w:rPr>
        <w:t>其中代入的汙染物的值為經過換算後的濃度指數。</w:t>
      </w:r>
      <w:r w:rsidR="00E84E00" w:rsidRPr="00855494">
        <w:rPr>
          <w:rFonts w:hint="eastAsia"/>
          <w:iCs/>
        </w:rPr>
        <w:t>取三次方是為了將數值等級間的差距凸顯出來，乘上</w:t>
      </w:r>
      <m:oMath>
        <m:f>
          <m:fPr>
            <m:ctrlPr>
              <w:rPr>
                <w:rFonts w:ascii="Cambria Math" w:hAnsi="Cambria Math"/>
                <w:i/>
                <w:iCs/>
              </w:rPr>
            </m:ctrlPr>
          </m:fPr>
          <m:num>
            <m:r>
              <w:rPr>
                <w:rFonts w:ascii="Cambria Math" w:hAnsi="Cambria Math"/>
              </w:rPr>
              <m:t>4</m:t>
            </m:r>
          </m:num>
          <m:den>
            <m:r>
              <w:rPr>
                <w:rFonts w:ascii="Cambria Math" w:hAnsi="Cambria Math"/>
              </w:rPr>
              <m:t>5</m:t>
            </m:r>
          </m:den>
        </m:f>
      </m:oMath>
      <w:r w:rsidR="00E84E00" w:rsidRPr="00855494">
        <w:rPr>
          <w:rFonts w:hint="eastAsia"/>
          <w:iCs/>
        </w:rPr>
        <w:t>是為了將最大值</w:t>
      </w:r>
      <w:r w:rsidR="00E84E00" w:rsidRPr="00855494">
        <w:rPr>
          <w:rFonts w:hint="eastAsia"/>
          <w:iCs/>
        </w:rPr>
        <w:t>125</w:t>
      </w:r>
      <w:r w:rsidR="00E84E00" w:rsidRPr="00855494">
        <w:rPr>
          <w:rFonts w:hint="eastAsia"/>
          <w:iCs/>
        </w:rPr>
        <w:t>換算成</w:t>
      </w:r>
      <w:r w:rsidR="00E84E00" w:rsidRPr="00855494">
        <w:rPr>
          <w:rFonts w:hint="eastAsia"/>
          <w:iCs/>
        </w:rPr>
        <w:t>100</w:t>
      </w:r>
      <w:r w:rsidR="00E84E00" w:rsidRPr="00855494">
        <w:rPr>
          <w:rFonts w:hint="eastAsia"/>
          <w:iCs/>
        </w:rPr>
        <w:t>，讓整體指數能更加顯而易懂。</w:t>
      </w:r>
    </w:p>
    <w:p w14:paraId="41B3AF12" w14:textId="77777777" w:rsidR="00E84E00" w:rsidRPr="00855494" w:rsidRDefault="00E84E00" w:rsidP="00E84E00">
      <w:pPr>
        <w:ind w:firstLine="480"/>
        <w:rPr>
          <w:iCs/>
        </w:rPr>
      </w:pPr>
      <w:r w:rsidRPr="00855494">
        <w:rPr>
          <w:rFonts w:hint="eastAsia"/>
        </w:rPr>
        <w:t>由於有任一測量值為第</w:t>
      </w:r>
      <w:r w:rsidRPr="00855494">
        <w:rPr>
          <w:rFonts w:hint="eastAsia"/>
        </w:rPr>
        <w:t>5</w:t>
      </w:r>
      <w:r w:rsidRPr="00855494">
        <w:rPr>
          <w:rFonts w:hint="eastAsia"/>
        </w:rPr>
        <w:t>等級時便判定為</w:t>
      </w:r>
      <w:r w:rsidRPr="00855494">
        <w:t>”</w:t>
      </w:r>
      <w:r w:rsidRPr="00855494">
        <w:rPr>
          <w:rFonts w:hint="eastAsia"/>
        </w:rPr>
        <w:t>對生命造成危害</w:t>
      </w:r>
      <w:r w:rsidRPr="00855494">
        <w:t>”</w:t>
      </w:r>
      <w:r w:rsidRPr="00855494">
        <w:rPr>
          <w:rFonts w:hint="eastAsia"/>
        </w:rPr>
        <w:t>，因此最危險判定之最小值發生在一個第</w:t>
      </w:r>
      <w:r w:rsidRPr="00855494">
        <w:rPr>
          <w:rFonts w:hint="eastAsia"/>
        </w:rPr>
        <w:t>5</w:t>
      </w:r>
      <w:r w:rsidRPr="00855494">
        <w:rPr>
          <w:rFonts w:hint="eastAsia"/>
        </w:rPr>
        <w:t>等級，其餘四個皆為第</w:t>
      </w:r>
      <w:r w:rsidRPr="00855494">
        <w:rPr>
          <w:rFonts w:hint="eastAsia"/>
        </w:rPr>
        <w:t>1</w:t>
      </w:r>
      <w:r w:rsidRPr="00855494">
        <w:rPr>
          <w:rFonts w:hint="eastAsia"/>
        </w:rPr>
        <w:t>等級，帶入公式得出空氣指數為</w:t>
      </w:r>
      <w:r w:rsidRPr="00855494">
        <w:rPr>
          <w:rFonts w:hint="eastAsia"/>
        </w:rPr>
        <w:t>20.64</w:t>
      </w:r>
      <w:r w:rsidRPr="00855494">
        <w:rPr>
          <w:rFonts w:hint="eastAsia"/>
        </w:rPr>
        <w:t>。也就是說，區間</w:t>
      </w:r>
      <w:r w:rsidRPr="00855494">
        <w:rPr>
          <w:rFonts w:hint="eastAsia"/>
        </w:rPr>
        <w:t>20.64~100</w:t>
      </w:r>
      <w:r w:rsidRPr="00855494">
        <w:rPr>
          <w:rFonts w:hint="eastAsia"/>
        </w:rPr>
        <w:t>的空氣指數皆會造成生命危險，但從區間來看明顯頭輕腳重，為了讓數值等級區分更加明確，使用內插法將</w:t>
      </w:r>
      <w:r w:rsidRPr="00855494">
        <w:rPr>
          <w:rFonts w:hint="eastAsia"/>
        </w:rPr>
        <w:t>20.64</w:t>
      </w:r>
      <w:r w:rsidRPr="00855494">
        <w:rPr>
          <w:rFonts w:hint="eastAsia"/>
        </w:rPr>
        <w:t>調整至</w:t>
      </w:r>
      <w:r w:rsidRPr="00855494">
        <w:rPr>
          <w:rFonts w:hint="eastAsia"/>
        </w:rPr>
        <w:t>8</w:t>
      </w:r>
      <w:r w:rsidRPr="00855494">
        <w:t>3</w:t>
      </w:r>
      <w:r w:rsidRPr="00855494">
        <w:rPr>
          <w:rFonts w:hint="eastAsia"/>
        </w:rPr>
        <w:t>，在根據數值數量分布去取危害判定區間，使整體公式既能考慮到所有數值，也能符合生活中實際感受。</w:t>
      </w:r>
    </w:p>
    <w:tbl>
      <w:tblPr>
        <w:tblStyle w:val="a3"/>
        <w:tblW w:w="0" w:type="auto"/>
        <w:tblLook w:val="04A0" w:firstRow="1" w:lastRow="0" w:firstColumn="1" w:lastColumn="0" w:noHBand="0" w:noVBand="1"/>
      </w:tblPr>
      <w:tblGrid>
        <w:gridCol w:w="1581"/>
        <w:gridCol w:w="1581"/>
        <w:gridCol w:w="1582"/>
        <w:gridCol w:w="1582"/>
        <w:gridCol w:w="1582"/>
        <w:gridCol w:w="1582"/>
      </w:tblGrid>
      <w:tr w:rsidR="00076073" w:rsidRPr="00A83274" w14:paraId="2A3FDEF2" w14:textId="77777777" w:rsidTr="00076073">
        <w:trPr>
          <w:trHeight w:val="447"/>
        </w:trPr>
        <w:tc>
          <w:tcPr>
            <w:tcW w:w="1581" w:type="dxa"/>
          </w:tcPr>
          <w:p w14:paraId="5D37CCA3" w14:textId="77777777" w:rsidR="00076073" w:rsidRDefault="00076073" w:rsidP="009033DF">
            <w:pPr>
              <w:rPr>
                <w:sz w:val="28"/>
                <w:szCs w:val="28"/>
              </w:rPr>
            </w:pPr>
          </w:p>
        </w:tc>
        <w:tc>
          <w:tcPr>
            <w:tcW w:w="1581" w:type="dxa"/>
          </w:tcPr>
          <w:p w14:paraId="40B27317" w14:textId="77777777" w:rsidR="00076073" w:rsidRPr="00A83274" w:rsidRDefault="00076073" w:rsidP="009033DF">
            <w:pPr>
              <w:rPr>
                <w:rFonts w:ascii="標楷體" w:eastAsia="標楷體" w:hAnsi="標楷體"/>
                <w:b/>
                <w:szCs w:val="24"/>
              </w:rPr>
            </w:pPr>
            <w:r w:rsidRPr="00A83274">
              <w:rPr>
                <w:rFonts w:ascii="標楷體" w:eastAsia="標楷體" w:hAnsi="標楷體"/>
                <w:b/>
                <w:color w:val="444950"/>
                <w:szCs w:val="24"/>
              </w:rPr>
              <w:t>空氣品質優良</w:t>
            </w:r>
          </w:p>
        </w:tc>
        <w:tc>
          <w:tcPr>
            <w:tcW w:w="1582" w:type="dxa"/>
          </w:tcPr>
          <w:p w14:paraId="18F60616" w14:textId="77777777" w:rsidR="00076073" w:rsidRPr="00A83274" w:rsidRDefault="00076073" w:rsidP="009033DF">
            <w:pPr>
              <w:rPr>
                <w:rFonts w:ascii="標楷體" w:eastAsia="標楷體" w:hAnsi="標楷體"/>
                <w:b/>
                <w:szCs w:val="24"/>
              </w:rPr>
            </w:pPr>
            <w:r w:rsidRPr="00A83274">
              <w:rPr>
                <w:rFonts w:ascii="標楷體" w:eastAsia="標楷體" w:hAnsi="標楷體"/>
                <w:b/>
                <w:color w:val="444950"/>
                <w:szCs w:val="24"/>
              </w:rPr>
              <w:t>對少數敏感族群不佳</w:t>
            </w:r>
          </w:p>
        </w:tc>
        <w:tc>
          <w:tcPr>
            <w:tcW w:w="1582" w:type="dxa"/>
          </w:tcPr>
          <w:p w14:paraId="31542D78" w14:textId="77777777" w:rsidR="00076073" w:rsidRPr="00A83274" w:rsidRDefault="00076073" w:rsidP="009033DF">
            <w:pPr>
              <w:rPr>
                <w:rFonts w:ascii="標楷體" w:eastAsia="標楷體" w:hAnsi="標楷體"/>
                <w:b/>
                <w:szCs w:val="24"/>
              </w:rPr>
            </w:pPr>
            <w:r w:rsidRPr="00A83274">
              <w:rPr>
                <w:rFonts w:ascii="標楷體" w:eastAsia="標楷體" w:hAnsi="標楷體"/>
                <w:b/>
                <w:color w:val="444950"/>
                <w:szCs w:val="24"/>
              </w:rPr>
              <w:t>"不建議出遊</w:t>
            </w:r>
          </w:p>
        </w:tc>
        <w:tc>
          <w:tcPr>
            <w:tcW w:w="1582" w:type="dxa"/>
          </w:tcPr>
          <w:p w14:paraId="05612645" w14:textId="77777777" w:rsidR="00076073" w:rsidRPr="00A83274" w:rsidRDefault="00076073" w:rsidP="009033DF">
            <w:pPr>
              <w:rPr>
                <w:rFonts w:ascii="標楷體" w:eastAsia="標楷體" w:hAnsi="標楷體"/>
                <w:b/>
                <w:szCs w:val="24"/>
              </w:rPr>
            </w:pPr>
            <w:r w:rsidRPr="00A83274">
              <w:rPr>
                <w:rFonts w:ascii="標楷體" w:eastAsia="標楷體" w:hAnsi="標楷體"/>
                <w:b/>
                <w:color w:val="444950"/>
                <w:szCs w:val="24"/>
              </w:rPr>
              <w:t>對健康造成危害</w:t>
            </w:r>
          </w:p>
        </w:tc>
        <w:tc>
          <w:tcPr>
            <w:tcW w:w="1582" w:type="dxa"/>
          </w:tcPr>
          <w:p w14:paraId="7B05D817" w14:textId="77777777" w:rsidR="00076073" w:rsidRPr="00A83274" w:rsidRDefault="00076073" w:rsidP="009033DF">
            <w:pPr>
              <w:rPr>
                <w:rFonts w:ascii="標楷體" w:eastAsia="標楷體" w:hAnsi="標楷體"/>
                <w:b/>
                <w:szCs w:val="24"/>
              </w:rPr>
            </w:pPr>
            <w:r w:rsidRPr="00A83274">
              <w:rPr>
                <w:rFonts w:ascii="標楷體" w:eastAsia="標楷體" w:hAnsi="標楷體"/>
                <w:b/>
                <w:color w:val="444950"/>
                <w:szCs w:val="24"/>
              </w:rPr>
              <w:t>請把握當下</w:t>
            </w:r>
          </w:p>
        </w:tc>
      </w:tr>
      <w:tr w:rsidR="00076073" w:rsidRPr="00A83274" w14:paraId="53D487CB" w14:textId="77777777" w:rsidTr="00076073">
        <w:trPr>
          <w:trHeight w:val="298"/>
        </w:trPr>
        <w:tc>
          <w:tcPr>
            <w:tcW w:w="1581" w:type="dxa"/>
          </w:tcPr>
          <w:p w14:paraId="6F58B5AA" w14:textId="77777777" w:rsidR="00076073" w:rsidRPr="00A83274" w:rsidRDefault="00076073" w:rsidP="009033DF">
            <w:pPr>
              <w:rPr>
                <w:rFonts w:ascii="標楷體" w:eastAsia="標楷體" w:hAnsi="標楷體"/>
                <w:sz w:val="28"/>
                <w:szCs w:val="28"/>
              </w:rPr>
            </w:pPr>
            <w:r w:rsidRPr="00A83274">
              <w:rPr>
                <w:rFonts w:ascii="標楷體" w:eastAsia="標楷體" w:hAnsi="標楷體" w:hint="eastAsia"/>
                <w:sz w:val="28"/>
                <w:szCs w:val="28"/>
              </w:rPr>
              <w:t>等級區間</w:t>
            </w:r>
          </w:p>
        </w:tc>
        <w:tc>
          <w:tcPr>
            <w:tcW w:w="1581" w:type="dxa"/>
          </w:tcPr>
          <w:p w14:paraId="393E2D19" w14:textId="77777777" w:rsidR="00076073" w:rsidRPr="00A83274" w:rsidRDefault="00076073" w:rsidP="009033DF">
            <w:pPr>
              <w:rPr>
                <w:rFonts w:ascii="標楷體" w:eastAsia="標楷體" w:hAnsi="標楷體"/>
                <w:b/>
                <w:szCs w:val="24"/>
              </w:rPr>
            </w:pPr>
            <w:r w:rsidRPr="00A83274">
              <w:rPr>
                <w:rFonts w:ascii="標楷體" w:eastAsia="標楷體" w:hAnsi="標楷體" w:hint="eastAsia"/>
                <w:b/>
                <w:szCs w:val="24"/>
              </w:rPr>
              <w:t>0~30</w:t>
            </w:r>
          </w:p>
        </w:tc>
        <w:tc>
          <w:tcPr>
            <w:tcW w:w="1582" w:type="dxa"/>
          </w:tcPr>
          <w:p w14:paraId="2154F91E" w14:textId="77777777" w:rsidR="00076073" w:rsidRPr="00A83274" w:rsidRDefault="00076073" w:rsidP="009033DF">
            <w:pPr>
              <w:rPr>
                <w:rFonts w:ascii="標楷體" w:eastAsia="標楷體" w:hAnsi="標楷體"/>
                <w:b/>
                <w:szCs w:val="24"/>
              </w:rPr>
            </w:pPr>
            <w:r w:rsidRPr="00A83274">
              <w:rPr>
                <w:rFonts w:ascii="標楷體" w:eastAsia="標楷體" w:hAnsi="標楷體" w:hint="eastAsia"/>
                <w:b/>
                <w:szCs w:val="24"/>
              </w:rPr>
              <w:t>30~60</w:t>
            </w:r>
          </w:p>
        </w:tc>
        <w:tc>
          <w:tcPr>
            <w:tcW w:w="1582" w:type="dxa"/>
          </w:tcPr>
          <w:p w14:paraId="53E5AFFD" w14:textId="77777777" w:rsidR="00076073" w:rsidRPr="00A83274" w:rsidRDefault="00076073" w:rsidP="009033DF">
            <w:pPr>
              <w:rPr>
                <w:rFonts w:ascii="標楷體" w:eastAsia="標楷體" w:hAnsi="標楷體"/>
                <w:b/>
                <w:szCs w:val="24"/>
              </w:rPr>
            </w:pPr>
            <w:r w:rsidRPr="00A83274">
              <w:rPr>
                <w:rFonts w:ascii="標楷體" w:eastAsia="標楷體" w:hAnsi="標楷體" w:hint="eastAsia"/>
                <w:b/>
                <w:szCs w:val="24"/>
              </w:rPr>
              <w:t>60~83</w:t>
            </w:r>
          </w:p>
        </w:tc>
        <w:tc>
          <w:tcPr>
            <w:tcW w:w="1582" w:type="dxa"/>
          </w:tcPr>
          <w:p w14:paraId="2D9D70AD" w14:textId="77777777" w:rsidR="00076073" w:rsidRPr="00A83274" w:rsidRDefault="00076073" w:rsidP="009033DF">
            <w:pPr>
              <w:rPr>
                <w:rFonts w:ascii="標楷體" w:eastAsia="標楷體" w:hAnsi="標楷體"/>
                <w:b/>
                <w:szCs w:val="24"/>
              </w:rPr>
            </w:pPr>
            <w:r w:rsidRPr="00A83274">
              <w:rPr>
                <w:rFonts w:ascii="標楷體" w:eastAsia="標楷體" w:hAnsi="標楷體" w:hint="eastAsia"/>
                <w:b/>
                <w:szCs w:val="24"/>
              </w:rPr>
              <w:t>83~90</w:t>
            </w:r>
          </w:p>
        </w:tc>
        <w:tc>
          <w:tcPr>
            <w:tcW w:w="1582" w:type="dxa"/>
          </w:tcPr>
          <w:p w14:paraId="0BF868AE" w14:textId="77777777" w:rsidR="00076073" w:rsidRPr="00A83274" w:rsidRDefault="00076073" w:rsidP="009033DF">
            <w:pPr>
              <w:rPr>
                <w:rFonts w:ascii="標楷體" w:eastAsia="標楷體" w:hAnsi="標楷體"/>
                <w:b/>
                <w:szCs w:val="24"/>
              </w:rPr>
            </w:pPr>
            <w:r w:rsidRPr="00A83274">
              <w:rPr>
                <w:rFonts w:ascii="標楷體" w:eastAsia="標楷體" w:hAnsi="標楷體" w:hint="eastAsia"/>
                <w:b/>
                <w:szCs w:val="24"/>
              </w:rPr>
              <w:t>90以上</w:t>
            </w:r>
          </w:p>
        </w:tc>
      </w:tr>
    </w:tbl>
    <w:p w14:paraId="51C92E78" w14:textId="744BA614" w:rsidR="00287EBC" w:rsidRDefault="00287EBC" w:rsidP="00E84E00"/>
    <w:p w14:paraId="38306CA4" w14:textId="5651A8F8" w:rsidR="00E84E00" w:rsidRDefault="006A5BD6">
      <w:r>
        <w:rPr>
          <w:rFonts w:hint="eastAsia"/>
        </w:rPr>
        <w:t>三、</w:t>
      </w:r>
      <w:r w:rsidR="00287EBC">
        <w:rPr>
          <w:rFonts w:hint="eastAsia"/>
        </w:rPr>
        <w:t>有效時間</w:t>
      </w:r>
      <w:r w:rsidR="00364AB7">
        <w:rPr>
          <w:rFonts w:hint="eastAsia"/>
        </w:rPr>
        <w:t>：</w:t>
      </w:r>
    </w:p>
    <w:p w14:paraId="71802EAB" w14:textId="77777777" w:rsidR="006A5BD6" w:rsidRPr="006A5BD6" w:rsidRDefault="006A5BD6" w:rsidP="006A5BD6">
      <w:r>
        <w:tab/>
      </w:r>
      <w:r w:rsidRPr="006A5BD6">
        <w:rPr>
          <w:rFonts w:hint="eastAsia"/>
        </w:rPr>
        <w:t>另外，各項汙染數值其在大氣中穩定的狀況也不相同。為了求精確，我們必須針對各項汙染物的訂立一個有效的統計時間。因此我們利用</w:t>
      </w:r>
      <w:r w:rsidRPr="006A5BD6">
        <w:rPr>
          <w:rFonts w:hint="eastAsia"/>
        </w:rPr>
        <w:t>Python</w:t>
      </w:r>
      <w:r w:rsidRPr="006A5BD6">
        <w:rPr>
          <w:rFonts w:hint="eastAsia"/>
        </w:rPr>
        <w:t>找出各項汙染物穩定度較高的區間大小。</w:t>
      </w:r>
    </w:p>
    <w:p w14:paraId="4B19B8EA" w14:textId="7C626533" w:rsidR="00287EBC" w:rsidRDefault="006A5BD6">
      <w:r>
        <w:tab/>
      </w:r>
      <w:r>
        <w:rPr>
          <w:rFonts w:hint="eastAsia"/>
        </w:rPr>
        <w:t>方法為將數據從第一筆數據開始往後統計，如果碰到了變化跟第一筆數據相差超過</w:t>
      </w:r>
      <w:r>
        <w:rPr>
          <w:rFonts w:hint="eastAsia"/>
        </w:rPr>
        <w:t>50%</w:t>
      </w:r>
      <w:r>
        <w:rPr>
          <w:rFonts w:hint="eastAsia"/>
        </w:rPr>
        <w:t>的數據則記錄下來，並再從頭開始計算時間。透過這個方式我們</w:t>
      </w:r>
      <w:r w:rsidR="00682935">
        <w:rPr>
          <w:rFonts w:hint="eastAsia"/>
        </w:rPr>
        <w:t>找出了濃度變化跟穩定度的分布圖，然後取較有整體性的中位數來作為我們的濃度有效時間。另外，由於懸浮粒子</w:t>
      </w:r>
      <w:r w:rsidR="00682935">
        <w:rPr>
          <w:rFonts w:hint="eastAsia"/>
        </w:rPr>
        <w:t>PM10</w:t>
      </w:r>
      <w:r w:rsidR="00682935">
        <w:rPr>
          <w:rFonts w:hint="eastAsia"/>
        </w:rPr>
        <w:t>的計算方式並不是濃度，而是每</w:t>
      </w:r>
      <w:r w:rsidR="00682935">
        <w:rPr>
          <w:rFonts w:hint="eastAsia"/>
        </w:rPr>
        <w:t>24</w:t>
      </w:r>
      <w:r w:rsidR="00682935">
        <w:rPr>
          <w:rFonts w:hint="eastAsia"/>
        </w:rPr>
        <w:t>小時的沉積量，因此</w:t>
      </w:r>
      <w:r w:rsidR="00682935">
        <w:rPr>
          <w:rFonts w:hint="eastAsia"/>
        </w:rPr>
        <w:t>PM10</w:t>
      </w:r>
      <w:r w:rsidR="00682935">
        <w:rPr>
          <w:rFonts w:hint="eastAsia"/>
        </w:rPr>
        <w:t>的有效時間我們直接訂為</w:t>
      </w:r>
      <w:r w:rsidR="00682935">
        <w:rPr>
          <w:rFonts w:hint="eastAsia"/>
        </w:rPr>
        <w:t>24</w:t>
      </w:r>
      <w:r w:rsidR="00682935">
        <w:rPr>
          <w:rFonts w:hint="eastAsia"/>
        </w:rPr>
        <w:t>小時。</w:t>
      </w:r>
    </w:p>
    <w:tbl>
      <w:tblPr>
        <w:tblStyle w:val="a3"/>
        <w:tblW w:w="0" w:type="auto"/>
        <w:tblLook w:val="04A0" w:firstRow="1" w:lastRow="0" w:firstColumn="1" w:lastColumn="0" w:noHBand="0" w:noVBand="1"/>
      </w:tblPr>
      <w:tblGrid>
        <w:gridCol w:w="1838"/>
        <w:gridCol w:w="1276"/>
        <w:gridCol w:w="1276"/>
        <w:gridCol w:w="1275"/>
        <w:gridCol w:w="1276"/>
        <w:gridCol w:w="1355"/>
      </w:tblGrid>
      <w:tr w:rsidR="00682935" w14:paraId="0BE32536" w14:textId="77777777" w:rsidTr="00682935">
        <w:tc>
          <w:tcPr>
            <w:tcW w:w="1838" w:type="dxa"/>
          </w:tcPr>
          <w:p w14:paraId="52F42546" w14:textId="77777777" w:rsidR="00682935" w:rsidRDefault="00682935"/>
        </w:tc>
        <w:tc>
          <w:tcPr>
            <w:tcW w:w="1276" w:type="dxa"/>
          </w:tcPr>
          <w:p w14:paraId="7B46E018" w14:textId="292F90BC" w:rsidR="00682935" w:rsidRDefault="00682935">
            <w:r>
              <w:rPr>
                <w:rFonts w:hint="eastAsia"/>
              </w:rPr>
              <w:t>PM10</w:t>
            </w:r>
          </w:p>
        </w:tc>
        <w:tc>
          <w:tcPr>
            <w:tcW w:w="1276" w:type="dxa"/>
          </w:tcPr>
          <w:p w14:paraId="690FE79C" w14:textId="37012F49" w:rsidR="00682935" w:rsidRDefault="00682935">
            <w:r>
              <w:rPr>
                <w:rFonts w:hint="eastAsia"/>
              </w:rPr>
              <w:t>SO2</w:t>
            </w:r>
          </w:p>
        </w:tc>
        <w:tc>
          <w:tcPr>
            <w:tcW w:w="1275" w:type="dxa"/>
          </w:tcPr>
          <w:p w14:paraId="22354548" w14:textId="1BEB9DA1" w:rsidR="00682935" w:rsidRDefault="00682935">
            <w:r>
              <w:rPr>
                <w:rFonts w:hint="eastAsia"/>
              </w:rPr>
              <w:t>CO</w:t>
            </w:r>
          </w:p>
        </w:tc>
        <w:tc>
          <w:tcPr>
            <w:tcW w:w="1276" w:type="dxa"/>
          </w:tcPr>
          <w:p w14:paraId="70AFAD6D" w14:textId="74581888" w:rsidR="00682935" w:rsidRDefault="00682935">
            <w:r>
              <w:rPr>
                <w:rFonts w:hint="eastAsia"/>
              </w:rPr>
              <w:t>O3</w:t>
            </w:r>
          </w:p>
        </w:tc>
        <w:tc>
          <w:tcPr>
            <w:tcW w:w="1355" w:type="dxa"/>
          </w:tcPr>
          <w:p w14:paraId="1E9D195F" w14:textId="10EE3746" w:rsidR="00682935" w:rsidRDefault="00682935">
            <w:r>
              <w:rPr>
                <w:rFonts w:hint="eastAsia"/>
              </w:rPr>
              <w:t>NO2</w:t>
            </w:r>
          </w:p>
        </w:tc>
      </w:tr>
      <w:tr w:rsidR="00682935" w14:paraId="683487FC" w14:textId="77777777" w:rsidTr="00682935">
        <w:tc>
          <w:tcPr>
            <w:tcW w:w="1838" w:type="dxa"/>
          </w:tcPr>
          <w:p w14:paraId="241737F9" w14:textId="7C6DE784" w:rsidR="00682935" w:rsidRDefault="00682935">
            <w:r>
              <w:rPr>
                <w:rFonts w:hint="eastAsia"/>
              </w:rPr>
              <w:t>有效時間</w:t>
            </w:r>
            <w:r>
              <w:rPr>
                <w:rFonts w:hint="eastAsia"/>
              </w:rPr>
              <w:t>(</w:t>
            </w:r>
            <w:r>
              <w:rPr>
                <w:rFonts w:hint="eastAsia"/>
              </w:rPr>
              <w:t>小時</w:t>
            </w:r>
            <w:r>
              <w:rPr>
                <w:rFonts w:hint="eastAsia"/>
              </w:rPr>
              <w:t>)</w:t>
            </w:r>
          </w:p>
        </w:tc>
        <w:tc>
          <w:tcPr>
            <w:tcW w:w="1276" w:type="dxa"/>
          </w:tcPr>
          <w:p w14:paraId="29CB1D81" w14:textId="18545E74" w:rsidR="00682935" w:rsidRDefault="00682935">
            <w:r>
              <w:rPr>
                <w:rFonts w:hint="eastAsia"/>
              </w:rPr>
              <w:t>24</w:t>
            </w:r>
          </w:p>
        </w:tc>
        <w:tc>
          <w:tcPr>
            <w:tcW w:w="1276" w:type="dxa"/>
          </w:tcPr>
          <w:p w14:paraId="7037B3BA" w14:textId="77B84701" w:rsidR="00682935" w:rsidRDefault="00682935">
            <w:r>
              <w:rPr>
                <w:rFonts w:hint="eastAsia"/>
              </w:rPr>
              <w:t>5</w:t>
            </w:r>
          </w:p>
        </w:tc>
        <w:tc>
          <w:tcPr>
            <w:tcW w:w="1275" w:type="dxa"/>
          </w:tcPr>
          <w:p w14:paraId="23F6ECEB" w14:textId="642FE175" w:rsidR="00682935" w:rsidRDefault="00682935">
            <w:r>
              <w:rPr>
                <w:rFonts w:hint="eastAsia"/>
              </w:rPr>
              <w:t>8</w:t>
            </w:r>
          </w:p>
        </w:tc>
        <w:tc>
          <w:tcPr>
            <w:tcW w:w="1276" w:type="dxa"/>
          </w:tcPr>
          <w:p w14:paraId="52EBC112" w14:textId="1BE93453" w:rsidR="00682935" w:rsidRDefault="00682935">
            <w:r>
              <w:rPr>
                <w:rFonts w:hint="eastAsia"/>
              </w:rPr>
              <w:t>4</w:t>
            </w:r>
          </w:p>
        </w:tc>
        <w:tc>
          <w:tcPr>
            <w:tcW w:w="1355" w:type="dxa"/>
          </w:tcPr>
          <w:p w14:paraId="395AB73E" w14:textId="7388DA69" w:rsidR="00682935" w:rsidRDefault="00682935">
            <w:r>
              <w:rPr>
                <w:rFonts w:hint="eastAsia"/>
              </w:rPr>
              <w:t>5</w:t>
            </w:r>
          </w:p>
        </w:tc>
      </w:tr>
    </w:tbl>
    <w:p w14:paraId="65D15B20" w14:textId="77777777" w:rsidR="00682935" w:rsidRPr="006A5BD6" w:rsidRDefault="00682935"/>
    <w:p w14:paraId="6D72F1E6" w14:textId="4D121E1A" w:rsidR="004A5713" w:rsidRDefault="005E3210">
      <w:r>
        <w:rPr>
          <w:rFonts w:hint="eastAsia"/>
        </w:rPr>
        <w:t>結論：</w:t>
      </w:r>
    </w:p>
    <w:p w14:paraId="09C91D20" w14:textId="18871F51" w:rsidR="004A5713" w:rsidRDefault="004A5713" w:rsidP="004A5713">
      <w:pPr>
        <w:ind w:firstLine="480"/>
      </w:pPr>
      <w:r>
        <w:rPr>
          <w:rFonts w:hint="eastAsia"/>
        </w:rPr>
        <w:t>透過上述的結果，我們成功獲得了不同汙染物對於人體的綜合影響。以往的</w:t>
      </w:r>
      <w:r>
        <w:rPr>
          <w:rFonts w:hint="eastAsia"/>
        </w:rPr>
        <w:t>AQI</w:t>
      </w:r>
      <w:r>
        <w:rPr>
          <w:rFonts w:hint="eastAsia"/>
        </w:rPr>
        <w:t>只能讓我們得知當下汙染指數最高的項目，過於片面且無法真正的表現出當下的空氣品質。經由我們所設計的指標，往後我們將可以更全面地得知當下的空氣汙染狀況，不再被現行的</w:t>
      </w:r>
      <w:r>
        <w:rPr>
          <w:rFonts w:hint="eastAsia"/>
        </w:rPr>
        <w:t>AQI</w:t>
      </w:r>
      <w:r>
        <w:rPr>
          <w:rFonts w:hint="eastAsia"/>
        </w:rPr>
        <w:t>誤導。使一般大眾可以正確評估空氣品質，從而更妥善的規劃行程與工作。</w:t>
      </w:r>
    </w:p>
    <w:p w14:paraId="01172287" w14:textId="11906524" w:rsidR="00364AB7" w:rsidRDefault="00364AB7" w:rsidP="00364AB7"/>
    <w:p w14:paraId="6B84E354" w14:textId="15CC100F" w:rsidR="00364AB7" w:rsidRDefault="00364AB7" w:rsidP="00364AB7">
      <w:r>
        <w:rPr>
          <w:rFonts w:hint="eastAsia"/>
        </w:rPr>
        <w:t>參考資料：</w:t>
      </w:r>
    </w:p>
    <w:p w14:paraId="05310ABA" w14:textId="77777777" w:rsidR="00364AB7" w:rsidRPr="00364AB7" w:rsidRDefault="00364AB7" w:rsidP="00364AB7">
      <w:r w:rsidRPr="00364AB7">
        <w:t>[1]</w:t>
      </w:r>
      <w:r w:rsidRPr="00364AB7">
        <w:rPr>
          <w:rFonts w:hint="eastAsia"/>
        </w:rPr>
        <w:t>空氣汙染指數</w:t>
      </w:r>
    </w:p>
    <w:p w14:paraId="45753EA3" w14:textId="77777777" w:rsidR="00364AB7" w:rsidRPr="00364AB7" w:rsidRDefault="00364AB7" w:rsidP="00364AB7">
      <w:r w:rsidRPr="00364AB7">
        <w:lastRenderedPageBreak/>
        <w:t>https://zh.wikipedia.org/wiki/%E7%A9%BA%E6%B0%A3%E6%B1%A1%E6%9F%93%E6%8C%87%E6%95%B8?fbclid=IwAR1BBTXBvuBR52ehQH-lFDTFURleZqMi5MQv3SeEslhjoydGHoXYIz6HU5A</w:t>
      </w:r>
    </w:p>
    <w:p w14:paraId="3DF0CE7A" w14:textId="77777777" w:rsidR="00364AB7" w:rsidRPr="00364AB7" w:rsidRDefault="00364AB7" w:rsidP="00364AB7">
      <w:r w:rsidRPr="00364AB7">
        <w:t>[2]</w:t>
      </w:r>
      <w:r w:rsidRPr="00364AB7">
        <w:rPr>
          <w:rFonts w:hint="eastAsia"/>
        </w:rPr>
        <w:t>環保署歷史空氣資訊</w:t>
      </w:r>
    </w:p>
    <w:p w14:paraId="5A2E014D" w14:textId="77777777" w:rsidR="00364AB7" w:rsidRPr="00364AB7" w:rsidRDefault="00364AB7" w:rsidP="00364AB7">
      <w:r w:rsidRPr="00364AB7">
        <w:t>https://taqm.epa.gov.tw/taqm/tw/HourlyData.aspx?fbclid=IwAR2YHsNs-_96TTjst7vY-pWNCkk_ZDEn0vYmeNboDHD1yPIO3ibrg5KxtLc</w:t>
      </w:r>
    </w:p>
    <w:p w14:paraId="31F4BECA" w14:textId="77777777" w:rsidR="00364AB7" w:rsidRPr="00364AB7" w:rsidRDefault="00364AB7" w:rsidP="00364AB7">
      <w:r w:rsidRPr="00364AB7">
        <w:t>[3]</w:t>
      </w:r>
      <w:r w:rsidRPr="00364AB7">
        <w:rPr>
          <w:rFonts w:hint="eastAsia"/>
        </w:rPr>
        <w:t>空氣汙染指標</w:t>
      </w:r>
      <w:r w:rsidRPr="00364AB7">
        <w:t>(PSI)</w:t>
      </w:r>
    </w:p>
    <w:p w14:paraId="154820BB" w14:textId="77777777" w:rsidR="00364AB7" w:rsidRPr="00364AB7" w:rsidRDefault="00364AB7" w:rsidP="00364AB7">
      <w:r w:rsidRPr="00364AB7">
        <w:t>http://www.kmuh.org.tw/www/kmcj/data/9003/4665.htm?fbclid=IwAR1TfVnyZgmPxXekezHTjVSUcfaZzYAvJeSIklbXxtpbuBuSLXgKE6GWksw</w:t>
      </w:r>
    </w:p>
    <w:p w14:paraId="0B1C5524" w14:textId="77777777" w:rsidR="00364AB7" w:rsidRPr="00364AB7" w:rsidRDefault="00364AB7" w:rsidP="00364AB7">
      <w:r w:rsidRPr="00364AB7">
        <w:t>[4]</w:t>
      </w:r>
      <w:r w:rsidRPr="00364AB7">
        <w:rPr>
          <w:rFonts w:hint="eastAsia"/>
        </w:rPr>
        <w:t>空氣品質指標</w:t>
      </w:r>
    </w:p>
    <w:p w14:paraId="58FB0A30" w14:textId="77777777" w:rsidR="00364AB7" w:rsidRPr="00364AB7" w:rsidRDefault="00364AB7" w:rsidP="00364AB7">
      <w:r w:rsidRPr="00364AB7">
        <w:t>https://zh.wikipedia.org/wiki/%E7%A9%BA%E6%B0%94%E8%B4%A8%E9%87%8F%E6%8C%87%E6%95%B0?fbclid=IwAR1et8VhpVk1xchLVBMDsz60yyzrGFonKe14luZjwTWX6U6UosbMPEupwQI</w:t>
      </w:r>
    </w:p>
    <w:p w14:paraId="5090BA62" w14:textId="6BDE6A6B" w:rsidR="00364AB7" w:rsidRPr="00364AB7" w:rsidRDefault="00364AB7" w:rsidP="00364AB7"/>
    <w:sectPr w:rsidR="00364AB7" w:rsidRPr="00364AB7" w:rsidSect="0007607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7B2EB" w14:textId="77777777" w:rsidR="00BD6D78" w:rsidRDefault="00BD6D78" w:rsidP="00855494">
      <w:r>
        <w:separator/>
      </w:r>
    </w:p>
  </w:endnote>
  <w:endnote w:type="continuationSeparator" w:id="0">
    <w:p w14:paraId="3B296A74" w14:textId="77777777" w:rsidR="00BD6D78" w:rsidRDefault="00BD6D78" w:rsidP="0085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DDA16" w14:textId="77777777" w:rsidR="00BD6D78" w:rsidRDefault="00BD6D78" w:rsidP="00855494">
      <w:r>
        <w:separator/>
      </w:r>
    </w:p>
  </w:footnote>
  <w:footnote w:type="continuationSeparator" w:id="0">
    <w:p w14:paraId="47AFE635" w14:textId="77777777" w:rsidR="00BD6D78" w:rsidRDefault="00BD6D78" w:rsidP="00855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39"/>
    <w:rsid w:val="00076073"/>
    <w:rsid w:val="00143DD3"/>
    <w:rsid w:val="00164747"/>
    <w:rsid w:val="00182D97"/>
    <w:rsid w:val="001907D3"/>
    <w:rsid w:val="001A7E05"/>
    <w:rsid w:val="001C6090"/>
    <w:rsid w:val="00287EBC"/>
    <w:rsid w:val="002C0705"/>
    <w:rsid w:val="00364AB7"/>
    <w:rsid w:val="00372BF5"/>
    <w:rsid w:val="004A5713"/>
    <w:rsid w:val="00544A39"/>
    <w:rsid w:val="005E3210"/>
    <w:rsid w:val="00682935"/>
    <w:rsid w:val="006A5BD6"/>
    <w:rsid w:val="006B5E89"/>
    <w:rsid w:val="00855494"/>
    <w:rsid w:val="008D4F82"/>
    <w:rsid w:val="008E4B53"/>
    <w:rsid w:val="00A00C59"/>
    <w:rsid w:val="00A17BB0"/>
    <w:rsid w:val="00B716F6"/>
    <w:rsid w:val="00B85764"/>
    <w:rsid w:val="00B92158"/>
    <w:rsid w:val="00BD6D78"/>
    <w:rsid w:val="00BF11FD"/>
    <w:rsid w:val="00C57D67"/>
    <w:rsid w:val="00CD4544"/>
    <w:rsid w:val="00D03E19"/>
    <w:rsid w:val="00E165F8"/>
    <w:rsid w:val="00E84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8D6EF"/>
  <w15:chartTrackingRefBased/>
  <w15:docId w15:val="{90EA8618-3FBC-4C33-836A-CD6B4EDBA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2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B716F6"/>
    <w:pPr>
      <w:widowControl w:val="0"/>
    </w:pPr>
  </w:style>
  <w:style w:type="paragraph" w:styleId="a5">
    <w:name w:val="header"/>
    <w:basedOn w:val="a"/>
    <w:link w:val="a6"/>
    <w:uiPriority w:val="99"/>
    <w:unhideWhenUsed/>
    <w:rsid w:val="00855494"/>
    <w:pPr>
      <w:tabs>
        <w:tab w:val="center" w:pos="4153"/>
        <w:tab w:val="right" w:pos="8306"/>
      </w:tabs>
      <w:snapToGrid w:val="0"/>
    </w:pPr>
    <w:rPr>
      <w:sz w:val="20"/>
      <w:szCs w:val="20"/>
    </w:rPr>
  </w:style>
  <w:style w:type="character" w:customStyle="1" w:styleId="a6">
    <w:name w:val="頁首 字元"/>
    <w:basedOn w:val="a0"/>
    <w:link w:val="a5"/>
    <w:uiPriority w:val="99"/>
    <w:rsid w:val="00855494"/>
    <w:rPr>
      <w:sz w:val="20"/>
      <w:szCs w:val="20"/>
    </w:rPr>
  </w:style>
  <w:style w:type="paragraph" w:styleId="a7">
    <w:name w:val="footer"/>
    <w:basedOn w:val="a"/>
    <w:link w:val="a8"/>
    <w:uiPriority w:val="99"/>
    <w:unhideWhenUsed/>
    <w:rsid w:val="00855494"/>
    <w:pPr>
      <w:tabs>
        <w:tab w:val="center" w:pos="4153"/>
        <w:tab w:val="right" w:pos="8306"/>
      </w:tabs>
      <w:snapToGrid w:val="0"/>
    </w:pPr>
    <w:rPr>
      <w:sz w:val="20"/>
      <w:szCs w:val="20"/>
    </w:rPr>
  </w:style>
  <w:style w:type="character" w:customStyle="1" w:styleId="a8">
    <w:name w:val="頁尾 字元"/>
    <w:basedOn w:val="a0"/>
    <w:link w:val="a7"/>
    <w:uiPriority w:val="99"/>
    <w:rsid w:val="00855494"/>
    <w:rPr>
      <w:sz w:val="20"/>
      <w:szCs w:val="20"/>
    </w:rPr>
  </w:style>
  <w:style w:type="paragraph" w:styleId="Web">
    <w:name w:val="Normal (Web)"/>
    <w:basedOn w:val="a"/>
    <w:uiPriority w:val="99"/>
    <w:semiHidden/>
    <w:unhideWhenUsed/>
    <w:rsid w:val="006A5BD6"/>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640291">
      <w:bodyDiv w:val="1"/>
      <w:marLeft w:val="0"/>
      <w:marRight w:val="0"/>
      <w:marTop w:val="0"/>
      <w:marBottom w:val="0"/>
      <w:divBdr>
        <w:top w:val="none" w:sz="0" w:space="0" w:color="auto"/>
        <w:left w:val="none" w:sz="0" w:space="0" w:color="auto"/>
        <w:bottom w:val="none" w:sz="0" w:space="0" w:color="auto"/>
        <w:right w:val="none" w:sz="0" w:space="0" w:color="auto"/>
      </w:divBdr>
    </w:div>
    <w:div w:id="7901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愷昀 謝</dc:creator>
  <cp:keywords/>
  <dc:description/>
  <cp:lastModifiedBy>Cheng</cp:lastModifiedBy>
  <cp:revision>9</cp:revision>
  <dcterms:created xsi:type="dcterms:W3CDTF">2019-06-22T07:46:00Z</dcterms:created>
  <dcterms:modified xsi:type="dcterms:W3CDTF">2019-06-25T05:47:00Z</dcterms:modified>
</cp:coreProperties>
</file>