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盼之电竞1.0-移动端</w:t>
      </w:r>
    </w:p>
    <w:p>
      <w:bookmarkStart w:id="mgrrihllbk5bj53z7y" w:name="mgrrihllbk5bj53z7y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变更记录</w:t>
      </w:r>
      <w:bookmarkEnd w:id="mgrrihllbk5bj53z7y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192"/>
        <w:gridCol w:w="2147"/>
        <w:gridCol w:w="6879"/>
      </w:tblGrid>
      <w:tr>
        <w:trPr>
          <w:trHeight w:val="0"/>
        </w:trPr>
        <w:tc>
          <w:tcPr>
            <w:tcW w:w="2192" w:type="dxa"/>
            <w:vAlign w:val="top"/>
          </w:tcPr>
          <w:p>
            <w:pPr/>
            <w:r>
              <w:rPr>
                <w:b w:val="1"/>
              </w:rPr>
              <w:t xml:space="preserve">变更时间</w:t>
            </w:r>
          </w:p>
        </w:tc>
        <w:tc>
          <w:tcPr>
            <w:tcW w:w="2147" w:type="dxa"/>
            <w:vAlign w:val="top"/>
          </w:tcPr>
          <w:p>
            <w:pPr/>
            <w:r>
              <w:rPr>
                <w:b w:val="1"/>
              </w:rPr>
              <w:t xml:space="preserve">变更者</w:t>
            </w:r>
          </w:p>
        </w:tc>
        <w:tc>
          <w:tcPr>
            <w:tcW w:w="6879" w:type="dxa"/>
            <w:vAlign w:val="top"/>
          </w:tcPr>
          <w:p>
            <w:pPr/>
            <w:r>
              <w:rPr>
                <w:b w:val="1"/>
              </w:rPr>
              <w:t xml:space="preserve">变更内容</w:t>
            </w:r>
          </w:p>
        </w:tc>
      </w:tr>
      <w:tr>
        <w:trPr>
          <w:trHeight w:val="660"/>
        </w:trPr>
        <w:tc>
          <w:tcPr>
            <w:tcW w:w="2192" w:type="dxa"/>
            <w:vAlign w:val="top"/>
          </w:tcPr>
          <w:p>
            <w:pPr/>
            <w:r>
              <w:t xml:space="preserve">2026.9.18~9.24</w:t>
            </w:r>
          </w:p>
        </w:tc>
        <w:tc>
          <w:tcPr>
            <w:tcW w:w="2147" w:type="dxa"/>
            <w:vAlign w:val="top"/>
          </w:tcPr>
          <w:p>
            <w:pPr/>
            <w:r/>
            <w:r>
              <w:rPr>
                <w:color w:val="008ECB"/>
              </w:rPr>
              <w:t xml:space="preserve">@肖政</w:t>
            </w:r>
            <w:r/>
          </w:p>
        </w:tc>
        <w:tc>
          <w:tcPr>
            <w:tcW w:w="6879" w:type="dxa"/>
            <w:vAlign w:val="top"/>
          </w:tcPr>
          <w:p>
            <w:pPr/>
            <w:r>
              <w:t xml:space="preserve">创建文档，设计当前需求</w:t>
            </w:r>
          </w:p>
        </w:tc>
      </w:tr>
      <w:tr>
        <w:trPr>
          <w:trHeight w:val="0"/>
        </w:trPr>
        <w:tc>
          <w:tcPr>
            <w:tcW w:w="2192" w:type="dxa"/>
            <w:vAlign w:val="top"/>
          </w:tcPr>
          <w:p>
            <w:pPr/>
            <w:r/>
          </w:p>
        </w:tc>
        <w:tc>
          <w:tcPr>
            <w:tcW w:w="2147" w:type="dxa"/>
            <w:vAlign w:val="top"/>
          </w:tcPr>
          <w:p>
            <w:pPr/>
            <w:r/>
          </w:p>
        </w:tc>
        <w:tc>
          <w:tcPr>
            <w:tcW w:w="6879" w:type="dxa"/>
            <w:vAlign w:val="top"/>
          </w:tcPr>
          <w:p>
            <w:pPr/>
            <w:r/>
          </w:p>
        </w:tc>
      </w:tr>
      <w:tr>
        <w:trPr>
          <w:trHeight w:val="615"/>
        </w:trPr>
        <w:tc>
          <w:tcPr>
            <w:tcW w:w="2192" w:type="dxa"/>
            <w:vAlign w:val="top"/>
          </w:tcPr>
          <w:p>
            <w:pPr/>
            <w:r/>
          </w:p>
        </w:tc>
        <w:tc>
          <w:tcPr>
            <w:tcW w:w="2147" w:type="dxa"/>
            <w:vAlign w:val="top"/>
          </w:tcPr>
          <w:p>
            <w:pPr/>
            <w:r/>
          </w:p>
        </w:tc>
        <w:tc>
          <w:tcPr>
            <w:tcW w:w="6879" w:type="dxa"/>
            <w:vAlign w:val="top"/>
          </w:tcPr>
          <w:p>
            <w:pPr/>
            <w:r/>
          </w:p>
        </w:tc>
      </w:tr>
    </w:tbl>
    <w:p>
      <w:pPr/>
      <w:r/>
    </w:p>
    <w:p>
      <w:bookmarkStart w:id="mtqoz0ukcpl5b3h5d36" w:name="mtqoz0ukcpl5b3h5d36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方案详情</w:t>
      </w:r>
      <w:bookmarkEnd w:id="mtqoz0ukcpl5b3h5d36"/>
    </w:p>
    <w:p>
      <w:pPr>
        <w:pStyle w:val="dingding_quote"/>
      </w:pPr>
      <w:r>
        <w:t xml:space="preserve">按照PC端第一期的所有功能进行迁移</w:t>
      </w:r>
    </w:p>
    <w:p>
      <w:pPr>
        <w:pStyle w:val="dingding_quote"/>
      </w:pPr>
      <w:r>
        <w:t xml:space="preserve">移动端提审版包含：首页及通用流程，俱乐部流程，个人页、消息、快速匹配、订单管理、我的页面</w:t>
      </w:r>
    </w:p>
    <w:p>
      <w:pPr>
        <w:pStyle w:val="dingding_quote"/>
      </w:pPr>
      <w:r>
        <w:t xml:space="preserve">移动端PC补充版包含：小法庭、语聊派单、陪玩管理</w:t>
      </w:r>
    </w:p>
    <w:p>
      <w:pPr>
        <w:pStyle w:val="dingding_quote"/>
      </w:pPr>
      <w:r>
        <w:t xml:space="preserve">移动端社交补充版包含：排行榜、盼友圈</w:t>
      </w:r>
    </w:p>
    <w:p>
      <w:pPr>
        <w:pStyle w:val="dingding_quote"/>
      </w:pPr>
      <w:r>
        <w:rPr>
          <w:b w:val="1"/>
        </w:rPr>
        <w:t xml:space="preserve">俱乐部管理由于是后台界面，仅在PC端支持</w:t>
      </w:r>
    </w:p>
    <w:p>
      <w:pPr/>
      <w:r/>
    </w:p>
    <w:p>
      <w:pPr/>
      <w:r>
        <w:rPr>
          <w:b w:val="1"/>
        </w:rPr>
        <w:t xml:space="preserve">时间线</w:t>
      </w:r>
    </w:p>
    <w:p>
      <w:pPr/>
      <w:r>
        <w:rPr>
          <w:b w:val="1"/>
        </w:rPr>
        <w:t xml:space="preserve">移动端提审版：预计10月下旬要提包</w:t>
      </w:r>
    </w:p>
    <w:p>
      <w:pPr/>
      <w:r>
        <w:rPr>
          <w:b w:val="1"/>
        </w:rPr>
        <w:t xml:space="preserve">移动端PC补充版：预计11月中旬</w:t>
      </w:r>
    </w:p>
    <w:p>
      <w:pPr/>
      <w:r>
        <w:rPr>
          <w:b w:val="1"/>
        </w:rPr>
        <w:t xml:space="preserve">移动端社交补充版：待定</w:t>
      </w:r>
    </w:p>
    <w:p>
      <w:bookmarkStart w:id="mtqoz0ukqasc486kmrn" w:name="mtqoz0ukqasc486kmrn"/>
      <w:pPr>
        <w:pStyle w:val="dingding-heading2"/>
        <w:spacing w:line="223.99999999999997"/>
      </w:pPr>
      <w:r>
        <w:rPr>
          <w:sz w:val="36"/>
          <w:b w:val="1"/>
        </w:rPr>
        <w:t xml:space="preserve">功能清单</w:t>
      </w:r>
      <w:bookmarkEnd w:id="mtqoz0ukqasc486kmrn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658"/>
        <w:gridCol w:w="4821"/>
        <w:gridCol w:w="3740"/>
      </w:tblGrid>
      <w:tr>
        <w:trPr>
          <w:trHeight w:val="0"/>
        </w:trPr>
        <w:tc>
          <w:tcPr>
            <w:tcW w:w="2658" w:type="dxa"/>
            <w:vAlign w:val="top"/>
          </w:tcPr>
          <w:p>
            <w:pPr/>
            <w:r>
              <w:rPr>
                <w:b w:val="1"/>
              </w:rPr>
              <w:t xml:space="preserve">模块</w:t>
            </w:r>
          </w:p>
        </w:tc>
        <w:tc>
          <w:tcPr>
            <w:tcW w:w="4821" w:type="dxa"/>
            <w:vAlign w:val="top"/>
          </w:tcPr>
          <w:p>
            <w:pPr/>
            <w:r>
              <w:rPr>
                <w:b w:val="1"/>
              </w:rPr>
              <w:t xml:space="preserve">功能</w:t>
            </w:r>
          </w:p>
        </w:tc>
        <w:tc>
          <w:tcPr>
            <w:tcW w:w="3740" w:type="dxa"/>
            <w:vAlign w:val="top"/>
          </w:tcPr>
          <w:p>
            <w:pPr/>
            <w:r>
              <w:rPr>
                <w:b w:val="1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2658" w:type="dxa"/>
          </w:tcPr>
          <w:p>
            <w:pPr/>
            <w:r>
              <w:t xml:space="preserve">应用启动</w:t>
            </w:r>
          </w:p>
        </w:tc>
        <w:tc>
          <w:tcPr>
            <w:tcW w:w="4821" w:type="dxa"/>
          </w:tcPr>
          <w:p>
            <w:pPr>
              <w:numPr>
                <w:ilvl w:val="0"/>
                <w:numId w:val="1"/>
              </w:numPr>
            </w:pPr>
            <w:r>
              <w:t xml:space="preserve">闪屏+首次协议确认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设备指纹获取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三方SDK初始化</w:t>
            </w:r>
          </w:p>
        </w:tc>
        <w:tc>
          <w:tcPr>
            <w:tcW w:w="3740" w:type="dxa"/>
          </w:tcPr>
          <w:p>
            <w:pPr/>
            <w:r>
              <w:t xml:space="preserve">第一期</w:t>
            </w:r>
          </w:p>
        </w:tc>
      </w:tr>
      <w:tr>
        <w:trPr>
          <w:trHeight w:val="915"/>
        </w:trPr>
        <w:tc>
          <w:tcPr>
            <w:tcW w:w="2658" w:type="dxa"/>
          </w:tcPr>
          <w:p>
            <w:pPr/>
            <w:r>
              <w:t xml:space="preserve">首页及通用流程</w:t>
            </w:r>
          </w:p>
        </w:tc>
        <w:tc>
          <w:tcPr>
            <w:tcW w:w="4821" w:type="dxa"/>
          </w:tcPr>
          <w:p>
            <w:pPr>
              <w:numPr>
                <w:ilvl w:val="0"/>
                <w:numId w:val="2"/>
              </w:numPr>
            </w:pPr>
            <w:r>
              <w:t xml:space="preserve">主菜单：首页、订单、匹配、消息、我的</w:t>
            </w:r>
          </w:p>
          <w:p>
            <w:pPr>
              <w:numPr>
                <w:ilvl w:val="1"/>
                <w:numId w:val="2"/>
              </w:numPr>
            </w:pPr>
            <w:r>
              <w:t xml:space="preserve">首页包含首页、小法庭、搜索</w:t>
            </w:r>
          </w:p>
          <w:p>
            <w:pPr>
              <w:numPr>
                <w:ilvl w:val="1"/>
                <w:numId w:val="2"/>
              </w:numPr>
            </w:pPr>
            <w:r>
              <w:t xml:space="preserve">匹配包括客服派单、快速匹配</w:t>
            </w:r>
          </w:p>
          <w:p>
            <w:pPr>
              <w:numPr>
                <w:ilvl w:val="1"/>
                <w:numId w:val="2"/>
              </w:numPr>
            </w:pPr>
            <w:r>
              <w:t xml:space="preserve">我的包含个人信息、我的房间、陪玩中心、基础设置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下钻流程：俱乐部列表页介绍、他人页\个人页介绍、下单流程介绍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通用流程：登录、实名</w:t>
            </w:r>
          </w:p>
        </w:tc>
        <w:tc>
          <w:tcPr>
            <w:tcW w:w="3740" w:type="dxa"/>
          </w:tcPr>
          <w:p>
            <w:pPr/>
            <w:r>
              <w:t xml:space="preserve">第一期</w:t>
            </w:r>
          </w:p>
        </w:tc>
      </w:tr>
      <w:tr>
        <w:trPr>
          <w:trHeight w:val="0"/>
        </w:trPr>
        <w:tc>
          <w:tcPr>
            <w:tcW w:w="2658" w:type="dxa"/>
            <w:vAlign w:val="center"/>
          </w:tcPr>
          <w:p>
            <w:pPr/>
            <w:r>
              <w:t xml:space="preserve">订单</w:t>
            </w:r>
          </w:p>
        </w:tc>
        <w:tc>
          <w:tcPr>
            <w:tcW w:w="4821" w:type="dxa"/>
            <w:vAlign w:val="center"/>
          </w:tcPr>
          <w:p>
            <w:pPr>
              <w:numPr>
                <w:ilvl w:val="0"/>
                <w:numId w:val="3"/>
              </w:numPr>
            </w:pPr>
            <w:r>
              <w:t xml:space="preserve">我的派单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我的接单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我的下单</w:t>
            </w:r>
          </w:p>
        </w:tc>
        <w:tc>
          <w:tcPr>
            <w:tcW w:w="3740" w:type="dxa"/>
            <w:vAlign w:val="center"/>
          </w:tcPr>
          <w:p>
            <w:pPr/>
            <w:r>
              <w:t xml:space="preserve">第一期</w:t>
            </w:r>
          </w:p>
        </w:tc>
      </w:tr>
      <w:tr>
        <w:trPr>
          <w:trHeight w:val="0"/>
        </w:trPr>
        <w:tc>
          <w:tcPr>
            <w:tcW w:w="2658" w:type="dxa"/>
            <w:vAlign w:val="top"/>
          </w:tcPr>
          <w:p>
            <w:pPr/>
            <w:r>
              <w:t xml:space="preserve">快速匹配</w:t>
            </w:r>
          </w:p>
        </w:tc>
        <w:tc>
          <w:tcPr>
            <w:tcW w:w="4821" w:type="dxa"/>
            <w:vAlign w:val="top"/>
          </w:tcPr>
          <w:p>
            <w:pPr>
              <w:numPr>
                <w:ilvl w:val="0"/>
                <w:numId w:val="4"/>
              </w:numPr>
            </w:pPr>
            <w:r>
              <w:t xml:space="preserve">发布需求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圈定通知陪玩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陪玩抢单</w:t>
            </w:r>
          </w:p>
        </w:tc>
        <w:tc>
          <w:tcPr>
            <w:tcW w:w="3740" w:type="dxa"/>
          </w:tcPr>
          <w:p>
            <w:pPr/>
            <w:r>
              <w:t xml:space="preserve">第一期</w:t>
            </w:r>
          </w:p>
        </w:tc>
      </w:tr>
      <w:tr>
        <w:trPr>
          <w:trHeight w:val="0"/>
        </w:trPr>
        <w:tc>
          <w:tcPr>
            <w:tcW w:w="2658" w:type="dxa"/>
            <w:vAlign w:val="top"/>
          </w:tcPr>
          <w:p>
            <w:pPr/>
            <w:r>
              <w:t xml:space="preserve">消息</w:t>
            </w:r>
          </w:p>
        </w:tc>
        <w:tc>
          <w:tcPr>
            <w:tcW w:w="4821" w:type="dxa"/>
            <w:vAlign w:val="top"/>
          </w:tcPr>
          <w:p>
            <w:pPr>
              <w:numPr>
                <w:ilvl w:val="0"/>
                <w:numId w:val="5"/>
              </w:numPr>
            </w:pPr>
            <w:r>
              <w:t xml:space="preserve">最新消息列表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消息红点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消息界面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推送接入</w:t>
            </w:r>
          </w:p>
        </w:tc>
        <w:tc>
          <w:tcPr>
            <w:tcW w:w="3740" w:type="dxa"/>
            <w:vAlign w:val="top"/>
          </w:tcPr>
          <w:p>
            <w:pPr/>
            <w:r>
              <w:t xml:space="preserve">第一期</w:t>
            </w:r>
          </w:p>
        </w:tc>
      </w:tr>
      <w:tr>
        <w:trPr>
          <w:trHeight w:val="0"/>
        </w:trPr>
        <w:tc>
          <w:tcPr>
            <w:tcW w:w="2658" w:type="dxa"/>
          </w:tcPr>
          <w:p>
            <w:pPr/>
            <w:r>
              <w:t xml:space="preserve">我的</w:t>
            </w:r>
          </w:p>
        </w:tc>
        <w:tc>
          <w:tcPr>
            <w:tcW w:w="4821" w:type="dxa"/>
          </w:tcPr>
          <w:p>
            <w:pPr>
              <w:numPr>
                <w:ilvl w:val="0"/>
                <w:numId w:val="6"/>
              </w:numPr>
            </w:pPr>
            <w:r>
              <w:t xml:space="preserve">个人信息（主页入口）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关注、粉丝入口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星钻入口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陪玩管理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账户设置</w:t>
            </w:r>
          </w:p>
        </w:tc>
        <w:tc>
          <w:tcPr>
            <w:tcW w:w="3740" w:type="dxa"/>
          </w:tcPr>
          <w:p>
            <w:pPr/>
            <w:r>
              <w:t xml:space="preserve">第一期</w:t>
            </w:r>
          </w:p>
        </w:tc>
      </w:tr>
      <w:tr>
        <w:trPr>
          <w:trHeight w:val="0"/>
        </w:trPr>
        <w:tc>
          <w:tcPr>
            <w:tcW w:w="2658" w:type="dxa"/>
            <w:vAlign w:val="top"/>
          </w:tcPr>
          <w:p>
            <w:pPr/>
            <w:r>
              <w:t xml:space="preserve">语音房</w:t>
            </w:r>
          </w:p>
        </w:tc>
        <w:tc>
          <w:tcPr>
            <w:tcW w:w="4821" w:type="dxa"/>
            <w:vAlign w:val="top"/>
          </w:tcPr>
          <w:p>
            <w:pPr>
              <w:numPr>
                <w:ilvl w:val="0"/>
                <w:numId w:val="7"/>
              </w:numPr>
            </w:pPr>
            <w:r>
              <w:t xml:space="preserve">角色、进出逻辑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合并消息模块逻辑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语聊房界面导航、麦位区、消息区、操作区介绍</w:t>
            </w:r>
          </w:p>
        </w:tc>
        <w:tc>
          <w:tcPr>
            <w:tcW w:w="3740" w:type="dxa"/>
            <w:vAlign w:val="center"/>
          </w:tcPr>
          <w:p>
            <w:pPr/>
            <w:r>
              <w:t xml:space="preserve">第二期</w:t>
            </w:r>
          </w:p>
        </w:tc>
      </w:tr>
      <w:tr>
        <w:trPr>
          <w:trHeight w:val="0"/>
        </w:trPr>
        <w:tc>
          <w:tcPr>
            <w:tcW w:w="2658" w:type="dxa"/>
            <w:vAlign w:val="center"/>
          </w:tcPr>
          <w:p>
            <w:pPr/>
            <w:r>
              <w:t xml:space="preserve">小法庭</w:t>
            </w:r>
          </w:p>
        </w:tc>
        <w:tc>
          <w:tcPr>
            <w:tcW w:w="4821" w:type="dxa"/>
            <w:vAlign w:val="center"/>
          </w:tcPr>
          <w:p>
            <w:pPr>
              <w:numPr>
                <w:ilvl w:val="0"/>
                <w:numId w:val="8"/>
              </w:numPr>
            </w:pPr>
            <w:r>
              <w:t xml:space="preserve">小法庭工单、平台工单展示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小法庭详情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成为评审员</w:t>
            </w:r>
          </w:p>
          <w:p>
            <w:pPr>
              <w:numPr>
                <w:ilvl w:val="1"/>
                <w:numId w:val="8"/>
              </w:numPr>
            </w:pPr>
            <w:r>
              <w:t xml:space="preserve">搜索</w:t>
            </w:r>
          </w:p>
          <w:p>
            <w:pPr>
              <w:numPr>
                <w:ilvl w:val="0"/>
                <w:numId w:val="8"/>
              </w:numPr>
            </w:pPr>
            <w:r>
              <w:t xml:space="preserve">发布小法庭工单、平台工单</w:t>
            </w:r>
          </w:p>
        </w:tc>
        <w:tc>
          <w:tcPr>
            <w:tcW w:w="3740" w:type="dxa"/>
            <w:vAlign w:val="center"/>
          </w:tcPr>
          <w:p>
            <w:pPr/>
            <w:r>
              <w:t xml:space="preserve">第二期</w:t>
            </w:r>
          </w:p>
        </w:tc>
      </w:tr>
      <w:tr>
        <w:trPr>
          <w:trHeight w:val="0"/>
        </w:trPr>
        <w:tc>
          <w:tcPr>
            <w:tcW w:w="2658" w:type="dxa"/>
          </w:tcPr>
          <w:p>
            <w:pPr>
              <w:ind/>
            </w:pPr>
            <w:r>
              <w:t xml:space="preserve">陪玩管理</w:t>
            </w:r>
          </w:p>
        </w:tc>
        <w:tc>
          <w:tcPr>
            <w:tcW w:w="4821" w:type="dxa"/>
          </w:tcPr>
          <w:p>
            <w:pPr>
              <w:numPr>
                <w:ilvl w:val="0"/>
                <w:numId w:val="9"/>
              </w:numPr>
            </w:pPr>
            <w:r>
              <w:t xml:space="preserve">盼币明细、提现</w:t>
            </w:r>
          </w:p>
          <w:p>
            <w:pPr>
              <w:numPr>
                <w:ilvl w:val="0"/>
                <w:numId w:val="9"/>
              </w:numPr>
            </w:pPr>
            <w:r>
              <w:t xml:space="preserve">订单数据、订单入口</w:t>
            </w:r>
          </w:p>
          <w:p>
            <w:pPr>
              <w:numPr>
                <w:ilvl w:val="0"/>
                <w:numId w:val="9"/>
              </w:numPr>
            </w:pPr>
            <w:r>
              <w:t xml:space="preserve">技能配置</w:t>
            </w:r>
          </w:p>
        </w:tc>
        <w:tc>
          <w:tcPr>
            <w:tcW w:w="3740" w:type="dxa"/>
          </w:tcPr>
          <w:p>
            <w:pPr/>
            <w:r>
              <w:t xml:space="preserve">第二期</w:t>
            </w:r>
          </w:p>
        </w:tc>
      </w:tr>
    </w:tbl>
    <w:p>
      <w:bookmarkStart w:id="mu22wplu7vz9g44vr6m" w:name="mu22wplu7vz9g44vr6m"/>
      <w:pPr>
        <w:pStyle w:val="dingding-heading2"/>
        <w:spacing w:line="223.99999999999997"/>
      </w:pPr>
      <w:r>
        <w:rPr>
          <w:sz w:val="36"/>
          <w:b w:val="1"/>
        </w:rPr>
        <w:t xml:space="preserve">模块1：应用启动</w:t>
      </w:r>
      <w:bookmarkEnd w:id="mu22wplu7vz9g44vr6m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/>
            <w:r>
              <w:drawing>
                <wp:inline distT="0" distB="0" distL="0" distR="0">
                  <wp:extent cx="714375" cy="740258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714375" cy="74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闪屏+首次协议确认</w:t>
            </w:r>
          </w:p>
          <w:p>
            <w:pPr>
              <w:ind/>
            </w:pPr>
            <w:r/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color w:val="0F1115"/>
              </w:rPr>
              <w:t xml:space="preserve">启动时，默认展示3s闪屏作为应用初始化加载，避免页面出现白屏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color w:val="0F1115"/>
              </w:rPr>
              <w:t xml:space="preserve">设备需要记录是否为首次启动</w:t>
            </w:r>
          </w:p>
          <w:p>
            <w:pPr>
              <w:numPr>
                <w:ilvl w:val="1"/>
                <w:numId w:val="10"/>
              </w:numPr>
            </w:pPr>
            <w:r>
              <w:rPr>
                <w:sz w:val="24"/>
                <w:color w:val="0F1115"/>
              </w:rPr>
              <w:t xml:space="preserve">首次启动，需要进入首次启动的协议确认弹窗</w:t>
            </w:r>
          </w:p>
          <w:p>
            <w:pPr>
              <w:numPr>
                <w:ilvl w:val="2"/>
                <w:numId w:val="10"/>
              </w:numPr>
            </w:pPr>
            <w:r>
              <w:rPr>
                <w:sz w:val="24"/>
                <w:color w:val="0F1115"/>
              </w:rPr>
              <w:t xml:space="preserve">同意协议，继续后续流程，有各种设备、网络授权，并进入应用首页</w:t>
            </w:r>
          </w:p>
          <w:p>
            <w:pPr>
              <w:numPr>
                <w:ilvl w:val="3"/>
                <w:numId w:val="10"/>
              </w:numPr>
            </w:pPr>
            <w:r>
              <w:rPr>
                <w:sz w:val="24"/>
                <w:color w:val="0F1115"/>
              </w:rPr>
              <w:t xml:space="preserve">同意前不得获取设备指纹、IMEI、MAC、OAID、IDFA、Android ID、剪贴板等设备信息</w:t>
            </w:r>
          </w:p>
          <w:p>
            <w:pPr>
              <w:numPr>
                <w:ilvl w:val="3"/>
                <w:numId w:val="10"/>
              </w:numPr>
            </w:pPr>
            <w:r>
              <w:rPr>
                <w:sz w:val="24"/>
                <w:color w:val="0F1115"/>
              </w:rPr>
              <w:t xml:space="preserve">同意前不得初始化三方SDK</w:t>
            </w:r>
          </w:p>
          <w:p>
            <w:pPr>
              <w:numPr>
                <w:ilvl w:val="2"/>
                <w:numId w:val="10"/>
              </w:numPr>
            </w:pPr>
            <w:r>
              <w:rPr>
                <w:sz w:val="24"/>
                <w:color w:val="0F1115"/>
              </w:rPr>
              <w:t xml:space="preserve">不同意，则退出应用</w:t>
            </w:r>
          </w:p>
          <w:p>
            <w:pPr>
              <w:numPr>
                <w:ilvl w:val="1"/>
                <w:numId w:val="10"/>
              </w:numPr>
            </w:pPr>
            <w:r>
              <w:rPr>
                <w:sz w:val="24"/>
                <w:color w:val="0F1115"/>
              </w:rPr>
              <w:t xml:space="preserve">删除缓存、删除应用都需要重新触发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4"/>
                <w:color w:val="0F1115"/>
              </w:rPr>
              <w:t xml:space="preserve">协议弹窗内容是H5的，暂时不考虑后台配置</w:t>
            </w:r>
          </w:p>
        </w:tc>
      </w:tr>
      <w:tr>
        <w:trPr>
          <w:trHeight w:val="3045"/>
        </w:trPr>
        <w:tc>
          <w:tcPr>
            <w:tcW w:w="1381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1426" w:type="dxa"/>
            <w:vAlign w:val="top"/>
          </w:tcPr>
          <w:p>
            <w:pPr/>
            <w:r>
              <w:t xml:space="preserve">逻辑图</w:t>
            </w:r>
          </w:p>
          <w:p>
            <w:r>
              <w:drawing>
                <wp:inline distT="0" distB="0" distL="0" distR="0">
                  <wp:extent cx="7124700" cy="6662163"/>
                  <wp:effectExtent b="0" l="0" r="0" t="0"/>
                  <wp:docPr id="2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7124700" cy="666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设备指纹获取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4"/>
              </w:rPr>
              <w:t xml:space="preserve">在首次同意后，每次启动都需要获取用户设备指纹，用于未来的统计、风控、反作弊、推送等业务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4"/>
              </w:rPr>
              <w:t xml:space="preserve">按照流程图获取Android（鸿蒙同理）、iOS设备指纹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4"/>
              </w:rPr>
              <w:t xml:space="preserve">缓存的设备ID信息需要作为基础信息，在每个接口请求的时候都进行上报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三方SDK初始化</w:t>
            </w:r>
          </w:p>
          <w:p>
            <w:pPr>
              <w:ind/>
            </w:pPr>
            <w:r/>
          </w:p>
          <w:p>
            <w:pPr>
              <w:numPr>
                <w:ilvl w:val="0"/>
                <w:numId w:val="12"/>
              </w:numPr>
            </w:pPr>
            <w:r>
              <w:rPr>
                <w:sz w:val="22"/>
              </w:rPr>
              <w:t xml:space="preserve">涉及融云SDK初始化，用于IM长连接保活以及Push推送能力【有初始化失败特殊逻辑】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sz w:val="22"/>
              </w:rPr>
              <w:t xml:space="preserve">涉及声网SDK初始化，无需启动初始化，仅进入语聊房时初始化即可【有初始化失败特殊逻辑】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sz w:val="22"/>
              </w:rPr>
              <w:t xml:space="preserve">涉及MSA SDK初始化，用于获取OAID（仅Android），</w:t>
            </w:r>
            <w:r>
              <w:rPr>
                <w:sz w:val="22"/>
                <w:color w:val="0F1115"/>
              </w:rPr>
              <w:t xml:space="preserve">初始化失败重试一次，如还是失败则无法获取OAID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sz w:val="22"/>
                <w:color w:val="0F1115"/>
              </w:rPr>
              <w:t xml:space="preserve">涉及火山云 SDK初始化，用于系统闪退监测，初始化失败重试一次，如还是失败则无对应统计崩溃能力</w:t>
            </w:r>
          </w:p>
        </w:tc>
      </w:tr>
    </w:tbl>
    <w:p>
      <w:bookmarkStart w:id="mub3w5jkf0j58gb9gok" w:name="mub3w5jkf0j58gb9gok"/>
      <w:pPr>
        <w:pStyle w:val="dingding-heading2"/>
        <w:spacing w:line="223.99999999999997"/>
      </w:pPr>
      <w:r>
        <w:rPr>
          <w:sz w:val="36"/>
          <w:b w:val="1"/>
        </w:rPr>
        <w:t xml:space="preserve">模块2：首页</w:t>
      </w:r>
      <w:bookmarkEnd w:id="mub3w5jkf0j58gb9gok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未登录样式</w:t>
            </w:r>
          </w:p>
          <w:p>
            <w:pPr/>
            <w:r/>
            <w:r>
              <w:drawing>
                <wp:inline distT="0" distB="0" distL="0" distR="0">
                  <wp:extent cx="714375" cy="1549298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714375" cy="154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首页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13"/>
              </w:numPr>
            </w:pPr>
            <w:r>
              <w:t xml:space="preserve">允许未登录访问首页、首页下俱乐部、俱乐部陪玩个人页、小法庭，其他涉及用户信息场景，均需要跳转登录流程完成登录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提供首页、小法庭入口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首页主要展示俱乐部列表（俱乐部过少时考虑放大神列表在首页</w:t>
            </w:r>
            <w:r>
              <w:rPr>
                <w:color w:val="008ECB"/>
              </w:rPr>
              <w:t xml:space="preserve">@陈嘉</w:t>
            </w:r>
            <w:r>
              <w:t xml:space="preserve">）</w:t>
            </w:r>
          </w:p>
          <w:p>
            <w:pPr>
              <w:numPr>
                <w:ilvl w:val="2"/>
                <w:numId w:val="13"/>
              </w:numPr>
            </w:pPr>
            <w:r>
              <w:t xml:space="preserve">提供技能列表，默认三角洲端游</w:t>
            </w:r>
          </w:p>
          <w:p>
            <w:pPr>
              <w:numPr>
                <w:ilvl w:val="2"/>
                <w:numId w:val="13"/>
              </w:numPr>
            </w:pPr>
            <w:r>
              <w:t xml:space="preserve">技能卡片信息如图展示即可</w:t>
            </w:r>
          </w:p>
          <w:p>
            <w:pPr>
              <w:numPr>
                <w:ilvl w:val="2"/>
                <w:numId w:val="13"/>
              </w:numPr>
            </w:pPr>
            <w:r>
              <w:t xml:space="preserve">提供悬浮的未登录的弹窗</w:t>
            </w:r>
          </w:p>
          <w:p>
            <w:pPr>
              <w:numPr>
                <w:ilvl w:val="1"/>
                <w:numId w:val="13"/>
              </w:numPr>
            </w:pPr>
            <w:r>
              <w:t xml:space="preserve">小法庭主要展示小法庭工单、平台工单，在下文描述</w:t>
            </w:r>
          </w:p>
          <w:p>
            <w:pPr>
              <w:numPr>
                <w:ilvl w:val="0"/>
                <w:numId w:val="13"/>
              </w:numPr>
            </w:pPr>
            <w:r>
              <w:t xml:space="preserve">提供搜索按钮，点击后样式下文描述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>
              <w:jc w:val="left"/>
            </w:pPr>
            <w:r>
              <w:t xml:space="preserve">搜索流程</w:t>
            </w:r>
          </w:p>
          <w:p>
            <w:pPr>
              <w:jc w:val="left"/>
            </w:pPr>
            <w:r/>
            <w:r>
              <w:drawing>
                <wp:inline distT="0" distB="0" distL="0" distR="0">
                  <wp:extent cx="714375" cy="481866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714375" cy="481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>
              <w:jc w:val="left"/>
            </w:pPr>
            <w:r/>
          </w:p>
        </w:tc>
        <w:tc>
          <w:tcPr>
            <w:tcW w:w="1426" w:type="dxa"/>
            <w:vAlign w:val="top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搜索流程</w:t>
            </w:r>
          </w:p>
          <w:p>
            <w:pPr>
              <w:jc w:val="left"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14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14"/>
              </w:numPr>
            </w:pPr>
            <w:r>
              <w:rPr>
                <w:sz w:val="24"/>
                <w:color w:val="171717"/>
              </w:rPr>
              <w:t xml:space="preserve">暂无</w:t>
            </w:r>
          </w:p>
          <w:p>
            <w:pPr>
              <w:jc w:val="left"/>
            </w:pPr>
            <w:r>
              <w:rPr>
                <w:b w:val="1"/>
              </w:rPr>
            </w:r>
          </w:p>
          <w:p>
            <w:pPr>
              <w:ind/>
              <w:jc w:val="left"/>
            </w:pPr>
            <w:r>
              <w:rPr>
                <w:sz w:val="24"/>
                <w:b w:val="1"/>
              </w:rPr>
              <w:t xml:space="preserve">文档参考：</w:t>
            </w:r>
            <w:hyperlink r:id="rId8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（模块3：</w:t>
            </w:r>
            <w:r>
              <w:rPr>
                <w:sz w:val="22"/>
              </w:rPr>
              <w:t xml:space="preserve">俱乐部-搜索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登录流程</w:t>
            </w:r>
          </w:p>
          <w:p>
            <w:pPr/>
            <w:r/>
            <w:r>
              <w:drawing>
                <wp:inline distT="0" distB="0" distL="0" distR="0">
                  <wp:extent cx="714375" cy="740258"/>
                  <wp:effectExtent b="0" l="0" r="0" t="0"/>
                  <wp:docPr id="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714375" cy="74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多端登录</w:t>
            </w:r>
          </w:p>
          <w:p>
            <w:pPr/>
            <w:r/>
            <w:r>
              <w:drawing>
                <wp:inline distT="0" distB="0" distL="0" distR="0">
                  <wp:extent cx="714375" cy="1596182"/>
                  <wp:effectExtent b="0" l="0" r="0" t="0"/>
                  <wp:docPr id="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714375" cy="159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登录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sz w:val="24"/>
                <w:color w:val="171717"/>
                <w:b w:val="1"/>
              </w:rPr>
              <w:t xml:space="preserve">由于推送仅支持按设备推送，需要在移动端多端登录时，将之前的登录的账号踢出。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sz w:val="24"/>
                <w:color w:val="171717"/>
                <w:b w:val="1"/>
              </w:rPr>
              <w:t xml:space="preserve">由于语聊房只支持单点登录，故PC端和移动端同时进入语聊房时，且都需要进入聊天房间时，需要将之前的房间踢出。</w:t>
            </w:r>
          </w:p>
          <w:p>
            <w:pPr>
              <w:ind/>
            </w:pPr>
            <w:r>
              <w:rPr>
                <w:sz w:val="24"/>
                <w:b w:val="1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11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（模块2：</w:t>
            </w:r>
            <w:r>
              <w:rPr>
                <w:sz w:val="22"/>
              </w:rPr>
              <w:t xml:space="preserve">首页及通用流程-登录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>
              <w:jc w:val="left"/>
            </w:pPr>
            <w:r>
              <w:t xml:space="preserve">俱乐部</w:t>
            </w:r>
          </w:p>
          <w:p>
            <w:pPr>
              <w:jc w:val="left"/>
            </w:pPr>
            <w:r/>
            <w:r>
              <w:drawing>
                <wp:inline distT="0" distB="0" distL="0" distR="0">
                  <wp:extent cx="714375" cy="357188"/>
                  <wp:effectExtent b="0" l="0" r="0" t="0"/>
                  <wp:docPr id="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714375" cy="35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>
              <w:jc w:val="left"/>
            </w:pPr>
            <w:r/>
          </w:p>
          <w:p>
            <w:pPr>
              <w:jc w:val="left"/>
            </w:pPr>
            <w:r/>
          </w:p>
        </w:tc>
        <w:tc>
          <w:tcPr>
            <w:tcW w:w="1426" w:type="dxa"/>
            <w:vAlign w:val="top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jc w:val="left"/>
            </w:pPr>
            <w:r>
              <w:rPr>
                <w:sz w:val="24"/>
                <w:color w:val="171717"/>
                <w:b w:val="1"/>
              </w:rPr>
              <w:t xml:space="preserve">俱乐部列表</w:t>
            </w:r>
          </w:p>
          <w:p>
            <w:pPr>
              <w:jc w:val="left"/>
            </w:pPr>
            <w:r>
              <w:rPr>
                <w:sz w:val="24"/>
                <w:color w:val="171717"/>
              </w:rPr>
              <w:t xml:space="preserve">是单个俱乐部的主页，承担「进入俱乐部 → 选择陪玩 → 下单/咨询」的入口作用</w:t>
            </w:r>
          </w:p>
          <w:p>
            <w:pPr>
              <w:jc w:val="left"/>
            </w:pPr>
            <w:r>
              <w:rPr>
                <w:sz w:val="24"/>
                <w:color w:val="171717"/>
              </w:rPr>
            </w:r>
          </w:p>
          <w:p>
            <w:pPr>
              <w:numPr>
                <w:ilvl w:val="0"/>
                <w:numId w:val="17"/>
              </w:numPr>
              <w:jc w:val="left"/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17"/>
              </w:numPr>
              <w:jc w:val="left"/>
            </w:pPr>
            <w:r>
              <w:rPr>
                <w:sz w:val="24"/>
                <w:color w:val="171717"/>
              </w:rPr>
              <w:t xml:space="preserve">筛选外层展示模式、等级、性别，筛选弹窗需要额外弹半屏进行操作</w:t>
            </w:r>
          </w:p>
          <w:p>
            <w:pPr>
              <w:numPr>
                <w:ilvl w:val="1"/>
                <w:numId w:val="17"/>
              </w:numPr>
              <w:jc w:val="left"/>
            </w:pPr>
            <w:r>
              <w:rPr>
                <w:sz w:val="24"/>
                <w:color w:val="171717"/>
              </w:rPr>
              <w:t xml:space="preserve">底部栏按钮固定，展示价目表、客服派单、快速匹配</w:t>
            </w:r>
          </w:p>
          <w:p>
            <w:pPr>
              <w:numPr>
                <w:ilvl w:val="0"/>
                <w:numId w:val="17"/>
              </w:numPr>
              <w:jc w:val="left"/>
            </w:pPr>
            <w:r>
              <w:rPr>
                <w:sz w:val="24"/>
                <w:color w:val="171717"/>
              </w:rPr>
              <w:t xml:space="preserve">未提供俱乐部后台，所以无需做角色差异</w:t>
            </w:r>
          </w:p>
          <w:p>
            <w:pPr>
              <w:jc w:val="left"/>
            </w:pPr>
            <w:r>
              <w:rPr>
                <w:sz w:val="24"/>
                <w:color w:val="171717"/>
              </w:rPr>
            </w:r>
          </w:p>
          <w:p>
            <w:pPr>
              <w:jc w:val="left"/>
            </w:pPr>
            <w:r>
              <w:rPr>
                <w:sz w:val="24"/>
                <w:b w:val="1"/>
              </w:rPr>
              <w:t xml:space="preserve">文档参考：</w:t>
            </w:r>
            <w:hyperlink r:id="rId13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（模块3：</w:t>
            </w:r>
            <w:r>
              <w:rPr>
                <w:sz w:val="22"/>
              </w:rPr>
              <w:t xml:space="preserve">俱乐部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>
              <w:jc w:val="left"/>
            </w:pPr>
            <w:r>
              <w:t xml:space="preserve">个人页样式</w:t>
            </w:r>
          </w:p>
          <w:p>
            <w:pPr>
              <w:jc w:val="left"/>
            </w:pPr>
            <w:r/>
            <w:r>
              <w:drawing>
                <wp:inline distT="0" distB="0" distL="0" distR="0">
                  <wp:extent cx="714375" cy="235382"/>
                  <wp:effectExtent b="0" l="0" r="0" t="0"/>
                  <wp:docPr id="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714375" cy="235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编辑个人信息</w:t>
            </w:r>
          </w:p>
          <w:p>
            <w:pPr/>
            <w:r/>
            <w:r>
              <w:drawing>
                <wp:inline distT="0" distB="0" distL="0" distR="0">
                  <wp:extent cx="714375" cy="998103"/>
                  <wp:effectExtent b="0" l="0" r="0" t="0"/>
                  <wp:docPr id="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714375" cy="99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>
              <w:t xml:space="preserve">确认订单&amp;支付</w:t>
            </w:r>
          </w:p>
          <w:p>
            <w:pPr/>
            <w:r/>
            <w:r>
              <w:drawing>
                <wp:inline distT="0" distB="0" distL="0" distR="0">
                  <wp:extent cx="714375" cy="447266"/>
                  <wp:effectExtent b="0" l="0" r="0" t="0"/>
                  <wp:docPr id="1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714375" cy="44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>
              <w:jc w:val="left"/>
            </w:pPr>
            <w:r/>
          </w:p>
        </w:tc>
        <w:tc>
          <w:tcPr>
            <w:tcW w:w="8411" w:type="dxa"/>
            <w:vAlign w:val="top"/>
          </w:tcPr>
          <w:p>
            <w:bookmarkStart w:id="mtr8vexe7n9spaqt4xo" w:name="mtr8vexe7n9spaqt4xo"/>
            <w:pPr>
              <w:spacing w:line="223.99999999999997"/>
              <w:jc w:val="left"/>
            </w:pPr>
            <w:r>
              <w:rPr>
                <w:sz w:val="29"/>
                <w:b w:val="1"/>
              </w:rPr>
              <w:t xml:space="preserve">Ta人页\个人页（含下单）</w:t>
            </w:r>
            <w:bookmarkEnd w:id="mtr8vexe7n9spaqt4xo"/>
          </w:p>
          <w:p>
            <w:pPr>
              <w:jc w:val="left"/>
            </w:pPr>
            <w:r>
              <w:rPr>
                <w:sz w:val="24"/>
              </w:rPr>
              <w:t xml:space="preserve">二级弹窗，承载老板、陪玩的个人页面，是下单、关注\粉丝、聊天主要入口</w:t>
            </w:r>
          </w:p>
          <w:p>
            <w:pPr>
              <w:jc w:val="left"/>
            </w:pPr>
            <w:r>
              <w:rPr>
                <w:sz w:val="24"/>
              </w:rPr>
            </w:r>
          </w:p>
          <w:p>
            <w:pPr>
              <w:numPr>
                <w:ilvl w:val="0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底部栏固定关注（取消关注）、聊一聊、编辑资料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查看他人，展示关注（取消关注）、聊一聊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查看自己，展示编辑资料</w:t>
            </w:r>
          </w:p>
          <w:p>
            <w:pPr>
              <w:numPr>
                <w:ilvl w:val="3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编辑头像时，需要进行系统授权，获取相册+相机权限，获取权限后进入选择照片页面，可以选择图片，需要提供基础的正方形裁剪功能，裁剪并提交服务器图片</w:t>
            </w:r>
          </w:p>
          <w:p>
            <w:pPr>
              <w:numPr>
                <w:ilvl w:val="3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昵称、性别、签名都有对应的弹窗设置</w:t>
            </w:r>
          </w:p>
          <w:p>
            <w:pPr>
              <w:numPr>
                <w:ilvl w:val="3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年龄直接出移动端系统自带的日期组件进行选择</w:t>
            </w:r>
          </w:p>
          <w:p>
            <w:pPr>
              <w:numPr>
                <w:ilvl w:val="1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页面上部分展示个人信息，设计需要多出一个默认的背景图</w:t>
            </w:r>
            <w:r>
              <w:rPr>
                <w:color w:val="008ECB"/>
              </w:rPr>
              <w:t xml:space="preserve">@陈嘉</w:t>
            </w:r>
            <w:r>
              <w:rPr>
                <w:sz w:val="24"/>
                <w:color w:val="171717"/>
              </w:rPr>
            </w:r>
          </w:p>
          <w:p>
            <w:pPr>
              <w:numPr>
                <w:ilvl w:val="1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页面tab分为技能、评价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技能是介绍+下单卡片（仅到等级维度）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评价单独抽离全展示，按照时间降序排列</w:t>
            </w:r>
          </w:p>
          <w:p>
            <w:pPr>
              <w:numPr>
                <w:ilvl w:val="1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确认订单页面进行了数据收拢，仅让用户调整服务、单数、备注即可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由于没有默认服务，单价需要置空，单位也需要置空</w:t>
            </w:r>
          </w:p>
          <w:p>
            <w:pPr>
              <w:numPr>
                <w:ilvl w:val="2"/>
                <w:numId w:val="18"/>
              </w:numPr>
              <w:jc w:val="left"/>
            </w:pPr>
            <w:r>
              <w:rPr>
                <w:sz w:val="24"/>
                <w:color w:val="171717"/>
              </w:rPr>
              <w:t xml:space="preserve">选择服务后才会对应显示单价、单位</w:t>
            </w:r>
          </w:p>
          <w:p>
            <w:pPr>
              <w:ind/>
              <w:jc w:val="left"/>
            </w:pPr>
            <w:r>
              <w:rPr>
                <w:sz w:val="24"/>
                <w:color w:val="171717"/>
              </w:rPr>
            </w:r>
          </w:p>
          <w:p>
            <w:pPr>
              <w:ind/>
              <w:jc w:val="left"/>
            </w:pPr>
            <w:r>
              <w:rPr>
                <w:sz w:val="24"/>
                <w:b w:val="1"/>
              </w:rPr>
              <w:t xml:space="preserve">文档参考：</w:t>
            </w:r>
            <w:hyperlink r:id="rId17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（模块4：Ta人页\个人页）（模块11：我的设置）</w:t>
            </w:r>
          </w:p>
        </w:tc>
      </w:tr>
    </w:tbl>
    <w:p>
      <w:pPr/>
      <w:r/>
    </w:p>
    <w:p>
      <w:bookmarkStart w:id="muc0i0s3vzkw1eea1hj" w:name="muc0i0s3vzkw1eea1hj"/>
      <w:pPr>
        <w:pStyle w:val="dingding-heading2"/>
        <w:spacing w:line="223.99999999999997"/>
      </w:pPr>
      <w:r>
        <w:rPr>
          <w:sz w:val="36"/>
          <w:b w:val="1"/>
        </w:rPr>
        <w:t xml:space="preserve">模块3：订单</w:t>
      </w:r>
      <w:bookmarkEnd w:id="muc0i0s3vzkw1eea1hj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订单视角</w:t>
            </w:r>
          </w:p>
          <w:p>
            <w:pPr/>
            <w:r/>
            <w:r>
              <w:drawing>
                <wp:inline distT="0" distB="0" distL="0" distR="0">
                  <wp:extent cx="714375" cy="740258"/>
                  <wp:effectExtent b="0" l="0" r="0" t="0"/>
                  <wp:docPr id="1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714375" cy="74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订单状态集</w:t>
            </w:r>
          </w:p>
          <w:p>
            <w:pPr/>
            <w:r/>
            <w:r>
              <w:drawing>
                <wp:inline distT="0" distB="0" distL="0" distR="0">
                  <wp:extent cx="714375" cy="489492"/>
                  <wp:effectExtent b="0" l="0" r="0" t="0"/>
                  <wp:docPr id="1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714375" cy="48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订单操作</w:t>
            </w:r>
          </w:p>
          <w:p>
            <w:pPr/>
            <w:r/>
            <w:r>
              <w:drawing>
                <wp:inline distT="0" distB="0" distL="0" distR="0">
                  <wp:extent cx="714375" cy="285750"/>
                  <wp:effectExtent b="0" l="0" r="0" t="0"/>
                  <wp:docPr id="1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7143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  <w:p>
            <w:pPr/>
            <w:r/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sz w:val="24"/>
                <w:b w:val="1"/>
              </w:rPr>
              <w:t xml:space="preserve">订单中心</w:t>
            </w:r>
          </w:p>
          <w:p>
            <w:pPr>
              <w:ind/>
            </w:pPr>
            <w:r>
              <w:rPr>
                <w:sz w:val="24"/>
              </w:rPr>
              <w:t xml:space="preserve">主要是通用订单中心，老板和陪玩的订单信息都在里面查看，并且每个卡片都有对应的操作</w:t>
            </w:r>
          </w:p>
          <w:p>
            <w:pPr>
              <w:numPr>
                <w:ilvl w:val="0"/>
                <w:numId w:val="19"/>
              </w:numPr>
            </w:pPr>
            <w:r>
              <w:rPr>
                <w:sz w:val="24"/>
              </w:rPr>
              <w:t xml:space="preserve">陪玩身份显示：派单中心、我的接单、我的下单</w:t>
            </w:r>
          </w:p>
          <w:p>
            <w:pPr>
              <w:numPr>
                <w:ilvl w:val="0"/>
                <w:numId w:val="19"/>
              </w:numPr>
            </w:pPr>
            <w:r>
              <w:rPr>
                <w:sz w:val="24"/>
              </w:rPr>
              <w:t xml:space="preserve">非陪玩身份显示：我的下单（可直接不显示标题）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ind/>
            </w:pPr>
            <w:r>
              <w:rPr>
                <w:sz w:val="24"/>
              </w:rPr>
              <w:t xml:space="preserve">我的接单\我的下单状态归类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24"/>
              </w:rPr>
              <w:t xml:space="preserve">全部：所有状态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24"/>
              </w:rPr>
              <w:t xml:space="preserve">进行中：待支付、已支付、待服务、服务中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24"/>
              </w:rPr>
              <w:t xml:space="preserve">已取消：已取消、已退款</w:t>
            </w:r>
          </w:p>
          <w:p>
            <w:pPr>
              <w:numPr>
                <w:ilvl w:val="0"/>
                <w:numId w:val="20"/>
              </w:numPr>
            </w:pPr>
            <w:r>
              <w:rPr>
                <w:sz w:val="24"/>
              </w:rPr>
              <w:t xml:space="preserve">已完成：已完成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当订单服务后，老板、陪玩都不点击完成时，本期也不做自动完成订单功能</w:t>
            </w:r>
          </w:p>
          <w:p>
            <w:pPr>
              <w:ind/>
            </w:pPr>
            <w:r>
              <w:rPr>
                <w:sz w:val="24"/>
                <w:b w:val="1"/>
              </w:rPr>
            </w:r>
          </w:p>
          <w:p>
            <w:pPr>
              <w:numPr>
                <w:ilvl w:val="0"/>
                <w:numId w:val="21"/>
              </w:numPr>
              <w:jc w:val="left"/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1"/>
              </w:numPr>
              <w:jc w:val="left"/>
            </w:pPr>
            <w:r>
              <w:rPr>
                <w:sz w:val="24"/>
                <w:color w:val="171717"/>
              </w:rPr>
              <w:t xml:space="preserve">如提审版没有小法庭功能，那么在订单申请售后时，不需要外露小法庭入口</w:t>
            </w:r>
          </w:p>
          <w:p>
            <w:pPr>
              <w:numPr>
                <w:ilvl w:val="1"/>
                <w:numId w:val="21"/>
              </w:numPr>
              <w:jc w:val="left"/>
            </w:pPr>
            <w:r>
              <w:rPr>
                <w:sz w:val="24"/>
                <w:color w:val="171717"/>
              </w:rPr>
              <w:t xml:space="preserve">暂时外放到主页，等胖友圈需求出来后会给盼友圈腾位置</w:t>
            </w:r>
          </w:p>
          <w:p>
            <w:pPr>
              <w:numPr>
                <w:ilvl w:val="1"/>
                <w:numId w:val="21"/>
              </w:numPr>
              <w:jc w:val="left"/>
            </w:pPr>
            <w:r>
              <w:rPr>
                <w:sz w:val="24"/>
                <w:color w:val="171717"/>
              </w:rPr>
              <w:t xml:space="preserve">关于通知，未在App内时，需要触发融云的push能力，给设备推送应用消息</w:t>
            </w:r>
          </w:p>
          <w:p>
            <w:pPr>
              <w:ind/>
            </w:pPr>
            <w:r>
              <w:rPr>
                <w:sz w:val="24"/>
                <w:b w:val="1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21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（模块8：订单中心）</w:t>
            </w:r>
          </w:p>
        </w:tc>
      </w:tr>
    </w:tbl>
    <w:p>
      <w:bookmarkStart w:id="muc0i6fzas71v4gr0zc" w:name="muc0i6fzas71v4gr0zc"/>
      <w:pPr>
        <w:pStyle w:val="dingding-heading2"/>
        <w:spacing w:line="223.99999999999997"/>
      </w:pPr>
      <w:r>
        <w:rPr>
          <w:sz w:val="36"/>
          <w:b w:val="1"/>
        </w:rPr>
        <w:t xml:space="preserve">模块4：快速匹配</w:t>
      </w:r>
      <w:bookmarkEnd w:id="muc0i6fzas71v4gr0zc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快速匹配</w:t>
            </w:r>
          </w:p>
          <w:p>
            <w:pPr/>
            <w:r/>
            <w:r>
              <w:drawing>
                <wp:inline distT="0" distB="0" distL="0" distR="0">
                  <wp:extent cx="714375" cy="606882"/>
                  <wp:effectExtent b="0" l="0" r="0" t="0"/>
                  <wp:docPr id="1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 rot="0">
                            <a:off x="0" y="0"/>
                            <a:ext cx="714375" cy="606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sz w:val="24"/>
                <w:b w:val="1"/>
              </w:rPr>
              <w:t xml:space="preserve">快速匹配</w:t>
            </w:r>
          </w:p>
          <w:p>
            <w:pPr>
              <w:ind/>
            </w:pPr>
            <w:r>
              <w:rPr>
                <w:sz w:val="24"/>
              </w:rPr>
              <w:t xml:space="preserve">主要用于老板、接待发起快速匹配需求，让陪玩来参与抢单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numPr>
                <w:ilvl w:val="0"/>
                <w:numId w:val="22"/>
              </w:numPr>
              <w:jc w:val="left"/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2"/>
              </w:numPr>
              <w:jc w:val="left"/>
            </w:pPr>
            <w:r>
              <w:rPr>
                <w:sz w:val="24"/>
                <w:color w:val="171717"/>
              </w:rPr>
              <w:t xml:space="preserve">派单后需要有快速入口悬浮在最顶层，方便老板快速进入派单页</w:t>
            </w:r>
          </w:p>
          <w:p>
            <w:pPr>
              <w:numPr>
                <w:ilvl w:val="1"/>
                <w:numId w:val="22"/>
              </w:numPr>
              <w:jc w:val="left"/>
            </w:pPr>
            <w:r>
              <w:rPr>
                <w:sz w:val="24"/>
                <w:color w:val="171717"/>
              </w:rPr>
              <w:t xml:space="preserve">关于通知，未在App内时，需要触发融云的push能力，给设备推送应用消息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23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（模块7：快速匹配）</w:t>
            </w:r>
          </w:p>
        </w:tc>
      </w:tr>
    </w:tbl>
    <w:p>
      <w:pPr/>
      <w:r/>
    </w:p>
    <w:p>
      <w:bookmarkStart w:id="mucihtx8tgzx32zwazc" w:name="mucihtx8tgzx32zwazc"/>
      <w:pPr>
        <w:pStyle w:val="dingding-heading2"/>
        <w:spacing w:line="223.99999999999997"/>
      </w:pPr>
      <w:r>
        <w:rPr>
          <w:sz w:val="36"/>
          <w:b w:val="1"/>
        </w:rPr>
        <w:t xml:space="preserve">模块5：消息</w:t>
      </w:r>
      <w:bookmarkEnd w:id="mucihtx8tgzx32zwazc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0"/>
        <w:gridCol w:w="1425"/>
        <w:gridCol w:w="8415"/>
      </w:tblGrid>
      <w:tr>
        <w:trPr>
          <w:trHeight w:val="0"/>
        </w:trPr>
        <w:tc>
          <w:tcPr>
            <w:tcW w:w="1380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5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5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</w:tcPr>
          <w:p>
            <w:pPr/>
            <w:r/>
            <w:r>
              <w:drawing>
                <wp:inline distT="0" distB="0" distL="0" distR="0">
                  <wp:extent cx="714375" cy="281576"/>
                  <wp:effectExtent b="0" l="0" r="0" t="0"/>
                  <wp:docPr id="1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 rot="0">
                            <a:off x="0" y="0"/>
                            <a:ext cx="714375" cy="281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5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5" w:type="dxa"/>
            <w:vAlign w:val="top"/>
          </w:tcPr>
          <w:p>
            <w:pPr>
              <w:ind/>
            </w:pPr>
            <w:r>
              <w:rPr>
                <w:sz w:val="24"/>
                <w:b w:val="1"/>
              </w:rPr>
              <w:t xml:space="preserve">消息</w:t>
            </w:r>
          </w:p>
          <w:p>
            <w:pPr>
              <w:ind/>
            </w:pPr>
            <w:r>
              <w:rPr>
                <w:sz w:val="24"/>
              </w:rPr>
              <w:t xml:space="preserve">主要用于老板与陪玩进行单聊、语聊使用</w:t>
            </w:r>
          </w:p>
          <w:p>
            <w:pPr>
              <w:ind/>
            </w:pPr>
            <w:r>
              <w:rPr>
                <w:sz w:val="24"/>
                <w:b w:val="1"/>
              </w:rPr>
            </w:r>
          </w:p>
          <w:p>
            <w:pPr>
              <w:numPr>
                <w:ilvl w:val="0"/>
                <w:numId w:val="23"/>
              </w:numPr>
              <w:jc w:val="left"/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3"/>
              </w:numPr>
              <w:jc w:val="left"/>
            </w:pPr>
            <w:r>
              <w:rPr>
                <w:sz w:val="24"/>
                <w:color w:val="171717"/>
              </w:rPr>
              <w:t xml:space="preserve">暂无</w:t>
            </w:r>
          </w:p>
          <w:p>
            <w:pPr>
              <w:ind/>
              <w:jc w:val="left"/>
            </w:pPr>
            <w:r>
              <w:rPr>
                <w:sz w:val="24"/>
                <w:color w:val="171717"/>
              </w:rPr>
            </w:r>
          </w:p>
          <w:p>
            <w:pPr>
              <w:ind/>
              <w:jc w:val="left"/>
            </w:pPr>
            <w:r>
              <w:rPr>
                <w:sz w:val="24"/>
                <w:b w:val="1"/>
              </w:rPr>
              <w:t xml:space="preserve">文档参考：</w:t>
            </w:r>
            <w:hyperlink r:id="rId25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（模块5：消息页）</w:t>
            </w:r>
          </w:p>
        </w:tc>
      </w:tr>
    </w:tbl>
    <w:p>
      <w:bookmarkStart w:id="muc0ialnc5gh1ys7t2p" w:name="muc0ialnc5gh1ys7t2p"/>
      <w:pPr>
        <w:pStyle w:val="dingding-heading2"/>
        <w:spacing w:line="223.99999999999997"/>
      </w:pPr>
      <w:r>
        <w:rPr>
          <w:sz w:val="36"/>
          <w:b w:val="1"/>
        </w:rPr>
        <w:t xml:space="preserve">模块6：我的</w:t>
      </w:r>
      <w:bookmarkEnd w:id="muc0ialnc5gh1ys7t2p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我的页面</w:t>
            </w:r>
          </w:p>
          <w:p>
            <w:pPr/>
            <w:r/>
            <w:r>
              <w:drawing>
                <wp:inline distT="0" distB="0" distL="0" distR="0">
                  <wp:extent cx="714375" cy="361950"/>
                  <wp:effectExtent b="0" l="0" r="0" t="0"/>
                  <wp:docPr id="1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 rot="0">
                            <a:off x="0" y="0"/>
                            <a:ext cx="71437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我的页面</w:t>
            </w:r>
          </w:p>
          <w:p>
            <w:pPr>
              <w:ind/>
            </w:pPr>
            <w:r>
              <w:t xml:space="preserve">主要用于个人的基础操作入口</w:t>
            </w:r>
          </w:p>
          <w:p>
            <w:pPr>
              <w:ind/>
            </w:pPr>
            <w:r/>
          </w:p>
          <w:p>
            <w:pPr>
              <w:numPr>
                <w:ilvl w:val="0"/>
                <w:numId w:val="24"/>
              </w:numPr>
            </w:pPr>
            <w:r>
              <w:t xml:space="preserve">如原型，展示个人的头像、昵称、ID、在线状态、俱乐部标识（如有）</w:t>
            </w:r>
          </w:p>
          <w:p>
            <w:pPr>
              <w:numPr>
                <w:ilvl w:val="0"/>
                <w:numId w:val="24"/>
              </w:numPr>
            </w:pPr>
            <w:r>
              <w:t xml:space="preserve">提供星钻、关注、粉丝入口</w:t>
            </w:r>
          </w:p>
          <w:p>
            <w:pPr>
              <w:numPr>
                <w:ilvl w:val="0"/>
                <w:numId w:val="24"/>
              </w:numPr>
            </w:pPr>
            <w:r>
              <w:t xml:space="preserve">提供我的房间、加入盼之电竞、俱乐部入驻、基础设置入口</w:t>
            </w:r>
          </w:p>
          <w:p>
            <w:pPr>
              <w:numPr>
                <w:ilvl w:val="1"/>
                <w:numId w:val="24"/>
              </w:numPr>
            </w:pPr>
            <w:r>
              <w:t xml:space="preserve">加入盼之电竞、俱乐部入驻电竞后都是弹窗展示二维码，引导线下入驻流程，提供保存按钮，点击后需要移动端授权，才能保存到相册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我的星钻</w:t>
            </w:r>
          </w:p>
          <w:p>
            <w:pPr/>
            <w:r/>
            <w:r>
              <w:drawing>
                <wp:inline distT="0" distB="0" distL="0" distR="0">
                  <wp:extent cx="714375" cy="402823"/>
                  <wp:effectExtent b="0" l="0" r="0" t="0"/>
                  <wp:docPr id="1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 rot="0">
                            <a:off x="0" y="0"/>
                            <a:ext cx="714375" cy="402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rPr>
                <w:color w:val="2C2C2B"/>
                <w:highlight w:val="white"/>
              </w:rPr>
              <w:t xml:space="preserve">iOS充值</w:t>
            </w:r>
          </w:p>
          <w:p>
            <w:r>
              <w:drawing>
                <wp:inline distT="0" distB="0" distL="0" distR="0">
                  <wp:extent cx="7124700" cy="8943436"/>
                  <wp:effectExtent b="0" l="0" r="0" t="0"/>
                  <wp:docPr id="18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 rot="0">
                            <a:off x="0" y="0"/>
                            <a:ext cx="7124700" cy="8943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iOS退款</w:t>
            </w:r>
          </w:p>
          <w:p>
            <w:r>
              <w:drawing>
                <wp:inline distT="0" distB="0" distL="0" distR="0">
                  <wp:extent cx="7124700" cy="13884715"/>
                  <wp:effectExtent b="0" l="0" r="0" t="0"/>
                  <wp:docPr id="19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 rot="0">
                            <a:off x="0" y="0"/>
                            <a:ext cx="7124700" cy="1388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退款状态</w:t>
            </w:r>
          </w:p>
          <w:p>
            <w:r>
              <w:drawing>
                <wp:inline distT="0" distB="0" distL="0" distR="0">
                  <wp:extent cx="4962525" cy="1724025"/>
                  <wp:effectExtent b="0" l="0" r="0" t="0"/>
                  <wp:docPr id="20" name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 rot="0">
                            <a:off x="0" y="0"/>
                            <a:ext cx="496252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我的星钻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25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5"/>
              </w:numPr>
            </w:pPr>
            <w:r>
              <w:rPr>
                <w:sz w:val="24"/>
                <w:color w:val="171717"/>
              </w:rPr>
              <w:t xml:space="preserve">iOS端充值逻辑：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每个档位的星钻需要打7折（</w:t>
            </w:r>
            <w:r>
              <w:rPr>
                <w:sz w:val="24"/>
                <w:color w:val="171717"/>
                <w:shd w:val="clear" w:color="auto" w:fill="FFF8B9"/>
              </w:rPr>
              <w:t xml:space="preserve">建议只保留2-3个低价档位</w:t>
            </w:r>
            <w:r>
              <w:rPr>
                <w:sz w:val="24"/>
                <w:color w:val="171717"/>
              </w:rPr>
              <w:t xml:space="preserve">）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不支持自定义金额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iOS需要额外接入苹果支付（</w:t>
            </w:r>
            <w:r>
              <w:rPr>
                <w:sz w:val="24"/>
                <w:color w:val="171717"/>
                <w:b w:val="1"/>
                <w:shd w:val="clear" w:color="auto" w:fill="EDF3FE"/>
              </w:rPr>
              <w:t xml:space="preserve">服务端通知模式 (V2) ，别接成票据模式了</w:t>
            </w:r>
            <w:r>
              <w:rPr>
                <w:sz w:val="24"/>
                <w:color w:val="171717"/>
              </w:rPr>
              <w:t xml:space="preserve">）， 具体流程查看逻辑图</w:t>
            </w:r>
          </w:p>
          <w:p>
            <w:pPr>
              <w:numPr>
                <w:ilvl w:val="3"/>
                <w:numId w:val="25"/>
              </w:numPr>
            </w:pPr>
            <w:r>
              <w:rPr>
                <w:sz w:val="24"/>
                <w:color w:val="171717"/>
              </w:rPr>
              <w:t xml:space="preserve">iOS充值成功提示“已充值成功，请稍后查询星钻余额~”</w:t>
            </w:r>
          </w:p>
          <w:p>
            <w:pPr>
              <w:numPr>
                <w:ilvl w:val="3"/>
                <w:numId w:val="25"/>
              </w:numPr>
            </w:pPr>
            <w:r>
              <w:rPr>
                <w:sz w:val="24"/>
                <w:color w:val="171717"/>
              </w:rPr>
              <w:t xml:space="preserve">取消支付时提示“交易已取消~”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iOS充值后，用户可通过苹果商店进行退款</w:t>
            </w:r>
          </w:p>
          <w:p>
            <w:pPr>
              <w:numPr>
                <w:ilvl w:val="3"/>
                <w:numId w:val="25"/>
              </w:numPr>
            </w:pPr>
            <w:r>
              <w:rPr>
                <w:sz w:val="24"/>
                <w:color w:val="171717"/>
              </w:rPr>
              <w:t xml:space="preserve">在iOS内购退款流程中，</w:t>
            </w:r>
            <w:r>
              <w:rPr>
                <w:sz w:val="24"/>
                <w:color w:val="171717"/>
                <w:b w:val="1"/>
              </w:rPr>
              <w:t xml:space="preserve">并不存在“商户确认”环节，仅能提交证据，退款与否完全由Apple单方面决定</w:t>
            </w:r>
          </w:p>
          <w:p>
            <w:pPr>
              <w:numPr>
                <w:ilvl w:val="4"/>
                <w:numId w:val="25"/>
              </w:numPr>
            </w:pPr>
            <w:r>
              <w:rPr>
                <w:sz w:val="24"/>
                <w:color w:val="171717"/>
                <w:b w:val="1"/>
              </w:rPr>
              <w:t xml:space="preserve">退款状态存在4个，仅针对退款申请、已退款、撤销退款做系统操作</w:t>
            </w:r>
          </w:p>
          <w:p>
            <w:pPr>
              <w:numPr>
                <w:ilvl w:val="3"/>
                <w:numId w:val="25"/>
              </w:numPr>
            </w:pPr>
            <w:r>
              <w:rPr>
                <w:sz w:val="24"/>
                <w:color w:val="171717"/>
              </w:rPr>
              <w:t xml:space="preserve">当发生以上4个状态时，可以接收到苹果服务端通知，具体流程查看流程图，需要进行退款倒扣和自动补款，注意校验订单状态。</w:t>
            </w:r>
          </w:p>
          <w:p>
            <w:pPr>
              <w:numPr>
                <w:ilvl w:val="4"/>
                <w:numId w:val="25"/>
              </w:numPr>
            </w:pPr>
            <w:r>
              <w:rPr>
                <w:sz w:val="24"/>
                <w:color w:val="171717"/>
              </w:rPr>
              <w:t xml:space="preserve">补款时只能是已退款状态才能补</w:t>
            </w:r>
          </w:p>
          <w:p>
            <w:pPr>
              <w:numPr>
                <w:ilvl w:val="4"/>
                <w:numId w:val="25"/>
              </w:numPr>
            </w:pPr>
            <w:r>
              <w:rPr>
                <w:sz w:val="24"/>
                <w:color w:val="171717"/>
                <w:b w:val="1"/>
                <w:shd w:val="clear" w:color="auto" w:fill="F8F9FA"/>
              </w:rPr>
              <w:t xml:space="preserve">极端情况下，撤销退款后，用户依然还可以再次申请退款，但我们暂时不考虑这种极端情况，看后续是否有必要增加。</w:t>
            </w:r>
          </w:p>
          <w:p>
            <w:pPr>
              <w:numPr>
                <w:ilvl w:val="1"/>
                <w:numId w:val="25"/>
              </w:numPr>
            </w:pPr>
            <w:r>
              <w:rPr>
                <w:sz w:val="24"/>
                <w:color w:val="171717"/>
              </w:rPr>
              <w:t xml:space="preserve">Android端充值逻辑：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不支持自定义金额</w:t>
            </w:r>
          </w:p>
          <w:p>
            <w:pPr>
              <w:numPr>
                <w:ilvl w:val="2"/>
                <w:numId w:val="25"/>
              </w:numPr>
            </w:pPr>
            <w:r>
              <w:rPr>
                <w:sz w:val="24"/>
                <w:color w:val="171717"/>
              </w:rPr>
              <w:t xml:space="preserve">复用PC端的微信、支付宝支付即可，已验证可以直接跳转并拉起对应支付</w:t>
            </w:r>
          </w:p>
          <w:p>
            <w:pPr>
              <w:ind/>
            </w:pPr>
            <w:r>
              <w:rPr>
                <w:sz w:val="24"/>
                <w:color w:val="171717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31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</w:t>
            </w:r>
            <w:r>
              <w:rPr>
                <w:sz w:val="22"/>
              </w:rPr>
              <w:t xml:space="preserve">首页及通用流程-充值星钻</w:t>
            </w:r>
            <w:r>
              <w:t xml:space="preserve">）</w:t>
            </w:r>
          </w:p>
          <w:p>
            <w:pPr>
              <w:ind/>
            </w:pPr>
            <w:r>
              <w:t xml:space="preserve">iOS接入文档：</w:t>
            </w:r>
            <w:hyperlink r:id="rId32">
              <w:r>
                <w:rPr>
                  <w:rStyle w:val="hyperlink"/>
                </w:rPr>
                <w:t xml:space="preserve">iOS应用商店服务器通知</w:t>
              </w:r>
            </w:hyperlink>
            <w:r/>
            <w:hyperlink r:id="rId33">
              <w:r>
                <w:rPr>
                  <w:rStyle w:val="hyperlink"/>
                </w:rPr>
                <w:t xml:space="preserve">iOS客户端接入文档</w:t>
              </w:r>
            </w:hyperlink>
            <w:r/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t xml:space="preserve">关注\粉丝</w:t>
            </w:r>
          </w:p>
          <w:p>
            <w:pPr/>
            <w:r/>
            <w:r>
              <w:drawing>
                <wp:inline distT="0" distB="0" distL="0" distR="0">
                  <wp:extent cx="714375" cy="1549301"/>
                  <wp:effectExtent b="0" l="0" r="0" t="0"/>
                  <wp:docPr id="2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 rot="0">
                            <a:off x="0" y="0"/>
                            <a:ext cx="714375" cy="1549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关注\粉丝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26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6"/>
              </w:numPr>
            </w:pPr>
            <w:r>
              <w:rPr>
                <w:sz w:val="24"/>
                <w:color w:val="171717"/>
              </w:rPr>
              <w:t xml:space="preserve">暂无</w:t>
            </w:r>
          </w:p>
          <w:p>
            <w:pPr>
              <w:ind/>
            </w:pPr>
            <w:r>
              <w:rPr>
                <w:sz w:val="24"/>
                <w:color w:val="171717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35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</w:t>
            </w:r>
            <w:r>
              <w:rPr>
                <w:sz w:val="22"/>
              </w:rPr>
              <w:t xml:space="preserve">首页及通用流程-我的</w:t>
            </w:r>
            <w:r>
              <w:t xml:space="preserve">）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>
              <w:jc w:val="left"/>
            </w:pPr>
            <w:r>
              <w:t xml:space="preserve">基础设置</w:t>
            </w:r>
          </w:p>
          <w:p>
            <w:pPr>
              <w:jc w:val="left"/>
            </w:pPr>
            <w:r/>
            <w:r>
              <w:drawing>
                <wp:inline distT="0" distB="0" distL="0" distR="0">
                  <wp:extent cx="714375" cy="1596182"/>
                  <wp:effectExtent b="0" l="0" r="0" t="0"/>
                  <wp:docPr id="2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 rot="0">
                            <a:off x="0" y="0"/>
                            <a:ext cx="714375" cy="159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>
              <w:jc w:val="left"/>
            </w:pPr>
            <w:r>
              <w:t xml:space="preserve">账号与安全</w:t>
            </w:r>
          </w:p>
          <w:p>
            <w:pPr>
              <w:jc w:val="left"/>
            </w:pPr>
            <w:r/>
            <w:r>
              <w:drawing>
                <wp:inline distT="0" distB="0" distL="0" distR="0">
                  <wp:extent cx="714375" cy="357188"/>
                  <wp:effectExtent b="0" l="0" r="0" t="0"/>
                  <wp:docPr id="2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 rot="0">
                            <a:off x="0" y="0"/>
                            <a:ext cx="714375" cy="35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>
              <w:t xml:space="preserve">青少年模式</w:t>
            </w:r>
          </w:p>
          <w:p>
            <w:pPr/>
            <w:r/>
            <w:r>
              <w:drawing>
                <wp:inline distT="0" distB="0" distL="0" distR="0">
                  <wp:extent cx="714375" cy="283766"/>
                  <wp:effectExtent b="0" l="0" r="0" t="0"/>
                  <wp:docPr id="2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 rot="0">
                            <a:off x="0" y="0"/>
                            <a:ext cx="714375" cy="283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首页青少年弹窗提醒</w:t>
            </w:r>
          </w:p>
          <w:p>
            <w:pPr/>
            <w:r/>
            <w:r>
              <w:drawing>
                <wp:inline distT="0" distB="0" distL="0" distR="0">
                  <wp:extent cx="714375" cy="1549298"/>
                  <wp:effectExtent b="0" l="0" r="0" t="0"/>
                  <wp:docPr id="25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 rot="0">
                            <a:off x="0" y="0"/>
                            <a:ext cx="714375" cy="154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消息通知</w:t>
            </w:r>
          </w:p>
          <w:p>
            <w:pPr/>
            <w:r/>
            <w:r>
              <w:drawing>
                <wp:inline distT="0" distB="0" distL="0" distR="0">
                  <wp:extent cx="714375" cy="1549298"/>
                  <wp:effectExtent b="0" l="0" r="0" t="0"/>
                  <wp:docPr id="26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 rot="0">
                            <a:off x="0" y="0"/>
                            <a:ext cx="714375" cy="1549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关于我们</w:t>
            </w:r>
          </w:p>
          <w:p>
            <w:pPr/>
            <w:r/>
            <w:r>
              <w:drawing>
                <wp:inline distT="0" distB="0" distL="0" distR="0">
                  <wp:extent cx="714375" cy="1549301"/>
                  <wp:effectExtent b="0" l="0" r="0" t="0"/>
                  <wp:docPr id="27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 rot="0">
                            <a:off x="0" y="0"/>
                            <a:ext cx="714375" cy="1549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426" w:type="dxa"/>
            <w:vAlign w:val="top"/>
          </w:tcPr>
          <w:p>
            <w:pPr>
              <w:jc w:val="left"/>
            </w:pPr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jc w:val="left"/>
            </w:pPr>
            <w:r>
              <w:rPr>
                <w:b w:val="1"/>
              </w:rPr>
              <w:t xml:space="preserve">账号设置</w:t>
            </w:r>
          </w:p>
          <w:p>
            <w:pPr>
              <w:jc w:val="left"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t xml:space="preserve">提供账号与安全、青少年模式、消息通知、清除缓存、关于盼之电竞、退出登录功能</w:t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t xml:space="preserve">账号与安全，抽离了PC端实名、手机号、注销账户功能</w:t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t xml:space="preserve">青少年模式逻辑</w:t>
            </w:r>
          </w:p>
          <w:p>
            <w:pPr>
              <w:numPr>
                <w:ilvl w:val="1"/>
                <w:numId w:val="27"/>
              </w:numPr>
              <w:jc w:val="left"/>
            </w:pPr>
            <w:r>
              <w:t xml:space="preserve">首页弹窗逻辑：完成登录后，再下次启动应用时弹出弹窗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如未勾选不再重复弹窗，每日首次启动才会弹窗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如勾选不再重复弹窗，则后续每日启动也将不再弹窗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需要客户端做缓存记录是否弹窗、是否勾选，删除缓存后才会重新触发此规则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点击开启，进入设置密码页面</w:t>
            </w:r>
          </w:p>
          <w:p>
            <w:pPr>
              <w:numPr>
                <w:ilvl w:val="1"/>
                <w:numId w:val="27"/>
              </w:numPr>
              <w:jc w:val="left"/>
            </w:pPr>
            <w:r>
              <w:t xml:space="preserve">设置中点击，会先进入青少年模式页面，点击开启也会进入设置密码页面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可以输入4位数字密码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需要校验2次密码是否一致，如不一致，提示“前后两次密码不一致”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通过校验后，进入青少年模式页面，只要开启青少年模式，则所有功能都无法使用，杀掉进程也将显示此页面，需要关闭青少年模式才能恢复。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关闭青少年模式，需要输入密码</w:t>
            </w:r>
          </w:p>
          <w:p>
            <w:pPr>
              <w:numPr>
                <w:ilvl w:val="3"/>
                <w:numId w:val="27"/>
              </w:numPr>
              <w:jc w:val="left"/>
            </w:pPr>
            <w:r>
              <w:t xml:space="preserve">当密码错误提示“密码有误，今日还剩x次机会！”</w:t>
            </w:r>
          </w:p>
          <w:p>
            <w:pPr>
              <w:numPr>
                <w:ilvl w:val="3"/>
                <w:numId w:val="27"/>
              </w:numPr>
              <w:jc w:val="left"/>
            </w:pPr>
            <w:r>
              <w:t xml:space="preserve">每个自然日仅支持10次错误机会</w:t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t xml:space="preserve">消息通知逻辑</w:t>
            </w:r>
          </w:p>
          <w:p>
            <w:pPr>
              <w:numPr>
                <w:ilvl w:val="1"/>
                <w:numId w:val="27"/>
              </w:numPr>
              <w:jc w:val="left"/>
            </w:pPr>
            <w:r>
              <w:t xml:space="preserve">除了原本PC端的短信通知设置外，还额外需要增加消息推送的开关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消息免打扰，默认关闭，开启后，23:00~6:00没有推送提醒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短信通知，默认开启，关闭后，将没有系统短信通知</w:t>
            </w:r>
          </w:p>
          <w:p>
            <w:pPr>
              <w:numPr>
                <w:ilvl w:val="0"/>
                <w:numId w:val="27"/>
              </w:numPr>
              <w:jc w:val="left"/>
            </w:pPr>
            <w:r>
              <w:t xml:space="preserve">关于我们逻辑</w:t>
            </w:r>
          </w:p>
          <w:p>
            <w:pPr>
              <w:numPr>
                <w:ilvl w:val="1"/>
                <w:numId w:val="27"/>
              </w:numPr>
              <w:jc w:val="left"/>
            </w:pPr>
            <w:r>
              <w:t xml:space="preserve">展示logo、版本、检查更新、用户协议、隐私政策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iOS点击检测更新是直接打开苹果商店页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Android点击检测更新是请求服务端是否有新版本，如有新版本可以弹窗提示进行下载，无新版本提示“当前已是最新版本！”</w:t>
            </w:r>
          </w:p>
          <w:p>
            <w:pPr>
              <w:numPr>
                <w:ilvl w:val="2"/>
                <w:numId w:val="27"/>
              </w:numPr>
              <w:jc w:val="left"/>
            </w:pPr>
            <w:r>
              <w:t xml:space="preserve">协议点击打开通用的协议页面即可</w:t>
            </w:r>
          </w:p>
          <w:p>
            <w:pPr>
              <w:ind/>
              <w:jc w:val="left"/>
            </w:pPr>
            <w:r/>
          </w:p>
          <w:p>
            <w:pPr>
              <w:ind/>
              <w:jc w:val="left"/>
            </w:pPr>
            <w:r>
              <w:rPr>
                <w:sz w:val="24"/>
                <w:b w:val="1"/>
              </w:rPr>
              <w:t xml:space="preserve">文档参考：</w:t>
            </w:r>
            <w:hyperlink r:id="rId42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</w:t>
            </w:r>
            <w:r>
              <w:rPr>
                <w:sz w:val="22"/>
              </w:rPr>
              <w:t xml:space="preserve">我的设置-账号设置</w:t>
            </w:r>
            <w:r>
              <w:t xml:space="preserve">）</w:t>
            </w:r>
          </w:p>
        </w:tc>
      </w:tr>
    </w:tbl>
    <w:p>
      <w:bookmarkStart w:id="muc0mi699zlob75swa" w:name="muc0mi699zlob75swa"/>
      <w:pPr>
        <w:pStyle w:val="dingding-heading2"/>
        <w:spacing w:line="223.99999999999997"/>
      </w:pPr>
      <w:r>
        <w:rPr>
          <w:sz w:val="36"/>
          <w:b w:val="1"/>
        </w:rPr>
        <w:t xml:space="preserve">模块7：客服派单（语聊房）</w:t>
      </w:r>
      <w:bookmarkEnd w:id="muc0mi699zlob75swa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/>
            <w:r>
              <w:drawing>
                <wp:inline distT="0" distB="0" distL="0" distR="0">
                  <wp:extent cx="714375" cy="610059"/>
                  <wp:effectExtent b="0" l="0" r="0" t="0"/>
                  <wp:docPr id="28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 rot="0">
                            <a:off x="0" y="0"/>
                            <a:ext cx="714375" cy="61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语聊房</w:t>
            </w:r>
          </w:p>
          <w:p>
            <w:pPr>
              <w:ind/>
            </w:pPr>
            <w:r>
              <w:rPr>
                <w:sz w:val="24"/>
              </w:rPr>
              <w:t xml:space="preserve">客服派单或自建语聊房履约的语聊房间，需合并到消息模块方便用户操作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numPr>
                <w:ilvl w:val="0"/>
                <w:numId w:val="28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8"/>
              </w:numPr>
            </w:pPr>
            <w:r>
              <w:rPr>
                <w:sz w:val="24"/>
                <w:color w:val="171717"/>
              </w:rPr>
              <w:t xml:space="preserve">操作区砍掉了扬声器</w:t>
            </w:r>
          </w:p>
          <w:p>
            <w:pPr>
              <w:numPr>
                <w:ilvl w:val="1"/>
                <w:numId w:val="28"/>
              </w:numPr>
            </w:pPr>
            <w:r>
              <w:rPr>
                <w:sz w:val="24"/>
                <w:color w:val="171717"/>
              </w:rPr>
              <w:t xml:space="preserve">麦克风无需调整声音大小，无需调整输入设备</w:t>
            </w:r>
          </w:p>
          <w:p>
            <w:pPr>
              <w:numPr>
                <w:ilvl w:val="1"/>
                <w:numId w:val="28"/>
              </w:numPr>
            </w:pPr>
            <w:r>
              <w:rPr>
                <w:sz w:val="24"/>
                <w:color w:val="171717"/>
              </w:rPr>
              <w:t xml:space="preserve">操作区增加了消息的快捷入口，可以快速回复消息</w:t>
            </w:r>
          </w:p>
          <w:p>
            <w:pPr>
              <w:numPr>
                <w:ilvl w:val="1"/>
                <w:numId w:val="28"/>
              </w:numPr>
            </w:pPr>
            <w:r>
              <w:rPr>
                <w:sz w:val="24"/>
                <w:color w:val="171717"/>
              </w:rPr>
              <w:t xml:space="preserve">初始化声网SDK失败时，需要给予提示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44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（模块6：语聊房）</w:t>
            </w:r>
          </w:p>
        </w:tc>
      </w:tr>
    </w:tbl>
    <w:p>
      <w:bookmarkStart w:id="muc0mo76yip6juiwvw" w:name="muc0mo76yip6juiwvw"/>
      <w:pPr>
        <w:pStyle w:val="dingding-heading2"/>
        <w:spacing w:line="223.99999999999997"/>
      </w:pPr>
      <w:r>
        <w:rPr>
          <w:sz w:val="36"/>
          <w:b w:val="1"/>
        </w:rPr>
        <w:t xml:space="preserve">模块8：小法庭</w:t>
      </w:r>
      <w:bookmarkEnd w:id="muc0mo76yip6juiwvw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0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/>
            <w:r>
              <w:drawing>
                <wp:inline distT="0" distB="0" distL="0" distR="0">
                  <wp:extent cx="714375" cy="522218"/>
                  <wp:effectExtent b="0" l="0" r="0" t="0"/>
                  <wp:docPr id="29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 rot="0">
                            <a:off x="0" y="0"/>
                            <a:ext cx="714375" cy="52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小法庭</w:t>
            </w:r>
          </w:p>
          <w:p>
            <w:pPr>
              <w:ind/>
            </w:pPr>
            <w:r>
              <w:t xml:space="preserve">主要用于售后工单和平台制造话题做内容运营的模块，售后工单是走评审处理；小法庭是走大众评审。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numPr>
                <w:ilvl w:val="0"/>
                <w:numId w:val="29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29"/>
              </w:numPr>
            </w:pPr>
            <w:r>
              <w:rPr>
                <w:sz w:val="24"/>
                <w:color w:val="171717"/>
              </w:rPr>
              <w:t xml:space="preserve">仅我的列表是卡片样式的，非PC的卡片样式，其他均无差异</w:t>
            </w:r>
          </w:p>
          <w:p>
            <w:pPr>
              <w:ind/>
            </w:pPr>
            <w:r>
              <w:rPr>
                <w:b w:val="1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46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（模块10：小法庭）</w:t>
            </w:r>
          </w:p>
        </w:tc>
      </w:tr>
    </w:tbl>
    <w:p>
      <w:bookmarkStart w:id="muc0mvlq4u0c9jll86" w:name="muc0mvlq4u0c9jll86"/>
      <w:pPr>
        <w:pStyle w:val="dingding-heading2"/>
        <w:spacing w:line="223.99999999999997"/>
      </w:pPr>
      <w:r>
        <w:rPr>
          <w:sz w:val="36"/>
          <w:b w:val="1"/>
        </w:rPr>
        <w:t xml:space="preserve">模块9：陪玩管理</w:t>
      </w:r>
      <w:bookmarkEnd w:id="muc0mvlq4u0c9jll86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381"/>
        <w:gridCol w:w="1426"/>
        <w:gridCol w:w="8411"/>
      </w:tblGrid>
      <w:tr>
        <w:trPr>
          <w:trHeight w:val="585"/>
        </w:trPr>
        <w:tc>
          <w:tcPr>
            <w:tcW w:w="1381" w:type="dxa"/>
            <w:vAlign w:val="top"/>
          </w:tcPr>
          <w:p>
            <w:pPr/>
            <w:r>
              <w:rPr>
                <w:b w:val="1"/>
              </w:rPr>
              <w:t xml:space="preserve">原型图</w:t>
            </w:r>
          </w:p>
        </w:tc>
        <w:tc>
          <w:tcPr>
            <w:tcW w:w="1426" w:type="dxa"/>
            <w:vAlign w:val="top"/>
          </w:tcPr>
          <w:p>
            <w:pPr/>
            <w:r>
              <w:rPr>
                <w:b w:val="1"/>
              </w:rPr>
              <w:t xml:space="preserve">逻辑图</w:t>
            </w:r>
          </w:p>
        </w:tc>
        <w:tc>
          <w:tcPr>
            <w:tcW w:w="8411" w:type="dxa"/>
            <w:vAlign w:val="top"/>
          </w:tcPr>
          <w:p>
            <w:pPr/>
            <w:r>
              <w:rPr>
                <w:b w:val="1"/>
              </w:rPr>
              <w:t xml:space="preserve">需求文档</w:t>
            </w:r>
          </w:p>
        </w:tc>
      </w:tr>
      <w:tr>
        <w:trPr>
          <w:trHeight w:val="0"/>
        </w:trPr>
        <w:tc>
          <w:tcPr>
            <w:tcW w:w="1381" w:type="dxa"/>
            <w:vAlign w:val="top"/>
          </w:tcPr>
          <w:p>
            <w:pPr/>
            <w:r/>
            <w:r>
              <w:drawing>
                <wp:inline distT="0" distB="0" distL="0" distR="0">
                  <wp:extent cx="714375" cy="689822"/>
                  <wp:effectExtent b="0" l="0" r="0" t="0"/>
                  <wp:docPr id="30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 rot="0">
                            <a:off x="0" y="0"/>
                            <a:ext cx="714375" cy="68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426" w:type="dxa"/>
            <w:vAlign w:val="top"/>
          </w:tcPr>
          <w:p>
            <w:pPr/>
            <w:r>
              <w:t xml:space="preserve">-</w:t>
            </w:r>
          </w:p>
        </w:tc>
        <w:tc>
          <w:tcPr>
            <w:tcW w:w="8411" w:type="dxa"/>
            <w:vAlign w:val="top"/>
          </w:tcPr>
          <w:p>
            <w:pPr>
              <w:ind/>
            </w:pPr>
            <w:r>
              <w:rPr>
                <w:b w:val="1"/>
              </w:rPr>
              <w:t xml:space="preserve">陪玩管理</w:t>
            </w:r>
          </w:p>
          <w:p>
            <w:pPr>
              <w:ind/>
            </w:pPr>
            <w:r>
              <w:rPr>
                <w:sz w:val="24"/>
              </w:rPr>
              <w:t xml:space="preserve">陪玩加入俱乐部后，才能进入当前页面，主要用于管理自己订单收益的盼点，订单基础数据，技能卡片配置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numPr>
                <w:ilvl w:val="0"/>
                <w:numId w:val="30"/>
              </w:numPr>
            </w:pPr>
            <w:r>
              <w:rPr>
                <w:sz w:val="24"/>
                <w:color w:val="171717"/>
              </w:rPr>
              <w:t xml:space="preserve">与PC端差异内容</w:t>
            </w:r>
          </w:p>
          <w:p>
            <w:pPr>
              <w:numPr>
                <w:ilvl w:val="1"/>
                <w:numId w:val="30"/>
              </w:numPr>
            </w:pPr>
            <w:r>
              <w:rPr>
                <w:sz w:val="24"/>
                <w:color w:val="171717"/>
              </w:rPr>
              <w:t xml:space="preserve">移动端都先隐藏提现入口，尤其是iOS，提现入口放出来有极大拒审的风险，等后续再考虑。</w:t>
            </w:r>
          </w:p>
          <w:p>
            <w:pPr>
              <w:ind/>
            </w:pPr>
            <w:r>
              <w:rPr>
                <w:sz w:val="24"/>
              </w:rPr>
            </w:r>
          </w:p>
          <w:p>
            <w:pPr>
              <w:ind/>
            </w:pPr>
            <w:r>
              <w:rPr>
                <w:sz w:val="24"/>
                <w:b w:val="1"/>
              </w:rPr>
              <w:t xml:space="preserve">文档参考：</w:t>
            </w:r>
            <w:hyperlink r:id="rId48">
              <w:r>
                <w:rPr>
                  <w:rStyle w:val="hyperlink"/>
                </w:rPr>
                <w:t xml:space="preserve">《盼之电竞1.0-PC端.adoc》</w:t>
              </w:r>
            </w:hyperlink>
            <w:r>
              <w:t xml:space="preserve">（模块9：陪玩管理）</w:t>
            </w:r>
          </w:p>
        </w:tc>
      </w:tr>
    </w:tbl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3">
      <w:start w:val="1"/>
      <w:numFmt w:val="bullet"/>
      <w:lvlText w:val="●"/>
      <w:lvlJc w:val="left"/>
      <w:pPr>
        <w:ind w:left="1680" w:hanging="420"/>
      </w:pPr>
      <w:rPr/>
    </w:lvl>
    <w:lvl w:ilvl="4">
      <w:start w:val="1"/>
      <w:numFmt w:val="bullet"/>
      <w:lvlText w:val="○"/>
      <w:lvlJc w:val="left"/>
      <w:pPr>
        <w:ind w:left="210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3">
      <w:start w:val="1"/>
      <w:numFmt w:val="bullet"/>
      <w:lvlText w:val="●"/>
      <w:lvlJc w:val="left"/>
      <w:pPr>
        <w:ind w:left="1680" w:hanging="420"/>
      </w:pPr>
      <w:rPr/>
    </w:lvl>
  </w:abstractNum>
  <w:abstractNum w:abstractNumId="2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2.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3">
      <w:start w:val="1"/>
      <w:numFmt w:val="bullet"/>
      <w:lvlText w:val="●"/>
      <w:lvlJc w:val="left"/>
      <w:pPr>
        <w:ind w:left="168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  <w:lvl w:ilvl="3">
      <w:start w:val="1"/>
      <w:numFmt w:val="bullet"/>
      <w:lvlText w:val="●"/>
      <w:lvlJc w:val="left"/>
      <w:pPr>
        <w:ind w:left="168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8">
    <w:abstractNumId w:val="17"/>
  </w:num>
  <w:num w:numId="29">
    <w:abstractNumId w:val="28"/>
  </w:num>
  <w:num w:numId="7">
    <w:abstractNumId w:val="6"/>
  </w:num>
  <w:num w:numId="14">
    <w:abstractNumId w:val="13"/>
  </w:num>
  <w:num w:numId="28">
    <w:abstractNumId w:val="27"/>
  </w:num>
  <w:num w:numId="5">
    <w:abstractNumId w:val="4"/>
  </w:num>
  <w:num w:numId="8">
    <w:abstractNumId w:val="7"/>
  </w:num>
  <w:num w:numId="15">
    <w:abstractNumId w:val="14"/>
  </w:num>
  <w:num w:numId="1">
    <w:abstractNumId w:val="0"/>
  </w:num>
  <w:num w:numId="25">
    <w:abstractNumId w:val="24"/>
  </w:num>
  <w:num w:numId="6">
    <w:abstractNumId w:val="5"/>
  </w:num>
  <w:num w:numId="26">
    <w:abstractNumId w:val="25"/>
  </w:num>
  <w:num w:numId="9">
    <w:abstractNumId w:val="8"/>
  </w:num>
  <w:num w:numId="21">
    <w:abstractNumId w:val="20"/>
  </w:num>
  <w:num w:numId="17">
    <w:abstractNumId w:val="16"/>
  </w:num>
  <w:num w:numId="23">
    <w:abstractNumId w:val="22"/>
  </w:num>
  <w:num w:numId="19">
    <w:abstractNumId w:val="18"/>
  </w:num>
  <w:num w:numId="12">
    <w:abstractNumId w:val="11"/>
  </w:num>
  <w:num w:numId="2">
    <w:abstractNumId w:val="1"/>
  </w:num>
  <w:num w:numId="4">
    <w:abstractNumId w:val="3"/>
  </w:num>
  <w:num w:numId="11">
    <w:abstractNumId w:val="10"/>
  </w:num>
  <w:num w:numId="13">
    <w:abstractNumId w:val="12"/>
  </w:num>
  <w:num w:numId="20">
    <w:abstractNumId w:val="19"/>
  </w:num>
  <w:num w:numId="3">
    <w:abstractNumId w:val="2"/>
  </w:num>
  <w:num w:numId="30">
    <w:abstractNumId w:val="29"/>
  </w:num>
  <w:num w:numId="16">
    <w:abstractNumId w:val="15"/>
  </w:num>
  <w:num w:numId="22">
    <w:abstractNumId w:val="21"/>
  </w:num>
  <w:num w:numId="10">
    <w:abstractNumId w:val="9"/>
  </w:num>
  <w:num w:numId="24">
    <w:abstractNumId w:val="23"/>
  </w:num>
  <w:num w:numId="27">
    <w:abstractNumId w:val="2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9" Type="http://schemas.openxmlformats.org/officeDocument/2006/relationships/image" Target="media/image5.png" />
  <Relationship Id="rId10" Type="http://schemas.openxmlformats.org/officeDocument/2006/relationships/image" Target="media/image6.png" />
  <Relationship Id="rId11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12" Type="http://schemas.openxmlformats.org/officeDocument/2006/relationships/image" Target="media/image7.png" />
  <Relationship Id="rId13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14" Type="http://schemas.openxmlformats.org/officeDocument/2006/relationships/image" Target="media/image8.png" />
  <Relationship Id="rId15" Type="http://schemas.openxmlformats.org/officeDocument/2006/relationships/image" Target="media/image9.png" />
  <Relationship Id="rId16" Type="http://schemas.openxmlformats.org/officeDocument/2006/relationships/image" Target="media/image10.png" />
  <Relationship Id="rId17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18" Type="http://schemas.openxmlformats.org/officeDocument/2006/relationships/image" Target="media/image11.png" />
  <Relationship Id="rId19" Type="http://schemas.openxmlformats.org/officeDocument/2006/relationships/image" Target="media/image12.png" />
  <Relationship Id="rId20" Type="http://schemas.openxmlformats.org/officeDocument/2006/relationships/image" Target="media/image13.png" />
  <Relationship Id="rId21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22" Type="http://schemas.openxmlformats.org/officeDocument/2006/relationships/image" Target="media/image14.png" />
  <Relationship Id="rId23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24" Type="http://schemas.openxmlformats.org/officeDocument/2006/relationships/image" Target="media/image15.png" />
  <Relationship Id="rId25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26" Type="http://schemas.openxmlformats.org/officeDocument/2006/relationships/image" Target="media/image16.png" />
  <Relationship Id="rId27" Type="http://schemas.openxmlformats.org/officeDocument/2006/relationships/image" Target="media/image17.png" />
  <Relationship Id="rId28" Type="http://schemas.openxmlformats.org/officeDocument/2006/relationships/image" Target="media/image18.png" />
  <Relationship Id="rId29" Type="http://schemas.openxmlformats.org/officeDocument/2006/relationships/image" Target="media/image19.png" />
  <Relationship Id="rId30" Type="http://schemas.openxmlformats.org/officeDocument/2006/relationships/image" Target="media/image20.png" />
  <Relationship Id="rId31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32" Type="http://schemas.openxmlformats.org/officeDocument/2006/relationships/hyperlink" Target="https://developer.apple.com/cn/documentation/appstoreservernotifications" TargetMode="External" />
  <Relationship Id="rId33" Type="http://schemas.openxmlformats.org/officeDocument/2006/relationships/hyperlink" Target="https://developer.apple.com/cn/documentation/storekit" TargetMode="External" />
  <Relationship Id="rId34" Type="http://schemas.openxmlformats.org/officeDocument/2006/relationships/image" Target="media/image21.png" />
  <Relationship Id="rId35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36" Type="http://schemas.openxmlformats.org/officeDocument/2006/relationships/image" Target="media/image22.png" />
  <Relationship Id="rId37" Type="http://schemas.openxmlformats.org/officeDocument/2006/relationships/image" Target="media/image23.png" />
  <Relationship Id="rId38" Type="http://schemas.openxmlformats.org/officeDocument/2006/relationships/image" Target="media/image24.png" />
  <Relationship Id="rId39" Type="http://schemas.openxmlformats.org/officeDocument/2006/relationships/image" Target="media/image25.png" />
  <Relationship Id="rId40" Type="http://schemas.openxmlformats.org/officeDocument/2006/relationships/image" Target="media/image26.png" />
  <Relationship Id="rId41" Type="http://schemas.openxmlformats.org/officeDocument/2006/relationships/image" Target="media/image27.png" />
  <Relationship Id="rId42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43" Type="http://schemas.openxmlformats.org/officeDocument/2006/relationships/image" Target="media/image28.png" />
  <Relationship Id="rId44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45" Type="http://schemas.openxmlformats.org/officeDocument/2006/relationships/image" Target="media/image29.png" />
  <Relationship Id="rId46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47" Type="http://schemas.openxmlformats.org/officeDocument/2006/relationships/image" Target="media/image30.png" />
  <Relationship Id="rId48" Type="http://schemas.openxmlformats.org/officeDocument/2006/relationships/hyperlink" Target="https://alidocs.dingtalk.com/document/edit?scene=universalSpace&amp;mainsiteOrigin=mainsite&amp;docKey=eLbnj15Jb90rwlaN&amp;dentryKey=8VLPGgEzHLBYjyQ0&amp;type=d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