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94" w:rsidRPr="00FA0E6A" w:rsidRDefault="005A4D94" w:rsidP="005A4D94">
      <w:pPr>
        <w:jc w:val="center"/>
        <w:rPr>
          <w:rFonts w:ascii="微軟正黑體" w:eastAsia="微軟正黑體" w:hAnsi="微軟正黑體"/>
          <w:b/>
          <w:sz w:val="28"/>
        </w:rPr>
      </w:pPr>
      <w:r w:rsidRPr="00FA0E6A">
        <w:rPr>
          <w:rFonts w:ascii="微軟正黑體" w:eastAsia="微軟正黑體" w:hAnsi="微軟正黑體"/>
          <w:b/>
          <w:sz w:val="28"/>
        </w:rPr>
        <w:t>Part</w:t>
      </w:r>
      <w:r w:rsidR="00661881" w:rsidRPr="00FA0E6A">
        <w:rPr>
          <w:rFonts w:ascii="微軟正黑體" w:eastAsia="微軟正黑體" w:hAnsi="微軟正黑體"/>
          <w:b/>
          <w:sz w:val="28"/>
        </w:rPr>
        <w:t xml:space="preserve"> </w:t>
      </w:r>
      <w:r w:rsidRPr="00FA0E6A">
        <w:rPr>
          <w:rFonts w:ascii="微軟正黑體" w:eastAsia="微軟正黑體" w:hAnsi="微軟正黑體"/>
          <w:b/>
          <w:sz w:val="28"/>
        </w:rPr>
        <w:t>1</w:t>
      </w:r>
    </w:p>
    <w:p w:rsidR="00C93882" w:rsidRPr="00FA0E6A" w:rsidRDefault="00C93882" w:rsidP="00FA0E6A">
      <w:pPr>
        <w:pStyle w:val="a4"/>
        <w:ind w:leftChars="0" w:left="0"/>
        <w:rPr>
          <w:b/>
        </w:rPr>
      </w:pPr>
      <w:r w:rsidRPr="00FA0E6A">
        <w:rPr>
          <w:b/>
        </w:rPr>
        <w:t>a.</w:t>
      </w:r>
    </w:p>
    <w:p w:rsidR="00C93882" w:rsidRDefault="00C93882" w:rsidP="00FA0E6A">
      <w:pPr>
        <w:pStyle w:val="a4"/>
        <w:ind w:leftChars="0" w:left="0"/>
      </w:pPr>
      <w:r>
        <w:t>Justin Anson Distillery, Inc.</w:t>
      </w:r>
    </w:p>
    <w:p w:rsidR="00C93882" w:rsidRPr="00FA0E6A" w:rsidRDefault="00C93882" w:rsidP="00FA0E6A">
      <w:pPr>
        <w:pStyle w:val="a4"/>
        <w:ind w:leftChars="0" w:left="0"/>
        <w:rPr>
          <w:b/>
        </w:rPr>
      </w:pPr>
      <w:r w:rsidRPr="00FA0E6A">
        <w:rPr>
          <w:b/>
        </w:rPr>
        <w:t>b.</w:t>
      </w:r>
    </w:p>
    <w:p w:rsidR="00C93882" w:rsidRDefault="00C93882" w:rsidP="00FA0E6A">
      <w:pPr>
        <w:pStyle w:val="a4"/>
        <w:ind w:leftChars="0" w:left="0"/>
      </w:pPr>
      <w:r>
        <w:t>To meet the anticipated increase in consumer demand for straight bourbon whiskey from 2014 through 2019.</w:t>
      </w:r>
    </w:p>
    <w:p w:rsidR="00C93882" w:rsidRPr="00FA0E6A" w:rsidRDefault="00C93882" w:rsidP="00FA0E6A">
      <w:pPr>
        <w:pStyle w:val="a4"/>
        <w:ind w:leftChars="0" w:left="0"/>
        <w:rPr>
          <w:b/>
        </w:rPr>
      </w:pPr>
      <w:r w:rsidRPr="00FA0E6A">
        <w:rPr>
          <w:b/>
        </w:rPr>
        <w:t>c.</w:t>
      </w:r>
    </w:p>
    <w:p w:rsidR="00C93882" w:rsidRDefault="00C93882" w:rsidP="00FA0E6A">
      <w:pPr>
        <w:pStyle w:val="a4"/>
        <w:ind w:leftChars="0" w:left="0"/>
      </w:pPr>
      <w:r>
        <w:t>Step1: Put the ground corn through the “mashing” and fermentation process and mix the distilled liquor with limestone spring water.</w:t>
      </w:r>
    </w:p>
    <w:p w:rsidR="00C93882" w:rsidRDefault="00C93882" w:rsidP="00FA0E6A">
      <w:pPr>
        <w:pStyle w:val="a4"/>
        <w:ind w:leftChars="0" w:left="0"/>
      </w:pPr>
      <w:r>
        <w:t>Step2: pump the whiskey which was a clear liquid with a sharp, biting taste into 50-gallon barrels and moved to an aging warehouse for more than four years under controlled temperature and humidity condition in order to mellow it.</w:t>
      </w:r>
    </w:p>
    <w:p w:rsidR="00C93882" w:rsidRDefault="00C93882" w:rsidP="00FA0E6A">
      <w:pPr>
        <w:pStyle w:val="a4"/>
        <w:ind w:leftChars="0" w:left="0"/>
      </w:pPr>
      <w:r>
        <w:t>Step3: Rotate the barrels from high rick to low rick or vice versa, and adjust the aging process if the quality of whisky was not up to standard. Also check if the barrels were leaked.</w:t>
      </w:r>
    </w:p>
    <w:p w:rsidR="00C93882" w:rsidRDefault="00C93882" w:rsidP="00FA0E6A">
      <w:pPr>
        <w:pStyle w:val="a4"/>
        <w:ind w:leftChars="0" w:left="0"/>
      </w:pPr>
      <w:r>
        <w:t>Step4: Remove the barrels from the ricks and filter the residue out and measure the volume.</w:t>
      </w:r>
    </w:p>
    <w:p w:rsidR="00C93882" w:rsidRDefault="00C93882" w:rsidP="00FA0E6A">
      <w:pPr>
        <w:pStyle w:val="a4"/>
        <w:ind w:leftChars="0" w:left="0"/>
      </w:pPr>
      <w:r>
        <w:rPr>
          <w:rFonts w:hint="eastAsia"/>
        </w:rPr>
        <w:t>S</w:t>
      </w:r>
      <w:r>
        <w:t>tep5: Bottle and ship the bourbon to wholesalers as soon as possible.</w:t>
      </w:r>
    </w:p>
    <w:p w:rsidR="00C93882" w:rsidRPr="00FA0E6A" w:rsidRDefault="00C93882" w:rsidP="00FA0E6A">
      <w:pPr>
        <w:pStyle w:val="a4"/>
        <w:ind w:leftChars="0" w:left="0"/>
        <w:rPr>
          <w:b/>
        </w:rPr>
      </w:pPr>
      <w:r w:rsidRPr="00FA0E6A">
        <w:rPr>
          <w:b/>
        </w:rPr>
        <w:t>d.</w:t>
      </w:r>
      <w:bookmarkStart w:id="0" w:name="_GoBack"/>
      <w:bookmarkEnd w:id="0"/>
    </w:p>
    <w:p w:rsidR="00C93882" w:rsidRDefault="00C93882" w:rsidP="00FA0E6A">
      <w:pPr>
        <w:pStyle w:val="a4"/>
        <w:ind w:leftChars="0" w:left="0"/>
      </w:pPr>
      <w:r>
        <w:t>In the original production of 43,000 barrels, only 70% was completed.</w:t>
      </w:r>
    </w:p>
    <w:p w:rsidR="00C93882" w:rsidRPr="00FA0E6A" w:rsidRDefault="00C93882" w:rsidP="00FA0E6A">
      <w:pPr>
        <w:pStyle w:val="a4"/>
        <w:ind w:leftChars="0" w:left="0"/>
        <w:rPr>
          <w:b/>
        </w:rPr>
      </w:pPr>
      <w:r w:rsidRPr="00FA0E6A">
        <w:rPr>
          <w:rFonts w:hint="eastAsia"/>
          <w:b/>
        </w:rPr>
        <w:t>e-1</w:t>
      </w:r>
    </w:p>
    <w:p w:rsidR="00C93882" w:rsidRPr="00C93882" w:rsidRDefault="00C93882" w:rsidP="00FA0E6A">
      <w:pPr>
        <w:pStyle w:val="a4"/>
        <w:ind w:leftChars="0" w:left="0"/>
      </w:pPr>
      <w:r w:rsidRPr="00C93882">
        <w:t>It includes all direct and indirect materials and labor costs associated with the production of whiskey.</w:t>
      </w:r>
    </w:p>
    <w:p w:rsidR="00C93882" w:rsidRPr="00FA0E6A" w:rsidRDefault="00C93882" w:rsidP="00FA0E6A">
      <w:pPr>
        <w:pStyle w:val="a4"/>
        <w:ind w:leftChars="0" w:left="0"/>
        <w:rPr>
          <w:b/>
        </w:rPr>
      </w:pPr>
      <w:r w:rsidRPr="00FA0E6A">
        <w:rPr>
          <w:rFonts w:hint="eastAsia"/>
          <w:b/>
        </w:rPr>
        <w:t>e-2</w:t>
      </w:r>
    </w:p>
    <w:p w:rsidR="00C93882" w:rsidRPr="00C93882" w:rsidRDefault="00C93882" w:rsidP="00FA0E6A">
      <w:pPr>
        <w:pStyle w:val="a4"/>
        <w:ind w:leftChars="0" w:left="0"/>
      </w:pPr>
      <w:r w:rsidRPr="00C93882">
        <w:t>the whiskey sold during the period = beginning inventory + produced – ending inventory</w:t>
      </w:r>
    </w:p>
    <w:tbl>
      <w:tblPr>
        <w:tblStyle w:val="a3"/>
        <w:tblW w:w="0" w:type="auto"/>
        <w:tblInd w:w="-5" w:type="dxa"/>
        <w:tblLook w:val="04A0" w:firstRow="1" w:lastRow="0" w:firstColumn="1" w:lastColumn="0" w:noHBand="0" w:noVBand="1"/>
      </w:tblPr>
      <w:tblGrid>
        <w:gridCol w:w="2830"/>
        <w:gridCol w:w="1565"/>
        <w:gridCol w:w="1559"/>
      </w:tblGrid>
      <w:tr w:rsidR="00C93882" w:rsidRPr="00C62357" w:rsidTr="00FA0E6A">
        <w:tc>
          <w:tcPr>
            <w:tcW w:w="2830" w:type="dxa"/>
          </w:tcPr>
          <w:p w:rsidR="00C93882" w:rsidRPr="00C93882" w:rsidRDefault="00C93882" w:rsidP="00FA0E6A">
            <w:r w:rsidRPr="00C93882">
              <w:t>(</w:t>
            </w:r>
            <w:proofErr w:type="spellStart"/>
            <w:r w:rsidRPr="00C93882">
              <w:t>units:barrel</w:t>
            </w:r>
            <w:proofErr w:type="spellEnd"/>
            <w:r w:rsidRPr="00C93882">
              <w:t>)</w:t>
            </w:r>
          </w:p>
        </w:tc>
        <w:tc>
          <w:tcPr>
            <w:tcW w:w="1565" w:type="dxa"/>
          </w:tcPr>
          <w:p w:rsidR="00C93882" w:rsidRPr="00C93882" w:rsidRDefault="00C93882" w:rsidP="00FA0E6A">
            <w:pPr>
              <w:pStyle w:val="a4"/>
              <w:ind w:leftChars="0" w:left="360"/>
              <w:jc w:val="right"/>
            </w:pPr>
            <w:r w:rsidRPr="00C93882">
              <w:t>2011</w:t>
            </w:r>
          </w:p>
        </w:tc>
        <w:tc>
          <w:tcPr>
            <w:tcW w:w="1559" w:type="dxa"/>
          </w:tcPr>
          <w:p w:rsidR="00C93882" w:rsidRPr="00C93882" w:rsidRDefault="00C93882" w:rsidP="00FA0E6A">
            <w:pPr>
              <w:pStyle w:val="a4"/>
              <w:ind w:leftChars="0" w:left="360"/>
              <w:jc w:val="right"/>
            </w:pPr>
            <w:r w:rsidRPr="00C93882">
              <w:t>2012</w:t>
            </w:r>
          </w:p>
        </w:tc>
      </w:tr>
      <w:tr w:rsidR="00C93882" w:rsidRPr="00C62357" w:rsidTr="00FA0E6A">
        <w:tc>
          <w:tcPr>
            <w:tcW w:w="2830" w:type="dxa"/>
          </w:tcPr>
          <w:p w:rsidR="00C93882" w:rsidRPr="00C93882" w:rsidRDefault="00C93882" w:rsidP="00FA0E6A">
            <w:r w:rsidRPr="00C93882">
              <w:t>Beg. inventory</w:t>
            </w:r>
          </w:p>
        </w:tc>
        <w:tc>
          <w:tcPr>
            <w:tcW w:w="1565" w:type="dxa"/>
          </w:tcPr>
          <w:p w:rsidR="00C93882" w:rsidRPr="00C93882" w:rsidRDefault="00C93882" w:rsidP="00FA0E6A">
            <w:pPr>
              <w:pStyle w:val="a4"/>
              <w:ind w:leftChars="0" w:left="360"/>
              <w:jc w:val="right"/>
            </w:pPr>
            <w:r w:rsidRPr="00C93882">
              <w:t>172,000</w:t>
            </w:r>
          </w:p>
        </w:tc>
        <w:tc>
          <w:tcPr>
            <w:tcW w:w="1559" w:type="dxa"/>
          </w:tcPr>
          <w:p w:rsidR="00C93882" w:rsidRPr="00C93882" w:rsidRDefault="00C93882" w:rsidP="00FA0E6A">
            <w:pPr>
              <w:pStyle w:val="a4"/>
              <w:ind w:leftChars="0" w:left="360"/>
              <w:jc w:val="right"/>
            </w:pPr>
            <w:r w:rsidRPr="00C93882">
              <w:t>172,000</w:t>
            </w:r>
          </w:p>
        </w:tc>
      </w:tr>
      <w:tr w:rsidR="00C93882" w:rsidRPr="00C62357" w:rsidTr="00FA0E6A">
        <w:tc>
          <w:tcPr>
            <w:tcW w:w="2830" w:type="dxa"/>
          </w:tcPr>
          <w:p w:rsidR="00C93882" w:rsidRPr="00C93882" w:rsidRDefault="00C93882" w:rsidP="00FA0E6A">
            <w:r w:rsidRPr="00C93882">
              <w:t>Produced during the period</w:t>
            </w:r>
          </w:p>
        </w:tc>
        <w:tc>
          <w:tcPr>
            <w:tcW w:w="1565" w:type="dxa"/>
          </w:tcPr>
          <w:p w:rsidR="00C93882" w:rsidRPr="00C93882" w:rsidRDefault="00C93882" w:rsidP="00FA0E6A">
            <w:pPr>
              <w:pStyle w:val="a4"/>
              <w:ind w:leftChars="0" w:left="360"/>
              <w:jc w:val="right"/>
            </w:pPr>
            <w:r w:rsidRPr="00C93882">
              <w:t>43,000</w:t>
            </w:r>
          </w:p>
        </w:tc>
        <w:tc>
          <w:tcPr>
            <w:tcW w:w="1559" w:type="dxa"/>
          </w:tcPr>
          <w:p w:rsidR="00C93882" w:rsidRPr="00C93882" w:rsidRDefault="00C93882" w:rsidP="00FA0E6A">
            <w:pPr>
              <w:pStyle w:val="a4"/>
              <w:ind w:leftChars="0" w:left="360"/>
              <w:jc w:val="right"/>
            </w:pPr>
            <w:r w:rsidRPr="00C93882">
              <w:t>63,000</w:t>
            </w:r>
          </w:p>
        </w:tc>
      </w:tr>
      <w:tr w:rsidR="00C93882" w:rsidRPr="00C62357" w:rsidTr="00FA0E6A">
        <w:tc>
          <w:tcPr>
            <w:tcW w:w="2830" w:type="dxa"/>
            <w:tcBorders>
              <w:bottom w:val="single" w:sz="12" w:space="0" w:color="auto"/>
            </w:tcBorders>
          </w:tcPr>
          <w:p w:rsidR="00C93882" w:rsidRPr="00C93882" w:rsidRDefault="00C93882" w:rsidP="00FA0E6A">
            <w:r w:rsidRPr="00C93882">
              <w:t>End. inventory</w:t>
            </w:r>
          </w:p>
        </w:tc>
        <w:tc>
          <w:tcPr>
            <w:tcW w:w="1565" w:type="dxa"/>
            <w:tcBorders>
              <w:bottom w:val="single" w:sz="12" w:space="0" w:color="auto"/>
            </w:tcBorders>
          </w:tcPr>
          <w:p w:rsidR="00C93882" w:rsidRPr="00C93882" w:rsidRDefault="00C93882" w:rsidP="00FA0E6A">
            <w:pPr>
              <w:pStyle w:val="a4"/>
              <w:ind w:leftChars="0" w:left="360"/>
              <w:jc w:val="right"/>
            </w:pPr>
            <w:r w:rsidRPr="00C93882">
              <w:t>172,000</w:t>
            </w:r>
          </w:p>
        </w:tc>
        <w:tc>
          <w:tcPr>
            <w:tcW w:w="1559" w:type="dxa"/>
            <w:tcBorders>
              <w:bottom w:val="single" w:sz="12" w:space="0" w:color="auto"/>
            </w:tcBorders>
          </w:tcPr>
          <w:p w:rsidR="00C93882" w:rsidRPr="00C93882" w:rsidRDefault="00C93882" w:rsidP="00FA0E6A">
            <w:pPr>
              <w:pStyle w:val="a4"/>
              <w:ind w:leftChars="0" w:left="360"/>
              <w:jc w:val="right"/>
            </w:pPr>
            <w:r w:rsidRPr="00C93882">
              <w:t>192,000</w:t>
            </w:r>
          </w:p>
        </w:tc>
      </w:tr>
      <w:tr w:rsidR="00C93882" w:rsidRPr="00C62357" w:rsidTr="00FA0E6A">
        <w:tc>
          <w:tcPr>
            <w:tcW w:w="2830" w:type="dxa"/>
            <w:tcBorders>
              <w:top w:val="single" w:sz="12" w:space="0" w:color="auto"/>
              <w:bottom w:val="single" w:sz="4" w:space="0" w:color="auto"/>
            </w:tcBorders>
          </w:tcPr>
          <w:p w:rsidR="00C93882" w:rsidRPr="00C93882" w:rsidRDefault="00C93882" w:rsidP="00FA0E6A">
            <w:r w:rsidRPr="00C93882">
              <w:t>sold</w:t>
            </w:r>
          </w:p>
        </w:tc>
        <w:tc>
          <w:tcPr>
            <w:tcW w:w="1565" w:type="dxa"/>
            <w:tcBorders>
              <w:top w:val="single" w:sz="12" w:space="0" w:color="auto"/>
              <w:bottom w:val="single" w:sz="4" w:space="0" w:color="auto"/>
            </w:tcBorders>
          </w:tcPr>
          <w:p w:rsidR="00C93882" w:rsidRPr="00C93882" w:rsidRDefault="00C93882" w:rsidP="00FA0E6A">
            <w:pPr>
              <w:pStyle w:val="a4"/>
              <w:ind w:leftChars="0" w:left="360"/>
              <w:jc w:val="right"/>
            </w:pPr>
            <w:r w:rsidRPr="00C93882">
              <w:t>43,000</w:t>
            </w:r>
          </w:p>
        </w:tc>
        <w:tc>
          <w:tcPr>
            <w:tcW w:w="1559" w:type="dxa"/>
            <w:tcBorders>
              <w:top w:val="single" w:sz="12" w:space="0" w:color="auto"/>
              <w:bottom w:val="single" w:sz="4" w:space="0" w:color="auto"/>
            </w:tcBorders>
          </w:tcPr>
          <w:p w:rsidR="00C93882" w:rsidRPr="00C93882" w:rsidRDefault="00C93882" w:rsidP="00FA0E6A">
            <w:pPr>
              <w:pStyle w:val="a4"/>
              <w:ind w:leftChars="0" w:left="360"/>
              <w:jc w:val="right"/>
            </w:pPr>
            <w:r w:rsidRPr="00C93882">
              <w:t>43,000</w:t>
            </w:r>
          </w:p>
        </w:tc>
      </w:tr>
    </w:tbl>
    <w:p w:rsidR="00C93882" w:rsidRPr="00C93882" w:rsidRDefault="00C93882" w:rsidP="00FA0E6A">
      <w:pPr>
        <w:pStyle w:val="a4"/>
        <w:ind w:leftChars="0" w:left="0"/>
      </w:pPr>
      <w:r w:rsidRPr="00C93882">
        <w:t xml:space="preserve">43,000 barrels </w:t>
      </w:r>
      <w:r w:rsidRPr="00C93882">
        <w:rPr>
          <w:rFonts w:hint="eastAsia"/>
        </w:rPr>
        <w:t>×</w:t>
      </w:r>
      <w:r w:rsidRPr="00C93882">
        <w:rPr>
          <w:rFonts w:hint="eastAsia"/>
        </w:rPr>
        <w:t xml:space="preserve"> 50 </w:t>
      </w:r>
      <w:r w:rsidRPr="00C93882">
        <w:t xml:space="preserve">gallons/barrel </w:t>
      </w:r>
      <w:r w:rsidRPr="00C93882">
        <w:rPr>
          <w:rFonts w:hint="eastAsia"/>
        </w:rPr>
        <w:t>=</w:t>
      </w:r>
      <w:r w:rsidRPr="00C93882">
        <w:t xml:space="preserve"> 215,000 gallons</w:t>
      </w:r>
    </w:p>
    <w:p w:rsidR="00C93882" w:rsidRPr="00C93882" w:rsidRDefault="00C93882" w:rsidP="00FA0E6A">
      <w:pPr>
        <w:pStyle w:val="a4"/>
        <w:ind w:leftChars="0" w:left="0"/>
      </w:pPr>
      <w:r w:rsidRPr="00C93882">
        <w:t xml:space="preserve">215,000 gallons </w:t>
      </w:r>
      <w:r w:rsidRPr="00C93882">
        <w:rPr>
          <w:rFonts w:hint="eastAsia"/>
        </w:rPr>
        <w:t>×</w:t>
      </w:r>
      <w:r w:rsidRPr="00C93882">
        <w:rPr>
          <w:rFonts w:hint="eastAsia"/>
        </w:rPr>
        <w:t xml:space="preserve"> </w:t>
      </w:r>
      <w:r w:rsidRPr="00C93882">
        <w:t xml:space="preserve">70% </w:t>
      </w:r>
      <w:r w:rsidRPr="00C93882">
        <w:rPr>
          <w:rFonts w:hint="eastAsia"/>
        </w:rPr>
        <w:t>=</w:t>
      </w:r>
      <w:r w:rsidRPr="00C93882">
        <w:t xml:space="preserve"> 150,500 gallons (because 30% of liquid was evaporation and leakage)</w:t>
      </w:r>
    </w:p>
    <w:p w:rsidR="00C93882" w:rsidRPr="00C93882" w:rsidRDefault="00C93882" w:rsidP="00FA0E6A">
      <w:pPr>
        <w:pStyle w:val="a4"/>
        <w:ind w:leftChars="0" w:left="0"/>
      </w:pPr>
      <w:r w:rsidRPr="00C93882">
        <w:t xml:space="preserve">150,500 gallons </w:t>
      </w:r>
      <w:r w:rsidRPr="00C93882">
        <w:rPr>
          <w:rFonts w:hint="eastAsia"/>
        </w:rPr>
        <w:t>×</w:t>
      </w:r>
      <w:r w:rsidRPr="00C93882">
        <w:rPr>
          <w:rFonts w:hint="eastAsia"/>
        </w:rPr>
        <w:t xml:space="preserve"> </w:t>
      </w:r>
      <w:r w:rsidRPr="00C93882">
        <w:t xml:space="preserve">0.0231 </w:t>
      </w:r>
      <w:proofErr w:type="gramStart"/>
      <w:r w:rsidRPr="00C93882">
        <w:t>thousands/gallon</w:t>
      </w:r>
      <w:proofErr w:type="gramEnd"/>
      <w:r w:rsidRPr="00C93882">
        <w:t xml:space="preserve"> </w:t>
      </w:r>
      <w:r w:rsidRPr="00C93882">
        <w:rPr>
          <w:rFonts w:hint="eastAsia"/>
        </w:rPr>
        <w:t>=</w:t>
      </w:r>
      <w:r w:rsidRPr="00C93882">
        <w:t xml:space="preserve"> $ 34,766 (rounded)</w:t>
      </w:r>
    </w:p>
    <w:p w:rsidR="00C93882" w:rsidRPr="00FA0E6A" w:rsidRDefault="00C93882" w:rsidP="00FA0E6A">
      <w:pPr>
        <w:pStyle w:val="a4"/>
        <w:ind w:leftChars="0" w:left="0"/>
        <w:rPr>
          <w:b/>
        </w:rPr>
      </w:pPr>
      <w:r w:rsidRPr="00FA0E6A">
        <w:rPr>
          <w:rFonts w:hint="eastAsia"/>
          <w:b/>
        </w:rPr>
        <w:t>e-3</w:t>
      </w:r>
    </w:p>
    <w:p w:rsidR="00C93882" w:rsidRPr="00C93882" w:rsidRDefault="00C93882" w:rsidP="00FA0E6A">
      <w:pPr>
        <w:pStyle w:val="a4"/>
        <w:ind w:leftChars="0" w:left="0"/>
      </w:pPr>
      <w:r w:rsidRPr="00C93882">
        <w:rPr>
          <w:rFonts w:hint="eastAsia"/>
        </w:rPr>
        <w:t xml:space="preserve">The </w:t>
      </w:r>
      <w:r w:rsidRPr="00C93882">
        <w:t xml:space="preserve">net sales and cost of goods sold are both remain the same in 2011 and 2012, but other costs rise from $4,477 to $6,439, which is the major reason for the change of net profit.  </w:t>
      </w:r>
    </w:p>
    <w:p w:rsidR="00C93882" w:rsidRDefault="00FA0E6A" w:rsidP="00FA0E6A">
      <w:r>
        <w:br w:type="page"/>
      </w:r>
    </w:p>
    <w:p w:rsidR="00C93882" w:rsidRPr="00FA0E6A" w:rsidRDefault="00C93882" w:rsidP="00C93882">
      <w:pPr>
        <w:jc w:val="center"/>
        <w:rPr>
          <w:rFonts w:ascii="微軟正黑體" w:eastAsia="微軟正黑體" w:hAnsi="微軟正黑體"/>
          <w:b/>
          <w:sz w:val="28"/>
        </w:rPr>
      </w:pPr>
      <w:r w:rsidRPr="00FA0E6A">
        <w:rPr>
          <w:rFonts w:ascii="微軟正黑體" w:eastAsia="微軟正黑體" w:hAnsi="微軟正黑體"/>
          <w:b/>
          <w:sz w:val="28"/>
        </w:rPr>
        <w:lastRenderedPageBreak/>
        <w:t>Part 2</w:t>
      </w:r>
    </w:p>
    <w:p w:rsidR="00C93882" w:rsidRDefault="00C93882" w:rsidP="00C93882">
      <w:pPr>
        <w:pStyle w:val="a4"/>
        <w:numPr>
          <w:ilvl w:val="0"/>
          <w:numId w:val="2"/>
        </w:numPr>
        <w:ind w:leftChars="0"/>
      </w:pPr>
    </w:p>
    <w:p w:rsidR="00C93882" w:rsidRDefault="00C93882" w:rsidP="00C93882"/>
    <w:p w:rsidR="00C93882" w:rsidRDefault="00C93882" w:rsidP="00C93882"/>
    <w:p w:rsidR="00C93882" w:rsidRDefault="00C93882" w:rsidP="00C93882"/>
    <w:p w:rsidR="00C93882" w:rsidRDefault="00C93882" w:rsidP="00C93882">
      <w:pPr>
        <w:pStyle w:val="a4"/>
        <w:numPr>
          <w:ilvl w:val="0"/>
          <w:numId w:val="2"/>
        </w:numPr>
        <w:ind w:leftChars="0"/>
      </w:pPr>
    </w:p>
    <w:p w:rsidR="00C93882" w:rsidRDefault="00C93882" w:rsidP="00C93882">
      <w:pPr>
        <w:pStyle w:val="a4"/>
        <w:ind w:leftChars="0" w:left="360"/>
      </w:pPr>
    </w:p>
    <w:p w:rsidR="00C93882" w:rsidRDefault="00C93882" w:rsidP="00C93882"/>
    <w:p w:rsidR="00C93882" w:rsidRDefault="00C93882" w:rsidP="00C93882">
      <w:pPr>
        <w:pStyle w:val="a4"/>
        <w:ind w:leftChars="0" w:left="360"/>
      </w:pPr>
    </w:p>
    <w:p w:rsidR="00885C59" w:rsidRDefault="00885C59" w:rsidP="00C93882">
      <w:pPr>
        <w:pStyle w:val="a4"/>
        <w:numPr>
          <w:ilvl w:val="0"/>
          <w:numId w:val="2"/>
        </w:numPr>
        <w:ind w:leftChars="0"/>
      </w:pPr>
    </w:p>
    <w:p w:rsidR="00C93882" w:rsidRPr="00D61AA9" w:rsidRDefault="00C93882" w:rsidP="00B73359">
      <w:pPr>
        <w:rPr>
          <w:sz w:val="24"/>
          <w:szCs w:val="24"/>
        </w:rPr>
      </w:pPr>
      <w:r w:rsidRPr="00D61AA9">
        <w:rPr>
          <w:sz w:val="24"/>
          <w:szCs w:val="24"/>
        </w:rPr>
        <w:t>Barrel costs</w:t>
      </w:r>
      <w:r w:rsidRPr="00D61AA9">
        <w:rPr>
          <w:rFonts w:hint="eastAsia"/>
          <w:sz w:val="24"/>
          <w:szCs w:val="24"/>
        </w:rPr>
        <w:t>、</w:t>
      </w:r>
      <w:r w:rsidRPr="00D61AA9">
        <w:rPr>
          <w:rFonts w:hint="eastAsia"/>
          <w:sz w:val="24"/>
          <w:szCs w:val="24"/>
        </w:rPr>
        <w:t>w</w:t>
      </w:r>
      <w:r w:rsidRPr="00D61AA9">
        <w:rPr>
          <w:sz w:val="24"/>
          <w:szCs w:val="24"/>
        </w:rPr>
        <w:t>arehousing and aging cost</w:t>
      </w:r>
      <w:r w:rsidRPr="00D61AA9">
        <w:rPr>
          <w:rFonts w:hint="eastAsia"/>
          <w:sz w:val="24"/>
          <w:szCs w:val="24"/>
        </w:rPr>
        <w:t>、</w:t>
      </w:r>
      <w:r w:rsidRPr="00D61AA9">
        <w:rPr>
          <w:sz w:val="24"/>
          <w:szCs w:val="24"/>
        </w:rPr>
        <w:t xml:space="preserve">direct materials and direct labor cost </w:t>
      </w:r>
    </w:p>
    <w:p w:rsidR="00661881" w:rsidRPr="00885C59" w:rsidRDefault="00661881" w:rsidP="00661881">
      <w:pPr>
        <w:spacing w:before="240"/>
        <w:jc w:val="center"/>
        <w:rPr>
          <w:rFonts w:ascii="微軟正黑體" w:eastAsia="微軟正黑體" w:hAnsi="微軟正黑體"/>
          <w:b/>
          <w:sz w:val="28"/>
        </w:rPr>
      </w:pPr>
      <w:r w:rsidRPr="00885C59">
        <w:rPr>
          <w:rFonts w:ascii="微軟正黑體" w:eastAsia="微軟正黑體" w:hAnsi="微軟正黑體"/>
          <w:b/>
          <w:sz w:val="28"/>
        </w:rPr>
        <w:t>Part 3</w:t>
      </w:r>
    </w:p>
    <w:p w:rsidR="00661881" w:rsidRPr="00885C59" w:rsidRDefault="00661881" w:rsidP="00885C59">
      <w:pPr>
        <w:pStyle w:val="a4"/>
        <w:ind w:leftChars="0" w:left="0"/>
        <w:rPr>
          <w:b/>
        </w:rPr>
      </w:pPr>
      <w:r w:rsidRPr="00885C59">
        <w:rPr>
          <w:b/>
        </w:rPr>
        <w:t>1.</w:t>
      </w:r>
    </w:p>
    <w:p w:rsidR="00C62357" w:rsidRPr="00885C59" w:rsidRDefault="00A40E32" w:rsidP="00885C59">
      <w:pPr>
        <w:pStyle w:val="a4"/>
        <w:ind w:leftChars="0" w:left="0"/>
      </w:pPr>
      <w:r w:rsidRPr="00885C59">
        <w:rPr>
          <w:u w:val="single"/>
        </w:rPr>
        <w:t>CEO</w:t>
      </w:r>
      <w:r w:rsidRPr="00885C59">
        <w:t xml:space="preserve"> (Chief Executive Officer) is highest ranking officer and visionary in a company</w:t>
      </w:r>
      <w:r w:rsidR="00BA0D3A" w:rsidRPr="00885C59">
        <w:rPr>
          <w:rFonts w:hint="eastAsia"/>
        </w:rPr>
        <w:t xml:space="preserve"> and </w:t>
      </w:r>
      <w:r w:rsidR="00C62357" w:rsidRPr="00885C59">
        <w:t xml:space="preserve">responsible for </w:t>
      </w:r>
      <w:r w:rsidR="005E39A3" w:rsidRPr="00885C59">
        <w:rPr>
          <w:rFonts w:hint="eastAsia"/>
        </w:rPr>
        <w:t>shap</w:t>
      </w:r>
      <w:r w:rsidR="00C62357" w:rsidRPr="00885C59">
        <w:t>ing the compan</w:t>
      </w:r>
      <w:r w:rsidR="00C62357" w:rsidRPr="00885C59">
        <w:rPr>
          <w:rFonts w:hint="eastAsia"/>
        </w:rPr>
        <w:t>y</w:t>
      </w:r>
      <w:r w:rsidR="00C62357" w:rsidRPr="00885C59">
        <w:t>’s long term vision</w:t>
      </w:r>
      <w:r w:rsidR="005E39A3" w:rsidRPr="00885C59">
        <w:t xml:space="preserve"> and organizational culture</w:t>
      </w:r>
      <w:r w:rsidR="00C62357" w:rsidRPr="00885C59">
        <w:t>.</w:t>
      </w:r>
    </w:p>
    <w:p w:rsidR="00C370FD" w:rsidRPr="00885C59" w:rsidRDefault="00A40E32" w:rsidP="00885C59">
      <w:pPr>
        <w:pStyle w:val="a4"/>
        <w:ind w:leftChars="0" w:left="0"/>
      </w:pPr>
      <w:r w:rsidRPr="00885C59">
        <w:rPr>
          <w:u w:val="single"/>
        </w:rPr>
        <w:t>COO</w:t>
      </w:r>
      <w:r w:rsidRPr="00885C59">
        <w:t xml:space="preserve"> (Chief Operation Officer)</w:t>
      </w:r>
      <w:r w:rsidR="00BB3E3A" w:rsidRPr="00885C59">
        <w:t xml:space="preserve"> has less strategic the CEO, but </w:t>
      </w:r>
      <w:r w:rsidR="005E39A3" w:rsidRPr="00885C59">
        <w:rPr>
          <w:rFonts w:hint="eastAsia"/>
        </w:rPr>
        <w:t>manag</w:t>
      </w:r>
      <w:r w:rsidR="00BB3E3A" w:rsidRPr="00885C59">
        <w:t>ing more of the operational side of the company</w:t>
      </w:r>
      <w:r w:rsidR="00C62357" w:rsidRPr="00885C59">
        <w:t xml:space="preserve"> to ensure that the </w:t>
      </w:r>
      <w:r w:rsidR="005E39A3" w:rsidRPr="00885C59">
        <w:t>CEO</w:t>
      </w:r>
      <w:r w:rsidR="00C62357" w:rsidRPr="00885C59">
        <w:t>’</w:t>
      </w:r>
      <w:r w:rsidR="00C370FD" w:rsidRPr="00885C59">
        <w:t>s vision is getting implemented</w:t>
      </w:r>
      <w:r w:rsidR="000E7ECD" w:rsidRPr="00885C59">
        <w:rPr>
          <w:rFonts w:hint="eastAsia"/>
        </w:rPr>
        <w:t>.</w:t>
      </w:r>
      <w:r w:rsidR="00C62357" w:rsidRPr="00885C59">
        <w:t xml:space="preserve"> </w:t>
      </w:r>
    </w:p>
    <w:p w:rsidR="00A40E32" w:rsidRPr="00885C59" w:rsidRDefault="00A40E32" w:rsidP="00885C59">
      <w:pPr>
        <w:pStyle w:val="a4"/>
        <w:ind w:leftChars="0" w:left="0"/>
      </w:pPr>
      <w:r w:rsidRPr="00885C59">
        <w:rPr>
          <w:u w:val="single"/>
        </w:rPr>
        <w:t>President</w:t>
      </w:r>
      <w:r w:rsidR="00C84CC1" w:rsidRPr="00885C59">
        <w:t xml:space="preserve"> manages micro-level decisions and day-to-day operations of an organization. They supervise other executives and managers and ensure that company departments function properly.</w:t>
      </w:r>
    </w:p>
    <w:p w:rsidR="00661881" w:rsidRPr="00885C59" w:rsidRDefault="00B31FE1" w:rsidP="00885C59">
      <w:pPr>
        <w:pStyle w:val="a4"/>
        <w:ind w:leftChars="0" w:left="0"/>
        <w:rPr>
          <w:b/>
        </w:rPr>
      </w:pPr>
      <w:r w:rsidRPr="00885C59">
        <w:rPr>
          <w:rFonts w:hint="eastAsia"/>
          <w:b/>
        </w:rPr>
        <w:t>2.</w:t>
      </w:r>
    </w:p>
    <w:p w:rsidR="00B31FE1" w:rsidRPr="00885C59" w:rsidRDefault="001218F8" w:rsidP="00885C59">
      <w:pPr>
        <w:pStyle w:val="a4"/>
        <w:ind w:leftChars="0" w:left="0"/>
      </w:pPr>
      <w:r w:rsidRPr="00885C59">
        <w:t>Colgate-Palmolive Company</w:t>
      </w:r>
      <w:r w:rsidR="003B7539" w:rsidRPr="00885C59">
        <w:rPr>
          <w:rFonts w:hint="eastAsia"/>
        </w:rPr>
        <w:t xml:space="preserve"> </w:t>
      </w:r>
      <w:r w:rsidR="007575F2" w:rsidRPr="00885C59">
        <w:rPr>
          <w:rFonts w:hint="eastAsia"/>
        </w:rPr>
        <w:t xml:space="preserve">is </w:t>
      </w:r>
      <w:r w:rsidR="003B7539" w:rsidRPr="00885C59">
        <w:rPr>
          <w:rFonts w:hint="eastAsia"/>
        </w:rPr>
        <w:t xml:space="preserve">traded on </w:t>
      </w:r>
      <w:r w:rsidRPr="00885C59">
        <w:t>NYS</w:t>
      </w:r>
      <w:r w:rsidR="009D5D15" w:rsidRPr="00885C59">
        <w:rPr>
          <w:rFonts w:hint="eastAsia"/>
        </w:rPr>
        <w:t>E</w:t>
      </w:r>
      <w:r w:rsidR="003B7539" w:rsidRPr="00885C59">
        <w:rPr>
          <w:rFonts w:hint="eastAsia"/>
        </w:rPr>
        <w:t xml:space="preserve"> and</w:t>
      </w:r>
      <w:r w:rsidR="007575F2" w:rsidRPr="00885C59">
        <w:rPr>
          <w:rFonts w:hint="eastAsia"/>
        </w:rPr>
        <w:t xml:space="preserve"> its</w:t>
      </w:r>
      <w:r w:rsidR="003B7539" w:rsidRPr="00885C59">
        <w:rPr>
          <w:rFonts w:hint="eastAsia"/>
        </w:rPr>
        <w:t xml:space="preserve"> ticker symbol is </w:t>
      </w:r>
      <w:r w:rsidRPr="00885C59">
        <w:t>CL</w:t>
      </w:r>
      <w:r w:rsidR="00B030E0" w:rsidRPr="00885C59">
        <w:rPr>
          <w:rFonts w:hint="eastAsia"/>
        </w:rPr>
        <w:t>.</w:t>
      </w:r>
    </w:p>
    <w:p w:rsidR="003B7539" w:rsidRPr="00885C59" w:rsidRDefault="003B7539" w:rsidP="00885C59">
      <w:pPr>
        <w:pStyle w:val="a4"/>
        <w:ind w:leftChars="0" w:left="0"/>
        <w:rPr>
          <w:b/>
        </w:rPr>
      </w:pPr>
      <w:r w:rsidRPr="00885C59">
        <w:rPr>
          <w:rFonts w:hint="eastAsia"/>
          <w:b/>
        </w:rPr>
        <w:t>3.</w:t>
      </w:r>
    </w:p>
    <w:p w:rsidR="00E102DA" w:rsidRPr="00885C59" w:rsidRDefault="003B7539" w:rsidP="00885C59">
      <w:pPr>
        <w:pStyle w:val="a4"/>
        <w:ind w:leftChars="0" w:left="0"/>
      </w:pPr>
      <w:r w:rsidRPr="00885C59">
        <w:t>CEO</w:t>
      </w:r>
      <w:r w:rsidRPr="00885C59">
        <w:rPr>
          <w:rFonts w:hint="eastAsia"/>
        </w:rPr>
        <w:t xml:space="preserve">: </w:t>
      </w:r>
      <w:r w:rsidR="001218F8" w:rsidRPr="00885C59">
        <w:t>Ian Cook</w:t>
      </w:r>
    </w:p>
    <w:p w:rsidR="003B7539" w:rsidRPr="00885C59" w:rsidRDefault="007575F2" w:rsidP="00885C59">
      <w:pPr>
        <w:pStyle w:val="a4"/>
        <w:ind w:leftChars="0" w:left="0"/>
      </w:pPr>
      <w:r w:rsidRPr="00885C59">
        <w:t>COO</w:t>
      </w:r>
      <w:r w:rsidR="001218F8" w:rsidRPr="00885C59">
        <w:rPr>
          <w:rFonts w:hint="eastAsia"/>
        </w:rPr>
        <w:t xml:space="preserve"> and </w:t>
      </w:r>
      <w:r w:rsidR="001218F8" w:rsidRPr="00885C59">
        <w:t>President</w:t>
      </w:r>
      <w:r w:rsidR="003B7539" w:rsidRPr="00885C59">
        <w:rPr>
          <w:rFonts w:hint="eastAsia"/>
        </w:rPr>
        <w:t xml:space="preserve">: </w:t>
      </w:r>
      <w:r w:rsidR="001218F8" w:rsidRPr="00885C59">
        <w:t>Noel R. Wallace</w:t>
      </w:r>
    </w:p>
    <w:p w:rsidR="003B7539" w:rsidRPr="00885C59" w:rsidRDefault="003B7539" w:rsidP="00885C59">
      <w:pPr>
        <w:pStyle w:val="a4"/>
        <w:ind w:leftChars="0" w:left="0"/>
        <w:rPr>
          <w:b/>
        </w:rPr>
      </w:pPr>
      <w:r w:rsidRPr="00885C59">
        <w:rPr>
          <w:rFonts w:hint="eastAsia"/>
          <w:b/>
        </w:rPr>
        <w:t>4.</w:t>
      </w:r>
    </w:p>
    <w:tbl>
      <w:tblPr>
        <w:tblStyle w:val="a3"/>
        <w:tblW w:w="0" w:type="auto"/>
        <w:tblInd w:w="704" w:type="dxa"/>
        <w:tblLook w:val="04A0" w:firstRow="1" w:lastRow="0" w:firstColumn="1" w:lastColumn="0" w:noHBand="0" w:noVBand="1"/>
      </w:tblPr>
      <w:tblGrid>
        <w:gridCol w:w="851"/>
        <w:gridCol w:w="2693"/>
        <w:gridCol w:w="2693"/>
      </w:tblGrid>
      <w:tr w:rsidR="00E102DA" w:rsidTr="001218F8">
        <w:tc>
          <w:tcPr>
            <w:tcW w:w="851" w:type="dxa"/>
          </w:tcPr>
          <w:p w:rsidR="00E102DA" w:rsidRPr="00885C59" w:rsidRDefault="00E102DA" w:rsidP="00885C59">
            <w:pPr>
              <w:pStyle w:val="a4"/>
              <w:ind w:leftChars="0" w:left="0"/>
            </w:pPr>
          </w:p>
        </w:tc>
        <w:tc>
          <w:tcPr>
            <w:tcW w:w="2693" w:type="dxa"/>
          </w:tcPr>
          <w:p w:rsidR="00E102DA" w:rsidRPr="00885C59" w:rsidRDefault="001218F8" w:rsidP="00885C59">
            <w:pPr>
              <w:pStyle w:val="a4"/>
              <w:ind w:leftChars="0" w:left="0"/>
              <w:jc w:val="right"/>
            </w:pPr>
            <w:r w:rsidRPr="00885C59">
              <w:t>Ian Cook</w:t>
            </w:r>
          </w:p>
        </w:tc>
        <w:tc>
          <w:tcPr>
            <w:tcW w:w="2693" w:type="dxa"/>
          </w:tcPr>
          <w:p w:rsidR="00E102DA" w:rsidRPr="00885C59" w:rsidRDefault="001218F8" w:rsidP="00885C59">
            <w:pPr>
              <w:pStyle w:val="a4"/>
              <w:ind w:leftChars="0" w:left="0"/>
              <w:jc w:val="right"/>
            </w:pPr>
            <w:r w:rsidRPr="00885C59">
              <w:t xml:space="preserve">Noel R. Wallace </w:t>
            </w:r>
          </w:p>
        </w:tc>
      </w:tr>
      <w:tr w:rsidR="00E102DA" w:rsidTr="001218F8">
        <w:tc>
          <w:tcPr>
            <w:tcW w:w="851" w:type="dxa"/>
          </w:tcPr>
          <w:p w:rsidR="00E102DA" w:rsidRPr="00885C59" w:rsidRDefault="001218F8" w:rsidP="00885C59">
            <w:pPr>
              <w:pStyle w:val="a4"/>
              <w:ind w:leftChars="0" w:left="0"/>
            </w:pPr>
            <w:r w:rsidRPr="00885C59">
              <w:rPr>
                <w:rFonts w:hint="eastAsia"/>
              </w:rPr>
              <w:t>2018</w:t>
            </w:r>
          </w:p>
        </w:tc>
        <w:tc>
          <w:tcPr>
            <w:tcW w:w="2693" w:type="dxa"/>
          </w:tcPr>
          <w:p w:rsidR="00E102DA" w:rsidRPr="00885C59" w:rsidRDefault="00E102DA" w:rsidP="00885C59">
            <w:pPr>
              <w:pStyle w:val="a4"/>
              <w:ind w:leftChars="0" w:left="0"/>
              <w:jc w:val="right"/>
            </w:pPr>
            <w:r w:rsidRPr="00885C59">
              <w:tab/>
              <w:t>$</w:t>
            </w:r>
            <w:r w:rsidR="001218F8" w:rsidRPr="00885C59">
              <w:t>11,551,328</w:t>
            </w:r>
          </w:p>
        </w:tc>
        <w:tc>
          <w:tcPr>
            <w:tcW w:w="2693" w:type="dxa"/>
          </w:tcPr>
          <w:p w:rsidR="00E102DA" w:rsidRPr="00885C59" w:rsidRDefault="001218F8" w:rsidP="00885C59">
            <w:pPr>
              <w:pStyle w:val="a4"/>
              <w:ind w:leftChars="0" w:left="0"/>
              <w:jc w:val="right"/>
            </w:pPr>
            <w:r w:rsidRPr="00885C59">
              <w:t>$2,806,390</w:t>
            </w:r>
          </w:p>
        </w:tc>
      </w:tr>
      <w:tr w:rsidR="00E102DA" w:rsidTr="001218F8">
        <w:tc>
          <w:tcPr>
            <w:tcW w:w="851" w:type="dxa"/>
          </w:tcPr>
          <w:p w:rsidR="00E102DA" w:rsidRPr="00885C59" w:rsidRDefault="001218F8" w:rsidP="00885C59">
            <w:pPr>
              <w:pStyle w:val="a4"/>
              <w:ind w:leftChars="0" w:left="0"/>
            </w:pPr>
            <w:r w:rsidRPr="00885C59">
              <w:rPr>
                <w:rFonts w:hint="eastAsia"/>
              </w:rPr>
              <w:t>2017</w:t>
            </w:r>
          </w:p>
        </w:tc>
        <w:tc>
          <w:tcPr>
            <w:tcW w:w="2693" w:type="dxa"/>
          </w:tcPr>
          <w:p w:rsidR="00E102DA" w:rsidRPr="00885C59" w:rsidRDefault="00E102DA" w:rsidP="00885C59">
            <w:pPr>
              <w:pStyle w:val="a4"/>
              <w:ind w:leftChars="0" w:left="0"/>
              <w:jc w:val="right"/>
            </w:pPr>
            <w:r w:rsidRPr="00885C59">
              <w:tab/>
              <w:t>$</w:t>
            </w:r>
            <w:r w:rsidR="001218F8" w:rsidRPr="00885C59">
              <w:t>15,349,498</w:t>
            </w:r>
          </w:p>
        </w:tc>
        <w:tc>
          <w:tcPr>
            <w:tcW w:w="2693" w:type="dxa"/>
          </w:tcPr>
          <w:p w:rsidR="00E102DA" w:rsidRPr="00885C59" w:rsidRDefault="001218F8" w:rsidP="00885C59">
            <w:pPr>
              <w:pStyle w:val="a4"/>
              <w:ind w:leftChars="0" w:left="0"/>
              <w:jc w:val="right"/>
            </w:pPr>
            <w:r w:rsidRPr="00885C59">
              <w:t>$3,505,631</w:t>
            </w:r>
          </w:p>
        </w:tc>
      </w:tr>
      <w:tr w:rsidR="00E102DA" w:rsidTr="001218F8">
        <w:tc>
          <w:tcPr>
            <w:tcW w:w="851" w:type="dxa"/>
          </w:tcPr>
          <w:p w:rsidR="00E102DA" w:rsidRPr="00885C59" w:rsidRDefault="001218F8" w:rsidP="00885C59">
            <w:pPr>
              <w:pStyle w:val="a4"/>
              <w:ind w:leftChars="0" w:left="0"/>
            </w:pPr>
            <w:r w:rsidRPr="00885C59">
              <w:rPr>
                <w:rFonts w:hint="eastAsia"/>
              </w:rPr>
              <w:t>2016</w:t>
            </w:r>
          </w:p>
        </w:tc>
        <w:tc>
          <w:tcPr>
            <w:tcW w:w="2693" w:type="dxa"/>
          </w:tcPr>
          <w:p w:rsidR="00E102DA" w:rsidRPr="00885C59" w:rsidRDefault="001218F8" w:rsidP="00885C59">
            <w:pPr>
              <w:pStyle w:val="a4"/>
              <w:ind w:leftChars="0" w:left="0"/>
              <w:jc w:val="right"/>
            </w:pPr>
            <w:r w:rsidRPr="00885C59">
              <w:t>$14,690,306</w:t>
            </w:r>
          </w:p>
        </w:tc>
        <w:tc>
          <w:tcPr>
            <w:tcW w:w="2693" w:type="dxa"/>
          </w:tcPr>
          <w:p w:rsidR="00E102DA" w:rsidRPr="00885C59" w:rsidRDefault="001218F8" w:rsidP="00885C59">
            <w:pPr>
              <w:pStyle w:val="a4"/>
              <w:ind w:leftChars="0" w:left="0"/>
              <w:jc w:val="right"/>
            </w:pPr>
            <w:r w:rsidRPr="00885C59">
              <w:t>$6,010,233</w:t>
            </w:r>
          </w:p>
        </w:tc>
      </w:tr>
    </w:tbl>
    <w:p w:rsidR="003B7539" w:rsidRDefault="003B7539" w:rsidP="003B7539">
      <w:pPr>
        <w:rPr>
          <w:rFonts w:ascii="微軟正黑體" w:eastAsia="微軟正黑體" w:hAnsi="微軟正黑體"/>
          <w:sz w:val="24"/>
          <w:szCs w:val="24"/>
        </w:rPr>
      </w:pPr>
    </w:p>
    <w:p w:rsidR="009733F7" w:rsidRDefault="009733F7" w:rsidP="00B31FE1">
      <w:pPr>
        <w:rPr>
          <w:rFonts w:ascii="微軟正黑體" w:eastAsia="微軟正黑體" w:hAnsi="微軟正黑體"/>
          <w:sz w:val="24"/>
          <w:szCs w:val="24"/>
        </w:rPr>
      </w:pPr>
    </w:p>
    <w:p w:rsidR="003B7539" w:rsidRPr="00C62357" w:rsidRDefault="003B7539" w:rsidP="00B31FE1">
      <w:pPr>
        <w:rPr>
          <w:rFonts w:ascii="微軟正黑體" w:eastAsia="微軟正黑體" w:hAnsi="微軟正黑體"/>
          <w:sz w:val="24"/>
          <w:szCs w:val="24"/>
        </w:rPr>
      </w:pPr>
    </w:p>
    <w:sectPr w:rsidR="003B7539" w:rsidRPr="00C62357">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CF5" w:rsidRDefault="005E6CF5" w:rsidP="00C93882">
      <w:pPr>
        <w:spacing w:after="0" w:line="240" w:lineRule="auto"/>
      </w:pPr>
      <w:r>
        <w:separator/>
      </w:r>
    </w:p>
  </w:endnote>
  <w:endnote w:type="continuationSeparator" w:id="0">
    <w:p w:rsidR="005E6CF5" w:rsidRDefault="005E6CF5" w:rsidP="00C9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CF5" w:rsidRDefault="005E6CF5" w:rsidP="00C93882">
      <w:pPr>
        <w:spacing w:after="0" w:line="240" w:lineRule="auto"/>
      </w:pPr>
      <w:r>
        <w:separator/>
      </w:r>
    </w:p>
  </w:footnote>
  <w:footnote w:type="continuationSeparator" w:id="0">
    <w:p w:rsidR="005E6CF5" w:rsidRDefault="005E6CF5" w:rsidP="00C93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82" w:rsidRDefault="00C93882" w:rsidP="00C93882">
    <w:pPr>
      <w:pStyle w:val="a5"/>
      <w:jc w:val="right"/>
    </w:pPr>
    <w:r>
      <w:rPr>
        <w:rFonts w:hint="eastAsia"/>
      </w:rPr>
      <w:t>B06610008</w:t>
    </w:r>
    <w:r>
      <w:rPr>
        <w:rFonts w:hint="eastAsia"/>
      </w:rPr>
      <w:t>楊秉潔</w:t>
    </w:r>
    <w:r>
      <w:rPr>
        <w:rFonts w:hint="eastAsia"/>
      </w:rPr>
      <w:t xml:space="preserve"> </w:t>
    </w:r>
  </w:p>
  <w:p w:rsidR="00C93882" w:rsidRDefault="00C93882" w:rsidP="00C93882">
    <w:pPr>
      <w:pStyle w:val="a5"/>
      <w:jc w:val="right"/>
    </w:pPr>
    <w:r>
      <w:rPr>
        <w:rFonts w:hint="eastAsia"/>
      </w:rPr>
      <w:t>B06610034</w:t>
    </w:r>
    <w:r>
      <w:rPr>
        <w:rFonts w:hint="eastAsia"/>
      </w:rPr>
      <w:t>朱意喬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B55"/>
    <w:multiLevelType w:val="hybridMultilevel"/>
    <w:tmpl w:val="D0EC73F6"/>
    <w:lvl w:ilvl="0" w:tplc="8E10922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FB1565"/>
    <w:multiLevelType w:val="hybridMultilevel"/>
    <w:tmpl w:val="808A9F68"/>
    <w:lvl w:ilvl="0" w:tplc="FD7C3582">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31"/>
    <w:rsid w:val="000E7ECD"/>
    <w:rsid w:val="001218F8"/>
    <w:rsid w:val="00295280"/>
    <w:rsid w:val="003B7539"/>
    <w:rsid w:val="00436F0C"/>
    <w:rsid w:val="004841F2"/>
    <w:rsid w:val="00562231"/>
    <w:rsid w:val="005A4D94"/>
    <w:rsid w:val="005E39A3"/>
    <w:rsid w:val="005E6CF5"/>
    <w:rsid w:val="00636990"/>
    <w:rsid w:val="00661881"/>
    <w:rsid w:val="006B0151"/>
    <w:rsid w:val="007575F2"/>
    <w:rsid w:val="00885C59"/>
    <w:rsid w:val="009733F7"/>
    <w:rsid w:val="009855EC"/>
    <w:rsid w:val="009D5D15"/>
    <w:rsid w:val="00A40E32"/>
    <w:rsid w:val="00B030E0"/>
    <w:rsid w:val="00B31FE1"/>
    <w:rsid w:val="00B73359"/>
    <w:rsid w:val="00BA0D3A"/>
    <w:rsid w:val="00BB3E3A"/>
    <w:rsid w:val="00C370FD"/>
    <w:rsid w:val="00C62357"/>
    <w:rsid w:val="00C84CC1"/>
    <w:rsid w:val="00C93882"/>
    <w:rsid w:val="00CF4C06"/>
    <w:rsid w:val="00D61AA9"/>
    <w:rsid w:val="00D75EA4"/>
    <w:rsid w:val="00E102DA"/>
    <w:rsid w:val="00E400D3"/>
    <w:rsid w:val="00FA0E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7A23"/>
  <w15:chartTrackingRefBased/>
  <w15:docId w15:val="{0AA1F473-7568-4A15-9361-E5CCFAFE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5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bc">
    <w:name w:val="kd_bc"/>
    <w:basedOn w:val="a"/>
    <w:rsid w:val="009733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edit">
    <w:name w:val="td_edit"/>
    <w:basedOn w:val="a"/>
    <w:rsid w:val="009733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del">
    <w:name w:val="td_del"/>
    <w:basedOn w:val="a"/>
    <w:rsid w:val="009733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pic">
    <w:name w:val="td_pic"/>
    <w:basedOn w:val="a"/>
    <w:rsid w:val="009733F7"/>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C93882"/>
    <w:pPr>
      <w:widowControl w:val="0"/>
      <w:spacing w:after="0" w:line="240" w:lineRule="auto"/>
      <w:ind w:leftChars="200" w:left="480"/>
    </w:pPr>
    <w:rPr>
      <w:kern w:val="2"/>
      <w:sz w:val="24"/>
    </w:rPr>
  </w:style>
  <w:style w:type="paragraph" w:styleId="a5">
    <w:name w:val="header"/>
    <w:basedOn w:val="a"/>
    <w:link w:val="a6"/>
    <w:uiPriority w:val="99"/>
    <w:unhideWhenUsed/>
    <w:rsid w:val="00C93882"/>
    <w:pPr>
      <w:tabs>
        <w:tab w:val="center" w:pos="4320"/>
        <w:tab w:val="right" w:pos="8640"/>
      </w:tabs>
      <w:spacing w:after="0" w:line="240" w:lineRule="auto"/>
    </w:pPr>
  </w:style>
  <w:style w:type="character" w:customStyle="1" w:styleId="a6">
    <w:name w:val="頁首 字元"/>
    <w:basedOn w:val="a0"/>
    <w:link w:val="a5"/>
    <w:uiPriority w:val="99"/>
    <w:rsid w:val="00C93882"/>
  </w:style>
  <w:style w:type="paragraph" w:styleId="a7">
    <w:name w:val="footer"/>
    <w:basedOn w:val="a"/>
    <w:link w:val="a8"/>
    <w:uiPriority w:val="99"/>
    <w:unhideWhenUsed/>
    <w:rsid w:val="00C93882"/>
    <w:pPr>
      <w:tabs>
        <w:tab w:val="center" w:pos="4320"/>
        <w:tab w:val="right" w:pos="8640"/>
      </w:tabs>
      <w:spacing w:after="0" w:line="240" w:lineRule="auto"/>
    </w:pPr>
  </w:style>
  <w:style w:type="character" w:customStyle="1" w:styleId="a8">
    <w:name w:val="頁尾 字元"/>
    <w:basedOn w:val="a0"/>
    <w:link w:val="a7"/>
    <w:uiPriority w:val="99"/>
    <w:rsid w:val="00C9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57587">
      <w:bodyDiv w:val="1"/>
      <w:marLeft w:val="0"/>
      <w:marRight w:val="0"/>
      <w:marTop w:val="0"/>
      <w:marBottom w:val="0"/>
      <w:divBdr>
        <w:top w:val="none" w:sz="0" w:space="0" w:color="auto"/>
        <w:left w:val="none" w:sz="0" w:space="0" w:color="auto"/>
        <w:bottom w:val="none" w:sz="0" w:space="0" w:color="auto"/>
        <w:right w:val="none" w:sz="0" w:space="0" w:color="auto"/>
      </w:divBdr>
    </w:div>
    <w:div w:id="201597656">
      <w:bodyDiv w:val="1"/>
      <w:marLeft w:val="0"/>
      <w:marRight w:val="0"/>
      <w:marTop w:val="0"/>
      <w:marBottom w:val="0"/>
      <w:divBdr>
        <w:top w:val="none" w:sz="0" w:space="0" w:color="auto"/>
        <w:left w:val="none" w:sz="0" w:space="0" w:color="auto"/>
        <w:bottom w:val="none" w:sz="0" w:space="0" w:color="auto"/>
        <w:right w:val="none" w:sz="0" w:space="0" w:color="auto"/>
      </w:divBdr>
    </w:div>
    <w:div w:id="17677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kelly22755939@gmail.com</dc:creator>
  <cp:keywords/>
  <dc:description/>
  <cp:lastModifiedBy>kelly22755939@gmail.com</cp:lastModifiedBy>
  <cp:revision>19</cp:revision>
  <dcterms:created xsi:type="dcterms:W3CDTF">2019-11-09T09:56:00Z</dcterms:created>
  <dcterms:modified xsi:type="dcterms:W3CDTF">2019-11-11T14:53:00Z</dcterms:modified>
</cp:coreProperties>
</file>