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3B" w:rsidRPr="00912011" w:rsidRDefault="008318C7" w:rsidP="00615960">
      <w:pPr>
        <w:pStyle w:val="afff5"/>
        <w:adjustRightInd w:val="0"/>
        <w:snapToGrid w:val="0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  <w:t>口腔微生物基因组研究常见取样部位与方法</w:t>
      </w:r>
    </w:p>
    <w:p w:rsidR="00D1263B" w:rsidRPr="00912011" w:rsidRDefault="00D80E32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标题要求准确、简洁且尽可能体现实验方案的专一性</w:t>
      </w:r>
    </w:p>
    <w:p w:rsidR="00D1263B" w:rsidRPr="00912011" w:rsidRDefault="00D80E32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英文标题要与中文标题要严格对应以方便被英文文献引用</w:t>
      </w:r>
    </w:p>
    <w:p w:rsidR="00E60540" w:rsidRPr="00912011" w:rsidRDefault="00CC2188" w:rsidP="00E60540">
      <w:pPr>
        <w:widowControl w:val="0"/>
        <w:adjustRightInd w:val="0"/>
        <w:snapToGrid w:val="0"/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4"/>
          <w:szCs w:val="24"/>
        </w:rPr>
      </w:pPr>
      <w:r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卢洪叶</w:t>
      </w:r>
      <w:r w:rsidR="00E60540"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  <w:lang w:eastAsia="zh-CN"/>
        </w:rPr>
        <w:t>2</w:t>
      </w:r>
      <w:r w:rsidR="00D80E32"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，</w:t>
      </w:r>
      <w:r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陈智滨</w:t>
      </w:r>
      <w:r w:rsidR="00E60540"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  <w:lang w:eastAsia="zh-CN"/>
        </w:rPr>
        <w:t>2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zh-CN"/>
        </w:rPr>
        <w:t xml:space="preserve">, </w:t>
      </w:r>
      <w:r w:rsidRPr="00912011">
        <w:rPr>
          <w:rFonts w:ascii="Times New Roman" w:eastAsia="Malgun Gothic" w:hAnsi="Times New Roman" w:cs="Times New Roman"/>
          <w:color w:val="000000" w:themeColor="text1"/>
          <w:sz w:val="24"/>
          <w:szCs w:val="24"/>
        </w:rPr>
        <w:t>*</w:t>
      </w:r>
      <w:r w:rsidR="00D80E32"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，</w:t>
      </w:r>
      <w:r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陈峰</w:t>
      </w:r>
      <w:r w:rsidR="00E60540"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  <w:lang w:eastAsia="zh-CN"/>
        </w:rPr>
        <w:t>1</w:t>
      </w:r>
      <w:r w:rsidR="005F1640" w:rsidRPr="009120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zh-CN"/>
        </w:rPr>
        <w:t>,</w:t>
      </w:r>
      <w:r w:rsidR="00D80E32" w:rsidRPr="009120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zh-CN"/>
        </w:rPr>
        <w:t xml:space="preserve"> </w:t>
      </w:r>
      <w:r w:rsidR="00D80E32" w:rsidRPr="00912011">
        <w:rPr>
          <w:rFonts w:ascii="Times New Roman" w:eastAsia="Malgun Gothic" w:hAnsi="Times New Roman" w:cs="Times New Roman"/>
          <w:color w:val="000000" w:themeColor="text1"/>
          <w:sz w:val="24"/>
          <w:szCs w:val="24"/>
        </w:rPr>
        <w:t>*</w:t>
      </w:r>
    </w:p>
    <w:p w:rsidR="00B6789F" w:rsidRPr="00912011" w:rsidRDefault="00B6789F" w:rsidP="00B6789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zh-CN"/>
        </w:rPr>
        <w:t>1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北京大学口腔医学院中心实验室微生物平台，北京；</w:t>
      </w:r>
    </w:p>
    <w:p w:rsidR="00B6789F" w:rsidRPr="00912011" w:rsidRDefault="00B6789F" w:rsidP="00B6789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zh-CN"/>
        </w:rPr>
        <w:t>2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北京大学口腔医学院</w:t>
      </w:r>
      <w:r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牙周科，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北京；</w:t>
      </w:r>
    </w:p>
    <w:p w:rsidR="00B6789F" w:rsidRPr="00912011" w:rsidRDefault="00B6789F" w:rsidP="00B6789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*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通讯作者邮箱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:</w:t>
      </w:r>
      <w:r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hyperlink r:id="rId8" w:history="1">
        <w:r w:rsidRPr="00912011">
          <w:rPr>
            <w:rStyle w:val="afff"/>
            <w:rFonts w:ascii="Times New Roman" w:hAnsi="Times New Roman" w:cs="Times New Roman"/>
            <w:color w:val="000000" w:themeColor="text1"/>
            <w:sz w:val="24"/>
            <w:szCs w:val="24"/>
            <w:lang w:eastAsia="zh-CN"/>
          </w:rPr>
          <w:t>chenfeng</w:t>
        </w:r>
        <w:r w:rsidRPr="00912011">
          <w:rPr>
            <w:rStyle w:val="afff"/>
            <w:rFonts w:ascii="Times New Roman" w:hAnsi="Times New Roman" w:cs="Times New Roman" w:hint="eastAsia"/>
            <w:color w:val="000000" w:themeColor="text1"/>
            <w:sz w:val="24"/>
            <w:szCs w:val="24"/>
            <w:lang w:eastAsia="zh-CN"/>
          </w:rPr>
          <w:t>2011@hsc.pku.edu.cn</w:t>
        </w:r>
        <w:r w:rsidRPr="00912011">
          <w:rPr>
            <w:rStyle w:val="afff"/>
            <w:rFonts w:ascii="Times New Roman" w:hAnsi="Times New Roman" w:cs="Times New Roman" w:hint="eastAsia"/>
            <w:color w:val="000000" w:themeColor="text1"/>
            <w:sz w:val="24"/>
            <w:szCs w:val="24"/>
            <w:lang w:eastAsia="zh-CN"/>
          </w:rPr>
          <w:t>；</w:t>
        </w:r>
        <w:r w:rsidRPr="00912011">
          <w:rPr>
            <w:rStyle w:val="afff"/>
            <w:rFonts w:ascii="Times New Roman" w:hAnsi="Times New Roman" w:cs="Times New Roman" w:hint="eastAsia"/>
            <w:color w:val="000000" w:themeColor="text1"/>
            <w:sz w:val="24"/>
            <w:szCs w:val="24"/>
            <w:lang w:eastAsia="zh-CN"/>
          </w:rPr>
          <w:t>kqyehui</w:t>
        </w:r>
        <w:r w:rsidRPr="00912011">
          <w:rPr>
            <w:rStyle w:val="afff"/>
            <w:rFonts w:ascii="Times New Roman" w:hAnsi="Times New Roman" w:cs="Times New Roman"/>
            <w:color w:val="000000" w:themeColor="text1"/>
            <w:sz w:val="24"/>
            <w:szCs w:val="24"/>
            <w:lang w:eastAsia="zh-CN"/>
          </w:rPr>
          <w:t>21</w:t>
        </w:r>
        <w:r w:rsidRPr="00912011">
          <w:rPr>
            <w:rStyle w:val="afff"/>
            <w:rFonts w:ascii="Times New Roman" w:hAnsi="Times New Roman" w:cs="Times New Roman" w:hint="eastAsia"/>
            <w:color w:val="000000" w:themeColor="text1"/>
            <w:sz w:val="24"/>
            <w:szCs w:val="24"/>
            <w:lang w:eastAsia="zh-CN"/>
          </w:rPr>
          <w:t>@bjmu</w:t>
        </w:r>
        <w:r w:rsidRPr="00912011">
          <w:rPr>
            <w:rStyle w:val="afff"/>
            <w:rFonts w:ascii="Times New Roman" w:hAnsi="Times New Roman" w:cs="Times New Roman"/>
            <w:color w:val="000000" w:themeColor="text1"/>
            <w:sz w:val="24"/>
            <w:szCs w:val="24"/>
            <w:lang w:eastAsia="zh-CN"/>
          </w:rPr>
          <w:t>.</w:t>
        </w:r>
        <w:r w:rsidRPr="00912011">
          <w:rPr>
            <w:rStyle w:val="afff"/>
            <w:rFonts w:ascii="Times New Roman" w:hAnsi="Times New Roman" w:cs="Times New Roman" w:hint="eastAsia"/>
            <w:color w:val="000000" w:themeColor="text1"/>
            <w:sz w:val="24"/>
            <w:szCs w:val="24"/>
            <w:lang w:eastAsia="zh-CN"/>
          </w:rPr>
          <w:t>edu</w:t>
        </w:r>
        <w:r w:rsidRPr="00912011">
          <w:rPr>
            <w:rStyle w:val="afff"/>
            <w:rFonts w:ascii="Times New Roman" w:hAnsi="Times New Roman" w:cs="Times New Roman"/>
            <w:color w:val="000000" w:themeColor="text1"/>
            <w:sz w:val="24"/>
            <w:szCs w:val="24"/>
            <w:lang w:eastAsia="zh-CN"/>
          </w:rPr>
          <w:t>.cn</w:t>
        </w:r>
      </w:hyperlink>
      <w:r w:rsidRPr="0091201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。</w:t>
      </w:r>
    </w:p>
    <w:p w:rsidR="00B6789F" w:rsidRPr="00912011" w:rsidRDefault="00B6789F" w:rsidP="00B6789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eastAsia="zh-CN"/>
        </w:rPr>
        <w:t>#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共同第一作者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/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同等贡献</w:t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</w:pPr>
      <w:bookmarkStart w:id="0" w:name="_GoBack"/>
      <w:bookmarkEnd w:id="0"/>
    </w:p>
    <w:p w:rsidR="00D1263B" w:rsidRPr="00912011" w:rsidRDefault="00D80E32">
      <w:pPr>
        <w:widowControl w:val="0"/>
        <w:adjustRightInd w:val="0"/>
        <w:snapToGrid w:val="0"/>
        <w:spacing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  <w:t>摘要</w:t>
      </w:r>
    </w:p>
    <w:p w:rsidR="00F2505D" w:rsidRPr="00912011" w:rsidRDefault="00D80E32">
      <w:pPr>
        <w:widowControl w:val="0"/>
        <w:adjustRightInd w:val="0"/>
        <w:snapToGrid w:val="0"/>
        <w:spacing w:line="360" w:lineRule="auto"/>
        <w:ind w:firstLineChars="100" w:firstLine="24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采集唾液、龈上</w:t>
      </w:r>
      <w:r w:rsidR="00555AC9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菌斑、</w:t>
      </w: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龈下</w:t>
      </w:r>
      <w:r w:rsidR="003F5E91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菌斑、</w:t>
      </w:r>
      <w:r w:rsidR="00555AC9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植体周黏膜下</w:t>
      </w:r>
      <w:r w:rsidR="00E51233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菌斑</w:t>
      </w:r>
      <w:r w:rsidR="00555AC9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、根管内菌斑、及黏膜表面菌斑</w:t>
      </w: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样本，可用于口腔微生物组学研究及口腔常见菌的分离</w:t>
      </w:r>
      <w:r w:rsidR="004860D2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、</w:t>
      </w: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培养</w:t>
      </w:r>
      <w:r w:rsidR="004860D2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和鉴定</w:t>
      </w: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。</w:t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eastAsia="zh-CN"/>
        </w:rPr>
      </w:pP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  <w:t>关键词</w:t>
      </w:r>
      <w:r w:rsidRPr="0091201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eastAsia="zh-CN"/>
        </w:rPr>
        <w:t xml:space="preserve">: </w:t>
      </w:r>
      <w:r w:rsidR="00555AC9" w:rsidRPr="00912011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  <w:lang w:eastAsia="zh-CN"/>
        </w:rPr>
        <w:t>唾液</w:t>
      </w:r>
      <w:r w:rsidRPr="0091201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zh-CN"/>
        </w:rPr>
        <w:t>，</w:t>
      </w:r>
      <w:r w:rsidR="00555AC9" w:rsidRPr="00912011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  <w:lang w:eastAsia="zh-CN"/>
        </w:rPr>
        <w:t>口腔</w:t>
      </w:r>
      <w:r w:rsidRPr="0091201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zh-CN"/>
        </w:rPr>
        <w:t>，</w:t>
      </w:r>
      <w:r w:rsidR="00555AC9"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菌斑</w:t>
      </w:r>
      <w:r w:rsidR="00CC2188" w:rsidRPr="00912011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  <w:lang w:eastAsia="zh-CN"/>
        </w:rPr>
        <w:t>、样本采集</w:t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color w:val="000000" w:themeColor="text1"/>
          <w:sz w:val="24"/>
          <w:szCs w:val="24"/>
          <w:lang w:eastAsia="zh-CN"/>
        </w:rPr>
      </w:pPr>
    </w:p>
    <w:p w:rsidR="00D1263B" w:rsidRPr="00912011" w:rsidRDefault="00D80E32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材料与试剂</w:t>
      </w:r>
    </w:p>
    <w:p w:rsidR="00D1263B" w:rsidRPr="00912011" w:rsidRDefault="00D80E3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color w:val="000000" w:themeColor="text1"/>
          <w:kern w:val="1"/>
          <w:sz w:val="24"/>
          <w:szCs w:val="24"/>
          <w:lang w:eastAsia="zh-CN"/>
        </w:rPr>
        <w:t>主要</w:t>
      </w: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产品名称</w:t>
      </w: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 xml:space="preserve"> 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牙科吸潮纸尖</w:t>
      </w:r>
      <w:r w:rsidR="003F5E91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，</w:t>
      </w:r>
      <w:r w:rsidR="003F5E91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35# </w:t>
      </w:r>
      <w:r w:rsidR="003F5E91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或者</w:t>
      </w:r>
      <w:r w:rsidR="003F5E91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40#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（品牌：柳苑；产地：中国；货号：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30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）</w:t>
      </w:r>
    </w:p>
    <w:p w:rsidR="00605180" w:rsidRPr="00912011" w:rsidRDefault="00605180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滤纸条（品牌：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W</w:t>
      </w:r>
      <w:r w:rsidR="00CA254B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h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atma</w:t>
      </w:r>
      <w:r w:rsidR="00D54310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；产地：英国；货号：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 </w:t>
      </w:r>
      <w:r w:rsidR="006F6F76"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1004-070</w:t>
      </w:r>
      <w:r w:rsidRPr="00912011">
        <w:rPr>
          <w:rFonts w:ascii="微软雅黑" w:eastAsia="微软雅黑" w:hAnsi="微软雅黑" w:cs="微软雅黑"/>
          <w:color w:val="000000" w:themeColor="text1"/>
          <w:sz w:val="0"/>
          <w:szCs w:val="0"/>
          <w:shd w:val="clear" w:color="auto" w:fill="FFFFFF"/>
        </w:rPr>
        <w:t> 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）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15 </w:t>
      </w:r>
      <w:r w:rsidR="00614AE3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mL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无菌离心管（品牌：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Corning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；产地：日本；货号：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 430790</w:t>
      </w:r>
      <w:r w:rsidRPr="00912011">
        <w:rPr>
          <w:rFonts w:ascii="微软雅黑" w:eastAsia="微软雅黑" w:hAnsi="微软雅黑" w:cs="微软雅黑"/>
          <w:color w:val="000000" w:themeColor="text1"/>
          <w:sz w:val="0"/>
          <w:szCs w:val="0"/>
          <w:shd w:val="clear" w:color="auto" w:fill="FFFFFF"/>
        </w:rPr>
        <w:t> 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）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1.5 </w:t>
      </w:r>
      <w:r w:rsidR="00614AE3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mL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无菌离心管（品牌：</w:t>
      </w:r>
      <w:proofErr w:type="spellStart"/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Axygen</w:t>
      </w:r>
      <w:proofErr w:type="spellEnd"/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；产地：美国；货号：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 MCT-150-C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）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无菌牙探针（品牌：；产地：；型号：）</w:t>
      </w:r>
    </w:p>
    <w:p w:rsidR="00605180" w:rsidRPr="00912011" w:rsidRDefault="00D80E32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牙周刮治器（品牌：</w:t>
      </w:r>
      <w:r w:rsidR="00605180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Hu-</w:t>
      </w:r>
      <w:proofErr w:type="spellStart"/>
      <w:r w:rsidR="00605180"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Friedy</w:t>
      </w:r>
      <w:proofErr w:type="spellEnd"/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；产地：</w:t>
      </w:r>
      <w:r w:rsidR="00605180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美国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；型号：</w:t>
      </w:r>
      <w:r w:rsidR="00605180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7</w:t>
      </w:r>
      <w:r w:rsidR="00605180"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/</w:t>
      </w:r>
      <w:r w:rsidR="00605180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8</w:t>
      </w:r>
      <w:r w:rsidR="00605180"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号</w:t>
      </w:r>
      <w:r w:rsidRPr="009120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）</w:t>
      </w:r>
    </w:p>
    <w:p w:rsidR="00D1263B" w:rsidRPr="00912011" w:rsidRDefault="00D1263B" w:rsidP="00615960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</w:p>
    <w:p w:rsidR="00D1263B" w:rsidRPr="00912011" w:rsidRDefault="00D80E32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仪器设备</w:t>
      </w:r>
    </w:p>
    <w:p w:rsidR="00D1263B" w:rsidRPr="00912011" w:rsidRDefault="00D80E32">
      <w:pPr>
        <w:pStyle w:val="12"/>
        <w:widowControl w:val="0"/>
        <w:adjustRightInd w:val="0"/>
        <w:snapToGrid w:val="0"/>
        <w:spacing w:line="360" w:lineRule="auto"/>
        <w:ind w:left="427" w:firstLineChars="0" w:firstLine="0"/>
        <w:rPr>
          <w:rFonts w:ascii="Times New Roman" w:eastAsia="Malgun Gothic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 w:hint="eastAsia"/>
          <w:color w:val="000000" w:themeColor="text1"/>
          <w:kern w:val="1"/>
          <w:lang w:eastAsia="zh-CN"/>
        </w:rPr>
        <w:t>超低温冰箱（品牌：</w:t>
      </w:r>
      <w:r w:rsidR="00605180" w:rsidRPr="00912011">
        <w:rPr>
          <w:rFonts w:ascii="Times New Roman" w:hAnsi="Times New Roman" w:cs="Times New Roman" w:hint="eastAsia"/>
          <w:color w:val="000000" w:themeColor="text1"/>
          <w:kern w:val="1"/>
          <w:lang w:eastAsia="zh-CN"/>
        </w:rPr>
        <w:t>S</w:t>
      </w:r>
      <w:r w:rsidR="00605180" w:rsidRPr="00912011">
        <w:rPr>
          <w:rFonts w:ascii="Times New Roman" w:hAnsi="Times New Roman" w:cs="Times New Roman"/>
          <w:color w:val="000000" w:themeColor="text1"/>
          <w:kern w:val="1"/>
          <w:lang w:eastAsia="zh-CN"/>
        </w:rPr>
        <w:t>ANYO</w:t>
      </w:r>
      <w:r w:rsidRPr="00912011">
        <w:rPr>
          <w:rFonts w:ascii="Times New Roman" w:hAnsi="Times New Roman" w:cs="Times New Roman" w:hint="eastAsia"/>
          <w:color w:val="000000" w:themeColor="text1"/>
          <w:kern w:val="1"/>
          <w:lang w:eastAsia="zh-CN"/>
        </w:rPr>
        <w:t>）</w:t>
      </w:r>
    </w:p>
    <w:p w:rsidR="00D1263B" w:rsidRPr="00912011" w:rsidRDefault="00D1263B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p w:rsidR="00D1263B" w:rsidRPr="00912011" w:rsidRDefault="00D80E32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实验步骤</w:t>
      </w:r>
    </w:p>
    <w:p w:rsidR="00D1263B" w:rsidRPr="00912011" w:rsidRDefault="00D80E32">
      <w:pPr>
        <w:pStyle w:val="afff5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唾液样本的采集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vertAlign w:val="superscript"/>
          <w:lang w:eastAsia="zh-CN"/>
        </w:rPr>
        <w:t>[1-3]</w:t>
      </w:r>
    </w:p>
    <w:p w:rsidR="00F2505D" w:rsidRPr="00912011" w:rsidRDefault="00CC5BF8" w:rsidP="00615960">
      <w:pPr>
        <w:pStyle w:val="afff5"/>
        <w:numPr>
          <w:ilvl w:val="0"/>
          <w:numId w:val="12"/>
        </w:numPr>
        <w:wordWrap w:val="0"/>
        <w:adjustRightInd w:val="0"/>
        <w:snapToGrid w:val="0"/>
        <w:spacing w:line="360" w:lineRule="auto"/>
        <w:ind w:left="426" w:firstLineChars="0" w:hanging="284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lastRenderedPageBreak/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唾液样本采集时间：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一天中不同时间点唾液的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流率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有所不同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唾液菌斑也会收到进食、口腔卫生措施的影响。因此，样本采集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建议选择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在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晨起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刷牙之前或两餐之间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F2505D" w:rsidRPr="00912011" w:rsidRDefault="00CC5BF8" w:rsidP="00615960">
      <w:pPr>
        <w:pStyle w:val="afff5"/>
        <w:numPr>
          <w:ilvl w:val="0"/>
          <w:numId w:val="12"/>
        </w:numPr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唾液样本采集方法：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唾液样本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分为非刺激性唾液和刺激性唾液，非刺激性唾液完全处于生理自然条件，大多数</w:t>
      </w:r>
      <w:r w:rsidR="00B32F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微生物研究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选择非刺激性唾液作为研究样本，样本采集有两种方法：方法一，患者手持唾液收集容器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；静坐，低头，口微张、睁开眼、头微微前倾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；避免吞咽，固定时间间隔内将唾液吐入唾液收集容器中。（特点：唾液聚集在口底，受试者将唾液吐出到容器内）。方法二，手持唾液收集容器；静坐，低头，口微张、睁开眼、头微微前倾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；避免吞咽，使唾液自然流入唾液收集容器中，通常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需要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5</w:t>
      </w:r>
      <w:r w:rsidR="008B6E0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-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10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分钟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，收取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0.5-1ml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的唾液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  <w:r w:rsidR="00F1472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冰</w:t>
      </w:r>
      <w:r w:rsidR="00F1472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盒转运。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</w:p>
    <w:p w:rsidR="00F2505D" w:rsidRPr="00912011" w:rsidRDefault="00CC5BF8" w:rsidP="00615960">
      <w:pPr>
        <w:pStyle w:val="afff5"/>
        <w:numPr>
          <w:ilvl w:val="0"/>
          <w:numId w:val="12"/>
        </w:numPr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唾液样本的处理：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唾液分装入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1.5</w:t>
      </w:r>
      <w:r w:rsidR="00614AE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mL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Ep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管中，离心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13000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g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15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min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，吸取上层清亮液体入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1.5</w:t>
      </w:r>
      <w:r w:rsidR="00614AE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mL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Ep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管内（可用于其他研究），沉淀中含有大量细菌、脱落细胞等</w:t>
      </w:r>
      <w:r w:rsidR="00F1472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可</w:t>
      </w:r>
      <w:r w:rsidR="002B287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用于微生物分析检测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F2505D" w:rsidRPr="00912011" w:rsidRDefault="00CC5BF8" w:rsidP="00615960">
      <w:pPr>
        <w:pStyle w:val="afff5"/>
        <w:numPr>
          <w:ilvl w:val="0"/>
          <w:numId w:val="12"/>
        </w:numPr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唾液样本的保存：将</w:t>
      </w:r>
      <w:r w:rsidR="002B287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分离出来的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唾液上清样本和沉淀样本存入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-70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°超低温冰箱中</w:t>
      </w:r>
      <w:r w:rsidR="006F6F7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保存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待测。</w:t>
      </w:r>
    </w:p>
    <w:p w:rsidR="00D1263B" w:rsidRPr="00912011" w:rsidRDefault="00D80E32">
      <w:pPr>
        <w:pStyle w:val="afff5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龈上牙面菌斑</w:t>
      </w:r>
      <w:r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样本</w:t>
      </w: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的采集</w:t>
      </w:r>
    </w:p>
    <w:p w:rsidR="00F2505D" w:rsidRPr="00912011" w:rsidRDefault="00D80E32" w:rsidP="00615960">
      <w:pPr>
        <w:pStyle w:val="afff5"/>
        <w:wordWrap w:val="0"/>
        <w:adjustRightInd w:val="0"/>
        <w:snapToGrid w:val="0"/>
        <w:spacing w:line="360" w:lineRule="auto"/>
        <w:ind w:left="426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以下操作在口腔治疗牙椅上进行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，注意采样器材需满足无菌要求。</w:t>
      </w:r>
    </w:p>
    <w:p w:rsidR="00F2505D" w:rsidRPr="00912011" w:rsidRDefault="00D609E8" w:rsidP="00615960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采样前准备：</w:t>
      </w:r>
      <w:r w:rsidR="00D80E32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取样前请受检者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清水</w:t>
      </w:r>
      <w:r w:rsidR="00D80E32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漱口，去除口中可能含有的食物残渣；</w:t>
      </w:r>
    </w:p>
    <w:p w:rsidR="00F2505D" w:rsidRPr="00912011" w:rsidRDefault="00D609E8" w:rsidP="00D609E8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2.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样本采集：</w:t>
      </w:r>
      <w:r w:rsidR="00D80E32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用无菌棉隔湿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</w:t>
      </w:r>
      <w:r w:rsidR="00D80E32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用无菌探针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/</w:t>
      </w:r>
      <w:r w:rsidR="00D12015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匙形刮治器</w:t>
      </w:r>
      <w:r w:rsidR="00D80E32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采集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目标</w:t>
      </w:r>
      <w:r w:rsidR="00D80E32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牙面的菌斑样本，收集到</w:t>
      </w:r>
      <w:r w:rsidR="00D80E32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1.5 </w:t>
      </w:r>
      <w:r w:rsidR="00614AE3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mL</w:t>
      </w:r>
      <w:r w:rsidR="00D80E32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</w:t>
      </w:r>
      <w:r w:rsidR="00D80E32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离心管中，</w:t>
      </w:r>
      <w:r w:rsidR="00F1472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冰</w:t>
      </w:r>
      <w:r w:rsidR="00F1472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盒转运</w:t>
      </w:r>
      <w:r w:rsidR="00D80E32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D609E8" w:rsidRPr="00912011" w:rsidRDefault="00D609E8" w:rsidP="00615960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样本贮存：短期（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个月）内可存放于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-20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℃冰箱，长期需贮存于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-70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℃超低温冰箱。</w:t>
      </w:r>
    </w:p>
    <w:p w:rsidR="00D1263B" w:rsidRPr="00912011" w:rsidRDefault="00D80E32">
      <w:pPr>
        <w:pStyle w:val="afff5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龈下菌斑</w:t>
      </w:r>
      <w:r w:rsidR="003F5E91" w:rsidRPr="00912011">
        <w:rPr>
          <w:rFonts w:ascii="宋体" w:hAnsi="宋体" w:hint="eastAsia"/>
          <w:b/>
          <w:color w:val="000000" w:themeColor="text1"/>
          <w:sz w:val="24"/>
          <w:lang w:eastAsia="zh-CN"/>
        </w:rPr>
        <w:t>、</w:t>
      </w:r>
      <w:r w:rsidR="00300F3F"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植体周黏膜下菌斑</w:t>
      </w:r>
      <w:r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样本</w:t>
      </w: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的采集</w:t>
      </w:r>
    </w:p>
    <w:p w:rsidR="00F2505D" w:rsidRPr="00912011" w:rsidRDefault="00D80E32" w:rsidP="00615960">
      <w:pPr>
        <w:pStyle w:val="afff5"/>
        <w:wordWrap w:val="0"/>
        <w:adjustRightInd w:val="0"/>
        <w:snapToGrid w:val="0"/>
        <w:spacing w:line="360" w:lineRule="auto"/>
        <w:ind w:left="142" w:firstLineChars="177" w:firstLine="425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以下操作在口腔治疗牙椅上进行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，注意采样器材需满足无菌要求。</w:t>
      </w:r>
      <w:r w:rsidR="00CC5BF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龈下菌斑</w:t>
      </w:r>
      <w:r w:rsidR="003F5E9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、</w:t>
      </w:r>
      <w:r w:rsidR="00CC5BF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植体周黏膜下菌斑常用的方法有：刮匙法和吸附法（滤纸条</w:t>
      </w:r>
      <w:r w:rsidR="00CC5BF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/</w:t>
      </w:r>
      <w:r w:rsidR="00CC5BF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纸尖）。两种方法通常选用其中一种。</w:t>
      </w:r>
      <w:r w:rsidR="006F6F7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取样位点常选用目标牙位的近中颊侧和远中颊侧，能够尽量避免唾液污染，取样难度较小。</w:t>
      </w:r>
    </w:p>
    <w:p w:rsidR="00F2505D" w:rsidRPr="00912011" w:rsidRDefault="00CC5BF8" w:rsidP="00615960">
      <w:pPr>
        <w:pStyle w:val="afff5"/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采样前准备：样本采集之前请受检者用清水漱口，去除口中可能含有的食物残渣；</w:t>
      </w:r>
      <w:r w:rsidR="003F5E9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探针刮除牙面龈上菌斑、软垢，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用无菌棉</w:t>
      </w:r>
      <w:r w:rsidR="00AD096C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球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隔湿；</w:t>
      </w:r>
    </w:p>
    <w:p w:rsidR="00F2505D" w:rsidRPr="00912011" w:rsidRDefault="00CC5BF8" w:rsidP="00615960">
      <w:pPr>
        <w:pStyle w:val="afff5"/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2.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样本采集：吸附法：用无菌镊子将吸潮纸尖（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剪掉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尖端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0.5-1 cm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）或滤纸条（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2*10 mm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）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沿牙面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插入牙周袋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内遇阻力停置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秒后取出，放入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无菌的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0.5 </w:t>
      </w:r>
      <w:r w:rsidR="00614AE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mL</w:t>
      </w:r>
      <w:r w:rsidR="00E51233" w:rsidRPr="00912011" w:rsidDel="00E51233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Ep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管中；</w:t>
      </w:r>
    </w:p>
    <w:p w:rsidR="00F2505D" w:rsidRPr="00912011" w:rsidRDefault="00CC5BF8" w:rsidP="00615960">
      <w:pPr>
        <w:pStyle w:val="afff5"/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lastRenderedPageBreak/>
        <w:t>刮匙法：用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的牙周刮治器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取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牙周袋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内</w:t>
      </w:r>
      <w:r w:rsidR="00E9473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的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龈下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菌斑、及种植体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黏膜下菌斑，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放入无菌的</w:t>
      </w:r>
      <w:r w:rsidR="00E9473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0.5</w:t>
      </w:r>
      <w:r w:rsidR="003B5C1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</w:t>
      </w:r>
      <w:r w:rsidR="003B5C11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l </w:t>
      </w:r>
      <w:r w:rsidR="00E5123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Ep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管中</w:t>
      </w:r>
      <w:r w:rsidR="0045726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</w:t>
      </w:r>
      <w:r w:rsidR="00457266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冰</w:t>
      </w:r>
      <w:r w:rsidR="00F1472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盒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转运</w:t>
      </w:r>
      <w:r w:rsidR="00F1472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F2505D" w:rsidRPr="00912011" w:rsidRDefault="00CC5BF8" w:rsidP="00615960">
      <w:pPr>
        <w:pStyle w:val="afff5"/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样本处理：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套管法洗提</w:t>
      </w:r>
      <w:r w:rsidR="003B5C1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</w:t>
      </w:r>
      <w:r w:rsidR="00E9473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纸尖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或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滤纸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上龈下菌斑方法</w:t>
      </w:r>
      <w:r w:rsidR="00E9473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：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在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0.5</w:t>
      </w:r>
      <w:r w:rsidR="00614AE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mL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Ep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底部中央用烧红的针尖快速刺入拔出，形成小孔</w:t>
      </w:r>
      <w:r w:rsidR="00700EE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（＜吸潮纸尖直径），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加入缓冲液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00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常温荡洗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30-60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分钟，将上述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0.5m</w:t>
      </w:r>
      <w:r w:rsidR="003B5C11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L 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Ep</w:t>
      </w:r>
      <w:r w:rsidR="001A124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管放入</w:t>
      </w:r>
      <w:r w:rsidR="00700EE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的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1.5</w:t>
      </w:r>
      <w:r w:rsidR="00614AE3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mL</w:t>
      </w:r>
      <w:r w:rsidR="003B5C11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Ep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管中，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对称放入告诉低温离心机内，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13000g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离心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15min</w:t>
      </w:r>
      <w:r w:rsidR="00AD096C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轻轻吸取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上清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入另一离心管中</w:t>
      </w:r>
      <w:r w:rsidR="0005316C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留存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，沉淀</w:t>
      </w:r>
      <w:r w:rsidR="003B5C1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则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为龈下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菌斑</w:t>
      </w:r>
      <w:r w:rsidR="00FC659B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F2505D" w:rsidRPr="00912011" w:rsidRDefault="00CC5BF8" w:rsidP="00615960">
      <w:pPr>
        <w:pStyle w:val="afff5"/>
        <w:ind w:firstLine="480"/>
        <w:rPr>
          <w:rFonts w:eastAsia="黑体"/>
          <w:b/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4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样本贮存：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短期（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个月）内可存放于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-20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℃冰箱，长期需贮存于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-70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℃超低温冰箱。</w:t>
      </w:r>
    </w:p>
    <w:p w:rsidR="00F2505D" w:rsidRPr="00912011" w:rsidRDefault="00614AE3" w:rsidP="00615960">
      <w:pPr>
        <w:pStyle w:val="afff5"/>
        <w:numPr>
          <w:ilvl w:val="0"/>
          <w:numId w:val="3"/>
        </w:numPr>
        <w:wordWrap w:val="0"/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根管内菌斑样本</w:t>
      </w: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的采集</w:t>
      </w:r>
    </w:p>
    <w:p w:rsidR="00F2505D" w:rsidRPr="00912011" w:rsidRDefault="009B0EAB" w:rsidP="00615960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感染根管内菌斑样本通常采用无菌</w:t>
      </w:r>
      <w:r w:rsidR="0046211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纸尖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采样法，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以下操作在口腔治疗牙椅上进行，注意采样器材需满足无菌要求。</w:t>
      </w:r>
    </w:p>
    <w:p w:rsidR="00751089" w:rsidRPr="00912011" w:rsidRDefault="007E3518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1. </w:t>
      </w:r>
      <w:r w:rsidR="00806AD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采样前准备：</w:t>
      </w:r>
      <w:r w:rsidR="0075108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取样</w:t>
      </w:r>
      <w:r w:rsidR="0075108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前去除</w:t>
      </w:r>
      <w:r w:rsidR="0075108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牙冠上的</w:t>
      </w:r>
      <w:r w:rsidR="0075108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食物残渣</w:t>
      </w:r>
      <w:r w:rsidR="0075108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、牙石、菌斑、软垢，以免造成污染。另外，</w:t>
      </w:r>
      <w:r w:rsidR="0046211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取样</w:t>
      </w:r>
      <w:r w:rsidR="0075108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需要开放髓腔，获取根管入路（注意应尽量避免大量冲水造成的菌斑破坏）。</w:t>
      </w:r>
    </w:p>
    <w:p w:rsidR="00F2505D" w:rsidRPr="00912011" w:rsidRDefault="007E3518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2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. </w:t>
      </w:r>
      <w:r w:rsidR="00806AD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样本采集：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用无菌棉球隔湿</w:t>
      </w:r>
      <w:r w:rsidR="00806AD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用无菌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吸潮纸尖，</w:t>
      </w:r>
      <w:r w:rsidR="00B833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插入根管内，静置</w:t>
      </w:r>
      <w:r w:rsidR="0045726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一段时间（通常</w:t>
      </w:r>
      <w:r w:rsidR="0045726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</w:t>
      </w:r>
      <w:r w:rsidR="00457266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0</w:t>
      </w:r>
      <w:r w:rsidR="0045726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s</w:t>
      </w:r>
      <w:r w:rsidR="0045726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），取出，放入无菌</w:t>
      </w:r>
      <w:r w:rsidR="00300F3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1.5 mL</w:t>
      </w:r>
      <w:r w:rsidR="009B0EAB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700EE1" w:rsidRPr="00912011">
        <w:rPr>
          <w:rFonts w:ascii="Times" w:hAnsi="Times" w:cs="Times"/>
          <w:color w:val="000000" w:themeColor="text1"/>
          <w:sz w:val="24"/>
          <w:lang w:eastAsia="zh-CN"/>
        </w:rPr>
        <w:t>Ep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管中，冰上保存</w:t>
      </w:r>
      <w:r w:rsidR="00806ADE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转移至实验室处理</w:t>
      </w:r>
      <w:r w:rsidR="0046211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eastAsia="zh-CN"/>
        </w:rPr>
        <w:t>[1]</w:t>
      </w:r>
      <w:r w:rsidR="00300F3F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806ADE" w:rsidRPr="00912011" w:rsidRDefault="00806ADE" w:rsidP="00615960">
      <w:pPr>
        <w:pStyle w:val="afff5"/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样本处理：同</w:t>
      </w:r>
      <w:r w:rsidR="003B5C1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上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（套管法）</w:t>
      </w:r>
      <w:r w:rsidR="003B5C1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133971" w:rsidRPr="00912011" w:rsidRDefault="00133971" w:rsidP="00615960">
      <w:pPr>
        <w:pStyle w:val="afff5"/>
        <w:wordWrap w:val="0"/>
        <w:adjustRightInd w:val="0"/>
        <w:snapToGrid w:val="0"/>
        <w:spacing w:line="360" w:lineRule="auto"/>
        <w:ind w:left="142" w:firstLineChars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4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样本贮存：短期（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个月）内可存放于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-20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℃冰箱，长期需贮存于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-70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℃超低温冰箱。</w:t>
      </w:r>
    </w:p>
    <w:p w:rsidR="00133971" w:rsidRPr="00912011" w:rsidRDefault="00133971" w:rsidP="008318C7">
      <w:pPr>
        <w:pStyle w:val="afff5"/>
        <w:numPr>
          <w:ilvl w:val="0"/>
          <w:numId w:val="3"/>
        </w:numPr>
        <w:wordWrap w:val="0"/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舌背菌斑样本采集</w:t>
      </w:r>
    </w:p>
    <w:p w:rsidR="00F14729" w:rsidRPr="00912011" w:rsidRDefault="00F14729" w:rsidP="00F1472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1.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采样前准备：取样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前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轻轻漱口去除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食物残渣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F14729" w:rsidRPr="00912011" w:rsidRDefault="00F14729" w:rsidP="00615960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2.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样本采集：患者微张口，用无菌毛刷从舌背一次叠瓦状刷过到另一侧，将含有样本的毛刷部分剪下，放入无菌管内。</w:t>
      </w:r>
    </w:p>
    <w:p w:rsidR="00F14729" w:rsidRPr="00912011" w:rsidRDefault="00F14729" w:rsidP="00615960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3.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样本处理：加入缓冲液荡洗。将毛刷从液体中取出，</w:t>
      </w:r>
      <w:r w:rsidR="00D609E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13000g</w:t>
      </w:r>
      <w:r w:rsidR="00D609E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低温离心</w:t>
      </w:r>
      <w:r w:rsidR="00D609E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15min</w:t>
      </w:r>
      <w:r w:rsidR="00D609E8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，轻轻吸取弃去上清，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沉淀为舌背菌斑样本。</w:t>
      </w:r>
    </w:p>
    <w:p w:rsidR="00133971" w:rsidRPr="00912011" w:rsidRDefault="00F14729" w:rsidP="00615960">
      <w:pPr>
        <w:rPr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4.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样本贮存：短期（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个月）内可存放于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-20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℃冰箱，长期需贮存于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-70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℃超低温冰箱。</w:t>
      </w:r>
      <w:bookmarkStart w:id="1" w:name="_Hlk51317398"/>
    </w:p>
    <w:bookmarkEnd w:id="1"/>
    <w:p w:rsidR="008720FB" w:rsidRPr="00912011" w:rsidRDefault="00133971" w:rsidP="008318C7">
      <w:pPr>
        <w:pStyle w:val="afff5"/>
        <w:numPr>
          <w:ilvl w:val="0"/>
          <w:numId w:val="3"/>
        </w:numPr>
        <w:wordWrap w:val="0"/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其他</w:t>
      </w:r>
      <w:r w:rsidR="008720FB"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黏膜表面菌斑样本</w:t>
      </w:r>
      <w:r w:rsidR="008720FB"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的采集</w:t>
      </w:r>
    </w:p>
    <w:p w:rsidR="008720FB" w:rsidRPr="00912011" w:rsidRDefault="00300F3F" w:rsidP="008720FB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口腔内的</w:t>
      </w:r>
      <w:r w:rsidR="0013397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其他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黏膜表面菌斑取样位点主要包括：</w:t>
      </w:r>
      <w:r w:rsidR="00B833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颊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黏膜</w:t>
      </w:r>
      <w:r w:rsidR="00B833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、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上颚</w:t>
      </w:r>
      <w:r w:rsidR="00B83321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等。</w:t>
      </w:r>
    </w:p>
    <w:p w:rsidR="00133971" w:rsidRPr="00912011" w:rsidRDefault="00457266" w:rsidP="008B095C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1. 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采样前准备：取样</w:t>
      </w:r>
      <w:r w:rsidR="00CF7FD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前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轻轻漱口去除</w:t>
      </w:r>
      <w:r w:rsidR="00CF7FD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食物残渣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F2505D" w:rsidRPr="00912011" w:rsidRDefault="00457266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lastRenderedPageBreak/>
        <w:t>2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. 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样本采集：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用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无菌木板刮取或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棉拭子擦取黏膜表面的菌斑，放入</w:t>
      </w:r>
      <w:r w:rsidR="00555AC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配套的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无菌管中</w:t>
      </w:r>
      <w:r w:rsidR="00555AC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在装有</w:t>
      </w:r>
      <w:r w:rsidR="00555AC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缓冲液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的管中反复荡洗</w:t>
      </w:r>
      <w:r w:rsidR="00DD6C46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eastAsia="zh-CN"/>
        </w:rPr>
        <w:t>[7</w:t>
      </w:r>
      <w:r w:rsidR="00DD6C4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vertAlign w:val="superscript"/>
          <w:lang w:eastAsia="zh-CN"/>
        </w:rPr>
        <w:t>-</w:t>
      </w:r>
      <w:r w:rsidR="00DD6C46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eastAsia="zh-CN"/>
        </w:rPr>
        <w:t>8]</w:t>
      </w:r>
      <w:r w:rsidR="00555AC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  <w:r w:rsidR="006F6F76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留取荡洗后的液体，</w:t>
      </w:r>
      <w:r w:rsidR="00CF7FD9"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冰盒转运。</w:t>
      </w:r>
    </w:p>
    <w:p w:rsidR="00CF7FD9" w:rsidRPr="00912011" w:rsidRDefault="00CF7FD9" w:rsidP="00615960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3.</w:t>
      </w:r>
      <w:r w:rsidR="00922F29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样本处理：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 xml:space="preserve"> 13000g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低温离心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15min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，轻轻吸取弃去上清，沉淀为舌背菌斑样本。</w:t>
      </w:r>
    </w:p>
    <w:p w:rsidR="00CF7FD9" w:rsidRPr="00912011" w:rsidRDefault="00CF7FD9" w:rsidP="00CF7FD9">
      <w:pPr>
        <w:wordWrap w:val="0"/>
        <w:adjustRightInd w:val="0"/>
        <w:snapToGrid w:val="0"/>
        <w:spacing w:line="360" w:lineRule="auto"/>
        <w:ind w:leftChars="71" w:left="142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4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.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样本贮存：短期（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1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个月）内可存放于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-20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℃冰箱，长期需贮存于</w:t>
      </w:r>
      <w:r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>-70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℃超低温冰箱。</w:t>
      </w:r>
    </w:p>
    <w:p w:rsidR="001039BE" w:rsidRPr="00912011" w:rsidRDefault="001039BE" w:rsidP="001039BE">
      <w:pPr>
        <w:pStyle w:val="afff5"/>
        <w:numPr>
          <w:ilvl w:val="0"/>
          <w:numId w:val="3"/>
        </w:numPr>
        <w:wordWrap w:val="0"/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其他口腔菌斑样本</w:t>
      </w: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的采集</w:t>
      </w:r>
    </w:p>
    <w:p w:rsidR="001039BE" w:rsidRPr="00912011" w:rsidRDefault="001039B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口腔内常出现的脓肿有：牙周脓肿、根尖周脓肿、植体周粘膜溢脓等。若分泌量较大可用无菌注册器吸取</w:t>
      </w:r>
      <w:r w:rsidR="00793CE4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eastAsia="zh-CN"/>
        </w:rPr>
        <w:t>[1]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；若分泌量较小可选用滤纸条或无菌纸尖吸取</w:t>
      </w:r>
      <w:r w:rsidR="0046211F" w:rsidRPr="00912011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eastAsia="zh-CN"/>
        </w:rPr>
        <w:t>[9]</w:t>
      </w:r>
      <w:r w:rsidRPr="00912011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lang w:eastAsia="zh-CN"/>
        </w:rPr>
        <w:t>。</w:t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</w:pP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致谢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/>
        </w:rPr>
        <w:t>输入正文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此部分可包含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(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但并不仅限于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)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以下内容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:</w:t>
      </w:r>
    </w:p>
    <w:p w:rsidR="00D1263B" w:rsidRPr="00912011" w:rsidRDefault="00D80E32">
      <w:pPr>
        <w:pStyle w:val="12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27" w:hangingChars="178" w:hanging="427"/>
        <w:rPr>
          <w:rFonts w:ascii="Times New Roman" w:eastAsia="宋体" w:hAnsi="Times New Roman" w:cs="Times New Roman"/>
          <w:color w:val="000000" w:themeColor="text1"/>
          <w:kern w:val="0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kern w:val="0"/>
          <w:lang w:eastAsia="zh-CN"/>
        </w:rPr>
        <w:t>作者应致谢支持其工作的经费来源渠道。</w:t>
      </w:r>
    </w:p>
    <w:p w:rsidR="00D1263B" w:rsidRPr="00912011" w:rsidRDefault="00D80E32">
      <w:pPr>
        <w:pStyle w:val="12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27" w:hangingChars="178" w:hanging="427"/>
        <w:rPr>
          <w:rFonts w:ascii="Times New Roman" w:eastAsia="宋体" w:hAnsi="Times New Roman" w:cs="Times New Roman"/>
          <w:color w:val="000000" w:themeColor="text1"/>
          <w:kern w:val="0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kern w:val="0"/>
          <w:lang w:eastAsia="zh-CN"/>
        </w:rPr>
        <w:t>列出已发表的使用过本实验方案的文章。</w:t>
      </w:r>
    </w:p>
    <w:p w:rsidR="00D1263B" w:rsidRPr="00912011" w:rsidRDefault="00D80E32">
      <w:pPr>
        <w:pStyle w:val="12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27" w:hangingChars="178" w:hanging="427"/>
        <w:rPr>
          <w:rFonts w:ascii="Times New Roman" w:eastAsia="宋体" w:hAnsi="Times New Roman" w:cs="Times New Roman"/>
          <w:color w:val="000000" w:themeColor="text1"/>
          <w:kern w:val="0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kern w:val="0"/>
          <w:lang w:eastAsia="zh-CN"/>
        </w:rPr>
        <w:t>若实验方案摘自或改编自毕业论文或先前发表的文章，请在此致谢先前的研究工作。</w:t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参考文献</w:t>
      </w:r>
    </w:p>
    <w:p w:rsidR="00D1263B" w:rsidRPr="00912011" w:rsidRDefault="00D80E32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  <w:lang w:eastAsia="zh-CN"/>
        </w:rPr>
        <w:t>周学东，肖丽英，肖晓蓉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. (2009) 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实用口腔微生物学与技术，人民卫生出版社</w:t>
      </w:r>
    </w:p>
    <w:p w:rsidR="00D1263B" w:rsidRPr="00912011" w:rsidRDefault="00D80E32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912011">
        <w:rPr>
          <w:rFonts w:ascii="Times New Roman" w:hAnsi="Times New Roman" w:cs="Times New Roman"/>
          <w:color w:val="000000" w:themeColor="text1"/>
          <w:lang w:eastAsia="zh-CN"/>
        </w:rPr>
        <w:t>Maribasappa</w:t>
      </w:r>
      <w:proofErr w:type="spellEnd"/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 K, Radhika GB, Eunice MP, Swapna G, </w:t>
      </w:r>
      <w:proofErr w:type="spellStart"/>
      <w:r w:rsidRPr="00912011">
        <w:rPr>
          <w:rFonts w:ascii="Times New Roman" w:hAnsi="Times New Roman" w:cs="Times New Roman"/>
          <w:color w:val="000000" w:themeColor="text1"/>
          <w:lang w:eastAsia="zh-CN"/>
        </w:rPr>
        <w:t>Sirkka</w:t>
      </w:r>
      <w:proofErr w:type="spellEnd"/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 A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. (2017) 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Effffect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of preparation method and storage period on the stability of saliva DNA, Archives of Oral Biology, 81: 21-25.</w:t>
      </w:r>
    </w:p>
    <w:p w:rsidR="00F2505D" w:rsidRPr="00912011" w:rsidRDefault="00D80E32" w:rsidP="00615960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程广强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. (2017) 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口腔癌患者唾液及尿液中游离芳香族氨基酸的检测方法及应用研究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, 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福建分析测试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, 26(4): 7-15.</w:t>
      </w:r>
    </w:p>
    <w:p w:rsidR="00F2505D" w:rsidRPr="00912011" w:rsidRDefault="00D80E32" w:rsidP="00615960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Hintao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J, 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Teanpaisan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R, 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Chongsuvivatwong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V, et al. (2007) The microbiological 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profifiles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of saliva, supragingival and subgingival plaque and dental caries in adults with and without type 2 diabetes mellitus, Oral Microbiology Immunology, 22: 175-181.</w:t>
      </w:r>
    </w:p>
    <w:p w:rsidR="00D1263B" w:rsidRPr="00912011" w:rsidRDefault="00D80E32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Xime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´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nez-Fyvie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LA, 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Haffajee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AD, </w:t>
      </w:r>
      <w:proofErr w:type="spellStart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Socransky</w:t>
      </w:r>
      <w:proofErr w:type="spellEnd"/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SS. (2000) Comparison of the microbiota of supra- and subgingival plaque in health and periodontitis, Journal of Clinical Periodontology, 27: 648-657.</w:t>
      </w:r>
    </w:p>
    <w:p w:rsidR="00D1263B" w:rsidRPr="00912011" w:rsidRDefault="00D80E32" w:rsidP="00CC5BF8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吴亚菲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, 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张举之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. (1995)</w:t>
      </w:r>
      <w:r w:rsidRPr="00912011">
        <w:rPr>
          <w:rFonts w:ascii="宋体" w:eastAsia="宋体" w:hAnsi="宋体" w:cs="宋体"/>
          <w:color w:val="000000" w:themeColor="text1"/>
        </w:rPr>
        <w:t>牙周炎患者附着菌斑和非附着菌斑的比较</w:t>
      </w:r>
      <w:r w:rsidRPr="00912011">
        <w:rPr>
          <w:rFonts w:ascii="宋体" w:eastAsia="宋体" w:hAnsi="宋体" w:cs="宋体" w:hint="eastAsia"/>
          <w:color w:val="000000" w:themeColor="text1"/>
          <w:lang w:eastAsia="zh-CN"/>
        </w:rPr>
        <w:t>,</w:t>
      </w:r>
      <w:r w:rsidRPr="00912011">
        <w:rPr>
          <w:rFonts w:ascii="宋体" w:eastAsia="宋体" w:hAnsi="宋体" w:cs="宋体"/>
          <w:color w:val="000000" w:themeColor="text1"/>
        </w:rPr>
        <w:t>牙体牙做牙周病学杂志</w:t>
      </w:r>
      <w:r w:rsidRPr="00912011">
        <w:rPr>
          <w:rFonts w:ascii="宋体" w:eastAsia="宋体" w:hAnsi="宋体" w:cs="宋体" w:hint="eastAsia"/>
          <w:color w:val="000000" w:themeColor="text1"/>
          <w:lang w:eastAsia="zh-CN"/>
        </w:rPr>
        <w:t>,</w:t>
      </w:r>
      <w:r w:rsidRPr="00912011">
        <w:rPr>
          <w:rFonts w:ascii="Times New Roman" w:hAnsi="Times New Roman" w:cs="Times New Roman" w:hint="eastAsia"/>
          <w:color w:val="000000" w:themeColor="text1"/>
          <w:lang w:eastAsia="zh-CN"/>
        </w:rPr>
        <w:t>1(5): 13-15.</w:t>
      </w:r>
    </w:p>
    <w:p w:rsidR="00922F29" w:rsidRPr="00912011" w:rsidRDefault="00922F29" w:rsidP="00CC5BF8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912011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>Datar</w:t>
      </w:r>
      <w:proofErr w:type="spellEnd"/>
      <w:r w:rsidRPr="00912011">
        <w:rPr>
          <w:rFonts w:ascii="Segoe UI" w:hAnsi="Segoe UI" w:cs="Segoe UI"/>
          <w:color w:val="000000" w:themeColor="text1"/>
          <w:shd w:val="clear" w:color="auto" w:fill="FFFFFF"/>
        </w:rPr>
        <w:t xml:space="preserve"> U, </w:t>
      </w:r>
      <w:proofErr w:type="spellStart"/>
      <w:r w:rsidRPr="00912011">
        <w:rPr>
          <w:rFonts w:ascii="Segoe UI" w:hAnsi="Segoe UI" w:cs="Segoe UI"/>
          <w:color w:val="000000" w:themeColor="text1"/>
          <w:shd w:val="clear" w:color="auto" w:fill="FFFFFF"/>
        </w:rPr>
        <w:t>Angadi</w:t>
      </w:r>
      <w:proofErr w:type="spellEnd"/>
      <w:r w:rsidRPr="00912011">
        <w:rPr>
          <w:rFonts w:ascii="Segoe UI" w:hAnsi="Segoe UI" w:cs="Segoe UI"/>
          <w:color w:val="000000" w:themeColor="text1"/>
          <w:shd w:val="clear" w:color="auto" w:fill="FFFFFF"/>
        </w:rPr>
        <w:t xml:space="preserve"> PV, </w:t>
      </w:r>
      <w:proofErr w:type="spellStart"/>
      <w:r w:rsidRPr="00912011">
        <w:rPr>
          <w:rFonts w:ascii="Segoe UI" w:hAnsi="Segoe UI" w:cs="Segoe UI"/>
          <w:color w:val="000000" w:themeColor="text1"/>
          <w:shd w:val="clear" w:color="auto" w:fill="FFFFFF"/>
        </w:rPr>
        <w:t>Hallikerimath</w:t>
      </w:r>
      <w:proofErr w:type="spellEnd"/>
      <w:r w:rsidRPr="00912011">
        <w:rPr>
          <w:rFonts w:ascii="Segoe UI" w:hAnsi="Segoe UI" w:cs="Segoe UI"/>
          <w:color w:val="000000" w:themeColor="text1"/>
          <w:shd w:val="clear" w:color="auto" w:fill="FFFFFF"/>
        </w:rPr>
        <w:t xml:space="preserve"> S, Kale AD. Cytological assessment of Barr bodies using aceto-orcein and </w:t>
      </w:r>
      <w:proofErr w:type="spellStart"/>
      <w:r w:rsidRPr="00912011">
        <w:rPr>
          <w:rFonts w:ascii="Segoe UI" w:hAnsi="Segoe UI" w:cs="Segoe UI"/>
          <w:color w:val="000000" w:themeColor="text1"/>
          <w:shd w:val="clear" w:color="auto" w:fill="FFFFFF"/>
        </w:rPr>
        <w:t>papanicolaou</w:t>
      </w:r>
      <w:proofErr w:type="spellEnd"/>
      <w:r w:rsidRPr="00912011">
        <w:rPr>
          <w:rFonts w:ascii="Segoe UI" w:hAnsi="Segoe UI" w:cs="Segoe UI"/>
          <w:color w:val="000000" w:themeColor="text1"/>
          <w:shd w:val="clear" w:color="auto" w:fill="FFFFFF"/>
        </w:rPr>
        <w:t xml:space="preserve"> stains in buccal mucosal smears and their sex estimation efficacy in an Indian sample. </w:t>
      </w:r>
      <w:r w:rsidRPr="00912011">
        <w:rPr>
          <w:rFonts w:ascii="Segoe UI" w:hAnsi="Segoe UI" w:cs="Segoe UI"/>
          <w:i/>
          <w:iCs/>
          <w:color w:val="000000" w:themeColor="text1"/>
          <w:shd w:val="clear" w:color="auto" w:fill="FFFFFF"/>
        </w:rPr>
        <w:t xml:space="preserve">Acta </w:t>
      </w:r>
      <w:proofErr w:type="spellStart"/>
      <w:r w:rsidRPr="00912011">
        <w:rPr>
          <w:rFonts w:ascii="Segoe UI" w:hAnsi="Segoe UI" w:cs="Segoe UI"/>
          <w:i/>
          <w:iCs/>
          <w:color w:val="000000" w:themeColor="text1"/>
          <w:shd w:val="clear" w:color="auto" w:fill="FFFFFF"/>
        </w:rPr>
        <w:t>Cytol</w:t>
      </w:r>
      <w:proofErr w:type="spellEnd"/>
      <w:r w:rsidRPr="00912011">
        <w:rPr>
          <w:rFonts w:ascii="Segoe UI" w:hAnsi="Segoe UI" w:cs="Segoe UI"/>
          <w:color w:val="000000" w:themeColor="text1"/>
          <w:shd w:val="clear" w:color="auto" w:fill="FFFFFF"/>
        </w:rPr>
        <w:t>. 2013;57(5):516-521. doi:10.1159/000353216</w:t>
      </w:r>
      <w:r w:rsidR="00680CC3" w:rsidRPr="00912011">
        <w:rPr>
          <w:rFonts w:ascii="Segoe UI" w:hAnsi="Segoe UI" w:cs="Segoe UI" w:hint="eastAsia"/>
          <w:color w:val="000000" w:themeColor="text1"/>
          <w:shd w:val="clear" w:color="auto" w:fill="FFFFFF"/>
          <w:lang w:eastAsia="zh-CN"/>
        </w:rPr>
        <w:t>.</w:t>
      </w:r>
    </w:p>
    <w:p w:rsidR="00680CC3" w:rsidRPr="00912011" w:rsidRDefault="00680CC3" w:rsidP="00CC5BF8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912011">
        <w:rPr>
          <w:rFonts w:ascii="Times New Roman" w:hAnsi="Times New Roman" w:cs="Times New Roman"/>
          <w:color w:val="000000" w:themeColor="text1"/>
          <w:lang w:eastAsia="zh-CN"/>
        </w:rPr>
        <w:t>Kullaa</w:t>
      </w:r>
      <w:proofErr w:type="spellEnd"/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proofErr w:type="spellStart"/>
      <w:r w:rsidRPr="00912011">
        <w:rPr>
          <w:rFonts w:ascii="Times New Roman" w:hAnsi="Times New Roman" w:cs="Times New Roman"/>
          <w:color w:val="000000" w:themeColor="text1"/>
          <w:lang w:eastAsia="zh-CN"/>
        </w:rPr>
        <w:t>Arja</w:t>
      </w:r>
      <w:proofErr w:type="spellEnd"/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 M., et al. “Microstructure of Oral Epithelial Cells as an Underlying Basis for Salivary Mucosal Pellicle.” Ultrastructural Pathology, vol. 38, no. 6, 2014, pp. 382–386.</w:t>
      </w:r>
    </w:p>
    <w:p w:rsidR="0046211F" w:rsidRPr="00912011" w:rsidRDefault="0046211F" w:rsidP="00CC5BF8">
      <w:pPr>
        <w:pStyle w:val="12"/>
        <w:widowControl w:val="0"/>
        <w:numPr>
          <w:ilvl w:val="6"/>
          <w:numId w:val="8"/>
        </w:numPr>
        <w:autoSpaceDE w:val="0"/>
        <w:autoSpaceDN w:val="0"/>
        <w:adjustRightInd w:val="0"/>
        <w:snapToGrid w:val="0"/>
        <w:spacing w:line="360" w:lineRule="auto"/>
        <w:ind w:left="0" w:firstLineChars="0" w:firstLine="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noProof/>
          <w:color w:val="000000" w:themeColor="text1"/>
        </w:rPr>
        <w:t>Wang, Q., Lu, H., Zhang, L., Yan, X., Zhu, B., and Meng, H. (2020). Peri-implant mucositis sites with suppuration have higher microbial risk than sites without suppuration. Journal of periodontology.</w:t>
      </w:r>
    </w:p>
    <w:p w:rsidR="00F2505D" w:rsidRPr="00912011" w:rsidRDefault="00F2505D" w:rsidP="00615960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ind w:leftChars="-178" w:left="-356"/>
        <w:jc w:val="both"/>
        <w:rPr>
          <w:rFonts w:ascii="Times New Roman" w:hAnsi="Times New Roman" w:cs="Times New Roman"/>
          <w:color w:val="000000" w:themeColor="text1"/>
        </w:rPr>
      </w:pPr>
    </w:p>
    <w:p w:rsidR="00D1263B" w:rsidRPr="00912011" w:rsidRDefault="00D1263B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Malgun Gothic" w:hAnsi="Times New Roman" w:cs="Times New Roman"/>
          <w:color w:val="000000" w:themeColor="text1"/>
          <w:sz w:val="24"/>
          <w:szCs w:val="24"/>
        </w:rPr>
      </w:pP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投稿邮箱：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yuanzhen@bio-protocol.org</w:t>
      </w: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投审稿过程中有任何问题，请与袁珍博士联系（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yuanzhen@bio-protocol.org</w:t>
      </w:r>
      <w:r w:rsidRPr="00912011">
        <w:rPr>
          <w:rFonts w:ascii="Times New Roman" w:eastAsia="黑体" w:hAnsi="Times New Roman" w:cs="Times New Roman"/>
          <w:b/>
          <w:bCs/>
          <w:color w:val="000000" w:themeColor="text1"/>
          <w:sz w:val="24"/>
          <w:szCs w:val="24"/>
          <w:lang w:eastAsia="zh-CN"/>
        </w:rPr>
        <w:t>；电话：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010-62966488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）</w:t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</w:p>
    <w:p w:rsidR="00D1263B" w:rsidRPr="00912011" w:rsidRDefault="00D80E32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更多参考实例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:</w:t>
      </w:r>
    </w:p>
    <w:p w:rsidR="00D1263B" w:rsidRPr="00912011" w:rsidRDefault="00D80E32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下面是其他领域正式发表实验手册中阅读量较高的文章，格式和内容供参考。</w:t>
      </w:r>
    </w:p>
    <w:p w:rsidR="00D1263B" w:rsidRPr="00912011" w:rsidRDefault="00D80E32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本项目示例文章正在紧张制作中，将进一步提高方法的可重复性和易用性，近期发布！</w:t>
      </w:r>
    </w:p>
    <w:p w:rsidR="00D1263B" w:rsidRPr="00912011" w:rsidRDefault="00D80E32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中文实验手册参考示例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(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实验类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)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：</w:t>
      </w:r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lang w:eastAsia="zh-CN"/>
        </w:rPr>
        <w:t>水稻白叶枯病菌及细菌性条斑病菌培养及接种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(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含视频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  <w:hyperlink r:id="rId9" w:history="1">
        <w:r w:rsidRPr="00912011">
          <w:rPr>
            <w:rStyle w:val="afff"/>
            <w:rFonts w:ascii="Times New Roman" w:hAnsi="Times New Roman" w:cs="Times New Roman"/>
            <w:color w:val="000000" w:themeColor="text1"/>
            <w:lang w:eastAsia="zh-CN"/>
          </w:rPr>
          <w:t>https://bio-protocol.org/bio101/e1010180</w:t>
        </w:r>
      </w:hyperlink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lang w:eastAsia="zh-CN"/>
        </w:rPr>
        <w:t>DNA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甲基化检测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(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含视频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  <w:hyperlink r:id="rId10" w:history="1">
        <w:r w:rsidRPr="00912011">
          <w:rPr>
            <w:rStyle w:val="afff"/>
            <w:rFonts w:ascii="Times New Roman" w:hAnsi="Times New Roman" w:cs="Times New Roman"/>
            <w:color w:val="000000" w:themeColor="text1"/>
            <w:lang w:eastAsia="zh-CN"/>
          </w:rPr>
          <w:t>https://bio-protocol.org/bio101/e1010110</w:t>
        </w:r>
      </w:hyperlink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lang w:eastAsia="zh-CN"/>
        </w:rPr>
        <w:t>外源蛋白在烟草叶片瞬时表达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hyperlink r:id="rId11" w:history="1">
        <w:r w:rsidRPr="00912011">
          <w:rPr>
            <w:rStyle w:val="afff"/>
            <w:rFonts w:ascii="Times New Roman" w:hAnsi="Times New Roman" w:cs="Times New Roman"/>
            <w:color w:val="000000" w:themeColor="text1"/>
            <w:lang w:eastAsia="zh-CN"/>
          </w:rPr>
          <w:t>https://bio-protocol.org/bio101/e1010127</w:t>
        </w:r>
      </w:hyperlink>
      <w:r w:rsidRPr="00912011">
        <w:rPr>
          <w:rFonts w:ascii="Times New Roman" w:hAnsi="Times New Roman" w:cs="Times New Roman"/>
          <w:color w:val="000000" w:themeColor="text1"/>
          <w:lang w:eastAsia="zh-CN"/>
        </w:rPr>
        <w:tab/>
      </w:r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水稻重要发育时期表型观察</w:t>
      </w:r>
      <w:r w:rsidR="00AD1732" w:rsidRPr="00912011">
        <w:rPr>
          <w:color w:val="000000" w:themeColor="text1"/>
        </w:rPr>
        <w:fldChar w:fldCharType="begin"/>
      </w:r>
      <w:r w:rsidR="00AD1732" w:rsidRPr="00912011">
        <w:rPr>
          <w:color w:val="000000" w:themeColor="text1"/>
        </w:rPr>
        <w:instrText xml:space="preserve"> HYPERLINK "https://bio-protocol.org/bio101/e1010178" </w:instrText>
      </w:r>
      <w:r w:rsidR="00AD1732" w:rsidRPr="00912011">
        <w:rPr>
          <w:color w:val="000000" w:themeColor="text1"/>
        </w:rPr>
        <w:fldChar w:fldCharType="separate"/>
      </w:r>
      <w:r w:rsidRPr="00912011">
        <w:rPr>
          <w:rStyle w:val="afff"/>
          <w:rFonts w:ascii="Times New Roman" w:hAnsi="Times New Roman" w:cs="Times New Roman"/>
          <w:color w:val="000000" w:themeColor="text1"/>
        </w:rPr>
        <w:t>https://bio-protocol.org/bio101/e1010178</w:t>
      </w:r>
      <w:r w:rsidR="00AD1732" w:rsidRPr="00912011">
        <w:rPr>
          <w:rStyle w:val="afff"/>
          <w:rFonts w:ascii="Times New Roman" w:hAnsi="Times New Roman" w:cs="Times New Roman"/>
          <w:color w:val="000000" w:themeColor="text1"/>
        </w:rPr>
        <w:fldChar w:fldCharType="end"/>
      </w:r>
      <w:r w:rsidRPr="00912011">
        <w:rPr>
          <w:rFonts w:ascii="Times New Roman" w:hAnsi="Times New Roman" w:cs="Times New Roman"/>
          <w:color w:val="000000" w:themeColor="text1"/>
        </w:rPr>
        <w:tab/>
      </w:r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PCR</w:t>
      </w:r>
      <w:r w:rsidRPr="00912011">
        <w:rPr>
          <w:rFonts w:ascii="Times New Roman" w:hAnsi="Times New Roman" w:cs="Times New Roman"/>
          <w:color w:val="000000" w:themeColor="text1"/>
        </w:rPr>
        <w:t>扩增及克隆基因</w:t>
      </w:r>
      <w:r w:rsidR="00AD1732" w:rsidRPr="00912011">
        <w:rPr>
          <w:color w:val="000000" w:themeColor="text1"/>
        </w:rPr>
        <w:fldChar w:fldCharType="begin"/>
      </w:r>
      <w:r w:rsidR="00AD1732" w:rsidRPr="00912011">
        <w:rPr>
          <w:color w:val="000000" w:themeColor="text1"/>
        </w:rPr>
        <w:instrText xml:space="preserve"> HYPERLINK "https://bio-protocol.org/bio101/e1010202" </w:instrText>
      </w:r>
      <w:r w:rsidR="00AD1732" w:rsidRPr="00912011">
        <w:rPr>
          <w:color w:val="000000" w:themeColor="text1"/>
        </w:rPr>
        <w:fldChar w:fldCharType="separate"/>
      </w:r>
      <w:r w:rsidRPr="00912011">
        <w:rPr>
          <w:rStyle w:val="afff"/>
          <w:rFonts w:ascii="Times New Roman" w:hAnsi="Times New Roman" w:cs="Times New Roman"/>
          <w:color w:val="000000" w:themeColor="text1"/>
        </w:rPr>
        <w:t>https://bio-protocol.org/bio101/e1010202</w:t>
      </w:r>
      <w:r w:rsidR="00AD1732" w:rsidRPr="00912011">
        <w:rPr>
          <w:rStyle w:val="afff"/>
          <w:rFonts w:ascii="Times New Roman" w:hAnsi="Times New Roman" w:cs="Times New Roman"/>
          <w:color w:val="000000" w:themeColor="text1"/>
        </w:rPr>
        <w:fldChar w:fldCharType="end"/>
      </w:r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lang w:eastAsia="zh-CN"/>
        </w:rPr>
        <w:t>Gateway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>系统构建双元表达载体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hyperlink r:id="rId12" w:history="1">
        <w:r w:rsidRPr="00912011">
          <w:rPr>
            <w:rStyle w:val="afff"/>
            <w:rFonts w:ascii="Times New Roman" w:hAnsi="Times New Roman" w:cs="Times New Roman"/>
            <w:color w:val="000000" w:themeColor="text1"/>
            <w:lang w:eastAsia="zh-CN"/>
          </w:rPr>
          <w:t>https://bio-protocol.org/bio101/e1010201</w:t>
        </w:r>
      </w:hyperlink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lang w:eastAsia="zh-CN"/>
        </w:rPr>
        <w:t>实验用果蝇的饲养及管理</w:t>
      </w:r>
      <w:r w:rsidRPr="00912011"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hyperlink r:id="rId13" w:history="1">
        <w:r w:rsidRPr="00912011">
          <w:rPr>
            <w:rStyle w:val="afff"/>
            <w:rFonts w:ascii="Times New Roman" w:hAnsi="Times New Roman" w:cs="Times New Roman"/>
            <w:color w:val="000000" w:themeColor="text1"/>
            <w:lang w:eastAsia="zh-CN"/>
          </w:rPr>
          <w:t>https://bio-protocol.org/bio101/e1010250</w:t>
        </w:r>
      </w:hyperlink>
      <w:r w:rsidRPr="00912011">
        <w:rPr>
          <w:rFonts w:ascii="Times New Roman" w:hAnsi="Times New Roman" w:cs="Times New Roman"/>
          <w:color w:val="000000" w:themeColor="text1"/>
          <w:lang w:eastAsia="zh-CN"/>
        </w:rPr>
        <w:tab/>
      </w:r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人外周血免疫细胞亚群</w:t>
      </w:r>
      <w:r w:rsidRPr="00912011">
        <w:rPr>
          <w:rFonts w:ascii="Times New Roman" w:hAnsi="Times New Roman" w:cs="Times New Roman"/>
          <w:color w:val="000000" w:themeColor="text1"/>
        </w:rPr>
        <w:t>25</w:t>
      </w:r>
      <w:r w:rsidRPr="00912011">
        <w:rPr>
          <w:rFonts w:ascii="Times New Roman" w:hAnsi="Times New Roman" w:cs="Times New Roman"/>
          <w:color w:val="000000" w:themeColor="text1"/>
        </w:rPr>
        <w:t>色流式全景分析</w:t>
      </w:r>
      <w:r w:rsidR="00AD1732" w:rsidRPr="00912011">
        <w:rPr>
          <w:color w:val="000000" w:themeColor="text1"/>
        </w:rPr>
        <w:fldChar w:fldCharType="begin"/>
      </w:r>
      <w:r w:rsidR="00AD1732" w:rsidRPr="00912011">
        <w:rPr>
          <w:color w:val="000000" w:themeColor="text1"/>
        </w:rPr>
        <w:instrText xml:space="preserve"> HYPERLINK "https://bio-protocol.org/bio101/e1010325" </w:instrText>
      </w:r>
      <w:r w:rsidR="00AD1732" w:rsidRPr="00912011">
        <w:rPr>
          <w:color w:val="000000" w:themeColor="text1"/>
        </w:rPr>
        <w:fldChar w:fldCharType="separate"/>
      </w:r>
      <w:r w:rsidRPr="00912011">
        <w:rPr>
          <w:rStyle w:val="afff"/>
          <w:rFonts w:ascii="Times New Roman" w:hAnsi="Times New Roman" w:cs="Times New Roman"/>
          <w:color w:val="000000" w:themeColor="text1"/>
        </w:rPr>
        <w:t>https://bio-protocol.org/bio101/e1010325</w:t>
      </w:r>
      <w:r w:rsidR="00AD1732" w:rsidRPr="00912011">
        <w:rPr>
          <w:rStyle w:val="afff"/>
          <w:rFonts w:ascii="Times New Roman" w:hAnsi="Times New Roman" w:cs="Times New Roman"/>
          <w:color w:val="000000" w:themeColor="text1"/>
        </w:rPr>
        <w:fldChar w:fldCharType="end"/>
      </w:r>
    </w:p>
    <w:p w:rsidR="00D1263B" w:rsidRPr="00912011" w:rsidRDefault="00D80E32">
      <w:pPr>
        <w:pStyle w:val="12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常用细胞周期流式检测方法</w:t>
      </w:r>
      <w:r w:rsidR="00AD1732" w:rsidRPr="00912011">
        <w:rPr>
          <w:color w:val="000000" w:themeColor="text1"/>
        </w:rPr>
        <w:fldChar w:fldCharType="begin"/>
      </w:r>
      <w:r w:rsidR="00AD1732" w:rsidRPr="00912011">
        <w:rPr>
          <w:color w:val="000000" w:themeColor="text1"/>
        </w:rPr>
        <w:instrText xml:space="preserve"> HYPERLINK "https://bio-protocol.org/bio101/e1010328" </w:instrText>
      </w:r>
      <w:r w:rsidR="00AD1732" w:rsidRPr="00912011">
        <w:rPr>
          <w:color w:val="000000" w:themeColor="text1"/>
        </w:rPr>
        <w:fldChar w:fldCharType="separate"/>
      </w:r>
      <w:r w:rsidRPr="00912011">
        <w:rPr>
          <w:rStyle w:val="afff"/>
          <w:rFonts w:ascii="Times New Roman" w:hAnsi="Times New Roman" w:cs="Times New Roman"/>
          <w:color w:val="000000" w:themeColor="text1"/>
        </w:rPr>
        <w:t>https://bio-protocol.org/bio101/e1010328</w:t>
      </w:r>
      <w:r w:rsidR="00AD1732" w:rsidRPr="00912011">
        <w:rPr>
          <w:rStyle w:val="afff"/>
          <w:rFonts w:ascii="Times New Roman" w:hAnsi="Times New Roman" w:cs="Times New Roman"/>
          <w:color w:val="000000" w:themeColor="text1"/>
        </w:rPr>
        <w:fldChar w:fldCharType="end"/>
      </w:r>
    </w:p>
    <w:p w:rsidR="00D1263B" w:rsidRPr="00912011" w:rsidRDefault="00D80E32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中文实验手册参考示例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(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分析类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)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：</w:t>
      </w:r>
    </w:p>
    <w:p w:rsidR="00D1263B" w:rsidRPr="00912011" w:rsidRDefault="00D80E32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miRNA-seq</w:t>
      </w:r>
      <w:r w:rsidRPr="00912011">
        <w:rPr>
          <w:rFonts w:ascii="Times New Roman" w:hAnsi="Times New Roman" w:cs="Times New Roman"/>
          <w:color w:val="000000" w:themeColor="text1"/>
        </w:rPr>
        <w:t>数据分析</w:t>
      </w:r>
      <w:r w:rsidR="00AD1732" w:rsidRPr="00912011">
        <w:rPr>
          <w:color w:val="000000" w:themeColor="text1"/>
        </w:rPr>
        <w:fldChar w:fldCharType="begin"/>
      </w:r>
      <w:r w:rsidR="00AD1732" w:rsidRPr="00912011">
        <w:rPr>
          <w:color w:val="000000" w:themeColor="text1"/>
        </w:rPr>
        <w:instrText xml:space="preserve"> HYPERLINK "https://bio-protocol.org/bio101/e1010249" </w:instrText>
      </w:r>
      <w:r w:rsidR="00AD1732" w:rsidRPr="00912011">
        <w:rPr>
          <w:color w:val="000000" w:themeColor="text1"/>
        </w:rPr>
        <w:fldChar w:fldCharType="separate"/>
      </w:r>
      <w:r w:rsidRPr="00912011">
        <w:rPr>
          <w:rStyle w:val="afff"/>
          <w:rFonts w:ascii="Times New Roman" w:hAnsi="Times New Roman" w:cs="Times New Roman"/>
          <w:color w:val="000000" w:themeColor="text1"/>
        </w:rPr>
        <w:t>https://bio-protocol.org/bio101/e1010249</w:t>
      </w:r>
      <w:r w:rsidR="00AD1732" w:rsidRPr="00912011">
        <w:rPr>
          <w:rStyle w:val="afff"/>
          <w:rFonts w:ascii="Times New Roman" w:hAnsi="Times New Roman" w:cs="Times New Roman"/>
          <w:color w:val="000000" w:themeColor="text1"/>
        </w:rPr>
        <w:fldChar w:fldCharType="end"/>
      </w:r>
    </w:p>
    <w:p w:rsidR="00D1263B" w:rsidRPr="00912011" w:rsidRDefault="00D80E32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mRNA-seq</w:t>
      </w:r>
      <w:r w:rsidRPr="00912011">
        <w:rPr>
          <w:rFonts w:ascii="Times New Roman" w:hAnsi="Times New Roman" w:cs="Times New Roman"/>
          <w:color w:val="000000" w:themeColor="text1"/>
        </w:rPr>
        <w:t>分析</w:t>
      </w:r>
      <w:r w:rsidRPr="00912011">
        <w:rPr>
          <w:rFonts w:ascii="Times New Roman" w:hAnsi="Times New Roman" w:cs="Times New Roman"/>
          <w:color w:val="000000" w:themeColor="text1"/>
        </w:rPr>
        <w:t xml:space="preserve"> </w:t>
      </w:r>
      <w:hyperlink r:id="rId14" w:history="1">
        <w:r w:rsidRPr="00912011">
          <w:rPr>
            <w:rStyle w:val="afff"/>
            <w:rFonts w:ascii="Times New Roman" w:hAnsi="Times New Roman" w:cs="Times New Roman"/>
            <w:color w:val="000000" w:themeColor="text1"/>
          </w:rPr>
          <w:t>https://bio-protocol.org/bio101/e1010251</w:t>
        </w:r>
      </w:hyperlink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</w:p>
    <w:p w:rsidR="00D1263B" w:rsidRPr="00912011" w:rsidRDefault="00D80E32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已经完成的实验手册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 xml:space="preserve"> (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水稻、柑橘、果蝇、流式细胞术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)</w:t>
      </w:r>
      <w:r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，更多文章详见：</w:t>
      </w:r>
    </w:p>
    <w:p w:rsidR="00D1263B" w:rsidRPr="00912011" w:rsidRDefault="004B1B8A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hyperlink r:id="rId15" w:history="1">
        <w:r w:rsidR="00D80E32" w:rsidRPr="00912011">
          <w:rPr>
            <w:rStyle w:val="afff"/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lang w:eastAsia="zh-CN"/>
          </w:rPr>
          <w:t>https://bio-protocol.org/bio101/Special_Issues.aspx</w:t>
        </w:r>
      </w:hyperlink>
      <w:r w:rsidR="00D80E32" w:rsidRPr="009120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ab/>
      </w:r>
    </w:p>
    <w:p w:rsidR="00D1263B" w:rsidRPr="00912011" w:rsidRDefault="00D1263B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</w:p>
    <w:p w:rsidR="00D1263B" w:rsidRPr="00912011" w:rsidRDefault="00D80E32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Bio-protocol(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英文版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)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稿件参考实例：</w:t>
      </w:r>
    </w:p>
    <w:p w:rsidR="00D1263B" w:rsidRPr="00912011" w:rsidRDefault="00D80E32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优秀中文方法稿件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原方法已发表于高水平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杂志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，可推荐英文版投稿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Bio-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rotocol 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proofErr w:type="spellStart"/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Pubmed</w:t>
      </w:r>
      <w:proofErr w:type="spellEnd"/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ESCI</w:t>
      </w:r>
      <w:r w:rsidRPr="00912011">
        <w:rPr>
          <w:rFonts w:ascii="Times New Roman" w:hAnsi="Times New Roman" w:cs="Times New Roman"/>
          <w:color w:val="000000" w:themeColor="text1"/>
          <w:sz w:val="24"/>
          <w:szCs w:val="24"/>
        </w:rPr>
        <w:t>收录）。</w:t>
      </w:r>
    </w:p>
    <w:p w:rsidR="00D1263B" w:rsidRPr="00912011" w:rsidRDefault="00D80E32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Quantification of the Composition Dynamics of a Maize Root-associated Simplified Bacterial Community and Evaluation of Its Biological Control Effect(</w:t>
      </w:r>
      <w:r w:rsidRPr="00912011">
        <w:rPr>
          <w:rFonts w:ascii="Times New Roman" w:hAnsi="Times New Roman" w:cs="Times New Roman"/>
          <w:color w:val="000000" w:themeColor="text1"/>
        </w:rPr>
        <w:t>玉米根系相关简化细菌群落组成动力学定量及其生物防治效果评价</w:t>
      </w:r>
      <w:r w:rsidRPr="00912011">
        <w:rPr>
          <w:rFonts w:ascii="Times New Roman" w:hAnsi="Times New Roman" w:cs="Times New Roman"/>
          <w:color w:val="000000" w:themeColor="text1"/>
        </w:rPr>
        <w:t xml:space="preserve">) </w:t>
      </w:r>
      <w:hyperlink r:id="rId16" w:history="1">
        <w:r w:rsidRPr="00912011">
          <w:rPr>
            <w:rStyle w:val="afff"/>
            <w:rFonts w:ascii="Times New Roman" w:hAnsi="Times New Roman" w:cs="Times New Roman"/>
            <w:color w:val="000000" w:themeColor="text1"/>
          </w:rPr>
          <w:t>https://bio-protocol.org/e2885</w:t>
        </w:r>
      </w:hyperlink>
    </w:p>
    <w:p w:rsidR="00D1263B" w:rsidRPr="00912011" w:rsidRDefault="00D80E32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Extraction and 16S rRNA Sequence Analysis of Microbiomes Associated with Rice Roots(</w:t>
      </w:r>
      <w:r w:rsidRPr="00912011">
        <w:rPr>
          <w:rFonts w:ascii="Times New Roman" w:hAnsi="Times New Roman" w:cs="Times New Roman"/>
          <w:color w:val="000000" w:themeColor="text1"/>
        </w:rPr>
        <w:t>模式生物小鼠口腔微生物组鉴定</w:t>
      </w:r>
      <w:r w:rsidRPr="00912011">
        <w:rPr>
          <w:rFonts w:ascii="Times New Roman" w:hAnsi="Times New Roman" w:cs="Times New Roman"/>
          <w:color w:val="000000" w:themeColor="text1"/>
        </w:rPr>
        <w:t xml:space="preserve">) </w:t>
      </w:r>
      <w:hyperlink r:id="rId17" w:history="1">
        <w:r w:rsidRPr="00912011">
          <w:rPr>
            <w:rStyle w:val="afff"/>
            <w:rFonts w:ascii="Times New Roman" w:hAnsi="Times New Roman" w:cs="Times New Roman"/>
            <w:color w:val="000000" w:themeColor="text1"/>
          </w:rPr>
          <w:t>https://bio-protocol.org/e2884</w:t>
        </w:r>
      </w:hyperlink>
    </w:p>
    <w:p w:rsidR="00D1263B" w:rsidRPr="00912011" w:rsidRDefault="00D80E32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Oral Microbiome Characterization in Murine Models(</w:t>
      </w:r>
      <w:r w:rsidRPr="00912011">
        <w:rPr>
          <w:rFonts w:ascii="Times New Roman" w:hAnsi="Times New Roman" w:cs="Times New Roman"/>
          <w:color w:val="000000" w:themeColor="text1"/>
        </w:rPr>
        <w:t>水稻根系相关微生物群落的分离及其</w:t>
      </w:r>
      <w:r w:rsidRPr="00912011">
        <w:rPr>
          <w:rFonts w:ascii="Times New Roman" w:hAnsi="Times New Roman" w:cs="Times New Roman"/>
          <w:color w:val="000000" w:themeColor="text1"/>
        </w:rPr>
        <w:t>16S rRNA</w:t>
      </w:r>
      <w:r w:rsidRPr="00912011">
        <w:rPr>
          <w:rFonts w:ascii="Times New Roman" w:hAnsi="Times New Roman" w:cs="Times New Roman"/>
          <w:color w:val="000000" w:themeColor="text1"/>
        </w:rPr>
        <w:t>序列分析</w:t>
      </w:r>
      <w:r w:rsidRPr="00912011">
        <w:rPr>
          <w:rFonts w:ascii="Times New Roman" w:hAnsi="Times New Roman" w:cs="Times New Roman"/>
          <w:color w:val="000000" w:themeColor="text1"/>
        </w:rPr>
        <w:t xml:space="preserve">) </w:t>
      </w:r>
      <w:hyperlink r:id="rId18" w:history="1">
        <w:r w:rsidRPr="00912011">
          <w:rPr>
            <w:rStyle w:val="afff"/>
            <w:rFonts w:ascii="Times New Roman" w:hAnsi="Times New Roman" w:cs="Times New Roman"/>
            <w:color w:val="000000" w:themeColor="text1"/>
          </w:rPr>
          <w:t>https://bio-protocol.org/e2655</w:t>
        </w:r>
      </w:hyperlink>
    </w:p>
    <w:p w:rsidR="00D1263B" w:rsidRPr="00912011" w:rsidRDefault="00D80E32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>Human, Bacterial and Fungal Amplicon Collection and Processing for Sequencing(</w:t>
      </w:r>
      <w:r w:rsidRPr="00912011">
        <w:rPr>
          <w:rFonts w:ascii="Times New Roman" w:hAnsi="Times New Roman" w:cs="Times New Roman"/>
          <w:color w:val="000000" w:themeColor="text1"/>
        </w:rPr>
        <w:t>人、细菌和真菌扩增子的采集、处理并测序</w:t>
      </w:r>
      <w:r w:rsidRPr="00912011">
        <w:rPr>
          <w:rFonts w:ascii="Times New Roman" w:hAnsi="Times New Roman" w:cs="Times New Roman"/>
          <w:color w:val="000000" w:themeColor="text1"/>
        </w:rPr>
        <w:t>)</w:t>
      </w:r>
    </w:p>
    <w:p w:rsidR="00D1263B" w:rsidRPr="00912011" w:rsidRDefault="00D80E32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 xml:space="preserve">Single-step Precision Genome Editing in Yeast Using CRISPR-Cas9 </w:t>
      </w:r>
      <w:hyperlink r:id="rId19" w:history="1">
        <w:r w:rsidRPr="00912011">
          <w:rPr>
            <w:rStyle w:val="afff"/>
            <w:rFonts w:ascii="Times New Roman" w:hAnsi="Times New Roman" w:cs="Times New Roman"/>
            <w:color w:val="000000" w:themeColor="text1"/>
          </w:rPr>
          <w:t>https://bio-protocol.org/e2765</w:t>
        </w:r>
      </w:hyperlink>
    </w:p>
    <w:p w:rsidR="00D1263B" w:rsidRPr="00912011" w:rsidRDefault="00D80E32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912011">
        <w:rPr>
          <w:rFonts w:ascii="Times New Roman" w:hAnsi="Times New Roman" w:cs="Times New Roman"/>
          <w:color w:val="000000" w:themeColor="text1"/>
        </w:rPr>
        <w:t xml:space="preserve">Adapting the Smart-seq2 Protocol for Robust Single Worm RNA-seq </w:t>
      </w:r>
      <w:hyperlink r:id="rId20" w:history="1">
        <w:r w:rsidRPr="00912011">
          <w:rPr>
            <w:rStyle w:val="afff"/>
            <w:rFonts w:ascii="Times New Roman" w:hAnsi="Times New Roman" w:cs="Times New Roman"/>
            <w:color w:val="000000" w:themeColor="text1"/>
          </w:rPr>
          <w:t>https://bio-protocol.org/e2729</w:t>
        </w:r>
      </w:hyperlink>
    </w:p>
    <w:sectPr w:rsidR="00D1263B" w:rsidRPr="00912011" w:rsidSect="00300F3F">
      <w:headerReference w:type="default" r:id="rId21"/>
      <w:footerReference w:type="default" r:id="rId22"/>
      <w:pgSz w:w="11906" w:h="16838"/>
      <w:pgMar w:top="1843" w:right="1418" w:bottom="1418" w:left="1418" w:header="851" w:footer="11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B8A" w:rsidRDefault="004B1B8A">
      <w:r>
        <w:separator/>
      </w:r>
    </w:p>
  </w:endnote>
  <w:endnote w:type="continuationSeparator" w:id="0">
    <w:p w:rsidR="004B1B8A" w:rsidRDefault="004B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Segoe UI Symbo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134539"/>
    </w:sdtPr>
    <w:sdtEndPr>
      <w:rPr>
        <w:rFonts w:ascii="Arial" w:hAnsi="Arial" w:cs="Arial"/>
      </w:rPr>
    </w:sdtEndPr>
    <w:sdtContent>
      <w:p w:rsidR="00CA254B" w:rsidRDefault="00CA254B">
        <w:pPr>
          <w:pStyle w:val="af4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Pr="00ED17AF">
          <w:rPr>
            <w:rFonts w:ascii="Arial" w:hAnsi="Arial" w:cs="Arial"/>
            <w:noProof/>
            <w:lang w:val="zh-CN" w:eastAsia="zh-CN"/>
          </w:rPr>
          <w:t>1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B8A" w:rsidRDefault="004B1B8A">
      <w:r>
        <w:separator/>
      </w:r>
    </w:p>
  </w:footnote>
  <w:footnote w:type="continuationSeparator" w:id="0">
    <w:p w:rsidR="004B1B8A" w:rsidRDefault="004B1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54B" w:rsidRDefault="00CA254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 </w:t>
    </w:r>
    <w:r w:rsidR="004B1B8A">
      <w:rPr>
        <w:rFonts w:ascii="Times New Roman" w:hAnsi="Times New Roman"/>
        <w:noProof/>
        <w:sz w:val="18"/>
        <w:szCs w:val="18"/>
        <w:lang w:eastAsia="zh-CN"/>
      </w:rPr>
    </w:r>
    <w:r w:rsidR="004B1B8A">
      <w:rPr>
        <w:rFonts w:ascii="Times New Roman" w:hAnsi="Times New Roman"/>
        <w:noProof/>
        <w:sz w:val="18"/>
        <w:szCs w:val="18"/>
        <w:lang w:eastAsia="zh-CN"/>
      </w:rPr>
      <w:pict>
        <v:rect id="矩形 2" o:spid="_x0000_s2050" style="width:146.8pt;height:18.7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d="f">
          <v:textbox>
            <w:txbxContent>
              <w:p w:rsidR="00CA254B" w:rsidRDefault="00CA254B">
                <w:pPr>
                  <w:wordWrap w:val="0"/>
                  <w:snapToGrid w:val="0"/>
                  <w:rPr>
                    <w:rFonts w:ascii="Arial" w:hAnsi="Arial" w:cs="Arial"/>
                    <w:color w:val="0000FF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Cs w:val="20"/>
                  </w:rPr>
                  <w:t xml:space="preserve">www.bio-protocol.org/exxxx   </w:t>
                </w:r>
              </w:p>
            </w:txbxContent>
          </v:textbox>
          <w10:wrap type="none"/>
          <w10:anchorlock/>
        </v:rect>
      </w:pict>
    </w:r>
    <w:r>
      <w:rPr>
        <w:sz w:val="18"/>
        <w:szCs w:val="18"/>
      </w:rPr>
      <w:t xml:space="preserve">      </w:t>
    </w:r>
    <w:r w:rsidR="004B1B8A">
      <w:rPr>
        <w:rFonts w:ascii="Times New Roman" w:hAnsi="Times New Roman"/>
        <w:noProof/>
        <w:sz w:val="18"/>
        <w:szCs w:val="18"/>
        <w:lang w:eastAsia="zh-CN"/>
      </w:rPr>
    </w:r>
    <w:r w:rsidR="004B1B8A">
      <w:rPr>
        <w:rFonts w:ascii="Times New Roman" w:hAnsi="Times New Roman"/>
        <w:noProof/>
        <w:sz w:val="18"/>
        <w:szCs w:val="18"/>
        <w:lang w:eastAsia="zh-CN"/>
      </w:rPr>
      <w:pict>
        <v:rect id="矩形 3" o:spid="_x0000_s2049" style="width:122.25pt;height:27.5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d="f">
          <v:textbox>
            <w:txbxContent>
              <w:p w:rsidR="00CA254B" w:rsidRDefault="00CA254B">
                <w:pPr>
                  <w:spacing w:line="276" w:lineRule="auto"/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</w:p>
              <w:p w:rsidR="00CA254B" w:rsidRDefault="00CA254B">
                <w:pPr>
                  <w:snapToGrid w:val="0"/>
                  <w:spacing w:line="276" w:lineRule="auto"/>
                  <w:rPr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DOI:10.21769/BioProtoc.xxxx55555111112000</w:t>
                </w:r>
              </w:p>
              <w:p w:rsidR="00CA254B" w:rsidRDefault="00CA254B">
                <w:pPr>
                  <w:spacing w:line="276" w:lineRule="auto"/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</w:p>
            </w:txbxContent>
          </v:textbox>
          <w10:wrap type="non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D5467C"/>
    <w:multiLevelType w:val="multilevel"/>
    <w:tmpl w:val="02D5467C"/>
    <w:lvl w:ilvl="0">
      <w:start w:val="1"/>
      <w:numFmt w:val="decimal"/>
      <w:lvlText w:val="%1."/>
      <w:lvlJc w:val="left"/>
      <w:pPr>
        <w:ind w:left="1080" w:hanging="360"/>
      </w:pPr>
      <w:rPr>
        <w:rFonts w:asciiTheme="minorEastAsia" w:eastAsiaTheme="minorEastAsia" w:hAnsiTheme="minorEastAsia" w:hint="default"/>
        <w:b w:val="0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A3E79B4"/>
    <w:multiLevelType w:val="multilevel"/>
    <w:tmpl w:val="1A3E79B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DA566F"/>
    <w:multiLevelType w:val="multilevel"/>
    <w:tmpl w:val="55DA566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BD10872"/>
    <w:multiLevelType w:val="multilevel"/>
    <w:tmpl w:val="6BD10872"/>
    <w:lvl w:ilvl="0">
      <w:start w:val="1"/>
      <w:numFmt w:val="decimal"/>
      <w:lvlText w:val="%1."/>
      <w:lvlJc w:val="left"/>
      <w:pPr>
        <w:ind w:left="1080" w:hanging="360"/>
      </w:pPr>
      <w:rPr>
        <w:rFonts w:asciiTheme="minorEastAsia" w:eastAsiaTheme="minorEastAsia" w:hAnsiTheme="minorEastAsia" w:hint="default"/>
        <w:b w:val="0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04B38A9"/>
    <w:multiLevelType w:val="multilevel"/>
    <w:tmpl w:val="CC7401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bordersDoNotSurroundHeader/>
  <w:bordersDoNotSurroundFooter/>
  <w:proofState w:spelling="clean"/>
  <w:defaultTabStop w:val="0"/>
  <w:drawingGridHorizontalSpacing w:val="10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 Metabolism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v202aef8ve221erdrn5axsfx0swvdwfp2dd&quot;&gt;我的EndNote库&lt;record-ids&gt;&lt;item&gt;5837&lt;/item&gt;&lt;/record-ids&gt;&lt;/item&gt;&lt;/Libraries&gt;"/>
  </w:docVars>
  <w:rsids>
    <w:rsidRoot w:val="00D31473"/>
    <w:rsid w:val="000509A7"/>
    <w:rsid w:val="0005316C"/>
    <w:rsid w:val="000A5D38"/>
    <w:rsid w:val="0010334D"/>
    <w:rsid w:val="001039BE"/>
    <w:rsid w:val="00133971"/>
    <w:rsid w:val="00162C3A"/>
    <w:rsid w:val="0017382C"/>
    <w:rsid w:val="001A124F"/>
    <w:rsid w:val="00221900"/>
    <w:rsid w:val="002B2875"/>
    <w:rsid w:val="002C4EA1"/>
    <w:rsid w:val="00300F3F"/>
    <w:rsid w:val="0033482C"/>
    <w:rsid w:val="00343ED4"/>
    <w:rsid w:val="003B5C11"/>
    <w:rsid w:val="003C1FD4"/>
    <w:rsid w:val="003F5E91"/>
    <w:rsid w:val="004248AA"/>
    <w:rsid w:val="00433D91"/>
    <w:rsid w:val="00457266"/>
    <w:rsid w:val="004573B8"/>
    <w:rsid w:val="0046211F"/>
    <w:rsid w:val="004860D2"/>
    <w:rsid w:val="004B1B8A"/>
    <w:rsid w:val="004E0884"/>
    <w:rsid w:val="00505398"/>
    <w:rsid w:val="00555AC9"/>
    <w:rsid w:val="00594A1E"/>
    <w:rsid w:val="005D2AB5"/>
    <w:rsid w:val="005D49DF"/>
    <w:rsid w:val="005E6645"/>
    <w:rsid w:val="005F1640"/>
    <w:rsid w:val="00605180"/>
    <w:rsid w:val="00613BF3"/>
    <w:rsid w:val="00614AE3"/>
    <w:rsid w:val="00615960"/>
    <w:rsid w:val="00680CC3"/>
    <w:rsid w:val="006D7183"/>
    <w:rsid w:val="006F6F76"/>
    <w:rsid w:val="00700EE1"/>
    <w:rsid w:val="0070432A"/>
    <w:rsid w:val="00751089"/>
    <w:rsid w:val="00793CE4"/>
    <w:rsid w:val="00794446"/>
    <w:rsid w:val="007A4A6A"/>
    <w:rsid w:val="007E3518"/>
    <w:rsid w:val="008008FB"/>
    <w:rsid w:val="00806ADE"/>
    <w:rsid w:val="0081405A"/>
    <w:rsid w:val="00825238"/>
    <w:rsid w:val="008318C7"/>
    <w:rsid w:val="0085323C"/>
    <w:rsid w:val="00862BBE"/>
    <w:rsid w:val="008720FB"/>
    <w:rsid w:val="00873A8F"/>
    <w:rsid w:val="008B095C"/>
    <w:rsid w:val="008B6E01"/>
    <w:rsid w:val="008D1524"/>
    <w:rsid w:val="00912011"/>
    <w:rsid w:val="00922F29"/>
    <w:rsid w:val="009312A5"/>
    <w:rsid w:val="0093715C"/>
    <w:rsid w:val="0095772F"/>
    <w:rsid w:val="009830F4"/>
    <w:rsid w:val="009A6C62"/>
    <w:rsid w:val="009B0EAB"/>
    <w:rsid w:val="009B460A"/>
    <w:rsid w:val="009D3FF0"/>
    <w:rsid w:val="009E1D0A"/>
    <w:rsid w:val="00A21FA5"/>
    <w:rsid w:val="00A4170B"/>
    <w:rsid w:val="00AB5D53"/>
    <w:rsid w:val="00AD096C"/>
    <w:rsid w:val="00AD1732"/>
    <w:rsid w:val="00AD231D"/>
    <w:rsid w:val="00AD373B"/>
    <w:rsid w:val="00B32F21"/>
    <w:rsid w:val="00B330FD"/>
    <w:rsid w:val="00B363F7"/>
    <w:rsid w:val="00B46885"/>
    <w:rsid w:val="00B6789F"/>
    <w:rsid w:val="00B83321"/>
    <w:rsid w:val="00BF14A3"/>
    <w:rsid w:val="00CA254B"/>
    <w:rsid w:val="00CC2188"/>
    <w:rsid w:val="00CC5BF8"/>
    <w:rsid w:val="00CF7FD9"/>
    <w:rsid w:val="00D12015"/>
    <w:rsid w:val="00D1263B"/>
    <w:rsid w:val="00D31473"/>
    <w:rsid w:val="00D54310"/>
    <w:rsid w:val="00D609E8"/>
    <w:rsid w:val="00D80E32"/>
    <w:rsid w:val="00DD6C46"/>
    <w:rsid w:val="00DF5E96"/>
    <w:rsid w:val="00E504F6"/>
    <w:rsid w:val="00E51233"/>
    <w:rsid w:val="00E60540"/>
    <w:rsid w:val="00E9473E"/>
    <w:rsid w:val="00ED17AF"/>
    <w:rsid w:val="00ED39BA"/>
    <w:rsid w:val="00F14729"/>
    <w:rsid w:val="00F2505D"/>
    <w:rsid w:val="00F91B08"/>
    <w:rsid w:val="00FC659B"/>
    <w:rsid w:val="0D0858BD"/>
    <w:rsid w:val="2120004C"/>
    <w:rsid w:val="2DD679B5"/>
    <w:rsid w:val="3D083886"/>
    <w:rsid w:val="3ED418BD"/>
    <w:rsid w:val="4DDB4B1A"/>
    <w:rsid w:val="68E60AA3"/>
    <w:rsid w:val="70F672AE"/>
    <w:rsid w:val="7D7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782DBAE"/>
  <w15:docId w15:val="{AC861730-AC1A-4A66-810A-DF33A2AA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00F3F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rsid w:val="00300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300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300F3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rsid w:val="00300F3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300F3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rsid w:val="00300F3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rsid w:val="00300F3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rsid w:val="00300F3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rsid w:val="00300F3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rsid w:val="00300F3F"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rsid w:val="00300F3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rsid w:val="00300F3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a7"/>
    <w:uiPriority w:val="99"/>
    <w:unhideWhenUsed/>
    <w:qFormat/>
    <w:rsid w:val="00300F3F"/>
    <w:rPr>
      <w:rFonts w:ascii="Arial" w:hAnsi="Arial" w:cs="Tahoma"/>
      <w:kern w:val="0"/>
      <w:sz w:val="24"/>
      <w:szCs w:val="16"/>
      <w:lang w:val="en-GB" w:eastAsia="en-US"/>
    </w:rPr>
  </w:style>
  <w:style w:type="paragraph" w:styleId="a8">
    <w:name w:val="toa heading"/>
    <w:basedOn w:val="a1"/>
    <w:next w:val="a1"/>
    <w:uiPriority w:val="99"/>
    <w:unhideWhenUsed/>
    <w:rsid w:val="00300F3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9">
    <w:name w:val="annotation text"/>
    <w:basedOn w:val="a1"/>
    <w:link w:val="aa"/>
    <w:uiPriority w:val="99"/>
    <w:unhideWhenUsed/>
    <w:qFormat/>
    <w:rsid w:val="00300F3F"/>
    <w:rPr>
      <w:sz w:val="24"/>
      <w:szCs w:val="24"/>
    </w:rPr>
  </w:style>
  <w:style w:type="paragraph" w:styleId="31">
    <w:name w:val="Body Text 3"/>
    <w:basedOn w:val="a1"/>
    <w:link w:val="32"/>
    <w:uiPriority w:val="99"/>
    <w:unhideWhenUsed/>
    <w:rsid w:val="00300F3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b">
    <w:name w:val="Body Text"/>
    <w:basedOn w:val="a1"/>
    <w:link w:val="ac"/>
    <w:uiPriority w:val="1"/>
    <w:unhideWhenUsed/>
    <w:qFormat/>
    <w:rsid w:val="00300F3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d">
    <w:name w:val="Block Text"/>
    <w:basedOn w:val="a1"/>
    <w:uiPriority w:val="99"/>
    <w:unhideWhenUsed/>
    <w:rsid w:val="00300F3F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e">
    <w:name w:val="Plain Text"/>
    <w:basedOn w:val="a1"/>
    <w:link w:val="af"/>
    <w:uiPriority w:val="99"/>
    <w:unhideWhenUsed/>
    <w:qFormat/>
    <w:rsid w:val="00300F3F"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0">
    <w:name w:val="endnote text"/>
    <w:basedOn w:val="a1"/>
    <w:link w:val="af1"/>
    <w:uiPriority w:val="99"/>
    <w:unhideWhenUsed/>
    <w:qFormat/>
    <w:rsid w:val="00300F3F"/>
    <w:rPr>
      <w:rFonts w:ascii="Arial" w:hAnsi="Arial" w:cs="Arial"/>
      <w:kern w:val="0"/>
      <w:sz w:val="24"/>
      <w:szCs w:val="20"/>
      <w:lang w:val="en-GB" w:eastAsia="en-US"/>
    </w:rPr>
  </w:style>
  <w:style w:type="paragraph" w:styleId="af2">
    <w:name w:val="Balloon Text"/>
    <w:basedOn w:val="a1"/>
    <w:link w:val="af3"/>
    <w:uiPriority w:val="99"/>
    <w:unhideWhenUsed/>
    <w:qFormat/>
    <w:rsid w:val="00300F3F"/>
    <w:rPr>
      <w:sz w:val="18"/>
      <w:szCs w:val="18"/>
    </w:rPr>
  </w:style>
  <w:style w:type="paragraph" w:styleId="af4">
    <w:name w:val="footer"/>
    <w:basedOn w:val="a1"/>
    <w:link w:val="af5"/>
    <w:uiPriority w:val="99"/>
    <w:unhideWhenUsed/>
    <w:qFormat/>
    <w:rsid w:val="00300F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6">
    <w:name w:val="envelope return"/>
    <w:basedOn w:val="a1"/>
    <w:uiPriority w:val="99"/>
    <w:unhideWhenUsed/>
    <w:rsid w:val="00300F3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7">
    <w:name w:val="header"/>
    <w:basedOn w:val="a1"/>
    <w:link w:val="af8"/>
    <w:uiPriority w:val="99"/>
    <w:unhideWhenUsed/>
    <w:qFormat/>
    <w:rsid w:val="0030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index heading"/>
    <w:basedOn w:val="a1"/>
    <w:next w:val="11"/>
    <w:uiPriority w:val="99"/>
    <w:unhideWhenUsed/>
    <w:rsid w:val="00300F3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1">
    <w:name w:val="index 1"/>
    <w:basedOn w:val="a1"/>
    <w:next w:val="a1"/>
    <w:uiPriority w:val="99"/>
    <w:unhideWhenUsed/>
    <w:qFormat/>
    <w:rsid w:val="00300F3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a">
    <w:name w:val="Subtitle"/>
    <w:basedOn w:val="a1"/>
    <w:next w:val="a1"/>
    <w:link w:val="afb"/>
    <w:uiPriority w:val="11"/>
    <w:qFormat/>
    <w:rsid w:val="00300F3F"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c">
    <w:name w:val="footnote text"/>
    <w:basedOn w:val="a1"/>
    <w:link w:val="afd"/>
    <w:uiPriority w:val="99"/>
    <w:unhideWhenUsed/>
    <w:qFormat/>
    <w:rsid w:val="00300F3F"/>
    <w:rPr>
      <w:kern w:val="0"/>
      <w:szCs w:val="20"/>
      <w:lang w:val="en-GB" w:eastAsia="en-US"/>
    </w:rPr>
  </w:style>
  <w:style w:type="paragraph" w:styleId="33">
    <w:name w:val="Body Text Indent 3"/>
    <w:basedOn w:val="a1"/>
    <w:link w:val="34"/>
    <w:uiPriority w:val="99"/>
    <w:unhideWhenUsed/>
    <w:qFormat/>
    <w:rsid w:val="00300F3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e">
    <w:name w:val="table of figures"/>
    <w:basedOn w:val="a1"/>
    <w:next w:val="a1"/>
    <w:uiPriority w:val="99"/>
    <w:unhideWhenUsed/>
    <w:qFormat/>
    <w:rsid w:val="00300F3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">
    <w:name w:val="Message Header"/>
    <w:basedOn w:val="a1"/>
    <w:link w:val="aff0"/>
    <w:uiPriority w:val="99"/>
    <w:unhideWhenUsed/>
    <w:qFormat/>
    <w:rsid w:val="00300F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0"/>
    <w:uiPriority w:val="99"/>
    <w:unhideWhenUsed/>
    <w:qFormat/>
    <w:rsid w:val="0030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f1">
    <w:name w:val="Normal (Web)"/>
    <w:basedOn w:val="a1"/>
    <w:uiPriority w:val="99"/>
    <w:unhideWhenUsed/>
    <w:qFormat/>
    <w:rsid w:val="00300F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f2">
    <w:name w:val="Title"/>
    <w:basedOn w:val="a1"/>
    <w:next w:val="a1"/>
    <w:link w:val="aff3"/>
    <w:uiPriority w:val="10"/>
    <w:qFormat/>
    <w:rsid w:val="00300F3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f4">
    <w:name w:val="annotation subject"/>
    <w:basedOn w:val="a9"/>
    <w:next w:val="a9"/>
    <w:link w:val="aff5"/>
    <w:uiPriority w:val="99"/>
    <w:unhideWhenUsed/>
    <w:qFormat/>
    <w:rsid w:val="00300F3F"/>
    <w:rPr>
      <w:b/>
      <w:bCs/>
      <w:sz w:val="20"/>
      <w:szCs w:val="20"/>
    </w:rPr>
  </w:style>
  <w:style w:type="paragraph" w:styleId="aff6">
    <w:name w:val="Body Text First Indent"/>
    <w:basedOn w:val="ab"/>
    <w:link w:val="aff7"/>
    <w:uiPriority w:val="99"/>
    <w:unhideWhenUsed/>
    <w:qFormat/>
    <w:rsid w:val="00300F3F"/>
    <w:pPr>
      <w:spacing w:after="320"/>
      <w:ind w:firstLine="360"/>
    </w:pPr>
  </w:style>
  <w:style w:type="table" w:styleId="aff8">
    <w:name w:val="Table Grid"/>
    <w:basedOn w:val="a3"/>
    <w:uiPriority w:val="39"/>
    <w:qFormat/>
    <w:rsid w:val="00300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Light Shading"/>
    <w:basedOn w:val="a3"/>
    <w:uiPriority w:val="60"/>
    <w:qFormat/>
    <w:rsid w:val="00300F3F"/>
    <w:rPr>
      <w:color w:val="000000"/>
      <w:sz w:val="22"/>
      <w:szCs w:val="22"/>
      <w:lang w:val="en-AU" w:eastAsia="en-US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a">
    <w:name w:val="Strong"/>
    <w:basedOn w:val="a2"/>
    <w:uiPriority w:val="99"/>
    <w:qFormat/>
    <w:rsid w:val="00300F3F"/>
    <w:rPr>
      <w:b/>
      <w:bCs/>
    </w:rPr>
  </w:style>
  <w:style w:type="character" w:styleId="affb">
    <w:name w:val="endnote reference"/>
    <w:basedOn w:val="a2"/>
    <w:uiPriority w:val="99"/>
    <w:unhideWhenUsed/>
    <w:rsid w:val="00300F3F"/>
    <w:rPr>
      <w:vertAlign w:val="superscript"/>
    </w:rPr>
  </w:style>
  <w:style w:type="character" w:styleId="affc">
    <w:name w:val="FollowedHyperlink"/>
    <w:uiPriority w:val="99"/>
    <w:unhideWhenUsed/>
    <w:qFormat/>
    <w:rsid w:val="00300F3F"/>
    <w:rPr>
      <w:color w:val="800080"/>
      <w:u w:val="single"/>
    </w:rPr>
  </w:style>
  <w:style w:type="character" w:styleId="affd">
    <w:name w:val="Emphasis"/>
    <w:basedOn w:val="a2"/>
    <w:uiPriority w:val="20"/>
    <w:qFormat/>
    <w:rsid w:val="00300F3F"/>
    <w:rPr>
      <w:i/>
      <w:iCs/>
    </w:rPr>
  </w:style>
  <w:style w:type="character" w:styleId="affe">
    <w:name w:val="line number"/>
    <w:basedOn w:val="a2"/>
    <w:uiPriority w:val="99"/>
    <w:unhideWhenUsed/>
    <w:qFormat/>
    <w:rsid w:val="00300F3F"/>
  </w:style>
  <w:style w:type="character" w:styleId="afff">
    <w:name w:val="Hyperlink"/>
    <w:uiPriority w:val="99"/>
    <w:unhideWhenUsed/>
    <w:qFormat/>
    <w:rsid w:val="00300F3F"/>
    <w:rPr>
      <w:color w:val="0000FF"/>
      <w:u w:val="single"/>
    </w:rPr>
  </w:style>
  <w:style w:type="character" w:styleId="afff0">
    <w:name w:val="annotation reference"/>
    <w:basedOn w:val="a2"/>
    <w:uiPriority w:val="99"/>
    <w:unhideWhenUsed/>
    <w:qFormat/>
    <w:rsid w:val="00300F3F"/>
    <w:rPr>
      <w:sz w:val="18"/>
      <w:szCs w:val="18"/>
    </w:rPr>
  </w:style>
  <w:style w:type="character" w:styleId="HTML1">
    <w:name w:val="HTML Cite"/>
    <w:basedOn w:val="a2"/>
    <w:uiPriority w:val="99"/>
    <w:unhideWhenUsed/>
    <w:qFormat/>
    <w:rsid w:val="00300F3F"/>
    <w:rPr>
      <w:i/>
      <w:iCs/>
    </w:rPr>
  </w:style>
  <w:style w:type="character" w:styleId="afff1">
    <w:name w:val="footnote reference"/>
    <w:basedOn w:val="a2"/>
    <w:uiPriority w:val="99"/>
    <w:unhideWhenUsed/>
    <w:qFormat/>
    <w:rsid w:val="00300F3F"/>
    <w:rPr>
      <w:vertAlign w:val="superscript"/>
    </w:rPr>
  </w:style>
  <w:style w:type="character" w:customStyle="1" w:styleId="af8">
    <w:name w:val="页眉 字符"/>
    <w:link w:val="af7"/>
    <w:uiPriority w:val="99"/>
    <w:qFormat/>
    <w:rsid w:val="00300F3F"/>
    <w:rPr>
      <w:sz w:val="18"/>
      <w:szCs w:val="18"/>
    </w:rPr>
  </w:style>
  <w:style w:type="character" w:customStyle="1" w:styleId="af5">
    <w:name w:val="页脚 字符"/>
    <w:link w:val="af4"/>
    <w:uiPriority w:val="99"/>
    <w:qFormat/>
    <w:rsid w:val="00300F3F"/>
    <w:rPr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sid w:val="00300F3F"/>
    <w:rPr>
      <w:sz w:val="18"/>
      <w:szCs w:val="18"/>
    </w:rPr>
  </w:style>
  <w:style w:type="paragraph" w:customStyle="1" w:styleId="12">
    <w:name w:val="列表段落1"/>
    <w:basedOn w:val="a1"/>
    <w:link w:val="afff2"/>
    <w:uiPriority w:val="34"/>
    <w:qFormat/>
    <w:rsid w:val="00300F3F"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  <w:rsid w:val="00300F3F"/>
  </w:style>
  <w:style w:type="character" w:customStyle="1" w:styleId="value">
    <w:name w:val="value"/>
    <w:basedOn w:val="a2"/>
    <w:qFormat/>
    <w:rsid w:val="00300F3F"/>
  </w:style>
  <w:style w:type="paragraph" w:customStyle="1" w:styleId="13">
    <w:name w:val="列出段落1"/>
    <w:basedOn w:val="a1"/>
    <w:uiPriority w:val="99"/>
    <w:qFormat/>
    <w:rsid w:val="00300F3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300F3F"/>
  </w:style>
  <w:style w:type="character" w:customStyle="1" w:styleId="10">
    <w:name w:val="标题 1 字符"/>
    <w:basedOn w:val="a2"/>
    <w:link w:val="1"/>
    <w:uiPriority w:val="9"/>
    <w:qFormat/>
    <w:rsid w:val="00300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rsid w:val="00300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f2">
    <w:name w:val="列表段落 字符"/>
    <w:basedOn w:val="a2"/>
    <w:link w:val="12"/>
    <w:uiPriority w:val="34"/>
    <w:qFormat/>
    <w:rsid w:val="00300F3F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rsid w:val="00300F3F"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f2"/>
    <w:link w:val="EndNoteBibliography"/>
    <w:qFormat/>
    <w:rsid w:val="00300F3F"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rsid w:val="00300F3F"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aa">
    <w:name w:val="批注文字 字符"/>
    <w:basedOn w:val="a2"/>
    <w:link w:val="a9"/>
    <w:uiPriority w:val="99"/>
    <w:semiHidden/>
    <w:qFormat/>
    <w:rsid w:val="00300F3F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aff5">
    <w:name w:val="批注主题 字符"/>
    <w:basedOn w:val="aa"/>
    <w:link w:val="aff4"/>
    <w:uiPriority w:val="99"/>
    <w:semiHidden/>
    <w:qFormat/>
    <w:rsid w:val="00300F3F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qFormat/>
    <w:rsid w:val="00300F3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qFormat/>
    <w:rsid w:val="00300F3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qFormat/>
    <w:rsid w:val="00300F3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qFormat/>
    <w:rsid w:val="00300F3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qFormat/>
    <w:rsid w:val="00300F3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qFormat/>
    <w:rsid w:val="00300F3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qFormat/>
    <w:rsid w:val="00300F3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rsid w:val="00300F3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sid w:val="00300F3F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aff3">
    <w:name w:val="标题 字符"/>
    <w:basedOn w:val="a2"/>
    <w:link w:val="aff2"/>
    <w:uiPriority w:val="10"/>
    <w:qFormat/>
    <w:rsid w:val="00300F3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afb">
    <w:name w:val="副标题 字符"/>
    <w:basedOn w:val="a2"/>
    <w:link w:val="afa"/>
    <w:uiPriority w:val="11"/>
    <w:qFormat/>
    <w:rsid w:val="00300F3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4">
    <w:name w:val="引用1"/>
    <w:basedOn w:val="a1"/>
    <w:next w:val="a1"/>
    <w:link w:val="afff3"/>
    <w:uiPriority w:val="29"/>
    <w:qFormat/>
    <w:rsid w:val="00300F3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f3">
    <w:name w:val="引用 字符"/>
    <w:basedOn w:val="a2"/>
    <w:link w:val="14"/>
    <w:uiPriority w:val="29"/>
    <w:qFormat/>
    <w:rsid w:val="00300F3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sid w:val="00300F3F"/>
    <w:rPr>
      <w:rFonts w:ascii="Arial" w:hAnsi="Arial" w:cs="Arial"/>
      <w:i/>
      <w:iCs/>
      <w:color w:val="000000" w:themeColor="text1"/>
      <w:sz w:val="28"/>
    </w:rPr>
  </w:style>
  <w:style w:type="character" w:customStyle="1" w:styleId="15">
    <w:name w:val="明显强调1"/>
    <w:basedOn w:val="a2"/>
    <w:uiPriority w:val="21"/>
    <w:qFormat/>
    <w:rsid w:val="00300F3F"/>
    <w:rPr>
      <w:b/>
      <w:bCs/>
      <w:i/>
      <w:iCs/>
      <w:color w:val="auto"/>
    </w:rPr>
  </w:style>
  <w:style w:type="paragraph" w:customStyle="1" w:styleId="16">
    <w:name w:val="明显引用1"/>
    <w:basedOn w:val="a1"/>
    <w:next w:val="a1"/>
    <w:link w:val="afff4"/>
    <w:uiPriority w:val="30"/>
    <w:qFormat/>
    <w:rsid w:val="00300F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f4">
    <w:name w:val="明显引用 字符"/>
    <w:basedOn w:val="a2"/>
    <w:link w:val="16"/>
    <w:uiPriority w:val="30"/>
    <w:qFormat/>
    <w:rsid w:val="00300F3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7">
    <w:name w:val="不明显参考1"/>
    <w:basedOn w:val="a2"/>
    <w:uiPriority w:val="31"/>
    <w:qFormat/>
    <w:rsid w:val="00300F3F"/>
    <w:rPr>
      <w:smallCaps/>
      <w:color w:val="auto"/>
      <w:u w:val="single"/>
    </w:rPr>
  </w:style>
  <w:style w:type="character" w:customStyle="1" w:styleId="18">
    <w:name w:val="明显参考1"/>
    <w:basedOn w:val="a2"/>
    <w:uiPriority w:val="32"/>
    <w:qFormat/>
    <w:rsid w:val="00300F3F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rsid w:val="00300F3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9">
    <w:name w:val="占位符文本1"/>
    <w:basedOn w:val="a2"/>
    <w:uiPriority w:val="99"/>
    <w:semiHidden/>
    <w:qFormat/>
    <w:rsid w:val="00300F3F"/>
    <w:rPr>
      <w:color w:val="auto"/>
    </w:rPr>
  </w:style>
  <w:style w:type="character" w:customStyle="1" w:styleId="af">
    <w:name w:val="纯文本 字符"/>
    <w:basedOn w:val="a2"/>
    <w:link w:val="ae"/>
    <w:uiPriority w:val="99"/>
    <w:semiHidden/>
    <w:qFormat/>
    <w:rsid w:val="00300F3F"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qFormat/>
    <w:rsid w:val="00300F3F"/>
    <w:rPr>
      <w:rFonts w:ascii="Arial" w:eastAsiaTheme="minorEastAsia" w:hAnsi="Arial" w:cs="Arial"/>
      <w:szCs w:val="16"/>
      <w:lang w:val="en-GB" w:eastAsia="en-US"/>
    </w:rPr>
  </w:style>
  <w:style w:type="character" w:customStyle="1" w:styleId="ac">
    <w:name w:val="正文文本 字符"/>
    <w:basedOn w:val="a2"/>
    <w:link w:val="ab"/>
    <w:uiPriority w:val="99"/>
    <w:qFormat/>
    <w:rsid w:val="00300F3F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ff7">
    <w:name w:val="正文文本首行缩进 字符"/>
    <w:basedOn w:val="ac"/>
    <w:link w:val="aff6"/>
    <w:uiPriority w:val="99"/>
    <w:qFormat/>
    <w:rsid w:val="00300F3F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qFormat/>
    <w:rsid w:val="00300F3F"/>
    <w:rPr>
      <w:rFonts w:ascii="Arial" w:eastAsiaTheme="minorEastAsia" w:hAnsi="Arial" w:cs="Arial"/>
      <w:szCs w:val="16"/>
      <w:lang w:val="en-GB" w:eastAsia="en-US"/>
    </w:rPr>
  </w:style>
  <w:style w:type="character" w:customStyle="1" w:styleId="a7">
    <w:name w:val="文档结构图 字符"/>
    <w:basedOn w:val="a2"/>
    <w:link w:val="a6"/>
    <w:uiPriority w:val="99"/>
    <w:semiHidden/>
    <w:rsid w:val="00300F3F"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af1">
    <w:name w:val="尾注文本 字符"/>
    <w:basedOn w:val="a2"/>
    <w:link w:val="af0"/>
    <w:uiPriority w:val="99"/>
    <w:qFormat/>
    <w:rsid w:val="00300F3F"/>
    <w:rPr>
      <w:rFonts w:ascii="Arial" w:eastAsiaTheme="minorEastAsia" w:hAnsi="Arial" w:cs="Arial"/>
      <w:sz w:val="24"/>
      <w:lang w:val="en-GB" w:eastAsia="en-US"/>
    </w:rPr>
  </w:style>
  <w:style w:type="character" w:customStyle="1" w:styleId="aff0">
    <w:name w:val="信息标题 字符"/>
    <w:basedOn w:val="a2"/>
    <w:link w:val="aff"/>
    <w:uiPriority w:val="99"/>
    <w:semiHidden/>
    <w:qFormat/>
    <w:rsid w:val="00300F3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a">
    <w:name w:val="无间隔1"/>
    <w:uiPriority w:val="1"/>
    <w:qFormat/>
    <w:rsid w:val="00300F3F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sid w:val="00300F3F"/>
    <w:rPr>
      <w:rFonts w:ascii="Verdana" w:hAnsi="Verdana" w:hint="default"/>
      <w:color w:val="000000"/>
      <w:sz w:val="20"/>
      <w:szCs w:val="20"/>
    </w:rPr>
  </w:style>
  <w:style w:type="paragraph" w:customStyle="1" w:styleId="1b">
    <w:name w:val="修订1"/>
    <w:hidden/>
    <w:uiPriority w:val="99"/>
    <w:semiHidden/>
    <w:qFormat/>
    <w:rsid w:val="00300F3F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0">
    <w:name w:val="HTML 预设格式 字符"/>
    <w:basedOn w:val="a2"/>
    <w:link w:val="HTML"/>
    <w:uiPriority w:val="99"/>
    <w:qFormat/>
    <w:rsid w:val="00300F3F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  <w:rsid w:val="00300F3F"/>
  </w:style>
  <w:style w:type="character" w:customStyle="1" w:styleId="shorttext">
    <w:name w:val="short_text"/>
    <w:basedOn w:val="a2"/>
    <w:qFormat/>
    <w:rsid w:val="00300F3F"/>
  </w:style>
  <w:style w:type="paragraph" w:customStyle="1" w:styleId="western">
    <w:name w:val="western"/>
    <w:basedOn w:val="a1"/>
    <w:rsid w:val="00300F3F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300F3F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sid w:val="00300F3F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  <w:rsid w:val="00300F3F"/>
  </w:style>
  <w:style w:type="character" w:customStyle="1" w:styleId="example">
    <w:name w:val="example"/>
    <w:basedOn w:val="a2"/>
    <w:qFormat/>
    <w:rsid w:val="00300F3F"/>
  </w:style>
  <w:style w:type="paragraph" w:customStyle="1" w:styleId="TableParagraph">
    <w:name w:val="Table Paragraph"/>
    <w:basedOn w:val="a1"/>
    <w:uiPriority w:val="1"/>
    <w:qFormat/>
    <w:rsid w:val="00300F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rsid w:val="00300F3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rsid w:val="00300F3F"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ac"/>
    <w:link w:val="EndNoteBibliographyTitle"/>
    <w:qFormat/>
    <w:rsid w:val="00300F3F"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sid w:val="00300F3F"/>
    <w:rPr>
      <w:color w:val="808080"/>
      <w:shd w:val="clear" w:color="auto" w:fill="E6E6E6"/>
    </w:rPr>
  </w:style>
  <w:style w:type="character" w:customStyle="1" w:styleId="afd">
    <w:name w:val="脚注文本 字符"/>
    <w:basedOn w:val="a2"/>
    <w:link w:val="afc"/>
    <w:uiPriority w:val="99"/>
    <w:semiHidden/>
    <w:qFormat/>
    <w:rsid w:val="00300F3F"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qFormat/>
    <w:rsid w:val="00300F3F"/>
    <w:rPr>
      <w:rFonts w:ascii="Calibri" w:hAnsi="Calibri"/>
      <w:lang w:val="en-US"/>
    </w:rPr>
  </w:style>
  <w:style w:type="paragraph" w:customStyle="1" w:styleId="21">
    <w:name w:val="列出段落2"/>
    <w:basedOn w:val="a1"/>
    <w:rsid w:val="00300F3F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c">
    <w:name w:val="未处理的提及1"/>
    <w:basedOn w:val="a2"/>
    <w:uiPriority w:val="99"/>
    <w:qFormat/>
    <w:rsid w:val="00300F3F"/>
    <w:rPr>
      <w:color w:val="605E5C"/>
      <w:shd w:val="clear" w:color="auto" w:fill="E1DFDD"/>
    </w:rPr>
  </w:style>
  <w:style w:type="paragraph" w:styleId="afff5">
    <w:name w:val="List Paragraph"/>
    <w:basedOn w:val="a1"/>
    <w:uiPriority w:val="99"/>
    <w:qFormat/>
    <w:rsid w:val="00300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feng2011@hsc.pku.edu.cn&#65307;kqyehui21@bjmu.edu.cn" TargetMode="External"/><Relationship Id="rId13" Type="http://schemas.openxmlformats.org/officeDocument/2006/relationships/hyperlink" Target="https://bio-protocol.org/bio101/e1010250" TargetMode="External"/><Relationship Id="rId18" Type="http://schemas.openxmlformats.org/officeDocument/2006/relationships/hyperlink" Target="https://bio-protocol.org/e2655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io-protocol.org/bio101/e1010201" TargetMode="External"/><Relationship Id="rId17" Type="http://schemas.openxmlformats.org/officeDocument/2006/relationships/hyperlink" Target="https://bio-protocol.org/e28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o-protocol.org/e2885" TargetMode="External"/><Relationship Id="rId20" Type="http://schemas.openxmlformats.org/officeDocument/2006/relationships/hyperlink" Target="https://bio-protocol.org/e27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-protocol.org/bio101/e101012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o-protocol.org/bio101/Special_Issues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o-protocol.org/bio101/e1010110" TargetMode="External"/><Relationship Id="rId19" Type="http://schemas.openxmlformats.org/officeDocument/2006/relationships/hyperlink" Target="https://bio-protocol.org/e27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-protocol.org/bio101/e1010180" TargetMode="External"/><Relationship Id="rId14" Type="http://schemas.openxmlformats.org/officeDocument/2006/relationships/hyperlink" Target="https://bio-protocol.org/bio101/e101025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6</Pages>
  <Words>1024</Words>
  <Characters>5841</Characters>
  <Application>Microsoft Office Word</Application>
  <DocSecurity>0</DocSecurity>
  <Lines>48</Lines>
  <Paragraphs>13</Paragraphs>
  <ScaleCrop>false</ScaleCrop>
  <Company>Hewlett-Packard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Smart</cp:lastModifiedBy>
  <cp:revision>19</cp:revision>
  <cp:lastPrinted>2017-08-29T22:01:00Z</cp:lastPrinted>
  <dcterms:created xsi:type="dcterms:W3CDTF">2020-09-11T13:26:00Z</dcterms:created>
  <dcterms:modified xsi:type="dcterms:W3CDTF">2020-11-02T09:37:00Z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