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3D8A0">
      <w:pPr>
        <w:jc w:val="center"/>
      </w:pPr>
      <w:r>
        <w:rPr>
          <w:rFonts w:ascii="黑体" w:hAnsi="黑体" w:eastAsia="黑体"/>
          <w:b/>
          <w:color w:val="1F497D"/>
          <w:sz w:val="44"/>
        </w:rPr>
        <w:t>PESS-Project1</w:t>
      </w:r>
      <w:r>
        <w:rPr>
          <w:rFonts w:ascii="黑体" w:hAnsi="黑体" w:eastAsia="黑体"/>
          <w:b/>
          <w:color w:val="1F497D"/>
          <w:sz w:val="36"/>
        </w:rPr>
        <w:br w:type="textWrapping"/>
      </w:r>
      <w:r>
        <w:rPr>
          <w:rFonts w:ascii="黑体" w:hAnsi="黑体" w:eastAsia="黑体"/>
          <w:b/>
          <w:color w:val="1F497D"/>
          <w:sz w:val="36"/>
        </w:rPr>
        <w:t>最终版 Write-up</w:t>
      </w:r>
      <w:r>
        <w:rPr>
          <w:rFonts w:ascii="黑体" w:hAnsi="黑体" w:eastAsia="黑体"/>
          <w:b/>
          <w:sz w:val="34"/>
        </w:rPr>
        <w:br w:type="textWrapping"/>
      </w:r>
      <w:r>
        <w:rPr>
          <w:rFonts w:ascii="黑体" w:hAnsi="黑体" w:eastAsia="黑体"/>
          <w:b/>
          <w:sz w:val="34"/>
        </w:rPr>
        <w:t>程传哲</w:t>
      </w:r>
      <w:r>
        <w:rPr>
          <w:rFonts w:ascii="黑体" w:hAnsi="黑体" w:eastAsia="黑体"/>
          <w:b w:val="0"/>
          <w:sz w:val="24"/>
        </w:rPr>
        <w:br w:type="textWrapping"/>
      </w:r>
      <w:r>
        <w:rPr>
          <w:rFonts w:ascii="黑体" w:hAnsi="黑体" w:eastAsia="黑体"/>
          <w:b w:val="0"/>
          <w:sz w:val="24"/>
        </w:rPr>
        <w:t>个人负责方向：版本集成、代码落地与最终总结</w:t>
      </w:r>
    </w:p>
    <w:p w14:paraId="29F56E6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012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72A84EC6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课程项目</w:t>
            </w:r>
          </w:p>
        </w:tc>
        <w:tc>
          <w:tcPr>
            <w:tcW w:w="4759" w:type="dxa"/>
            <w:vAlign w:val="center"/>
          </w:tcPr>
          <w:p w14:paraId="318F2614">
            <w:r>
              <w:rPr>
                <w:rFonts w:ascii="宋体" w:hAnsi="宋体" w:eastAsia="宋体"/>
                <w:b w:val="0"/>
                <w:sz w:val="21"/>
              </w:rPr>
              <w:t>PESS Project1 - bitarray.c 升级优化</w:t>
            </w:r>
          </w:p>
        </w:tc>
      </w:tr>
      <w:tr w14:paraId="2A5E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2B713E6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w="4759" w:type="dxa"/>
            <w:vAlign w:val="center"/>
          </w:tcPr>
          <w:p w14:paraId="749E6506">
            <w:r>
              <w:rPr>
                <w:rFonts w:ascii="宋体" w:hAnsi="宋体" w:eastAsia="宋体"/>
                <w:b w:val="0"/>
                <w:sz w:val="21"/>
              </w:rPr>
              <w:t>程传哲（学号：23040032008）</w:t>
            </w:r>
          </w:p>
        </w:tc>
      </w:tr>
      <w:tr w14:paraId="6AC7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0D48E8FD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w="4759" w:type="dxa"/>
            <w:vAlign w:val="center"/>
          </w:tcPr>
          <w:p w14:paraId="668832AD">
            <w:r>
              <w:rPr>
                <w:rFonts w:ascii="宋体" w:hAnsi="宋体" w:eastAsia="宋体"/>
                <w:b w:val="0"/>
                <w:sz w:val="21"/>
              </w:rPr>
              <w:t>程传哲、袁东霖、张仕达、郭晓伟</w:t>
            </w:r>
          </w:p>
        </w:tc>
      </w:tr>
      <w:tr w14:paraId="47BE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562FB59C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版本说明</w:t>
            </w:r>
          </w:p>
        </w:tc>
        <w:tc>
          <w:tcPr>
            <w:tcW w:w="4759" w:type="dxa"/>
            <w:vAlign w:val="center"/>
          </w:tcPr>
          <w:p w14:paraId="5CF8D3EF">
            <w:r>
              <w:rPr>
                <w:rFonts w:ascii="宋体" w:hAnsi="宋体" w:eastAsia="宋体"/>
                <w:b w:val="0"/>
                <w:sz w:val="21"/>
              </w:rPr>
              <w:t>测试版本 34 tiers；最终版本 45 tiers</w:t>
            </w:r>
          </w:p>
        </w:tc>
      </w:tr>
      <w:tr w14:paraId="6CB6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2066A504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完成日期</w:t>
            </w:r>
          </w:p>
        </w:tc>
        <w:tc>
          <w:tcPr>
            <w:tcW w:w="4759" w:type="dxa"/>
            <w:vAlign w:val="center"/>
          </w:tcPr>
          <w:p w14:paraId="2C0C74F4">
            <w:r>
              <w:rPr>
                <w:rFonts w:ascii="宋体" w:hAnsi="宋体" w:eastAsia="宋体"/>
                <w:b w:val="0"/>
                <w:sz w:val="21"/>
              </w:rPr>
              <w:t>2026 年 4 月</w:t>
            </w:r>
          </w:p>
        </w:tc>
      </w:tr>
    </w:tbl>
    <w:p w14:paraId="37AFCCD9">
      <w:r>
        <w:br w:type="page"/>
      </w:r>
    </w:p>
    <w:p w14:paraId="18E7A15C">
      <w:pPr>
        <w:pStyle w:val="3"/>
        <w:spacing w:before="160" w:after="100"/>
      </w:pPr>
      <w:r>
        <w:t>一、实验背景与版本说明</w:t>
      </w:r>
    </w:p>
    <w:p w14:paraId="137231C0">
      <w:pPr>
        <w:pStyle w:val="164"/>
      </w:pPr>
      <w:r>
        <w:t>本实验围绕 bitarray.c 中 bitarray_rotate() 的性能优化展开，要求在不改变测试框架和外部接口的前提下，对位数组子区间循环旋转进行正确性验证与性能提升。项目限制不允许使用多线程、SIMD、内联汇编，也不允许调用 bitarray_new() 创建新的 bitarray 作为大块辅助空间，因此优化必须在原位完成。</w:t>
      </w:r>
    </w:p>
    <w:p w14:paraId="2ED4A8B5">
      <w:pPr>
        <w:pStyle w:val="164"/>
      </w:pPr>
      <w:r>
        <w:t>项目推进过程中形成了两个关键版本：测试版本可在大规模性能测试中稳定通过 tier 34；在此基础上，小组进一步把反转子过程从“逐 bit 交换”升级到“64 位分块交换 + 边界修正”，最终版本达到 tier 45。也就是说，本次升级的本质，是在已经将复杂度由 O(n*k) 降为 O(n) 之后，再继续削减常数因子，使 reverse_subarray() 成为真正高效的热点实现。</w:t>
      </w:r>
    </w:p>
    <w:p w14:paraId="2BF9AF1C">
      <w:pPr>
        <w:pStyle w:val="3"/>
        <w:spacing w:before="160" w:after="100"/>
      </w:pPr>
      <w:r>
        <w:t>二、测试版本与最终版本对比</w:t>
      </w:r>
    </w:p>
    <w:p w14:paraId="0DE2D778">
      <w:pPr>
        <w:pStyle w:val="164"/>
      </w:pPr>
      <w:r>
        <w:t>对比两个压缩包可见，tests/mytests 在两个版本中保持一致，说明最终版的性能跃迁不是依赖“删测试”或“放宽正确性要求”，而是来自 bitarray.c 的进一步工程化优化。</w:t>
      </w:r>
    </w:p>
    <w:p w14:paraId="1B60E169">
      <w:pPr>
        <w:pStyle w:val="164"/>
      </w:pPr>
      <w:r>
        <w:t>测试版本已经采用“三次翻转”思想：先将右旋统一换算成左旋，再通过翻转前半段、翻转后半段、翻转整个区间来完成旋转，从而把原始的 O(n*k) 下降为 O(n)。最终版本则继续优化 bitarray_reverse_subarray()，让中间对齐部分直接以 uint64_t 为单位做成块翻转，仅在首尾不对齐区域保留逐 bit 交换。</w:t>
      </w:r>
    </w:p>
    <w:p w14:paraId="297F7DAB">
      <w:pPr>
        <w:pStyle w:val="164"/>
      </w:pPr>
      <w:r>
        <w:t>此外，最终版还把 bitarray_new() 的缓冲区大小改为按 64 位上取整分配，为后续的整块访问提供更稳定的内存边界。这一改动虽然不改变接口语义，但明显体现出实现已经从“算法正确”推进到“数据布局与热点函数协同优化”的阶段。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0D59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BFD7EE"/>
            <w:vAlign w:val="center"/>
          </w:tcPr>
          <w:p w14:paraId="6151D865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049983F8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./everybit -s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6C8DD96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./everybit -m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4AE92D1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./everybit -l</w:t>
            </w:r>
          </w:p>
        </w:tc>
      </w:tr>
      <w:tr w14:paraId="7637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22A960D5">
            <w:r>
              <w:rPr>
                <w:rFonts w:ascii="宋体" w:hAnsi="宋体" w:eastAsia="宋体"/>
                <w:b w:val="0"/>
                <w:sz w:val="21"/>
              </w:rPr>
              <w:t>测试版本（34 tiers）</w:t>
            </w:r>
          </w:p>
        </w:tc>
        <w:tc>
          <w:tcPr>
            <w:tcW w:w="2380" w:type="dxa"/>
            <w:vAlign w:val="center"/>
          </w:tcPr>
          <w:p w14:paraId="7087416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2380" w:type="dxa"/>
            <w:vAlign w:val="center"/>
          </w:tcPr>
          <w:p w14:paraId="6328069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w="2380" w:type="dxa"/>
            <w:vAlign w:val="center"/>
          </w:tcPr>
          <w:p w14:paraId="67F33C1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</w:tr>
      <w:tr w14:paraId="105A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8F4EA"/>
            <w:vAlign w:val="center"/>
          </w:tcPr>
          <w:p w14:paraId="2821901A">
            <w:r>
              <w:rPr>
                <w:rFonts w:ascii="宋体" w:hAnsi="宋体" w:eastAsia="宋体"/>
                <w:b/>
                <w:sz w:val="21"/>
              </w:rPr>
              <w:t>最终版本（45 tiers）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20C5569B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30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570C31ED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40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45FD75D4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45</w:t>
            </w:r>
          </w:p>
        </w:tc>
      </w:tr>
      <w:tr w14:paraId="1F8E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3669C1C5">
            <w:r>
              <w:rPr>
                <w:rFonts w:ascii="宋体" w:hAnsi="宋体" w:eastAsia="宋体"/>
                <w:b w:val="0"/>
                <w:sz w:val="21"/>
              </w:rPr>
              <w:t>提升幅度</w:t>
            </w:r>
          </w:p>
        </w:tc>
        <w:tc>
          <w:tcPr>
            <w:tcW w:w="2380" w:type="dxa"/>
            <w:vAlign w:val="center"/>
          </w:tcPr>
          <w:p w14:paraId="183EA558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+9</w:t>
            </w:r>
          </w:p>
        </w:tc>
        <w:tc>
          <w:tcPr>
            <w:tcW w:w="2380" w:type="dxa"/>
            <w:vAlign w:val="center"/>
          </w:tcPr>
          <w:p w14:paraId="59857E5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+11</w:t>
            </w:r>
          </w:p>
        </w:tc>
        <w:tc>
          <w:tcPr>
            <w:tcW w:w="2380" w:type="dxa"/>
            <w:vAlign w:val="center"/>
          </w:tcPr>
          <w:p w14:paraId="6907DD9B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+11</w:t>
            </w:r>
          </w:p>
        </w:tc>
      </w:tr>
    </w:tbl>
    <w:p w14:paraId="2FBBB56E">
      <w:pPr>
        <w:pStyle w:val="3"/>
        <w:spacing w:before="160" w:after="100"/>
      </w:pPr>
      <w:r>
        <w:t>三、从 34 tiers 到 45 tiers 的改进策略</w:t>
      </w:r>
    </w:p>
    <w:p w14:paraId="1F2C869D">
      <w:pPr>
        <w:pStyle w:val="164"/>
      </w:pPr>
      <w:r>
        <w:t>结合两个版本的实际代码差异，可以把本次升级总结为以下五条策略：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F922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BFD7EE"/>
            <w:vAlign w:val="center"/>
          </w:tcPr>
          <w:p w14:paraId="76A09D0A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改进层面</w:t>
            </w:r>
          </w:p>
        </w:tc>
        <w:tc>
          <w:tcPr>
            <w:tcW w:w="4759" w:type="dxa"/>
            <w:shd w:val="clear" w:color="auto" w:fill="BFD7EE"/>
            <w:vAlign w:val="center"/>
          </w:tcPr>
          <w:p w14:paraId="113B77B6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从 34 tiers 升级到 45 tiers 的策略</w:t>
            </w:r>
          </w:p>
        </w:tc>
      </w:tr>
      <w:tr w14:paraId="4B51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65863D83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算法层</w:t>
            </w:r>
          </w:p>
        </w:tc>
        <w:tc>
          <w:tcPr>
            <w:tcW w:w="4759" w:type="dxa"/>
            <w:vAlign w:val="center"/>
          </w:tcPr>
          <w:p w14:paraId="41B732B6">
            <w:r>
              <w:rPr>
                <w:rFonts w:ascii="宋体" w:hAnsi="宋体" w:eastAsia="宋体"/>
                <w:b w:val="0"/>
                <w:sz w:val="21"/>
              </w:rPr>
              <w:t>保留“三次翻转实现旋转”的总体框架，但将翻转函数从逐 bit 交换升级为“边界逐 bit + 中间 64 位整块翻转”的混合策略，把热点从大量 bitarray_get()/bitarray_set() 调用转移为更少的整字操作。</w:t>
            </w:r>
          </w:p>
        </w:tc>
      </w:tr>
      <w:tr w14:paraId="2650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5F39926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数据布局层</w:t>
            </w:r>
          </w:p>
        </w:tc>
        <w:tc>
          <w:tcPr>
            <w:tcW w:w="4759" w:type="dxa"/>
            <w:vAlign w:val="center"/>
          </w:tcPr>
          <w:p w14:paraId="6C23B005">
            <w:r>
              <w:rPr>
                <w:rFonts w:ascii="宋体" w:hAnsi="宋体" w:eastAsia="宋体"/>
                <w:b w:val="0"/>
                <w:sz w:val="21"/>
              </w:rPr>
              <w:t>bitarray_new() 的底层缓冲区不再只按字节上取整，而是按 64 位对齐分配，为 uint64_t 分块处理创造条件，减少跨字访问带来的额外开销。</w:t>
            </w:r>
          </w:p>
        </w:tc>
      </w:tr>
      <w:tr w14:paraId="78B7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22146E4F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实现层</w:t>
            </w:r>
          </w:p>
        </w:tc>
        <w:tc>
          <w:tcPr>
            <w:tcW w:w="4759" w:type="dxa"/>
            <w:vAlign w:val="center"/>
          </w:tcPr>
          <w:p w14:paraId="3123A8A0">
            <w:r>
              <w:rPr>
                <w:rFonts w:ascii="宋体" w:hAnsi="宋体" w:eastAsia="宋体"/>
                <w:b w:val="0"/>
                <w:sz w:val="21"/>
              </w:rPr>
              <w:t>新增 reverse_bits_64()，将整块翻转时的位序反转压缩为固定几步位运算；同时使用 XOR 差分交换处理首尾零散 bit，避免额外临时数组。</w:t>
            </w:r>
          </w:p>
        </w:tc>
      </w:tr>
      <w:tr w14:paraId="55DB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44485BB8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验证层</w:t>
            </w:r>
          </w:p>
        </w:tc>
        <w:tc>
          <w:tcPr>
            <w:tcW w:w="4759" w:type="dxa"/>
            <w:vAlign w:val="center"/>
          </w:tcPr>
          <w:p w14:paraId="7C0293FE">
            <w:r>
              <w:rPr>
                <w:rFonts w:ascii="宋体" w:hAnsi="宋体" w:eastAsia="宋体"/>
                <w:b w:val="0"/>
                <w:sz w:val="21"/>
              </w:rPr>
              <w:t>保持 tests/default 与自定义 tests/mytests 全部通过，并重点回归极短区间、负数旋转、跨字节区间、非整字节长度和连续两次旋转等高风险场景。</w:t>
            </w:r>
          </w:p>
        </w:tc>
      </w:tr>
      <w:tr w14:paraId="3AF7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28C51E0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结果层</w:t>
            </w:r>
          </w:p>
        </w:tc>
        <w:tc>
          <w:tcPr>
            <w:tcW w:w="4759" w:type="dxa"/>
            <w:vAlign w:val="center"/>
          </w:tcPr>
          <w:p w14:paraId="5EC58D11">
            <w:r>
              <w:rPr>
                <w:rFonts w:ascii="宋体" w:hAnsi="宋体" w:eastAsia="宋体"/>
                <w:b w:val="0"/>
                <w:sz w:val="21"/>
              </w:rPr>
              <w:t>实测从测试版 ./everybit -l 只能通过 tier 34，提升到最终版通过 tier 45；说明优化不只是“常数级微调”，而是把关键热点路径进一步压缩后带来了可观的性能跃迁。</w:t>
            </w:r>
          </w:p>
        </w:tc>
      </w:tr>
    </w:tbl>
    <w:p w14:paraId="3ECF6305">
      <w:pPr>
        <w:pStyle w:val="3"/>
        <w:spacing w:before="160" w:after="100"/>
      </w:pPr>
      <w:r>
        <w:t>四、小组四人分工</w:t>
      </w:r>
    </w:p>
    <w:p w14:paraId="0DA2D7D5">
      <w:pPr>
        <w:pStyle w:val="164"/>
      </w:pPr>
      <w:r>
        <w:t>本次 bitarray.c 升级由四人协作完成。为了保证四份最终版 write-up 都能体现个人贡献，同时避免内容完全割裂，团队采取“统一项目目标 + 各自重点展开”的写法。分工如下：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380"/>
        <w:gridCol w:w="2380"/>
        <w:gridCol w:w="2380"/>
      </w:tblGrid>
      <w:tr w14:paraId="3284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BFD7EE"/>
            <w:vAlign w:val="center"/>
          </w:tcPr>
          <w:p w14:paraId="113989D5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1D331EA0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4EB67223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本次分工</w:t>
            </w:r>
          </w:p>
        </w:tc>
        <w:tc>
          <w:tcPr>
            <w:tcW w:w="2380" w:type="dxa"/>
            <w:shd w:val="clear" w:color="auto" w:fill="BFD7EE"/>
            <w:vAlign w:val="center"/>
          </w:tcPr>
          <w:p w14:paraId="734E71AB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在当前文档中的重点描述</w:t>
            </w:r>
          </w:p>
        </w:tc>
      </w:tr>
      <w:tr w14:paraId="4F71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shd w:val="clear" w:color="auto" w:fill="E8F4EA"/>
            <w:vAlign w:val="center"/>
          </w:tcPr>
          <w:p w14:paraId="5601F18C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程传哲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4977743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23040032008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37D83509">
            <w:r>
              <w:rPr>
                <w:rFonts w:ascii="宋体" w:hAnsi="宋体" w:eastAsia="宋体"/>
                <w:b w:val="0"/>
                <w:sz w:val="21"/>
              </w:rPr>
              <w:t>负责代码集成与最终提交，完成 bitarray.c 的版本收敛、结果汇总，以及最终版 write-up 组织。</w:t>
            </w:r>
          </w:p>
        </w:tc>
        <w:tc>
          <w:tcPr>
            <w:tcW w:w="2380" w:type="dxa"/>
            <w:shd w:val="clear" w:color="auto" w:fill="E8F4EA"/>
            <w:vAlign w:val="center"/>
          </w:tcPr>
          <w:p w14:paraId="21ED8552">
            <w:r>
              <w:rPr>
                <w:rFonts w:ascii="宋体" w:hAnsi="宋体" w:eastAsia="宋体"/>
                <w:b w:val="0"/>
                <w:sz w:val="21"/>
              </w:rPr>
              <w:t>本人的 write-up 对该方向展开详细说明。</w:t>
            </w:r>
          </w:p>
        </w:tc>
      </w:tr>
      <w:tr w14:paraId="6C0EA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5168A91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袁东霖</w:t>
            </w:r>
          </w:p>
        </w:tc>
        <w:tc>
          <w:tcPr>
            <w:tcW w:w="2380" w:type="dxa"/>
            <w:vAlign w:val="center"/>
          </w:tcPr>
          <w:p w14:paraId="10A093C3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23020006170</w:t>
            </w:r>
          </w:p>
        </w:tc>
        <w:tc>
          <w:tcPr>
            <w:tcW w:w="2380" w:type="dxa"/>
            <w:vAlign w:val="center"/>
          </w:tcPr>
          <w:p w14:paraId="0663715B">
            <w:r>
              <w:rPr>
                <w:rFonts w:ascii="宋体" w:hAnsi="宋体" w:eastAsia="宋体"/>
                <w:b w:val="0"/>
                <w:sz w:val="21"/>
              </w:rPr>
              <w:t>提出并论证“三次翻转 + 分块翻转”的核心优化方案，完成旋转逻辑与反转逻辑的算法设计。</w:t>
            </w:r>
          </w:p>
        </w:tc>
        <w:tc>
          <w:tcPr>
            <w:tcW w:w="2380" w:type="dxa"/>
            <w:vAlign w:val="center"/>
          </w:tcPr>
          <w:p w14:paraId="7939935C">
            <w:r>
              <w:rPr>
                <w:rFonts w:ascii="宋体" w:hAnsi="宋体" w:eastAsia="宋体"/>
                <w:b w:val="0"/>
                <w:sz w:val="21"/>
              </w:rPr>
              <w:t>本成员负责内容在团队分工中交叉配合。</w:t>
            </w:r>
          </w:p>
        </w:tc>
      </w:tr>
      <w:tr w14:paraId="5498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37A8F81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张仕达</w:t>
            </w:r>
          </w:p>
        </w:tc>
        <w:tc>
          <w:tcPr>
            <w:tcW w:w="2380" w:type="dxa"/>
            <w:vAlign w:val="center"/>
          </w:tcPr>
          <w:p w14:paraId="69250337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23010022094</w:t>
            </w:r>
          </w:p>
        </w:tc>
        <w:tc>
          <w:tcPr>
            <w:tcW w:w="2380" w:type="dxa"/>
            <w:vAlign w:val="center"/>
          </w:tcPr>
          <w:p w14:paraId="59967C8C">
            <w:r>
              <w:rPr>
                <w:rFonts w:ascii="宋体" w:hAnsi="宋体" w:eastAsia="宋体"/>
                <w:b w:val="0"/>
                <w:sz w:val="21"/>
              </w:rPr>
              <w:t>使用 perf 与分档运行结果定位性能瓶颈，整理测试版与最终版的性能证据，明确后续优化应聚焦 reverse_subarray() 热点。</w:t>
            </w:r>
          </w:p>
        </w:tc>
        <w:tc>
          <w:tcPr>
            <w:tcW w:w="2380" w:type="dxa"/>
            <w:vAlign w:val="center"/>
          </w:tcPr>
          <w:p w14:paraId="696D7B88">
            <w:r>
              <w:rPr>
                <w:rFonts w:ascii="宋体" w:hAnsi="宋体" w:eastAsia="宋体"/>
                <w:b w:val="0"/>
                <w:sz w:val="21"/>
              </w:rPr>
              <w:t>本成员负责内容在团队分工中交叉配合。</w:t>
            </w:r>
          </w:p>
        </w:tc>
      </w:tr>
      <w:tr w14:paraId="456BA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0" w:type="dxa"/>
            <w:vAlign w:val="center"/>
          </w:tcPr>
          <w:p w14:paraId="6E28DAD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郭晓伟</w:t>
            </w:r>
          </w:p>
        </w:tc>
        <w:tc>
          <w:tcPr>
            <w:tcW w:w="2380" w:type="dxa"/>
            <w:vAlign w:val="center"/>
          </w:tcPr>
          <w:p w14:paraId="5741DB46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23060021010</w:t>
            </w:r>
          </w:p>
        </w:tc>
        <w:tc>
          <w:tcPr>
            <w:tcW w:w="2380" w:type="dxa"/>
            <w:vAlign w:val="center"/>
          </w:tcPr>
          <w:p w14:paraId="20DC622C">
            <w:r>
              <w:rPr>
                <w:rFonts w:ascii="宋体" w:hAnsi="宋体" w:eastAsia="宋体"/>
                <w:b w:val="0"/>
                <w:sz w:val="21"/>
              </w:rPr>
              <w:t>设计并维护 20 个自定义测试样例，覆盖边界情况与跨字节场景，负责最终版回归验证。</w:t>
            </w:r>
          </w:p>
        </w:tc>
        <w:tc>
          <w:tcPr>
            <w:tcW w:w="2380" w:type="dxa"/>
            <w:vAlign w:val="center"/>
          </w:tcPr>
          <w:p w14:paraId="18A23791">
            <w:r>
              <w:rPr>
                <w:rFonts w:ascii="宋体" w:hAnsi="宋体" w:eastAsia="宋体"/>
                <w:b w:val="0"/>
                <w:sz w:val="21"/>
              </w:rPr>
              <w:t>本成员负责内容在团队分工中交叉配合。</w:t>
            </w:r>
          </w:p>
        </w:tc>
      </w:tr>
    </w:tbl>
    <w:p w14:paraId="1E614890">
      <w:pPr>
        <w:pStyle w:val="3"/>
        <w:spacing w:before="160" w:after="100"/>
      </w:pPr>
      <w:r>
        <w:t>五、我的负责内容与最终版 write-up</w:t>
      </w:r>
    </w:p>
    <w:p w14:paraId="7EC5B27B">
      <w:pPr>
        <w:pStyle w:val="164"/>
      </w:pPr>
      <w:r>
        <w:rPr>
          <w:b/>
        </w:rPr>
        <w:t>我的个人负责方向：负责最终版本整合、bitarray.c 代码收敛、文档汇总，以及把性能、算法、测试三部分成果整合为最终交付结果。</w:t>
      </w:r>
    </w:p>
    <w:p w14:paraId="5EE7F622">
      <w:pPr>
        <w:pStyle w:val="4"/>
        <w:spacing w:before="160" w:after="100"/>
      </w:pPr>
      <w:r>
        <w:t>个人负责内容</w:t>
      </w:r>
    </w:p>
    <w:p w14:paraId="53911A19">
      <w:pPr>
        <w:pStyle w:val="164"/>
      </w:pPr>
      <w:r>
        <w:t>我在本次升级中的主要任务是把小组前期完成的性能分析、算法优化与测试验证结果整合成最终版本，并负责把优化真正落到 bitarray.c 中。具体来说，我完成了版本收敛与最终实验结果整理：确认最终版只修改 bitarray.c 而不改动 mytests，确保性能提升来自核心实现，而不是测试条件变化。</w:t>
      </w:r>
    </w:p>
    <w:p w14:paraId="4189A0CD">
      <w:pPr>
        <w:pStyle w:val="164"/>
      </w:pPr>
      <w:r>
        <w:t>在代码层面，最终版最关键的落地点有三项：第一，保留三次翻转主流程，确保旋转语义与之前一致；第二，在 reverse_subarray() 中引入 reverse_bits_64() 与 uint64_t 分块交换，减少中间大区间的逐 bit 处理；第三，把底层缓冲区大小按 64 位上取整分配，提升整块处理的可行性与安全性。</w:t>
      </w:r>
    </w:p>
    <w:p w14:paraId="624F03C8">
      <w:pPr>
        <w:pStyle w:val="164"/>
      </w:pPr>
      <w:r>
        <w:t>因此，我的角色更偏向“集成者 + 最终提交者”：把组员的分析结论、优化思路和验证结果合并成可以稳定通过 45 tiers 的最终版本，并形成完整的最终版 write-up。</w:t>
      </w:r>
    </w:p>
    <w:p w14:paraId="31A0B739">
      <w:pPr>
        <w:pStyle w:val="4"/>
        <w:spacing w:before="160" w:after="100"/>
      </w:pPr>
      <w:r>
        <w:t>集成结果说明</w:t>
      </w:r>
    </w:p>
    <w:p w14:paraId="05A20220">
      <w:pPr>
        <w:pStyle w:val="164"/>
      </w:pPr>
      <w:r>
        <w:t>从交付视角看，最终版最大的特点是：修改集中、收益明显、证据完整。代码改动集中在 bitarray.c，测试集不变，性能边界提升明确，这使得最终成果具有较好的可解释性和报告价值。</w:t>
      </w:r>
    </w:p>
    <w:p w14:paraId="0BCCDF9C">
      <w:pPr>
        <w:pStyle w:val="164"/>
      </w:pPr>
      <w:r>
        <w:t>同时，团队四人的分工也较为清晰：有人负责发现瓶颈，有人负责提出和实现算法，有人负责构建测试闭环，而我负责把这些成果收束为可提交、可说明、可复现的最终版本。</w:t>
      </w:r>
    </w:p>
    <w:p w14:paraId="19AEAB91">
      <w:pPr>
        <w:pStyle w:val="3"/>
        <w:spacing w:before="160" w:after="100"/>
      </w:pPr>
      <w:r>
        <w:t>六、性能分析与技术路线</w:t>
      </w:r>
    </w:p>
    <w:p w14:paraId="71A7B425">
      <w:pPr>
        <w:pStyle w:val="164"/>
      </w:pPr>
      <w:r>
        <w:t>原始代码的性能瓶颈集中在 bitarray_rotate() 路径上：右旋先被统一转为左旋，而左旋又会多次调用逐位移动逻辑。每一次移动都涉及大量 bitarray_get() 与 bitarray_set() 调用，造成了高频的位定位、读写和循环控制开销。</w:t>
      </w:r>
    </w:p>
    <w:p w14:paraId="74EBFFB6">
      <w:pPr>
        <w:pStyle w:val="164"/>
      </w:pPr>
      <w:r>
        <w:t>引入三次翻转之后，复杂度已经从与旋转量相关的 O(n*k) 降为 O(n)；但在测试版本中，reverse_subarray() 仍然采用单 bit 交换，因此当区间很大时，热点依然集中在大量离散位操作上。最终版本针对这一点继续优化，把中间大段转换为 64 位整块处理，从而显著减少函数调用、条件判断与跨字节位搬运次数。</w:t>
      </w:r>
    </w:p>
    <w:p w14:paraId="3EB4E7E4">
      <w:pPr>
        <w:pStyle w:val="3"/>
        <w:spacing w:before="160" w:after="100"/>
      </w:pPr>
      <w:r>
        <w:t>七、测试验证与结果说明</w:t>
      </w:r>
    </w:p>
    <w:p w14:paraId="1967E97B">
      <w:pPr>
        <w:pStyle w:val="164"/>
      </w:pPr>
      <w:r>
        <w:t>本组保留并使用自定义 mytests 作为回归测试集。该测试集共 20 个样例，覆盖长度为 1 和 2 的极小区间、旋转量为 0、等于长度、大于长度、负数旋转、子区间旋转、跨字节边界、非整字节长度以及连续两次旋转等情况。</w:t>
      </w:r>
    </w:p>
    <w:p w14:paraId="45E19F6E">
      <w:pPr>
        <w:pStyle w:val="164"/>
      </w:pPr>
      <w:r>
        <w:t>两版代码均可通过 tests/default 与 tests/mytests；差异主要体现在性能测试中：测试版 ./everybit -s / -m / -l 分别通过 21 / 29 / 34 tiers，而最终版提升到 30 / 40 / 45 tiers。</w:t>
      </w:r>
    </w:p>
    <w:p w14:paraId="25CCCD5E">
      <w:pPr>
        <w:pStyle w:val="4"/>
        <w:spacing w:before="160" w:after="100"/>
      </w:pPr>
      <w:r>
        <w:t>代表性测试样例</w:t>
      </w:r>
    </w:p>
    <w:p w14:paraId="0A87A04F">
      <w:pPr>
        <w:pStyle w:val="164"/>
        <w:ind w:left="420" w:firstLine="0"/>
      </w:pPr>
      <w:r>
        <w:t>• t 1: n 1, r 0 1 7, e 1 —— 验证长度为 1 时旋转任意次数结果不变。</w:t>
      </w:r>
    </w:p>
    <w:p w14:paraId="003BCEFE">
      <w:pPr>
        <w:pStyle w:val="164"/>
        <w:ind w:left="420" w:firstLine="0"/>
      </w:pPr>
      <w:r>
        <w:t>• t 7: n 10010110, r 0 8 9, e 01001011 —— 验证“旋转量大于区间长度”的模运算处理。</w:t>
      </w:r>
    </w:p>
    <w:p w14:paraId="138771FD">
      <w:pPr>
        <w:pStyle w:val="164"/>
        <w:ind w:left="420" w:firstLine="0"/>
      </w:pPr>
      <w:r>
        <w:t>• t 10: n 11110000, r 2 4 -1, e 11100100 —— 验证中间子区间右旋/左旋换算是否正确。</w:t>
      </w:r>
    </w:p>
    <w:p w14:paraId="4A029583">
      <w:pPr>
        <w:pStyle w:val="164"/>
        <w:ind w:left="420" w:firstLine="0"/>
      </w:pPr>
      <w:r>
        <w:t>• t 16: n 1000000000000001, r 0 16 -4, e 0000000000011000 —— 验证跨字节长区间旋转。</w:t>
      </w:r>
    </w:p>
    <w:p w14:paraId="0E6DC842">
      <w:pPr>
        <w:pStyle w:val="164"/>
        <w:ind w:left="420" w:firstLine="0"/>
      </w:pPr>
      <w:r>
        <w:t>• t 19: 先对中间 7 位右旋 20，再对全串左旋 5 —— 验证连续两次旋转后的稳定性。</w:t>
      </w:r>
    </w:p>
    <w:p w14:paraId="63F50022">
      <w:pPr>
        <w:pStyle w:val="3"/>
        <w:spacing w:before="160" w:after="100"/>
      </w:pPr>
      <w:r>
        <w:t>八、结论</w:t>
      </w:r>
    </w:p>
    <w:p w14:paraId="470B2D30">
      <w:pPr>
        <w:pStyle w:val="164"/>
      </w:pPr>
      <w:r>
        <w:t>综合来看，测试版到最终版的升级不是推翻重写，而是“先做对、再做快”的迭代：先用三次翻转把旋转问题降到线性复杂度，再用 64 位分块反转进一步缩短热点路径。</w:t>
      </w:r>
    </w:p>
    <w:p w14:paraId="37E015FF">
      <w:pPr>
        <w:pStyle w:val="164"/>
      </w:pPr>
      <w:r>
        <w:t>这种升级策略的价值在于：既没有破坏接口与测试语义，也没有引入额外位数组作为辅助空间，却成功把大规模性能边界从 34 tiers 推进到 45 tiers，说明此次优化具有明确的工程效果和可复现性。</w:t>
      </w:r>
      <w:bookmarkStart w:id="0" w:name="_GoBack"/>
    </w:p>
    <w:p w14:paraId="3CCECF83">
      <w:pPr>
        <w:pStyle w:val="3"/>
        <w:numPr>
          <w:ilvl w:val="0"/>
          <w:numId w:val="7"/>
        </w:numPr>
        <w:spacing w:before="160" w:after="100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附录实验截图以及耗时表</w:t>
      </w:r>
    </w:p>
    <w:p w14:paraId="40715D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耗时表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207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17EF2F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</w:t>
            </w:r>
          </w:p>
        </w:tc>
        <w:tc>
          <w:tcPr>
            <w:tcW w:w="1704" w:type="dxa"/>
          </w:tcPr>
          <w:p w14:paraId="026ACB1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</w:t>
            </w:r>
          </w:p>
        </w:tc>
        <w:tc>
          <w:tcPr>
            <w:tcW w:w="1704" w:type="dxa"/>
          </w:tcPr>
          <w:p w14:paraId="7D44FC8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测试样例设计</w:t>
            </w:r>
          </w:p>
        </w:tc>
        <w:tc>
          <w:tcPr>
            <w:tcW w:w="1705" w:type="dxa"/>
          </w:tcPr>
          <w:p w14:paraId="06F2E43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测试调试</w:t>
            </w:r>
          </w:p>
        </w:tc>
        <w:tc>
          <w:tcPr>
            <w:tcW w:w="1705" w:type="dxa"/>
          </w:tcPr>
          <w:p w14:paraId="7335F1A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</w:t>
            </w:r>
          </w:p>
        </w:tc>
      </w:tr>
      <w:tr w14:paraId="4B4A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F4447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</w:t>
            </w:r>
          </w:p>
        </w:tc>
        <w:tc>
          <w:tcPr>
            <w:tcW w:w="1704" w:type="dxa"/>
          </w:tcPr>
          <w:p w14:paraId="6031C75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</w:t>
            </w:r>
          </w:p>
        </w:tc>
        <w:tc>
          <w:tcPr>
            <w:tcW w:w="1704" w:type="dxa"/>
          </w:tcPr>
          <w:p w14:paraId="74C3B73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30min</w:t>
            </w:r>
          </w:p>
        </w:tc>
        <w:tc>
          <w:tcPr>
            <w:tcW w:w="1705" w:type="dxa"/>
          </w:tcPr>
          <w:p w14:paraId="43E7C0F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40min</w:t>
            </w:r>
          </w:p>
        </w:tc>
        <w:tc>
          <w:tcPr>
            <w:tcW w:w="1705" w:type="dxa"/>
          </w:tcPr>
          <w:p w14:paraId="4D4938D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35min</w:t>
            </w:r>
          </w:p>
        </w:tc>
      </w:tr>
    </w:tbl>
    <w:p w14:paraId="7FF92799">
      <w:pPr>
        <w:numPr>
          <w:numId w:val="0"/>
        </w:numPr>
        <w:rPr>
          <w:rFonts w:hint="default"/>
          <w:lang w:val="en-US" w:eastAsia="zh-CN"/>
        </w:rPr>
      </w:pPr>
    </w:p>
    <w:p w14:paraId="3BCFC8FA">
      <w:pPr>
        <w:pStyle w:val="16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初始代码</w:t>
      </w:r>
    </w:p>
    <w:p w14:paraId="6FFC868A">
      <w:pPr>
        <w:pStyle w:val="164"/>
        <w:ind w:left="0" w:leftChars="0" w:firstLine="0" w:firstLineChars="0"/>
        <w:jc w:val="both"/>
      </w:pPr>
      <w:r>
        <w:drawing>
          <wp:inline distT="0" distB="0" distL="114300" distR="114300">
            <wp:extent cx="5266055" cy="3579495"/>
            <wp:effectExtent l="0" t="0" r="1079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ED6F">
      <w:pPr>
        <w:pStyle w:val="164"/>
        <w:ind w:left="0" w:leftChars="0" w:firstLine="0" w:firstLineChars="0"/>
        <w:jc w:val="both"/>
      </w:pPr>
      <w:r>
        <w:drawing>
          <wp:inline distT="0" distB="0" distL="114300" distR="114300">
            <wp:extent cx="5266055" cy="3360420"/>
            <wp:effectExtent l="0" t="0" r="1079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5E5E">
      <w:pPr>
        <w:pStyle w:val="143"/>
        <w:numPr>
          <w:ilvl w:val="0"/>
          <w:numId w:val="0"/>
        </w:numPr>
        <w:ind w:leftChars="0"/>
        <w:jc w:val="both"/>
        <w:outlineLvl w:val="9"/>
        <w:rPr>
          <w:rFonts w:hint="eastAsia" w:ascii="宋体" w:hAnsi="宋体" w:eastAsia="宋体" w:cs="宋体"/>
          <w:color w:val="0000FF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FF"/>
          <w:sz w:val="28"/>
          <w:szCs w:val="28"/>
          <w:lang w:eastAsia="zh-CN"/>
        </w:rPr>
        <w:drawing>
          <wp:inline distT="0" distB="0" distL="114300" distR="114300">
            <wp:extent cx="5267960" cy="2966720"/>
            <wp:effectExtent l="0" t="0" r="8890" b="5080"/>
            <wp:docPr id="14" name="图片 14" descr="屏幕截图 2026-03-19 00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3-19 0029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408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15" name="图片 15" descr="屏幕截图 2026-03-19 00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3-19 0030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BC41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17" name="图片 17" descr="屏幕截图 2026-03-19 00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3-19 0031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3D91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18" name="图片 18" descr="屏幕截图 2026-03-19 00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3-19 0031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D57E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6690" cy="2830830"/>
            <wp:effectExtent l="0" t="0" r="10160" b="7620"/>
            <wp:docPr id="19" name="图片 19" descr="屏幕截图 2026-03-19 00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3-19 0032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0D86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6690" cy="2830830"/>
            <wp:effectExtent l="0" t="0" r="10160" b="7620"/>
            <wp:docPr id="20" name="图片 20" descr="屏幕截图 2026-03-19 00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3-19 0032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4AC4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266690" cy="2830830"/>
            <wp:effectExtent l="0" t="0" r="10160" b="7620"/>
            <wp:docPr id="21" name="图片 21" descr="屏幕截图 2026-03-19 00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3-19 0032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6D16">
      <w:pPr>
        <w:pStyle w:val="16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最终代码</w:t>
      </w:r>
    </w:p>
    <w:p w14:paraId="173F94C3">
      <w:pPr>
        <w:pStyle w:val="164"/>
        <w:ind w:left="0" w:leftChars="0" w:firstLine="0" w:firstLineChars="0"/>
        <w:jc w:val="both"/>
      </w:pPr>
      <w:r>
        <w:drawing>
          <wp:inline distT="0" distB="0" distL="114300" distR="114300">
            <wp:extent cx="6043295" cy="443547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40755" cy="4895215"/>
            <wp:effectExtent l="0" t="0" r="171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34405" cy="2710815"/>
            <wp:effectExtent l="0" t="0" r="444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551C">
      <w:pPr>
        <w:pStyle w:val="164"/>
        <w:ind w:left="0" w:leftChars="0" w:firstLine="0" w:firstLineChars="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6043930" cy="2098675"/>
            <wp:effectExtent l="0" t="0" r="13970" b="15875"/>
            <wp:docPr id="4" name="图片 4" descr="38d3be98f6ec8da8db0a215fe4c2cf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d3be98f6ec8da8db0a215fe4c2cf8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361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GenWanMin JP TTF Regula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enWanMin JP TTF Regular">
    <w:panose1 w:val="02020400000000000000"/>
    <w:charset w:val="80"/>
    <w:family w:val="auto"/>
    <w:pitch w:val="default"/>
    <w:sig w:usb0="20000083" w:usb1="2ACF3C10" w:usb2="00000016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QIJI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FALLBACK">
    <w:panose1 w:val="02000509000000000000"/>
    <w:charset w:val="88"/>
    <w:family w:val="auto"/>
    <w:pitch w:val="default"/>
    <w:sig w:usb0="00000000" w:usb1="08000000" w:usb2="0000000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3405DD"/>
    <w:multiLevelType w:val="singleLevel"/>
    <w:tmpl w:val="CE3405DD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C0676"/>
    <w:rsid w:val="0C1F363C"/>
    <w:rsid w:val="14BB5B0C"/>
    <w:rsid w:val="161720EB"/>
    <w:rsid w:val="36396675"/>
    <w:rsid w:val="532F3457"/>
    <w:rsid w:val="55B40282"/>
    <w:rsid w:val="58927C67"/>
    <w:rsid w:val="64845144"/>
    <w:rsid w:val="7465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97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TextCN"/>
    <w:basedOn w:val="1"/>
    <w:uiPriority w:val="0"/>
    <w:pPr>
      <w:spacing w:after="60" w:line="348" w:lineRule="auto"/>
      <w:ind w:firstLine="420"/>
    </w:pPr>
    <w:rPr>
      <w:rFonts w:ascii="宋体" w:hAnsi="宋体" w:eastAsia="宋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2641</Words>
  <Characters>3471</Characters>
  <Lines>0</Lines>
  <Paragraphs>0</Paragraphs>
  <TotalTime>1</TotalTime>
  <ScaleCrop>false</ScaleCrop>
  <LinksUpToDate>false</LinksUpToDate>
  <CharactersWithSpaces>3722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程传哲</cp:lastModifiedBy>
  <dcterms:modified xsi:type="dcterms:W3CDTF">2026-04-05T16:55:14Z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eyJoZGlkIjoiZWEzMGVjYzQzNTJmMzc4YzI1ZDQwNjg0NTY5ZTI5ZGMiLCJ1c2VySWQiOiIxNTM5ODgzOTQzIn0=</vt:lpwstr>
  </property>
  <property fmtid="{D5CDD505-2E9C-101B-9397-08002B2CF9AE}" pid="3" name="KSOProductBuildVer">
    <vt:lpwstr>2052-12.1.0.25225</vt:lpwstr>
  </property>
  <property fmtid="{D5CDD505-2E9C-101B-9397-08002B2CF9AE}" pid="4" name="ICV">
    <vt:lpwstr>F82E3E82312640E48314E2406281BFDC_12</vt:lpwstr>
  </property>
</Properties>
</file>