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User story  (log-in)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sz w:val="24"/>
          <w:szCs w:val="24"/>
          <w:rtl w:val="0"/>
        </w:rPr>
        <w:t xml:space="preserve">The user will open up the application using internet browsers. The website will first prompt with two options Register and Log in, the user will then proceed to choose one of them. Take Log in as the user input, the screen will then display the username and password blanks along with third party log-in authentications. If the user exhibits a log-in error, the backend will have the function for sending email confirmation and the link to a separate web-link for claiming the password or username.  Beside that the user will follow the instructions and complete the registration process. The user can skip the process before checkout, but log-in or register is necessary when utilizing our services.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