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7EB77549">
      <w:pPr>
        <w:spacing w:before="480" w:after="480" w:line="288" w:lineRule="auto"/>
        <w:rPr>
          <w:rFonts w:hint="eastAsia"/>
        </w:rPr>
      </w:pPr>
      <w:r>
        <w:rPr>
          <w:rFonts w:hint="eastAsia" w:ascii="Arial" w:hAnsi="Arial" w:eastAsia="等线" w:cs="Arial"/>
          <w:b w:val="1"/>
          <w:sz w:val="52"/>
        </w:rPr>
        <w:t>NASA多组锂离子电池实验核心差异分析</w:t>
      </w:r>
    </w:p>
    <w:p w14:paraId="5F1B7B9C">
      <w:pPr>
        <w:spacing w:before="120" w:after="120" w:line="288" w:lineRule="auto"/>
        <w:rPr>
          <w:rFonts w:hint="eastAsia"/>
        </w:rPr>
      </w:pPr>
      <w:r>
        <w:rPr>
          <w:rFonts w:hint="eastAsia" w:ascii="Arial" w:hAnsi="Arial" w:eastAsia="等线" w:cs="Arial"/>
        </w:rPr>
        <w:t>所有实验的</w:t>
      </w:r>
      <w:r>
        <w:rPr>
          <w:rFonts w:hint="eastAsia" w:ascii="Arial" w:hAnsi="Arial" w:eastAsia="等线" w:cs="Arial"/>
          <w:b w:val="1"/>
        </w:rPr>
        <w:t>共性基础</w:t>
      </w:r>
      <w:r>
        <w:rPr>
          <w:rFonts w:hint="eastAsia" w:ascii="Arial" w:hAnsi="Arial" w:eastAsia="等线" w:cs="Arial"/>
        </w:rPr>
        <w:t>：均包含充电、放电、阻抗测试三类工况；充电流程完全一致（1.5A恒流→4.2V→恒压→20mA截止）；阻抗测试标准统一（EIS 0.1Hz~5kHz扫频）。核心差异集中在</w:t>
      </w:r>
      <w:r>
        <w:rPr>
          <w:rFonts w:hint="eastAsia" w:ascii="Arial" w:hAnsi="Arial" w:eastAsia="等线" w:cs="Arial"/>
          <w:b w:val="1"/>
        </w:rPr>
        <w:t>电池编号与数量、环境温度、放电工况、实验终止条件</w:t>
      </w:r>
      <w:r>
        <w:rPr>
          <w:rFonts w:hint="eastAsia" w:ascii="Arial" w:hAnsi="Arial" w:eastAsia="等线" w:cs="Arial"/>
        </w:rPr>
        <w:t>四大维度，以下先通过总览表明确各组实验参数，再逐一解析关键差异。</w:t>
      </w:r>
    </w:p>
    <w:p w14:paraId="3C6206E2">
      <w:pPr>
        <w:spacing w:before="320" w:after="120" w:line="288" w:lineRule="auto"/>
        <w:outlineLvl w:val="1"/>
        <w:rPr>
          <w:rFonts w:hint="eastAsia"/>
        </w:rPr>
      </w:pPr>
      <w:bookmarkStart w:id="1" w:name="heading_0"/>
      <w:r>
        <w:rPr>
          <w:rFonts w:hint="eastAsia" w:ascii="Arial" w:hAnsi="Arial" w:eastAsia="等线" w:cs="Arial"/>
          <w:b w:val="1"/>
          <w:sz w:val="32"/>
        </w:rPr>
        <w:t>一、各组实验核心参数总览表</w:t>
      </w:r>
      <w:bookmarkEnd w:id="1"/>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firstRow="1" w:lastRow="0" w:firstColumn="1" w:lastColumn="0" w:noHBand="0" w:noVBand="1" w:val="04A0"/>
      </w:tblPr>
      <w:tblGrid>
        <w:gridCol w:w="1185"/>
        <w:gridCol w:w="1185"/>
        <w:gridCol w:w="1185"/>
        <w:gridCol w:w="1185"/>
        <w:gridCol w:w="1185"/>
        <w:gridCol w:w="1185"/>
        <w:gridCol w:w="1185"/>
      </w:tblGrid>
      <w:tr>
        <w:trPr/>
        <w:tc>
          <w:tcPr>
            <w:tcW w:w="1185" w:type="dxa"/>
            <w:tcMar>
              <w:top w:w="60" w:type="dxa"/>
              <w:left w:w="120" w:type="dxa"/>
              <w:bottom w:w="30" w:type="dxa"/>
              <w:right w:w="120" w:type="dxa"/>
            </w:tcMar>
          </w:tcPr>
          <w:p w14:paraId="17AEE592">
            <w:pPr>
              <w:spacing w:before="120" w:after="120" w:line="288" w:lineRule="auto"/>
              <w:rPr>
                <w:rFonts w:hint="eastAsia"/>
              </w:rPr>
            </w:pPr>
            <w:r>
              <w:rPr>
                <w:rFonts w:hint="eastAsia" w:ascii="Arial" w:hAnsi="Arial" w:eastAsia="等线" w:cs="Arial"/>
              </w:rPr>
              <w:t>实验序号</w:t>
            </w:r>
          </w:p>
        </w:tc>
        <w:tc>
          <w:tcPr>
            <w:tcW w:w="1185" w:type="dxa"/>
            <w:tcMar>
              <w:top w:w="60" w:type="dxa"/>
              <w:left w:w="120" w:type="dxa"/>
              <w:bottom w:w="30" w:type="dxa"/>
              <w:right w:w="120" w:type="dxa"/>
            </w:tcMar>
          </w:tcPr>
          <w:p w14:paraId="2BA9C0DF">
            <w:pPr>
              <w:spacing w:before="120" w:after="120" w:line="288" w:lineRule="auto"/>
              <w:rPr>
                <w:rFonts w:hint="eastAsia"/>
              </w:rPr>
            </w:pPr>
            <w:r>
              <w:rPr>
                <w:rFonts w:hint="eastAsia" w:ascii="Arial" w:hAnsi="Arial" w:eastAsia="等线" w:cs="Arial"/>
              </w:rPr>
              <w:t>电池编号</w:t>
            </w:r>
          </w:p>
        </w:tc>
        <w:tc>
          <w:tcPr>
            <w:tcW w:w="1185" w:type="dxa"/>
            <w:tcMar>
              <w:top w:w="60" w:type="dxa"/>
              <w:left w:w="120" w:type="dxa"/>
              <w:bottom w:w="30" w:type="dxa"/>
              <w:right w:w="120" w:type="dxa"/>
            </w:tcMar>
          </w:tcPr>
          <w:p w14:paraId="2A58F2A5">
            <w:pPr>
              <w:spacing w:before="120" w:after="120" w:line="288" w:lineRule="auto"/>
              <w:rPr>
                <w:rFonts w:hint="eastAsia"/>
              </w:rPr>
            </w:pPr>
            <w:r>
              <w:rPr>
                <w:rFonts w:hint="eastAsia" w:ascii="Arial" w:hAnsi="Arial" w:eastAsia="等线" w:cs="Arial"/>
              </w:rPr>
              <w:t>电池数量</w:t>
            </w:r>
          </w:p>
        </w:tc>
        <w:tc>
          <w:tcPr>
            <w:tcW w:w="1185" w:type="dxa"/>
            <w:tcMar>
              <w:top w:w="60" w:type="dxa"/>
              <w:left w:w="120" w:type="dxa"/>
              <w:bottom w:w="30" w:type="dxa"/>
              <w:right w:w="120" w:type="dxa"/>
            </w:tcMar>
          </w:tcPr>
          <w:p w14:paraId="3161704B">
            <w:pPr>
              <w:spacing w:before="120" w:after="120" w:line="288" w:lineRule="auto"/>
              <w:rPr>
                <w:rFonts w:hint="eastAsia"/>
              </w:rPr>
            </w:pPr>
            <w:r>
              <w:rPr>
                <w:rFonts w:hint="eastAsia" w:ascii="Arial" w:hAnsi="Arial" w:eastAsia="等线" w:cs="Arial"/>
              </w:rPr>
              <w:t>环境温度</w:t>
            </w:r>
          </w:p>
        </w:tc>
        <w:tc>
          <w:tcPr>
            <w:tcW w:w="1185" w:type="dxa"/>
            <w:tcMar>
              <w:top w:w="60" w:type="dxa"/>
              <w:left w:w="120" w:type="dxa"/>
              <w:bottom w:w="30" w:type="dxa"/>
              <w:right w:w="120" w:type="dxa"/>
            </w:tcMar>
          </w:tcPr>
          <w:p w14:paraId="021DCA9C">
            <w:pPr>
              <w:spacing w:before="120" w:after="120" w:line="288" w:lineRule="auto"/>
              <w:rPr>
                <w:rFonts w:hint="eastAsia"/>
              </w:rPr>
            </w:pPr>
            <w:r>
              <w:rPr>
                <w:rFonts w:hint="eastAsia" w:ascii="Arial" w:hAnsi="Arial" w:eastAsia="等线" w:cs="Arial"/>
              </w:rPr>
              <w:t>放电工况核心参数</w:t>
            </w:r>
          </w:p>
        </w:tc>
        <w:tc>
          <w:tcPr>
            <w:tcW w:w="1185" w:type="dxa"/>
            <w:tcMar>
              <w:top w:w="60" w:type="dxa"/>
              <w:left w:w="120" w:type="dxa"/>
              <w:bottom w:w="30" w:type="dxa"/>
              <w:right w:w="120" w:type="dxa"/>
            </w:tcMar>
          </w:tcPr>
          <w:p w14:paraId="4BF28296">
            <w:pPr>
              <w:spacing w:before="120" w:after="120" w:line="288" w:lineRule="auto"/>
              <w:rPr>
                <w:rFonts w:hint="eastAsia"/>
              </w:rPr>
            </w:pPr>
            <w:r>
              <w:rPr>
                <w:rFonts w:hint="eastAsia" w:ascii="Arial" w:hAnsi="Arial" w:eastAsia="等线" w:cs="Arial"/>
              </w:rPr>
              <w:t>实验终止条件</w:t>
            </w:r>
          </w:p>
        </w:tc>
        <w:tc>
          <w:tcPr>
            <w:tcW w:w="1185" w:type="dxa"/>
            <w:tcMar>
              <w:top w:w="60" w:type="dxa"/>
              <w:left w:w="120" w:type="dxa"/>
              <w:bottom w:w="30" w:type="dxa"/>
              <w:right w:w="120" w:type="dxa"/>
            </w:tcMar>
          </w:tcPr>
          <w:p w14:paraId="31888C03">
            <w:pPr>
              <w:spacing w:before="120" w:after="120" w:line="288" w:lineRule="auto"/>
              <w:rPr>
                <w:rFonts w:hint="eastAsia"/>
              </w:rPr>
            </w:pPr>
            <w:r>
              <w:rPr>
                <w:rFonts w:hint="eastAsia" w:ascii="Arial" w:hAnsi="Arial" w:eastAsia="等线" w:cs="Arial"/>
              </w:rPr>
              <w:t>特殊备注</w:t>
            </w:r>
          </w:p>
        </w:tc>
      </w:tr>
      <w:tr>
        <w:trPr/>
        <w:tc>
          <w:tcPr>
            <w:tcW w:w="1185" w:type="dxa"/>
            <w:tcMar>
              <w:top w:w="60" w:type="dxa"/>
              <w:left w:w="120" w:type="dxa"/>
              <w:bottom w:w="30" w:type="dxa"/>
              <w:right w:w="120" w:type="dxa"/>
            </w:tcMar>
          </w:tcPr>
          <w:p w14:paraId="0E77B44D">
            <w:pPr>
              <w:spacing w:before="120" w:after="120" w:line="288" w:lineRule="auto"/>
              <w:rPr>
                <w:rFonts w:hint="eastAsia"/>
              </w:rPr>
            </w:pPr>
            <w:r>
              <w:rPr>
                <w:rFonts w:ascii="Arial" w:hAnsi="Arial" w:eastAsia="等线" w:cs="Arial"/>
              </w:rPr>
              <w:t>1</w:t>
            </w:r>
          </w:p>
        </w:tc>
        <w:tc>
          <w:tcPr>
            <w:tcW w:w="1185" w:type="dxa"/>
            <w:tcMar>
              <w:top w:w="60" w:type="dxa"/>
              <w:left w:w="120" w:type="dxa"/>
              <w:bottom w:w="30" w:type="dxa"/>
              <w:right w:w="120" w:type="dxa"/>
            </w:tcMar>
          </w:tcPr>
          <w:p w14:paraId="214CB169">
            <w:pPr>
              <w:spacing w:before="120" w:after="120" w:line="288" w:lineRule="auto"/>
              <w:rPr>
                <w:rFonts w:hint="eastAsia"/>
              </w:rPr>
            </w:pPr>
            <w:r>
              <w:rPr>
                <w:rFonts w:hint="eastAsia" w:ascii="Arial" w:hAnsi="Arial" w:eastAsia="等线" w:cs="Arial"/>
              </w:rPr>
              <w:t>#5、6、7、18</w:t>
            </w:r>
          </w:p>
          <w:p w14:paraId="163ECEE8">
            <w:pPr>
              <w:spacing w:before="120" w:after="120" w:line="288" w:lineRule="auto"/>
              <w:rPr>
                <w:rFonts w:hint="eastAsia"/>
              </w:rPr>
            </w:pPr>
          </w:p>
        </w:tc>
        <w:tc>
          <w:tcPr>
            <w:tcW w:w="1185" w:type="dxa"/>
            <w:tcMar>
              <w:top w:w="60" w:type="dxa"/>
              <w:left w:w="120" w:type="dxa"/>
              <w:bottom w:w="30" w:type="dxa"/>
              <w:right w:w="120" w:type="dxa"/>
            </w:tcMar>
          </w:tcPr>
          <w:p w14:paraId="029451E2">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0F15F60A">
            <w:pPr>
              <w:spacing w:before="120" w:after="120" w:line="288" w:lineRule="auto"/>
              <w:rPr>
                <w:rFonts w:hint="eastAsia"/>
              </w:rPr>
            </w:pPr>
            <w:r>
              <w:rPr>
                <w:rFonts w:hint="eastAsia" w:ascii="Arial" w:hAnsi="Arial" w:eastAsia="等线" w:cs="Arial"/>
              </w:rPr>
              <w:t>室温（无具体值）</w:t>
            </w:r>
          </w:p>
        </w:tc>
        <w:tc>
          <w:tcPr>
            <w:tcW w:w="1185" w:type="dxa"/>
            <w:tcMar>
              <w:top w:w="60" w:type="dxa"/>
              <w:left w:w="120" w:type="dxa"/>
              <w:bottom w:w="30" w:type="dxa"/>
              <w:right w:w="120" w:type="dxa"/>
            </w:tcMar>
          </w:tcPr>
          <w:p w14:paraId="588C942F">
            <w:pPr>
              <w:spacing w:before="120" w:after="120" w:line="288" w:lineRule="auto"/>
              <w:rPr>
                <w:rFonts w:hint="eastAsia"/>
              </w:rPr>
            </w:pPr>
            <w:r>
              <w:rPr>
                <w:rFonts w:hint="eastAsia" w:ascii="Arial" w:hAnsi="Arial" w:eastAsia="等线" w:cs="Arial"/>
              </w:rPr>
              <w:t>恒流放电（2A）；截止电压：#5(2.7V)、#6(2.5V)、#7(2.2V)、#18(2.5V)</w:t>
            </w:r>
          </w:p>
        </w:tc>
        <w:tc>
          <w:tcPr>
            <w:tcW w:w="1185" w:type="dxa"/>
            <w:tcMar>
              <w:top w:w="60" w:type="dxa"/>
              <w:left w:w="120" w:type="dxa"/>
              <w:bottom w:w="30" w:type="dxa"/>
              <w:right w:w="120" w:type="dxa"/>
            </w:tcMar>
          </w:tcPr>
          <w:p w14:paraId="241DA28C">
            <w:pPr>
              <w:spacing w:before="120" w:after="120" w:line="288" w:lineRule="auto"/>
              <w:rPr>
                <w:rFonts w:hint="eastAsia"/>
              </w:rPr>
            </w:pPr>
            <w:r>
              <w:rPr>
                <w:rFonts w:hint="eastAsia" w:ascii="Arial" w:hAnsi="Arial" w:eastAsia="等线" w:cs="Arial"/>
              </w:rPr>
              <w:t>容量衰减30%（2Ahr→1.4Ahr）</w:t>
            </w:r>
          </w:p>
        </w:tc>
        <w:tc>
          <w:tcPr>
            <w:tcW w:w="1185" w:type="dxa"/>
            <w:tcMar>
              <w:top w:w="60" w:type="dxa"/>
              <w:left w:w="120" w:type="dxa"/>
              <w:bottom w:w="30" w:type="dxa"/>
              <w:right w:w="120" w:type="dxa"/>
            </w:tcMar>
          </w:tcPr>
          <w:p w14:paraId="1FF195AD">
            <w:pPr>
              <w:spacing w:before="120" w:after="120" w:line="288" w:lineRule="auto"/>
              <w:rPr>
                <w:rFonts w:hint="eastAsia"/>
              </w:rPr>
            </w:pPr>
            <w:r>
              <w:rPr>
                <w:rFonts w:hint="eastAsia" w:ascii="Arial" w:hAnsi="Arial" w:eastAsia="等线" w:cs="Arial"/>
              </w:rPr>
              <w:t>无</w:t>
            </w:r>
          </w:p>
        </w:tc>
      </w:tr>
      <w:tr>
        <w:trPr/>
        <w:tc>
          <w:tcPr>
            <w:tcW w:w="1185" w:type="dxa"/>
            <w:tcMar>
              <w:top w:w="60" w:type="dxa"/>
              <w:left w:w="120" w:type="dxa"/>
              <w:bottom w:w="30" w:type="dxa"/>
              <w:right w:w="120" w:type="dxa"/>
            </w:tcMar>
          </w:tcPr>
          <w:p w14:paraId="4F3FB6EF">
            <w:pPr>
              <w:spacing w:before="120" w:after="120" w:line="288" w:lineRule="auto"/>
              <w:rPr>
                <w:rFonts w:hint="eastAsia"/>
              </w:rPr>
            </w:pPr>
            <w:r>
              <w:rPr>
                <w:rFonts w:ascii="Arial" w:hAnsi="Arial" w:eastAsia="等线" w:cs="Arial"/>
              </w:rPr>
              <w:t>2</w:t>
            </w:r>
          </w:p>
        </w:tc>
        <w:tc>
          <w:tcPr>
            <w:tcW w:w="1185" w:type="dxa"/>
            <w:tcMar>
              <w:top w:w="60" w:type="dxa"/>
              <w:left w:w="120" w:type="dxa"/>
              <w:bottom w:w="30" w:type="dxa"/>
              <w:right w:w="120" w:type="dxa"/>
            </w:tcMar>
          </w:tcPr>
          <w:p w14:paraId="5A59D95F">
            <w:pPr>
              <w:spacing w:before="120" w:after="120" w:line="288" w:lineRule="auto"/>
              <w:rPr>
                <w:rFonts w:hint="eastAsia"/>
              </w:rPr>
            </w:pPr>
            <w:r>
              <w:rPr>
                <w:rFonts w:hint="eastAsia" w:ascii="Arial" w:hAnsi="Arial" w:eastAsia="等线" w:cs="Arial"/>
              </w:rPr>
              <w:t>#25、26、27、28</w:t>
            </w:r>
          </w:p>
        </w:tc>
        <w:tc>
          <w:tcPr>
            <w:tcW w:w="1185" w:type="dxa"/>
            <w:tcMar>
              <w:top w:w="60" w:type="dxa"/>
              <w:left w:w="120" w:type="dxa"/>
              <w:bottom w:w="30" w:type="dxa"/>
              <w:right w:w="120" w:type="dxa"/>
            </w:tcMar>
          </w:tcPr>
          <w:p w14:paraId="43F4F697">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27A4D9F8">
            <w:pPr>
              <w:spacing w:before="120" w:after="120" w:line="288" w:lineRule="auto"/>
              <w:rPr>
                <w:rFonts w:hint="eastAsia"/>
              </w:rPr>
            </w:pPr>
            <w:r>
              <w:rPr>
                <w:rFonts w:hint="eastAsia" w:ascii="Arial" w:hAnsi="Arial" w:eastAsia="等线" w:cs="Arial"/>
              </w:rPr>
              <w:t>室温（24℃）</w:t>
            </w:r>
          </w:p>
        </w:tc>
        <w:tc>
          <w:tcPr>
            <w:tcW w:w="1185" w:type="dxa"/>
            <w:tcMar>
              <w:top w:w="60" w:type="dxa"/>
              <w:left w:w="120" w:type="dxa"/>
              <w:bottom w:w="30" w:type="dxa"/>
              <w:right w:w="120" w:type="dxa"/>
            </w:tcMar>
          </w:tcPr>
          <w:p w14:paraId="7A4AD422">
            <w:pPr>
              <w:spacing w:before="120" w:after="120" w:line="288" w:lineRule="auto"/>
              <w:rPr>
                <w:rFonts w:hint="eastAsia"/>
              </w:rPr>
            </w:pPr>
            <w:r>
              <w:rPr>
                <w:rFonts w:hint="eastAsia" w:ascii="Arial" w:hAnsi="Arial" w:eastAsia="等线" w:cs="Arial"/>
              </w:rPr>
              <w:t>动态方波负载（0.05Hz、4A幅值、50%占空比）；截止电压：#25(2.0V)、#26(2.2V)、#27(2.5V)、#28(2.7V)</w:t>
            </w:r>
          </w:p>
        </w:tc>
        <w:tc>
          <w:tcPr>
            <w:tcW w:w="1185" w:type="dxa"/>
            <w:tcMar>
              <w:top w:w="60" w:type="dxa"/>
              <w:left w:w="120" w:type="dxa"/>
              <w:bottom w:w="30" w:type="dxa"/>
              <w:right w:w="120" w:type="dxa"/>
            </w:tcMar>
          </w:tcPr>
          <w:p w14:paraId="23B922C6">
            <w:pPr>
              <w:spacing w:before="120" w:after="120" w:line="288" w:lineRule="auto"/>
              <w:rPr>
                <w:rFonts w:hint="eastAsia"/>
              </w:rPr>
            </w:pPr>
            <w:r>
              <w:rPr>
                <w:rFonts w:hint="eastAsia" w:ascii="Arial" w:hAnsi="Arial" w:eastAsia="等线" w:cs="Arial"/>
              </w:rPr>
              <w:t>未明确（无容量衰减标注）</w:t>
            </w:r>
          </w:p>
        </w:tc>
        <w:tc>
          <w:tcPr>
            <w:tcW w:w="1185" w:type="dxa"/>
            <w:tcMar>
              <w:top w:w="60" w:type="dxa"/>
              <w:left w:w="120" w:type="dxa"/>
              <w:bottom w:w="30" w:type="dxa"/>
              <w:right w:w="120" w:type="dxa"/>
            </w:tcMar>
          </w:tcPr>
          <w:p w14:paraId="1077DAAD">
            <w:pPr>
              <w:spacing w:before="120" w:after="120" w:line="288" w:lineRule="auto"/>
              <w:rPr>
                <w:rFonts w:hint="eastAsia"/>
              </w:rPr>
            </w:pPr>
            <w:r>
              <w:rPr>
                <w:rFonts w:hint="eastAsia" w:ascii="Arial" w:hAnsi="Arial" w:eastAsia="等线" w:cs="Arial"/>
              </w:rPr>
              <w:t>无</w:t>
            </w:r>
          </w:p>
        </w:tc>
      </w:tr>
      <w:tr>
        <w:trPr/>
        <w:tc>
          <w:tcPr>
            <w:tcW w:w="1185" w:type="dxa"/>
            <w:tcMar>
              <w:top w:w="60" w:type="dxa"/>
              <w:left w:w="120" w:type="dxa"/>
              <w:bottom w:w="30" w:type="dxa"/>
              <w:right w:w="120" w:type="dxa"/>
            </w:tcMar>
          </w:tcPr>
          <w:p w14:paraId="466E8EFC">
            <w:pPr>
              <w:spacing w:before="120" w:after="120" w:line="288" w:lineRule="auto"/>
              <w:rPr>
                <w:rFonts w:hint="eastAsia"/>
              </w:rPr>
            </w:pPr>
            <w:r>
              <w:rPr>
                <w:rFonts w:ascii="Arial" w:hAnsi="Arial" w:eastAsia="等线" w:cs="Arial"/>
              </w:rPr>
              <w:t>3</w:t>
            </w:r>
          </w:p>
        </w:tc>
        <w:tc>
          <w:tcPr>
            <w:tcW w:w="1185" w:type="dxa"/>
            <w:tcMar>
              <w:top w:w="60" w:type="dxa"/>
              <w:left w:w="120" w:type="dxa"/>
              <w:bottom w:w="30" w:type="dxa"/>
              <w:right w:w="120" w:type="dxa"/>
            </w:tcMar>
          </w:tcPr>
          <w:p w14:paraId="1A7034AA">
            <w:pPr>
              <w:spacing w:before="120" w:after="120" w:line="288" w:lineRule="auto"/>
              <w:rPr>
                <w:rFonts w:hint="eastAsia"/>
              </w:rPr>
            </w:pPr>
            <w:r>
              <w:rPr>
                <w:rFonts w:hint="eastAsia" w:ascii="Arial" w:hAnsi="Arial" w:eastAsia="等线" w:cs="Arial"/>
              </w:rPr>
              <w:t>#25、26、27、28</w:t>
            </w:r>
          </w:p>
        </w:tc>
        <w:tc>
          <w:tcPr>
            <w:tcW w:w="1185" w:type="dxa"/>
            <w:tcMar>
              <w:top w:w="60" w:type="dxa"/>
              <w:left w:w="120" w:type="dxa"/>
              <w:bottom w:w="30" w:type="dxa"/>
              <w:right w:w="120" w:type="dxa"/>
            </w:tcMar>
          </w:tcPr>
          <w:p w14:paraId="5DA10C70">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066704C0">
            <w:pPr>
              <w:spacing w:before="120" w:after="120" w:line="288" w:lineRule="auto"/>
              <w:rPr>
                <w:rFonts w:hint="eastAsia"/>
              </w:rPr>
            </w:pPr>
            <w:r>
              <w:rPr>
                <w:rFonts w:hint="eastAsia" w:ascii="Arial" w:hAnsi="Arial" w:eastAsia="等线" w:cs="Arial"/>
              </w:rPr>
              <w:t>室温（24℃）</w:t>
            </w:r>
          </w:p>
        </w:tc>
        <w:tc>
          <w:tcPr>
            <w:tcW w:w="1185" w:type="dxa"/>
            <w:tcMar>
              <w:top w:w="60" w:type="dxa"/>
              <w:left w:w="120" w:type="dxa"/>
              <w:bottom w:w="30" w:type="dxa"/>
              <w:right w:w="120" w:type="dxa"/>
            </w:tcMar>
          </w:tcPr>
          <w:p w14:paraId="392DE7FB">
            <w:pPr>
              <w:spacing w:before="120" w:after="120" w:line="288" w:lineRule="auto"/>
              <w:rPr>
                <w:rFonts w:hint="eastAsia"/>
              </w:rPr>
            </w:pPr>
            <w:r>
              <w:rPr>
                <w:rFonts w:hint="eastAsia" w:ascii="Arial" w:hAnsi="Arial" w:eastAsia="等线" w:cs="Arial"/>
              </w:rPr>
              <w:t>与实验2完全一致</w:t>
            </w:r>
          </w:p>
        </w:tc>
        <w:tc>
          <w:tcPr>
            <w:tcW w:w="1185" w:type="dxa"/>
            <w:tcMar>
              <w:top w:w="60" w:type="dxa"/>
              <w:left w:w="120" w:type="dxa"/>
              <w:bottom w:w="30" w:type="dxa"/>
              <w:right w:w="120" w:type="dxa"/>
            </w:tcMar>
          </w:tcPr>
          <w:p w14:paraId="312964CC">
            <w:pPr>
              <w:spacing w:before="120" w:after="120" w:line="288" w:lineRule="auto"/>
              <w:rPr>
                <w:rFonts w:hint="eastAsia"/>
              </w:rPr>
            </w:pPr>
            <w:r>
              <w:rPr>
                <w:rFonts w:hint="eastAsia" w:ascii="Arial" w:hAnsi="Arial" w:eastAsia="等线" w:cs="Arial"/>
              </w:rPr>
              <w:t>未明确</w:t>
            </w:r>
          </w:p>
        </w:tc>
        <w:tc>
          <w:tcPr>
            <w:tcW w:w="1185" w:type="dxa"/>
            <w:tcMar>
              <w:top w:w="60" w:type="dxa"/>
              <w:left w:w="120" w:type="dxa"/>
              <w:bottom w:w="30" w:type="dxa"/>
              <w:right w:w="120" w:type="dxa"/>
            </w:tcMar>
          </w:tcPr>
          <w:p w14:paraId="1C0CAD12">
            <w:pPr>
              <w:spacing w:before="120" w:after="120" w:line="288" w:lineRule="auto"/>
              <w:rPr>
                <w:rFonts w:hint="eastAsia"/>
              </w:rPr>
            </w:pPr>
            <w:r>
              <w:rPr>
                <w:rFonts w:hint="eastAsia" w:ascii="Arial" w:hAnsi="Arial" w:eastAsia="等线" w:cs="Arial"/>
              </w:rPr>
              <w:t>文档重复粘贴，与实验2无差异</w:t>
            </w:r>
          </w:p>
        </w:tc>
      </w:tr>
      <w:tr>
        <w:trPr/>
        <w:tc>
          <w:tcPr>
            <w:tcW w:w="1185" w:type="dxa"/>
            <w:tcMar>
              <w:top w:w="60" w:type="dxa"/>
              <w:left w:w="120" w:type="dxa"/>
              <w:bottom w:w="30" w:type="dxa"/>
              <w:right w:w="120" w:type="dxa"/>
            </w:tcMar>
          </w:tcPr>
          <w:p w14:paraId="2D8A6D39">
            <w:pPr>
              <w:spacing w:before="120" w:after="120" w:line="288" w:lineRule="auto"/>
              <w:rPr>
                <w:rFonts w:hint="eastAsia"/>
              </w:rPr>
            </w:pPr>
            <w:r>
              <w:rPr>
                <w:rFonts w:ascii="Arial" w:hAnsi="Arial" w:eastAsia="等线" w:cs="Arial"/>
              </w:rPr>
              <w:t>4</w:t>
            </w:r>
          </w:p>
        </w:tc>
        <w:tc>
          <w:tcPr>
            <w:tcW w:w="1185" w:type="dxa"/>
            <w:tcMar>
              <w:top w:w="60" w:type="dxa"/>
              <w:left w:w="120" w:type="dxa"/>
              <w:bottom w:w="30" w:type="dxa"/>
              <w:right w:w="120" w:type="dxa"/>
            </w:tcMar>
          </w:tcPr>
          <w:p w14:paraId="328CE040">
            <w:pPr>
              <w:spacing w:before="120" w:after="120" w:line="288" w:lineRule="auto"/>
              <w:rPr>
                <w:rFonts w:hint="eastAsia"/>
              </w:rPr>
            </w:pPr>
            <w:r>
              <w:rPr>
                <w:rFonts w:hint="eastAsia" w:ascii="Arial" w:hAnsi="Arial" w:eastAsia="等线" w:cs="Arial"/>
              </w:rPr>
              <w:t>#29、30、31、32</w:t>
            </w:r>
          </w:p>
        </w:tc>
        <w:tc>
          <w:tcPr>
            <w:tcW w:w="1185" w:type="dxa"/>
            <w:tcMar>
              <w:top w:w="60" w:type="dxa"/>
              <w:left w:w="120" w:type="dxa"/>
              <w:bottom w:w="30" w:type="dxa"/>
              <w:right w:w="120" w:type="dxa"/>
            </w:tcMar>
          </w:tcPr>
          <w:p w14:paraId="6183C819">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17A0408D">
            <w:pPr>
              <w:spacing w:before="120" w:after="120" w:line="288" w:lineRule="auto"/>
              <w:rPr>
                <w:rFonts w:hint="eastAsia"/>
              </w:rPr>
            </w:pPr>
            <w:r>
              <w:rPr>
                <w:rFonts w:hint="eastAsia" w:ascii="Arial" w:hAnsi="Arial" w:eastAsia="等线" w:cs="Arial"/>
              </w:rPr>
              <w:t>高温（43℃）</w:t>
            </w:r>
          </w:p>
        </w:tc>
        <w:tc>
          <w:tcPr>
            <w:tcW w:w="1185" w:type="dxa"/>
            <w:tcMar>
              <w:top w:w="60" w:type="dxa"/>
              <w:left w:w="120" w:type="dxa"/>
              <w:bottom w:w="30" w:type="dxa"/>
              <w:right w:w="120" w:type="dxa"/>
            </w:tcMar>
          </w:tcPr>
          <w:p w14:paraId="79D9100D">
            <w:pPr>
              <w:spacing w:before="120" w:after="120" w:line="288" w:lineRule="auto"/>
              <w:rPr>
                <w:rFonts w:hint="eastAsia"/>
              </w:rPr>
            </w:pPr>
            <w:r>
              <w:rPr>
                <w:rFonts w:hint="eastAsia" w:ascii="Arial" w:hAnsi="Arial" w:eastAsia="等线" w:cs="Arial"/>
              </w:rPr>
              <w:t>恒流放电（4A）；截止电压：#29(2.0V)、#30(2.2V)、#31(2.5V)、#32(2.7V)</w:t>
            </w:r>
          </w:p>
        </w:tc>
        <w:tc>
          <w:tcPr>
            <w:tcW w:w="1185" w:type="dxa"/>
            <w:tcMar>
              <w:top w:w="60" w:type="dxa"/>
              <w:left w:w="120" w:type="dxa"/>
              <w:bottom w:w="30" w:type="dxa"/>
              <w:right w:w="120" w:type="dxa"/>
            </w:tcMar>
          </w:tcPr>
          <w:p w14:paraId="1749B0B8">
            <w:pPr>
              <w:spacing w:before="120" w:after="120" w:line="288" w:lineRule="auto"/>
              <w:rPr>
                <w:rFonts w:hint="eastAsia"/>
              </w:rPr>
            </w:pPr>
            <w:r>
              <w:rPr>
                <w:rFonts w:hint="eastAsia" w:ascii="Arial" w:hAnsi="Arial" w:eastAsia="等线" w:cs="Arial"/>
              </w:rPr>
              <w:t>未明确</w:t>
            </w:r>
          </w:p>
        </w:tc>
        <w:tc>
          <w:tcPr>
            <w:tcW w:w="1185" w:type="dxa"/>
            <w:tcMar>
              <w:top w:w="60" w:type="dxa"/>
              <w:left w:w="120" w:type="dxa"/>
              <w:bottom w:w="30" w:type="dxa"/>
              <w:right w:w="120" w:type="dxa"/>
            </w:tcMar>
          </w:tcPr>
          <w:p w14:paraId="010D4F33">
            <w:pPr>
              <w:spacing w:before="120" w:after="120" w:line="288" w:lineRule="auto"/>
              <w:rPr>
                <w:rFonts w:hint="eastAsia"/>
              </w:rPr>
            </w:pPr>
            <w:r>
              <w:rPr>
                <w:rFonts w:hint="eastAsia" w:ascii="Arial" w:hAnsi="Arial" w:eastAsia="等线" w:cs="Arial"/>
              </w:rPr>
              <w:t>无</w:t>
            </w:r>
          </w:p>
        </w:tc>
      </w:tr>
      <w:tr>
        <w:trPr/>
        <w:tc>
          <w:tcPr>
            <w:tcW w:w="1185" w:type="dxa"/>
            <w:tcMar>
              <w:top w:w="60" w:type="dxa"/>
              <w:left w:w="120" w:type="dxa"/>
              <w:bottom w:w="30" w:type="dxa"/>
              <w:right w:w="120" w:type="dxa"/>
            </w:tcMar>
          </w:tcPr>
          <w:p w14:paraId="0ECE10F6">
            <w:pPr>
              <w:spacing w:before="120" w:after="120" w:line="288" w:lineRule="auto"/>
              <w:rPr>
                <w:rFonts w:hint="eastAsia"/>
              </w:rPr>
            </w:pPr>
            <w:r>
              <w:rPr>
                <w:rFonts w:ascii="Arial" w:hAnsi="Arial" w:eastAsia="等线" w:cs="Arial"/>
              </w:rPr>
              <w:t>5</w:t>
            </w:r>
          </w:p>
        </w:tc>
        <w:tc>
          <w:tcPr>
            <w:tcW w:w="1185" w:type="dxa"/>
            <w:tcMar>
              <w:top w:w="60" w:type="dxa"/>
              <w:left w:w="120" w:type="dxa"/>
              <w:bottom w:w="30" w:type="dxa"/>
              <w:right w:w="120" w:type="dxa"/>
            </w:tcMar>
          </w:tcPr>
          <w:p w14:paraId="126D6A23">
            <w:pPr>
              <w:spacing w:before="120" w:after="120" w:line="288" w:lineRule="auto"/>
              <w:rPr>
                <w:rFonts w:hint="eastAsia"/>
              </w:rPr>
            </w:pPr>
            <w:r>
              <w:rPr>
                <w:rFonts w:hint="eastAsia" w:ascii="Arial" w:hAnsi="Arial" w:eastAsia="等线" w:cs="Arial"/>
              </w:rPr>
              <w:t>#33、34、36</w:t>
            </w:r>
          </w:p>
        </w:tc>
        <w:tc>
          <w:tcPr>
            <w:tcW w:w="1185" w:type="dxa"/>
            <w:tcMar>
              <w:top w:w="60" w:type="dxa"/>
              <w:left w:w="120" w:type="dxa"/>
              <w:bottom w:w="30" w:type="dxa"/>
              <w:right w:w="120" w:type="dxa"/>
            </w:tcMar>
          </w:tcPr>
          <w:p w14:paraId="0A8D801C">
            <w:pPr>
              <w:spacing w:before="120" w:after="120" w:line="288" w:lineRule="auto"/>
              <w:rPr>
                <w:rFonts w:hint="eastAsia"/>
              </w:rPr>
            </w:pPr>
            <w:r>
              <w:rPr>
                <w:rFonts w:hint="eastAsia" w:ascii="Arial" w:hAnsi="Arial" w:eastAsia="等线" w:cs="Arial"/>
              </w:rPr>
              <w:t>3节（缺#35）</w:t>
            </w:r>
          </w:p>
        </w:tc>
        <w:tc>
          <w:tcPr>
            <w:tcW w:w="1185" w:type="dxa"/>
            <w:tcMar>
              <w:top w:w="60" w:type="dxa"/>
              <w:left w:w="120" w:type="dxa"/>
              <w:bottom w:w="30" w:type="dxa"/>
              <w:right w:w="120" w:type="dxa"/>
            </w:tcMar>
          </w:tcPr>
          <w:p w14:paraId="717858E8">
            <w:pPr>
              <w:spacing w:before="120" w:after="120" w:line="288" w:lineRule="auto"/>
              <w:rPr>
                <w:rFonts w:hint="eastAsia"/>
              </w:rPr>
            </w:pPr>
            <w:r>
              <w:rPr>
                <w:rFonts w:hint="eastAsia" w:ascii="Arial" w:hAnsi="Arial" w:eastAsia="等线" w:cs="Arial"/>
              </w:rPr>
              <w:t>室温（24℃）</w:t>
            </w:r>
          </w:p>
        </w:tc>
        <w:tc>
          <w:tcPr>
            <w:tcW w:w="1185" w:type="dxa"/>
            <w:tcMar>
              <w:top w:w="60" w:type="dxa"/>
              <w:left w:w="120" w:type="dxa"/>
              <w:bottom w:w="30" w:type="dxa"/>
              <w:right w:w="120" w:type="dxa"/>
            </w:tcMar>
          </w:tcPr>
          <w:p w14:paraId="30F7B8F7">
            <w:pPr>
              <w:spacing w:before="120" w:after="120" w:line="288" w:lineRule="auto"/>
              <w:rPr>
                <w:rFonts w:hint="eastAsia"/>
              </w:rPr>
            </w:pPr>
            <w:r>
              <w:rPr>
                <w:rFonts w:hint="eastAsia" w:ascii="Arial" w:hAnsi="Arial" w:eastAsia="等线" w:cs="Arial"/>
              </w:rPr>
              <w:t>恒流放电：#33/34(4A)、#36(2A)；截止电压：#33(2.0V)、#34(2.2V)、#36(2.7V)</w:t>
            </w:r>
          </w:p>
        </w:tc>
        <w:tc>
          <w:tcPr>
            <w:tcW w:w="1185" w:type="dxa"/>
            <w:tcMar>
              <w:top w:w="60" w:type="dxa"/>
              <w:left w:w="120" w:type="dxa"/>
              <w:bottom w:w="30" w:type="dxa"/>
              <w:right w:w="120" w:type="dxa"/>
            </w:tcMar>
          </w:tcPr>
          <w:p w14:paraId="2A7F98CC">
            <w:pPr>
              <w:spacing w:before="120" w:after="120" w:line="288" w:lineRule="auto"/>
              <w:rPr>
                <w:rFonts w:hint="eastAsia"/>
              </w:rPr>
            </w:pPr>
            <w:r>
              <w:rPr>
                <w:rFonts w:hint="eastAsia" w:ascii="Arial" w:hAnsi="Arial" w:eastAsia="等线" w:cs="Arial"/>
              </w:rPr>
              <w:t>容量衰减20%（2Ahr→1.6Ahr）</w:t>
            </w:r>
          </w:p>
        </w:tc>
        <w:tc>
          <w:tcPr>
            <w:tcW w:w="1185" w:type="dxa"/>
            <w:tcMar>
              <w:top w:w="60" w:type="dxa"/>
              <w:left w:w="120" w:type="dxa"/>
              <w:bottom w:w="30" w:type="dxa"/>
              <w:right w:w="120" w:type="dxa"/>
            </w:tcMar>
          </w:tcPr>
          <w:p w14:paraId="7C15A55E">
            <w:pPr>
              <w:spacing w:before="120" w:after="120" w:line="288" w:lineRule="auto"/>
              <w:rPr>
                <w:rFonts w:hint="eastAsia"/>
              </w:rPr>
            </w:pPr>
            <w:r>
              <w:rPr>
                <w:rFonts w:hint="eastAsia" w:ascii="Arial" w:hAnsi="Arial" w:eastAsia="等线" w:cs="Arial"/>
              </w:rPr>
              <w:t>电池编号不连续，放电电流分两类</w:t>
            </w:r>
          </w:p>
        </w:tc>
      </w:tr>
      <w:tr>
        <w:trPr/>
        <w:tc>
          <w:tcPr>
            <w:tcW w:w="1185" w:type="dxa"/>
            <w:tcMar>
              <w:top w:w="60" w:type="dxa"/>
              <w:left w:w="120" w:type="dxa"/>
              <w:bottom w:w="30" w:type="dxa"/>
              <w:right w:w="120" w:type="dxa"/>
            </w:tcMar>
          </w:tcPr>
          <w:p w14:paraId="7D6389A9">
            <w:pPr>
              <w:spacing w:before="120" w:after="120" w:line="288" w:lineRule="auto"/>
              <w:rPr>
                <w:rFonts w:hint="eastAsia"/>
              </w:rPr>
            </w:pPr>
            <w:r>
              <w:rPr>
                <w:rFonts w:ascii="Arial" w:hAnsi="Arial" w:eastAsia="等线" w:cs="Arial"/>
              </w:rPr>
              <w:t>6</w:t>
            </w:r>
          </w:p>
        </w:tc>
        <w:tc>
          <w:tcPr>
            <w:tcW w:w="1185" w:type="dxa"/>
            <w:tcMar>
              <w:top w:w="60" w:type="dxa"/>
              <w:left w:w="120" w:type="dxa"/>
              <w:bottom w:w="30" w:type="dxa"/>
              <w:right w:w="120" w:type="dxa"/>
            </w:tcMar>
          </w:tcPr>
          <w:p w14:paraId="6EA51B11">
            <w:pPr>
              <w:spacing w:before="120" w:after="120" w:line="288" w:lineRule="auto"/>
              <w:rPr>
                <w:rFonts w:hint="eastAsia"/>
              </w:rPr>
            </w:pPr>
            <w:r>
              <w:rPr>
                <w:rFonts w:hint="eastAsia" w:ascii="Arial" w:hAnsi="Arial" w:eastAsia="等线" w:cs="Arial"/>
              </w:rPr>
              <w:t>#38、39、40</w:t>
            </w:r>
          </w:p>
        </w:tc>
        <w:tc>
          <w:tcPr>
            <w:tcW w:w="1185" w:type="dxa"/>
            <w:tcMar>
              <w:top w:w="60" w:type="dxa"/>
              <w:left w:w="120" w:type="dxa"/>
              <w:bottom w:w="30" w:type="dxa"/>
              <w:right w:w="120" w:type="dxa"/>
            </w:tcMar>
          </w:tcPr>
          <w:p w14:paraId="4F0C52FC">
            <w:pPr>
              <w:spacing w:before="120" w:after="120" w:line="288" w:lineRule="auto"/>
              <w:rPr>
                <w:rFonts w:hint="eastAsia"/>
              </w:rPr>
            </w:pPr>
            <w:r>
              <w:rPr>
                <w:rFonts w:hint="eastAsia" w:ascii="Arial" w:hAnsi="Arial" w:eastAsia="等线" w:cs="Arial"/>
              </w:rPr>
              <w:t>3节</w:t>
            </w:r>
          </w:p>
        </w:tc>
        <w:tc>
          <w:tcPr>
            <w:tcW w:w="1185" w:type="dxa"/>
            <w:tcMar>
              <w:top w:w="60" w:type="dxa"/>
              <w:left w:w="120" w:type="dxa"/>
              <w:bottom w:w="30" w:type="dxa"/>
              <w:right w:w="120" w:type="dxa"/>
            </w:tcMar>
          </w:tcPr>
          <w:p w14:paraId="26D87879">
            <w:pPr>
              <w:spacing w:before="120" w:after="120" w:line="288" w:lineRule="auto"/>
              <w:rPr>
                <w:rFonts w:hint="eastAsia"/>
              </w:rPr>
            </w:pPr>
            <w:r>
              <w:rPr>
                <w:rFonts w:hint="eastAsia" w:ascii="Arial" w:hAnsi="Arial" w:eastAsia="等线" w:cs="Arial"/>
              </w:rPr>
              <w:t>多温度（24℃&amp;44℃）</w:t>
            </w:r>
          </w:p>
        </w:tc>
        <w:tc>
          <w:tcPr>
            <w:tcW w:w="1185" w:type="dxa"/>
            <w:tcMar>
              <w:top w:w="60" w:type="dxa"/>
              <w:left w:w="120" w:type="dxa"/>
              <w:bottom w:w="30" w:type="dxa"/>
              <w:right w:w="120" w:type="dxa"/>
            </w:tcMar>
          </w:tcPr>
          <w:p w14:paraId="59927526">
            <w:pPr>
              <w:spacing w:before="120" w:after="120" w:line="288" w:lineRule="auto"/>
              <w:rPr>
                <w:rFonts w:hint="eastAsia"/>
              </w:rPr>
            </w:pPr>
            <w:r>
              <w:rPr>
                <w:rFonts w:hint="eastAsia" w:ascii="Arial" w:hAnsi="Arial" w:eastAsia="等线" w:cs="Arial"/>
              </w:rPr>
              <w:t>多负载恒流放电（1A/2A/4A）；截止电压：#38(2.2V)、#39(2.5V)、#40(2.7V)</w:t>
            </w:r>
          </w:p>
        </w:tc>
        <w:tc>
          <w:tcPr>
            <w:tcW w:w="1185" w:type="dxa"/>
            <w:tcMar>
              <w:top w:w="60" w:type="dxa"/>
              <w:left w:w="120" w:type="dxa"/>
              <w:bottom w:w="30" w:type="dxa"/>
              <w:right w:w="120" w:type="dxa"/>
            </w:tcMar>
          </w:tcPr>
          <w:p w14:paraId="62A51FAC">
            <w:pPr>
              <w:spacing w:before="120" w:after="120" w:line="288" w:lineRule="auto"/>
              <w:rPr>
                <w:rFonts w:hint="eastAsia"/>
              </w:rPr>
            </w:pPr>
            <w:r>
              <w:rPr>
                <w:rFonts w:hint="eastAsia" w:ascii="Arial" w:hAnsi="Arial" w:eastAsia="等线" w:cs="Arial"/>
              </w:rPr>
              <w:t>容量衰减20%（2Ahr→1.6Ahr）</w:t>
            </w:r>
          </w:p>
        </w:tc>
        <w:tc>
          <w:tcPr>
            <w:tcW w:w="1185" w:type="dxa"/>
            <w:tcMar>
              <w:top w:w="60" w:type="dxa"/>
              <w:left w:w="120" w:type="dxa"/>
              <w:bottom w:w="30" w:type="dxa"/>
              <w:right w:w="120" w:type="dxa"/>
            </w:tcMar>
          </w:tcPr>
          <w:p w14:paraId="73BD06C3">
            <w:pPr>
              <w:spacing w:before="120" w:after="120" w:line="288" w:lineRule="auto"/>
              <w:rPr>
                <w:rFonts w:hint="eastAsia"/>
              </w:rPr>
            </w:pPr>
            <w:r>
              <w:rPr>
                <w:rFonts w:hint="eastAsia" w:ascii="Arial" w:hAnsi="Arial" w:eastAsia="等线" w:cs="Arial"/>
              </w:rPr>
              <w:t>唯一“多温度+多放电电流”组合实验</w:t>
            </w:r>
          </w:p>
        </w:tc>
      </w:tr>
      <w:tr>
        <w:trPr/>
        <w:tc>
          <w:tcPr>
            <w:tcW w:w="1185" w:type="dxa"/>
            <w:tcMar>
              <w:top w:w="60" w:type="dxa"/>
              <w:left w:w="120" w:type="dxa"/>
              <w:bottom w:w="30" w:type="dxa"/>
              <w:right w:w="120" w:type="dxa"/>
            </w:tcMar>
          </w:tcPr>
          <w:p w14:paraId="22FDF667">
            <w:pPr>
              <w:spacing w:before="120" w:after="120" w:line="288" w:lineRule="auto"/>
              <w:rPr>
                <w:rFonts w:hint="eastAsia"/>
              </w:rPr>
            </w:pPr>
            <w:r>
              <w:rPr>
                <w:rFonts w:ascii="Arial" w:hAnsi="Arial" w:eastAsia="等线" w:cs="Arial"/>
              </w:rPr>
              <w:t>7</w:t>
            </w:r>
          </w:p>
        </w:tc>
        <w:tc>
          <w:tcPr>
            <w:tcW w:w="1185" w:type="dxa"/>
            <w:tcMar>
              <w:top w:w="60" w:type="dxa"/>
              <w:left w:w="120" w:type="dxa"/>
              <w:bottom w:w="30" w:type="dxa"/>
              <w:right w:w="120" w:type="dxa"/>
            </w:tcMar>
          </w:tcPr>
          <w:p w14:paraId="03E29401">
            <w:pPr>
              <w:spacing w:before="120" w:after="120" w:line="288" w:lineRule="auto"/>
              <w:rPr>
                <w:rFonts w:hint="eastAsia"/>
              </w:rPr>
            </w:pPr>
            <w:r>
              <w:rPr>
                <w:rFonts w:hint="eastAsia" w:ascii="Arial" w:hAnsi="Arial" w:eastAsia="等线" w:cs="Arial"/>
              </w:rPr>
              <w:t>#41-44（连续）</w:t>
            </w:r>
          </w:p>
        </w:tc>
        <w:tc>
          <w:tcPr>
            <w:tcW w:w="1185" w:type="dxa"/>
            <w:tcMar>
              <w:top w:w="60" w:type="dxa"/>
              <w:left w:w="120" w:type="dxa"/>
              <w:bottom w:w="30" w:type="dxa"/>
              <w:right w:w="120" w:type="dxa"/>
            </w:tcMar>
          </w:tcPr>
          <w:p w14:paraId="2654A1E3">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17D34BCC">
            <w:pPr>
              <w:spacing w:before="120" w:after="120" w:line="288" w:lineRule="auto"/>
              <w:rPr>
                <w:rFonts w:hint="eastAsia"/>
              </w:rPr>
            </w:pPr>
            <w:r>
              <w:rPr>
                <w:rFonts w:hint="eastAsia" w:ascii="Arial" w:hAnsi="Arial" w:eastAsia="等线" w:cs="Arial"/>
              </w:rPr>
              <w:t>低温（4℃）</w:t>
            </w:r>
          </w:p>
        </w:tc>
        <w:tc>
          <w:tcPr>
            <w:tcW w:w="1185" w:type="dxa"/>
            <w:tcMar>
              <w:top w:w="60" w:type="dxa"/>
              <w:left w:w="120" w:type="dxa"/>
              <w:bottom w:w="30" w:type="dxa"/>
              <w:right w:w="120" w:type="dxa"/>
            </w:tcMar>
          </w:tcPr>
          <w:p w14:paraId="200F8BC8">
            <w:pPr>
              <w:spacing w:before="120" w:after="120" w:line="288" w:lineRule="auto"/>
              <w:rPr>
                <w:rFonts w:hint="eastAsia"/>
              </w:rPr>
            </w:pPr>
            <w:r>
              <w:rPr>
                <w:rFonts w:hint="eastAsia" w:ascii="Arial" w:hAnsi="Arial" w:eastAsia="等线" w:cs="Arial"/>
              </w:rPr>
              <w:t>多固定负载（4A/1A）；截止电压：#41(2.0V)、#42(2.2V)、#43(2.5V)、#44(2.7V)</w:t>
            </w:r>
          </w:p>
        </w:tc>
        <w:tc>
          <w:tcPr>
            <w:tcW w:w="1185" w:type="dxa"/>
            <w:tcMar>
              <w:top w:w="60" w:type="dxa"/>
              <w:left w:w="120" w:type="dxa"/>
              <w:bottom w:w="30" w:type="dxa"/>
              <w:right w:w="120" w:type="dxa"/>
            </w:tcMar>
          </w:tcPr>
          <w:p w14:paraId="0F7233C1">
            <w:pPr>
              <w:spacing w:before="120" w:after="120" w:line="288" w:lineRule="auto"/>
              <w:rPr>
                <w:rFonts w:hint="eastAsia"/>
              </w:rPr>
            </w:pPr>
            <w:r>
              <w:rPr>
                <w:rFonts w:hint="eastAsia" w:ascii="Arial" w:hAnsi="Arial" w:eastAsia="等线" w:cs="Arial"/>
              </w:rPr>
              <w:t>容量衰减30%（2Ahr→1.4Ahr）</w:t>
            </w:r>
          </w:p>
        </w:tc>
        <w:tc>
          <w:tcPr>
            <w:tcW w:w="1185" w:type="dxa"/>
            <w:tcMar>
              <w:top w:w="60" w:type="dxa"/>
              <w:left w:w="120" w:type="dxa"/>
              <w:bottom w:w="30" w:type="dxa"/>
              <w:right w:w="120" w:type="dxa"/>
            </w:tcMar>
          </w:tcPr>
          <w:p w14:paraId="2B381A27">
            <w:pPr>
              <w:spacing w:before="120" w:after="120" w:line="288" w:lineRule="auto"/>
              <w:rPr>
                <w:rFonts w:hint="eastAsia"/>
              </w:rPr>
            </w:pPr>
            <w:r>
              <w:rPr>
                <w:rFonts w:hint="eastAsia" w:ascii="Arial" w:hAnsi="Arial" w:eastAsia="等线" w:cs="Arial"/>
              </w:rPr>
              <w:t>部分放电循环容量极低，原因未明</w:t>
            </w:r>
          </w:p>
        </w:tc>
      </w:tr>
      <w:tr>
        <w:trPr/>
        <w:tc>
          <w:tcPr>
            <w:tcW w:w="1185" w:type="dxa"/>
            <w:tcMar>
              <w:top w:w="60" w:type="dxa"/>
              <w:left w:w="120" w:type="dxa"/>
              <w:bottom w:w="30" w:type="dxa"/>
              <w:right w:w="120" w:type="dxa"/>
            </w:tcMar>
          </w:tcPr>
          <w:p w14:paraId="7568AA94">
            <w:pPr>
              <w:spacing w:before="120" w:after="120" w:line="288" w:lineRule="auto"/>
              <w:rPr>
                <w:rFonts w:hint="eastAsia"/>
              </w:rPr>
            </w:pPr>
            <w:r>
              <w:rPr>
                <w:rFonts w:ascii="Arial" w:hAnsi="Arial" w:eastAsia="等线" w:cs="Arial"/>
              </w:rPr>
              <w:t>8</w:t>
            </w:r>
          </w:p>
        </w:tc>
        <w:tc>
          <w:tcPr>
            <w:tcW w:w="1185" w:type="dxa"/>
            <w:tcMar>
              <w:top w:w="60" w:type="dxa"/>
              <w:left w:w="120" w:type="dxa"/>
              <w:bottom w:w="30" w:type="dxa"/>
              <w:right w:w="120" w:type="dxa"/>
            </w:tcMar>
          </w:tcPr>
          <w:p w14:paraId="4B64F2E4">
            <w:pPr>
              <w:spacing w:before="120" w:after="120" w:line="288" w:lineRule="auto"/>
              <w:rPr>
                <w:rFonts w:hint="eastAsia"/>
              </w:rPr>
            </w:pPr>
            <w:r>
              <w:rPr>
                <w:rFonts w:hint="eastAsia" w:ascii="Arial" w:hAnsi="Arial" w:eastAsia="等线" w:cs="Arial"/>
              </w:rPr>
              <w:t>#45-48（连续）</w:t>
            </w:r>
          </w:p>
        </w:tc>
        <w:tc>
          <w:tcPr>
            <w:tcW w:w="1185" w:type="dxa"/>
            <w:tcMar>
              <w:top w:w="60" w:type="dxa"/>
              <w:left w:w="120" w:type="dxa"/>
              <w:bottom w:w="30" w:type="dxa"/>
              <w:right w:w="120" w:type="dxa"/>
            </w:tcMar>
          </w:tcPr>
          <w:p w14:paraId="7AC6E9DE">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3C06F012">
            <w:pPr>
              <w:spacing w:before="120" w:after="120" w:line="288" w:lineRule="auto"/>
              <w:rPr>
                <w:rFonts w:hint="eastAsia"/>
              </w:rPr>
            </w:pPr>
            <w:r>
              <w:rPr>
                <w:rFonts w:hint="eastAsia" w:ascii="Arial" w:hAnsi="Arial" w:eastAsia="等线" w:cs="Arial"/>
              </w:rPr>
              <w:t>低温（4℃）</w:t>
            </w:r>
          </w:p>
        </w:tc>
        <w:tc>
          <w:tcPr>
            <w:tcW w:w="1185" w:type="dxa"/>
            <w:tcMar>
              <w:top w:w="60" w:type="dxa"/>
              <w:left w:w="120" w:type="dxa"/>
              <w:bottom w:w="30" w:type="dxa"/>
              <w:right w:w="120" w:type="dxa"/>
            </w:tcMar>
          </w:tcPr>
          <w:p w14:paraId="7134B748">
            <w:pPr>
              <w:spacing w:before="120" w:after="120" w:line="288" w:lineRule="auto"/>
              <w:rPr>
                <w:rFonts w:hint="eastAsia"/>
              </w:rPr>
            </w:pPr>
            <w:r>
              <w:rPr>
                <w:rFonts w:hint="eastAsia" w:ascii="Arial" w:hAnsi="Arial" w:eastAsia="等线" w:cs="Arial"/>
              </w:rPr>
              <w:t>固定恒流放电（1A）；截止电压：#45(2.0V)、#46(2.2V)、#47(2.5V)、#48(2.7V)</w:t>
            </w:r>
          </w:p>
        </w:tc>
        <w:tc>
          <w:tcPr>
            <w:tcW w:w="1185" w:type="dxa"/>
            <w:tcMar>
              <w:top w:w="60" w:type="dxa"/>
              <w:left w:w="120" w:type="dxa"/>
              <w:bottom w:w="30" w:type="dxa"/>
              <w:right w:w="120" w:type="dxa"/>
            </w:tcMar>
          </w:tcPr>
          <w:p w14:paraId="0E682FB5">
            <w:pPr>
              <w:spacing w:before="120" w:after="120" w:line="288" w:lineRule="auto"/>
              <w:rPr>
                <w:rFonts w:hint="eastAsia"/>
              </w:rPr>
            </w:pPr>
            <w:r>
              <w:rPr>
                <w:rFonts w:hint="eastAsia" w:ascii="Arial" w:hAnsi="Arial" w:eastAsia="等线" w:cs="Arial"/>
              </w:rPr>
              <w:t>容量衰减30%（2Ahr→1.4Ahr）</w:t>
            </w:r>
          </w:p>
        </w:tc>
        <w:tc>
          <w:tcPr>
            <w:tcW w:w="1185" w:type="dxa"/>
            <w:tcMar>
              <w:top w:w="60" w:type="dxa"/>
              <w:left w:w="120" w:type="dxa"/>
              <w:bottom w:w="30" w:type="dxa"/>
              <w:right w:w="120" w:type="dxa"/>
            </w:tcMar>
          </w:tcPr>
          <w:p w14:paraId="4DFAF19E">
            <w:pPr>
              <w:spacing w:before="120" w:after="120" w:line="288" w:lineRule="auto"/>
              <w:rPr>
                <w:rFonts w:hint="eastAsia"/>
              </w:rPr>
            </w:pPr>
            <w:r>
              <w:rPr>
                <w:rFonts w:hint="eastAsia" w:ascii="Arial" w:hAnsi="Arial" w:eastAsia="等线" w:cs="Arial"/>
              </w:rPr>
              <w:t>部分放电循环容量极低，原因未明</w:t>
            </w:r>
          </w:p>
        </w:tc>
      </w:tr>
      <w:tr>
        <w:trPr/>
        <w:tc>
          <w:tcPr>
            <w:tcW w:w="1185" w:type="dxa"/>
            <w:tcMar>
              <w:top w:w="60" w:type="dxa"/>
              <w:left w:w="120" w:type="dxa"/>
              <w:bottom w:w="30" w:type="dxa"/>
              <w:right w:w="120" w:type="dxa"/>
            </w:tcMar>
          </w:tcPr>
          <w:p w14:paraId="32A0BF94">
            <w:pPr>
              <w:spacing w:before="120" w:after="120" w:line="288" w:lineRule="auto"/>
              <w:rPr>
                <w:rFonts w:hint="eastAsia"/>
              </w:rPr>
            </w:pPr>
            <w:r>
              <w:rPr>
                <w:rFonts w:ascii="Arial" w:hAnsi="Arial" w:eastAsia="等线" w:cs="Arial"/>
              </w:rPr>
              <w:t>9</w:t>
            </w:r>
          </w:p>
        </w:tc>
        <w:tc>
          <w:tcPr>
            <w:tcW w:w="1185" w:type="dxa"/>
            <w:tcMar>
              <w:top w:w="60" w:type="dxa"/>
              <w:left w:w="120" w:type="dxa"/>
              <w:bottom w:w="30" w:type="dxa"/>
              <w:right w:w="120" w:type="dxa"/>
            </w:tcMar>
          </w:tcPr>
          <w:p w14:paraId="5BE27192">
            <w:pPr>
              <w:spacing w:before="120" w:after="120" w:line="288" w:lineRule="auto"/>
              <w:rPr>
                <w:rFonts w:hint="eastAsia"/>
              </w:rPr>
            </w:pPr>
            <w:r>
              <w:rPr>
                <w:rFonts w:hint="eastAsia" w:ascii="Arial" w:hAnsi="Arial" w:eastAsia="等线" w:cs="Arial"/>
              </w:rPr>
              <w:t>#49-52（连续）</w:t>
            </w:r>
          </w:p>
        </w:tc>
        <w:tc>
          <w:tcPr>
            <w:tcW w:w="1185" w:type="dxa"/>
            <w:tcMar>
              <w:top w:w="60" w:type="dxa"/>
              <w:left w:w="120" w:type="dxa"/>
              <w:bottom w:w="30" w:type="dxa"/>
              <w:right w:w="120" w:type="dxa"/>
            </w:tcMar>
          </w:tcPr>
          <w:p w14:paraId="192BE1F5">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43882768">
            <w:pPr>
              <w:spacing w:before="120" w:after="120" w:line="288" w:lineRule="auto"/>
              <w:rPr>
                <w:rFonts w:hint="eastAsia"/>
              </w:rPr>
            </w:pPr>
            <w:r>
              <w:rPr>
                <w:rFonts w:hint="eastAsia" w:ascii="Arial" w:hAnsi="Arial" w:eastAsia="等线" w:cs="Arial"/>
              </w:rPr>
              <w:t>低温（4℃）</w:t>
            </w:r>
          </w:p>
        </w:tc>
        <w:tc>
          <w:tcPr>
            <w:tcW w:w="1185" w:type="dxa"/>
            <w:tcMar>
              <w:top w:w="60" w:type="dxa"/>
              <w:left w:w="120" w:type="dxa"/>
              <w:bottom w:w="30" w:type="dxa"/>
              <w:right w:w="120" w:type="dxa"/>
            </w:tcMar>
          </w:tcPr>
          <w:p w14:paraId="595C8B7C">
            <w:pPr>
              <w:spacing w:before="120" w:after="120" w:line="288" w:lineRule="auto"/>
              <w:rPr>
                <w:rFonts w:hint="eastAsia"/>
              </w:rPr>
            </w:pPr>
            <w:r>
              <w:rPr>
                <w:rFonts w:hint="eastAsia" w:ascii="Arial" w:hAnsi="Arial" w:eastAsia="等线" w:cs="Arial"/>
              </w:rPr>
              <w:t>固定恒流放电（2A）；截止电压：#49(2.0V)、#50(2.2V)、#51(2.5V)、#52(2.7V)</w:t>
            </w:r>
          </w:p>
        </w:tc>
        <w:tc>
          <w:tcPr>
            <w:tcW w:w="1185" w:type="dxa"/>
            <w:tcMar>
              <w:top w:w="60" w:type="dxa"/>
              <w:left w:w="120" w:type="dxa"/>
              <w:bottom w:w="30" w:type="dxa"/>
              <w:right w:w="120" w:type="dxa"/>
            </w:tcMar>
          </w:tcPr>
          <w:p w14:paraId="4E5FF18F">
            <w:pPr>
              <w:spacing w:before="120" w:after="120" w:line="288" w:lineRule="auto"/>
              <w:rPr>
                <w:rFonts w:hint="eastAsia"/>
              </w:rPr>
            </w:pPr>
            <w:r>
              <w:rPr>
                <w:rFonts w:hint="eastAsia" w:ascii="Arial" w:hAnsi="Arial" w:eastAsia="等线" w:cs="Arial"/>
              </w:rPr>
              <w:t>实验控制软件崩溃（非容量衰减）</w:t>
            </w:r>
          </w:p>
        </w:tc>
        <w:tc>
          <w:tcPr>
            <w:tcW w:w="1185" w:type="dxa"/>
            <w:tcMar>
              <w:top w:w="60" w:type="dxa"/>
              <w:left w:w="120" w:type="dxa"/>
              <w:bottom w:w="30" w:type="dxa"/>
              <w:right w:w="120" w:type="dxa"/>
            </w:tcMar>
          </w:tcPr>
          <w:p w14:paraId="51C2C8CD">
            <w:pPr>
              <w:spacing w:before="120" w:after="120" w:line="288" w:lineRule="auto"/>
              <w:rPr>
                <w:rFonts w:hint="eastAsia"/>
              </w:rPr>
            </w:pPr>
            <w:r>
              <w:rPr>
                <w:rFonts w:hint="eastAsia" w:ascii="Arial" w:hAnsi="Arial" w:eastAsia="等线" w:cs="Arial"/>
              </w:rPr>
              <w:t>部分放电循环容量/电压极低，原因未明</w:t>
            </w:r>
          </w:p>
        </w:tc>
      </w:tr>
      <w:tr>
        <w:trPr/>
        <w:tc>
          <w:tcPr>
            <w:tcW w:w="1185" w:type="dxa"/>
            <w:tcMar>
              <w:top w:w="60" w:type="dxa"/>
              <w:left w:w="120" w:type="dxa"/>
              <w:bottom w:w="30" w:type="dxa"/>
              <w:right w:w="120" w:type="dxa"/>
            </w:tcMar>
          </w:tcPr>
          <w:p w14:paraId="279A92F9">
            <w:pPr>
              <w:spacing w:before="120" w:after="120" w:line="288" w:lineRule="auto"/>
              <w:rPr>
                <w:rFonts w:hint="eastAsia"/>
              </w:rPr>
            </w:pPr>
            <w:r>
              <w:rPr>
                <w:rFonts w:ascii="Arial" w:hAnsi="Arial" w:eastAsia="等线" w:cs="Arial"/>
              </w:rPr>
              <w:t>10</w:t>
            </w:r>
          </w:p>
        </w:tc>
        <w:tc>
          <w:tcPr>
            <w:tcW w:w="1185" w:type="dxa"/>
            <w:tcMar>
              <w:top w:w="60" w:type="dxa"/>
              <w:left w:w="120" w:type="dxa"/>
              <w:bottom w:w="30" w:type="dxa"/>
              <w:right w:w="120" w:type="dxa"/>
            </w:tcMar>
          </w:tcPr>
          <w:p w14:paraId="7005131A">
            <w:pPr>
              <w:spacing w:before="120" w:after="120" w:line="288" w:lineRule="auto"/>
              <w:rPr>
                <w:rFonts w:hint="eastAsia"/>
              </w:rPr>
            </w:pPr>
            <w:r>
              <w:rPr>
                <w:rFonts w:hint="eastAsia" w:ascii="Arial" w:hAnsi="Arial" w:eastAsia="等线" w:cs="Arial"/>
              </w:rPr>
              <w:t>#53-56（连续）</w:t>
            </w:r>
          </w:p>
        </w:tc>
        <w:tc>
          <w:tcPr>
            <w:tcW w:w="1185" w:type="dxa"/>
            <w:tcMar>
              <w:top w:w="60" w:type="dxa"/>
              <w:left w:w="120" w:type="dxa"/>
              <w:bottom w:w="30" w:type="dxa"/>
              <w:right w:w="120" w:type="dxa"/>
            </w:tcMar>
          </w:tcPr>
          <w:p w14:paraId="0DBAB293">
            <w:pPr>
              <w:spacing w:before="120" w:after="120" w:line="288" w:lineRule="auto"/>
              <w:rPr>
                <w:rFonts w:hint="eastAsia"/>
              </w:rPr>
            </w:pPr>
            <w:r>
              <w:rPr>
                <w:rFonts w:hint="eastAsia" w:ascii="Arial" w:hAnsi="Arial" w:eastAsia="等线" w:cs="Arial"/>
              </w:rPr>
              <w:t>4节</w:t>
            </w:r>
          </w:p>
        </w:tc>
        <w:tc>
          <w:tcPr>
            <w:tcW w:w="1185" w:type="dxa"/>
            <w:tcMar>
              <w:top w:w="60" w:type="dxa"/>
              <w:left w:w="120" w:type="dxa"/>
              <w:bottom w:w="30" w:type="dxa"/>
              <w:right w:w="120" w:type="dxa"/>
            </w:tcMar>
          </w:tcPr>
          <w:p w14:paraId="4E617B0E">
            <w:pPr>
              <w:spacing w:before="120" w:after="120" w:line="288" w:lineRule="auto"/>
              <w:rPr>
                <w:rFonts w:hint="eastAsia"/>
              </w:rPr>
            </w:pPr>
            <w:r>
              <w:rPr>
                <w:rFonts w:hint="eastAsia" w:ascii="Arial" w:hAnsi="Arial" w:eastAsia="等线" w:cs="Arial"/>
              </w:rPr>
              <w:t>低温（4℃）</w:t>
            </w:r>
          </w:p>
        </w:tc>
        <w:tc>
          <w:tcPr>
            <w:tcW w:w="1185" w:type="dxa"/>
            <w:tcMar>
              <w:top w:w="60" w:type="dxa"/>
              <w:left w:w="120" w:type="dxa"/>
              <w:bottom w:w="30" w:type="dxa"/>
              <w:right w:w="120" w:type="dxa"/>
            </w:tcMar>
          </w:tcPr>
          <w:p w14:paraId="0CBAB722">
            <w:pPr>
              <w:spacing w:before="120" w:after="120" w:line="288" w:lineRule="auto"/>
              <w:rPr>
                <w:rFonts w:hint="eastAsia"/>
              </w:rPr>
            </w:pPr>
            <w:r>
              <w:rPr>
                <w:rFonts w:hint="eastAsia" w:ascii="Arial" w:hAnsi="Arial" w:eastAsia="等线" w:cs="Arial"/>
              </w:rPr>
              <w:t>固定恒流放电（2A）；截止电压：#53(2.0V)、#54(2.2V)、#55(2.5V)、#56(2.7V)</w:t>
            </w:r>
          </w:p>
        </w:tc>
        <w:tc>
          <w:tcPr>
            <w:tcW w:w="1185" w:type="dxa"/>
            <w:tcMar>
              <w:top w:w="60" w:type="dxa"/>
              <w:left w:w="120" w:type="dxa"/>
              <w:bottom w:w="30" w:type="dxa"/>
              <w:right w:w="120" w:type="dxa"/>
            </w:tcMar>
          </w:tcPr>
          <w:p w14:paraId="72104E2B">
            <w:pPr>
              <w:spacing w:before="120" w:after="120" w:line="288" w:lineRule="auto"/>
              <w:rPr>
                <w:rFonts w:hint="eastAsia"/>
              </w:rPr>
            </w:pPr>
            <w:r>
              <w:rPr>
                <w:rFonts w:hint="eastAsia" w:ascii="Arial" w:hAnsi="Arial" w:eastAsia="等线" w:cs="Arial"/>
              </w:rPr>
              <w:t>容量衰减30%（2Ahr→1.4Ahr）</w:t>
            </w:r>
          </w:p>
        </w:tc>
        <w:tc>
          <w:tcPr>
            <w:tcW w:w="1185" w:type="dxa"/>
            <w:tcMar>
              <w:top w:w="60" w:type="dxa"/>
              <w:left w:w="120" w:type="dxa"/>
              <w:bottom w:w="30" w:type="dxa"/>
              <w:right w:w="120" w:type="dxa"/>
            </w:tcMar>
          </w:tcPr>
          <w:p w14:paraId="7693B803">
            <w:pPr>
              <w:spacing w:before="120" w:after="120" w:line="288" w:lineRule="auto"/>
              <w:rPr>
                <w:rFonts w:hint="eastAsia"/>
              </w:rPr>
            </w:pPr>
            <w:r>
              <w:rPr>
                <w:rFonts w:hint="eastAsia" w:ascii="Arial" w:hAnsi="Arial" w:eastAsia="等线" w:cs="Arial"/>
              </w:rPr>
              <w:t>部分放电循环容量极低，原因未明</w:t>
            </w:r>
          </w:p>
        </w:tc>
      </w:tr>
    </w:tbl>
    <w:p w14:paraId="5BC6F1AF">
      <w:pPr>
        <w:spacing w:before="320" w:after="120" w:line="288" w:lineRule="auto"/>
        <w:outlineLvl w:val="1"/>
        <w:rPr>
          <w:rFonts w:hint="eastAsia"/>
        </w:rPr>
      </w:pPr>
      <w:bookmarkStart w:id="2" w:name="heading_1"/>
      <w:r>
        <w:rPr>
          <w:rFonts w:hint="eastAsia" w:ascii="Arial" w:hAnsi="Arial" w:eastAsia="等线" w:cs="Arial"/>
          <w:b w:val="1"/>
          <w:sz w:val="32"/>
        </w:rPr>
        <w:t>二、关键差异详细解析</w:t>
      </w:r>
      <w:bookmarkEnd w:id="2"/>
    </w:p>
    <w:p w14:paraId="7A32BFCE">
      <w:pPr>
        <w:spacing w:before="300" w:after="120" w:line="288" w:lineRule="auto"/>
        <w:outlineLvl w:val="2"/>
        <w:rPr>
          <w:rFonts w:hint="eastAsia"/>
        </w:rPr>
      </w:pPr>
      <w:bookmarkStart w:id="3" w:name="heading_2"/>
      <w:r>
        <w:rPr>
          <w:rFonts w:hint="eastAsia" w:ascii="Arial" w:hAnsi="Arial" w:eastAsia="等线" w:cs="Arial"/>
          <w:b w:val="1"/>
          <w:sz w:val="30"/>
        </w:rPr>
        <w:t>1. 环境温度：覆盖“常温-高温-低温-多温度”全场景，是核心变量之一</w:t>
      </w:r>
      <w:bookmarkEnd w:id="3"/>
    </w:p>
    <w:p w14:paraId="07F53DFF">
      <w:pPr>
        <w:numPr>
          <w:ilvl w:val="0"/>
          <w:numId w:val="1"/>
        </w:numPr>
        <w:spacing w:before="120" w:after="120" w:line="288" w:lineRule="auto"/>
        <w:rPr>
          <w:rFonts w:hint="eastAsia"/>
        </w:rPr>
      </w:pPr>
      <w:r>
        <w:rPr>
          <w:rFonts w:hint="eastAsia" w:ascii="Arial" w:hAnsi="Arial" w:eastAsia="等线" w:cs="Arial"/>
          <w:b w:val="1"/>
        </w:rPr>
        <w:t>常温组</w:t>
      </w:r>
      <w:r>
        <w:rPr>
          <w:rFonts w:hint="eastAsia" w:ascii="Arial" w:hAnsi="Arial" w:eastAsia="等线" w:cs="Arial"/>
        </w:rPr>
        <w:t>：实验1（模糊“室温”）、实验2/3（精准24℃），聚焦常规温度下的电池老化规律，数据可比性更强（实验2/3温度明确，优于实验1）；</w:t>
      </w:r>
    </w:p>
    <w:p w14:paraId="6658125C">
      <w:pPr>
        <w:numPr>
          <w:ilvl w:val="0"/>
          <w:numId w:val="2"/>
        </w:numPr>
        <w:spacing w:before="120" w:after="120" w:line="288" w:lineRule="auto"/>
        <w:rPr>
          <w:rFonts w:hint="eastAsia"/>
        </w:rPr>
      </w:pPr>
      <w:r>
        <w:rPr>
          <w:rFonts w:hint="eastAsia" w:ascii="Arial" w:hAnsi="Arial" w:eastAsia="等线" w:cs="Arial"/>
          <w:b w:val="1"/>
        </w:rPr>
        <w:t>高温组</w:t>
      </w:r>
      <w:r>
        <w:rPr>
          <w:rFonts w:hint="eastAsia" w:ascii="Arial" w:hAnsi="Arial" w:eastAsia="等线" w:cs="Arial"/>
        </w:rPr>
        <w:t>：实验4（43℃）、实验6（44℃，含24℃对照），用于模拟高温环境（如夏季户外、设备散热不良）对电池寿命的影响；</w:t>
      </w:r>
    </w:p>
    <w:p w14:paraId="5BC55280">
      <w:pPr>
        <w:numPr>
          <w:ilvl w:val="0"/>
          <w:numId w:val="3"/>
        </w:numPr>
        <w:spacing w:before="120" w:after="120" w:line="288" w:lineRule="auto"/>
        <w:rPr>
          <w:rFonts w:hint="eastAsia"/>
        </w:rPr>
      </w:pPr>
      <w:r>
        <w:rPr>
          <w:rFonts w:hint="eastAsia" w:ascii="Arial" w:hAnsi="Arial" w:eastAsia="等线" w:cs="Arial"/>
          <w:b w:val="1"/>
        </w:rPr>
        <w:t>低温组</w:t>
      </w:r>
      <w:r>
        <w:rPr>
          <w:rFonts w:hint="eastAsia" w:ascii="Arial" w:hAnsi="Arial" w:eastAsia="等线" w:cs="Arial"/>
        </w:rPr>
        <w:t>：实验7-10（均为4℃），专门研究低温场景（如冬季户外、低温储能设备）下电池的放电性能与老化特性，是唯一的低温专项实验集群。</w:t>
      </w:r>
    </w:p>
    <w:p w14:paraId="3BFAD4BD">
      <w:pPr>
        <w:spacing w:before="300" w:after="120" w:line="288" w:lineRule="auto"/>
        <w:outlineLvl w:val="2"/>
        <w:rPr>
          <w:rFonts w:hint="eastAsia"/>
        </w:rPr>
      </w:pPr>
      <w:bookmarkStart w:id="4" w:name="heading_3"/>
      <w:r>
        <w:rPr>
          <w:rFonts w:hint="eastAsia" w:ascii="Arial" w:hAnsi="Arial" w:eastAsia="等线" w:cs="Arial"/>
          <w:b w:val="1"/>
          <w:sz w:val="30"/>
        </w:rPr>
        <w:t>2. 放电工况：从“静态恒流”到“动态方波”，负载模式差异显著</w:t>
      </w:r>
      <w:bookmarkEnd w:id="4"/>
    </w:p>
    <w:p w14:paraId="20C02124">
      <w:pPr>
        <w:spacing w:before="120" w:after="120" w:line="288" w:lineRule="auto"/>
        <w:rPr>
          <w:rFonts w:hint="eastAsia"/>
        </w:rPr>
      </w:pPr>
      <w:r>
        <w:rPr>
          <w:rFonts w:hint="eastAsia" w:ascii="Arial" w:hAnsi="Arial" w:eastAsia="等线" w:cs="Arial"/>
        </w:rPr>
        <w:t>放电工况是各组实验最核心的差异化设计，直接对应不同应用场景：</w:t>
      </w:r>
    </w:p>
    <w:p w14:paraId="05C42AB0">
      <w:pPr>
        <w:numPr>
          <w:ilvl w:val="0"/>
          <w:numId w:val="4"/>
        </w:numPr>
        <w:spacing w:before="120" w:after="120" w:line="288" w:lineRule="auto"/>
        <w:rPr>
          <w:rFonts w:hint="eastAsia"/>
        </w:rPr>
      </w:pPr>
      <w:r>
        <w:rPr>
          <w:rFonts w:hint="eastAsia" w:ascii="Arial" w:hAnsi="Arial" w:eastAsia="等线" w:cs="Arial"/>
          <w:b w:val="1"/>
        </w:rPr>
        <w:t>基础静态恒流放电</w:t>
      </w:r>
      <w:r>
        <w:rPr>
          <w:rFonts w:hint="eastAsia" w:ascii="Arial" w:hAnsi="Arial" w:eastAsia="等线" w:cs="Arial"/>
        </w:rPr>
        <w:t>：实验1（2A）、实验4（4A）、实验5（2A/4A）、实验7-10（1A/2A/4A），属于经典测试模式，数据解读简单，适合分析“单一电流负载”下的容量衰减规律；</w:t>
      </w:r>
    </w:p>
    <w:p w14:paraId="51A655CA">
      <w:pPr>
        <w:numPr>
          <w:ilvl w:val="0"/>
          <w:numId w:val="5"/>
        </w:numPr>
        <w:spacing w:before="120" w:after="120" w:line="288" w:lineRule="auto"/>
        <w:rPr>
          <w:rFonts w:hint="eastAsia"/>
        </w:rPr>
      </w:pPr>
      <w:r>
        <w:rPr>
          <w:rFonts w:hint="eastAsia" w:ascii="Arial" w:hAnsi="Arial" w:eastAsia="等线" w:cs="Arial"/>
          <w:b w:val="1"/>
        </w:rPr>
        <w:t>动态方波负载放电</w:t>
      </w:r>
      <w:r>
        <w:rPr>
          <w:rFonts w:hint="eastAsia" w:ascii="Arial" w:hAnsi="Arial" w:eastAsia="等线" w:cs="Arial"/>
        </w:rPr>
        <w:t>：仅实验2/3采用（0.05Hz、4A幅值、50%占空比），周期20秒（10秒放电、10秒停歇），更贴近实际应用（如电动汽车、便携式设备的间歇性供电需求），可评估电池的动态响应与极化特性。</w:t>
      </w:r>
    </w:p>
    <w:p w14:paraId="7535F488">
      <w:pPr>
        <w:numPr>
          <w:ilvl w:val="0"/>
          <w:numId w:val="6"/>
        </w:numPr>
        <w:spacing w:before="120" w:after="120" w:line="288" w:lineRule="auto"/>
        <w:rPr>
          <w:rFonts w:hint="eastAsia"/>
        </w:rPr>
      </w:pPr>
      <w:r>
        <w:rPr>
          <w:rFonts w:hint="eastAsia" w:ascii="Arial" w:hAnsi="Arial" w:eastAsia="等线" w:cs="Arial"/>
          <w:b w:val="1"/>
        </w:rPr>
        <w:t>负载电流多样性</w:t>
      </w:r>
      <w:r>
        <w:rPr>
          <w:rFonts w:hint="eastAsia" w:ascii="Arial" w:hAnsi="Arial" w:eastAsia="等线" w:cs="Arial"/>
        </w:rPr>
        <w:t>：实验6（1A/2A/4A多电流）是唯一的“多负载组合”，能全面分析不同放电倍率对电池老化的影响；其余实验多为“单一或双固定电流”。</w:t>
      </w:r>
    </w:p>
    <w:p w14:paraId="31F2F08E">
      <w:pPr>
        <w:spacing w:before="300" w:after="120" w:line="288" w:lineRule="auto"/>
        <w:outlineLvl w:val="2"/>
        <w:rPr>
          <w:rFonts w:hint="eastAsia"/>
        </w:rPr>
      </w:pPr>
      <w:bookmarkStart w:id="5" w:name="heading_4"/>
      <w:r>
        <w:rPr>
          <w:rFonts w:hint="eastAsia" w:ascii="Arial" w:hAnsi="Arial" w:eastAsia="等线" w:cs="Arial"/>
          <w:b w:val="1"/>
          <w:sz w:val="30"/>
        </w:rPr>
        <w:t>3. 实验终止条件：三类标准，决定数据覆盖的老化阶段</w:t>
      </w:r>
      <w:bookmarkEnd w:id="5"/>
    </w:p>
    <w:p w14:paraId="500347D5">
      <w:pPr>
        <w:numPr>
          <w:ilvl w:val="0"/>
          <w:numId w:val="7"/>
        </w:numPr>
        <w:spacing w:before="120" w:after="120" w:line="288" w:lineRule="auto"/>
        <w:rPr>
          <w:rFonts w:hint="eastAsia"/>
        </w:rPr>
      </w:pPr>
      <w:r>
        <w:rPr>
          <w:rFonts w:hint="eastAsia" w:ascii="Arial" w:hAnsi="Arial" w:eastAsia="等线" w:cs="Arial"/>
          <w:b w:val="1"/>
        </w:rPr>
        <w:t>30%容量衰减（1.4Ahr）</w:t>
      </w:r>
      <w:r>
        <w:rPr>
          <w:rFonts w:hint="eastAsia" w:ascii="Arial" w:hAnsi="Arial" w:eastAsia="等线" w:cs="Arial"/>
        </w:rPr>
        <w:t>：实验1、7、8、10，是最严格的老化终止标准，覆盖电池从全新到接近寿命末期的完整老化周期，适合剩余使用寿命（RUL）预测模型训练；</w:t>
      </w:r>
    </w:p>
    <w:p w14:paraId="28E7A4D3">
      <w:pPr>
        <w:numPr>
          <w:ilvl w:val="0"/>
          <w:numId w:val="8"/>
        </w:numPr>
        <w:spacing w:before="120" w:after="120" w:line="288" w:lineRule="auto"/>
        <w:rPr>
          <w:rFonts w:hint="eastAsia"/>
        </w:rPr>
      </w:pPr>
      <w:r>
        <w:rPr>
          <w:rFonts w:hint="eastAsia" w:ascii="Arial" w:hAnsi="Arial" w:eastAsia="等线" w:cs="Arial"/>
          <w:b w:val="1"/>
        </w:rPr>
        <w:t>20%容量衰减（1.6Ahr）</w:t>
      </w:r>
      <w:r>
        <w:rPr>
          <w:rFonts w:hint="eastAsia" w:ascii="Arial" w:hAnsi="Arial" w:eastAsia="等线" w:cs="Arial"/>
        </w:rPr>
        <w:t>：实验5、6，终止更早，聚焦电池“中期老化阶段”的特性变化，可用于早期老化预警研究；</w:t>
      </w:r>
    </w:p>
    <w:p w14:paraId="59AB0273">
      <w:pPr>
        <w:numPr>
          <w:ilvl w:val="0"/>
          <w:numId w:val="9"/>
        </w:numPr>
        <w:spacing w:before="120" w:after="120" w:line="288" w:lineRule="auto"/>
        <w:rPr>
          <w:rFonts w:hint="eastAsia"/>
        </w:rPr>
      </w:pPr>
      <w:r>
        <w:rPr>
          <w:rFonts w:hint="eastAsia" w:ascii="Arial" w:hAnsi="Arial" w:eastAsia="等线" w:cs="Arial"/>
          <w:b w:val="1"/>
        </w:rPr>
        <w:t>非容量衰减终止</w:t>
      </w:r>
      <w:r>
        <w:rPr>
          <w:rFonts w:hint="eastAsia" w:ascii="Arial" w:hAnsi="Arial" w:eastAsia="等线" w:cs="Arial"/>
        </w:rPr>
        <w:t>：实验2/3（未明确）、实验9（软件崩溃），数据完整性受限，实验9无法反映完整老化周期，仅能用于阶段性性能分析。</w:t>
      </w:r>
    </w:p>
    <w:p w14:paraId="1089E0C7">
      <w:pPr>
        <w:spacing w:before="300" w:after="120" w:line="288" w:lineRule="auto"/>
        <w:outlineLvl w:val="2"/>
        <w:rPr>
          <w:rFonts w:hint="eastAsia"/>
        </w:rPr>
      </w:pPr>
      <w:bookmarkStart w:id="6" w:name="heading_5"/>
      <w:r>
        <w:rPr>
          <w:rFonts w:hint="eastAsia" w:ascii="Arial" w:hAnsi="Arial" w:eastAsia="等线" w:cs="Arial"/>
          <w:b w:val="1"/>
          <w:sz w:val="30"/>
        </w:rPr>
        <w:t>4. 电池数量与编号：影响样本代表性与数据对比性</w:t>
      </w:r>
      <w:bookmarkEnd w:id="6"/>
    </w:p>
    <w:p w14:paraId="1480F475">
      <w:pPr>
        <w:numPr>
          <w:ilvl w:val="0"/>
          <w:numId w:val="10"/>
        </w:numPr>
        <w:spacing w:before="120" w:after="120" w:line="288" w:lineRule="auto"/>
        <w:rPr>
          <w:rFonts w:hint="eastAsia"/>
        </w:rPr>
      </w:pPr>
      <w:r>
        <w:rPr>
          <w:rFonts w:hint="eastAsia" w:ascii="Arial" w:hAnsi="Arial" w:eastAsia="等线" w:cs="Arial"/>
          <w:b w:val="1"/>
        </w:rPr>
        <w:t>4节电池（主流）</w:t>
      </w:r>
      <w:r>
        <w:rPr>
          <w:rFonts w:hint="eastAsia" w:ascii="Arial" w:hAnsi="Arial" w:eastAsia="等线" w:cs="Arial"/>
        </w:rPr>
        <w:t>：实验1、2/3、4、7-10，样本量充足，能减少个体差异对实验结果的干扰；</w:t>
      </w:r>
    </w:p>
    <w:p w14:paraId="322EEEE4">
      <w:pPr>
        <w:numPr>
          <w:ilvl w:val="0"/>
          <w:numId w:val="11"/>
        </w:numPr>
        <w:spacing w:before="120" w:after="120" w:line="288" w:lineRule="auto"/>
        <w:rPr>
          <w:rFonts w:hint="eastAsia"/>
        </w:rPr>
      </w:pPr>
      <w:r>
        <w:rPr>
          <w:rFonts w:hint="eastAsia" w:ascii="Arial" w:hAnsi="Arial" w:eastAsia="等线" w:cs="Arial"/>
          <w:b w:val="1"/>
        </w:rPr>
        <w:t>3节电池（特殊）</w:t>
      </w:r>
      <w:r>
        <w:rPr>
          <w:rFonts w:hint="eastAsia" w:ascii="Arial" w:hAnsi="Arial" w:eastAsia="等线" w:cs="Arial"/>
        </w:rPr>
        <w:t>：实验5、6，样本量较少，且实验5存在电池编号不连续（缺#35）的情况，对比分析时需注意个体偏差；</w:t>
      </w:r>
    </w:p>
    <w:p w14:paraId="4D8F781E">
      <w:pPr>
        <w:numPr>
          <w:ilvl w:val="0"/>
          <w:numId w:val="12"/>
        </w:numPr>
        <w:spacing w:before="120" w:after="120" w:line="288" w:lineRule="auto"/>
        <w:rPr>
          <w:rFonts w:hint="eastAsia"/>
        </w:rPr>
      </w:pPr>
      <w:r>
        <w:rPr>
          <w:rFonts w:hint="eastAsia" w:ascii="Arial" w:hAnsi="Arial" w:eastAsia="等线" w:cs="Arial"/>
          <w:b w:val="1"/>
        </w:rPr>
        <w:t>编号规律</w:t>
      </w:r>
      <w:r>
        <w:rPr>
          <w:rFonts w:hint="eastAsia" w:ascii="Arial" w:hAnsi="Arial" w:eastAsia="等线" w:cs="Arial"/>
        </w:rPr>
        <w:t>：实验7-10采用连续编号（#41-44、#45-48等），推测为同批次电池，一致性更优；实验1、5的编号分散（如#5、6、7、18；#33、34、36），可能来自不同批次，需考虑初始性能差异。</w:t>
      </w:r>
    </w:p>
    <w:p w14:paraId="14000831">
      <w:pPr>
        <w:spacing w:before="300" w:after="120" w:line="288" w:lineRule="auto"/>
        <w:outlineLvl w:val="2"/>
        <w:rPr>
          <w:rFonts w:hint="eastAsia"/>
        </w:rPr>
      </w:pPr>
      <w:bookmarkStart w:id="7" w:name="heading_6"/>
      <w:r>
        <w:rPr>
          <w:rFonts w:hint="eastAsia" w:ascii="Arial" w:hAnsi="Arial" w:eastAsia="等线" w:cs="Arial"/>
          <w:b w:val="1"/>
          <w:sz w:val="30"/>
        </w:rPr>
        <w:t>5. 特殊备注差异：数据可靠性提示</w:t>
      </w:r>
      <w:bookmarkEnd w:id="7"/>
    </w:p>
    <w:p w14:paraId="60470BDA">
      <w:pPr>
        <w:spacing w:before="120" w:after="120" w:line="288" w:lineRule="auto"/>
        <w:rPr>
          <w:rFonts w:hint="eastAsia"/>
        </w:rPr>
      </w:pPr>
      <w:r>
        <w:rPr>
          <w:rFonts w:hint="eastAsia" w:ascii="Arial" w:hAnsi="Arial" w:eastAsia="等线" w:cs="Arial"/>
        </w:rPr>
        <w:t>实验7-10均提及“部分放电循环容量/电压极低，原因未完全分析”，说明低温环境下可能出现异常放电现象，使用这些数据时需进行异常值筛选；其余实验无此类提示，数据可靠性更明确。</w:t>
      </w:r>
    </w:p>
    <w:p w14:paraId="209E920C">
      <w:pPr>
        <w:spacing w:before="320" w:after="120" w:line="288" w:lineRule="auto"/>
        <w:outlineLvl w:val="1"/>
        <w:rPr>
          <w:rFonts w:hint="eastAsia"/>
        </w:rPr>
      </w:pPr>
      <w:bookmarkStart w:id="8" w:name="heading_7"/>
      <w:r>
        <w:rPr>
          <w:rFonts w:hint="eastAsia" w:ascii="Arial" w:hAnsi="Arial" w:eastAsia="等线" w:cs="Arial"/>
          <w:b w:val="1"/>
          <w:sz w:val="32"/>
        </w:rPr>
        <w:t>三、核心差异总结</w:t>
      </w:r>
      <w:bookmarkEnd w:id="8"/>
    </w:p>
    <w:p w14:paraId="7E55A6C1">
      <w:pPr>
        <w:spacing w:before="120" w:after="120" w:line="288" w:lineRule="auto"/>
        <w:rPr>
          <w:rFonts w:hint="eastAsia"/>
        </w:rPr>
      </w:pPr>
      <w:r>
        <w:rPr>
          <w:rFonts w:hint="eastAsia" w:ascii="Arial" w:hAnsi="Arial" w:eastAsia="等线" w:cs="Arial"/>
        </w:rPr>
        <w:t>各组实验的设计逻辑围绕“</w:t>
      </w:r>
      <w:r>
        <w:rPr>
          <w:rFonts w:hint="eastAsia" w:ascii="Arial" w:hAnsi="Arial" w:eastAsia="等线" w:cs="Arial"/>
          <w:b w:val="1"/>
        </w:rPr>
        <w:t>变量控制</w:t>
      </w:r>
      <w:r>
        <w:rPr>
          <w:rFonts w:hint="eastAsia" w:ascii="Arial" w:hAnsi="Arial" w:eastAsia="等线" w:cs="Arial"/>
        </w:rPr>
        <w:t>”展开：通过固定充电和阻抗测试流程，仅改变“温度、放电模式、放电电流、终止条件”四大变量，形成不同场景下的电池老化数据集。其中：</w:t>
      </w:r>
    </w:p>
    <w:p w14:paraId="36EB367F">
      <w:pPr>
        <w:numPr>
          <w:ilvl w:val="0"/>
          <w:numId w:val="13"/>
        </w:numPr>
        <w:spacing w:before="120" w:after="120" w:line="288" w:lineRule="auto"/>
        <w:rPr>
          <w:rFonts w:hint="eastAsia"/>
        </w:rPr>
      </w:pPr>
      <w:r>
        <w:rPr>
          <w:rFonts w:hint="eastAsia" w:ascii="Arial" w:hAnsi="Arial" w:eastAsia="等线" w:cs="Arial"/>
        </w:rPr>
        <w:t>实验1是“基础参考组”（常温、单恒流、30%衰减）；</w:t>
      </w:r>
    </w:p>
    <w:p w14:paraId="78966DB1">
      <w:pPr>
        <w:numPr>
          <w:ilvl w:val="0"/>
          <w:numId w:val="14"/>
        </w:numPr>
        <w:spacing w:before="120" w:after="120" w:line="288" w:lineRule="auto"/>
        <w:rPr>
          <w:rFonts w:hint="eastAsia"/>
        </w:rPr>
      </w:pPr>
      <w:r>
        <w:rPr>
          <w:rFonts w:hint="eastAsia" w:ascii="Arial" w:hAnsi="Arial" w:eastAsia="等线" w:cs="Arial"/>
        </w:rPr>
        <w:t>实验2/3是“动态负载组”（常温、方波负载）；</w:t>
      </w:r>
    </w:p>
    <w:p w14:paraId="3DFB0B0C">
      <w:pPr>
        <w:numPr>
          <w:ilvl w:val="0"/>
          <w:numId w:val="15"/>
        </w:numPr>
        <w:spacing w:before="120" w:after="120" w:line="288" w:lineRule="auto"/>
        <w:rPr>
          <w:rFonts w:hint="eastAsia"/>
        </w:rPr>
      </w:pPr>
      <w:r>
        <w:rPr>
          <w:rFonts w:hint="eastAsia" w:ascii="Arial" w:hAnsi="Arial" w:eastAsia="等线" w:cs="Arial"/>
        </w:rPr>
        <w:t>实验4是“高温单负载组”；</w:t>
      </w:r>
    </w:p>
    <w:p w14:paraId="62E3ACFD">
      <w:pPr>
        <w:numPr>
          <w:ilvl w:val="0"/>
          <w:numId w:val="16"/>
        </w:numPr>
        <w:spacing w:before="120" w:after="120" w:line="288" w:lineRule="auto"/>
        <w:rPr>
          <w:rFonts w:hint="eastAsia"/>
        </w:rPr>
      </w:pPr>
      <w:r>
        <w:rPr>
          <w:rFonts w:hint="eastAsia" w:ascii="Arial" w:hAnsi="Arial" w:eastAsia="等线" w:cs="Arial"/>
        </w:rPr>
        <w:t>实验5/6是“常温多负载+早终止组”；</w:t>
      </w:r>
    </w:p>
    <w:p w14:paraId="537059C0">
      <w:pPr>
        <w:numPr>
          <w:ilvl w:val="0"/>
          <w:numId w:val="17"/>
        </w:numPr>
        <w:spacing w:before="120" w:after="120" w:line="288" w:lineRule="auto"/>
        <w:rPr>
          <w:rFonts w:hint="eastAsia"/>
        </w:rPr>
      </w:pPr>
      <w:r>
        <w:rPr>
          <w:rFonts w:hint="eastAsia" w:ascii="Arial" w:hAnsi="Arial" w:eastAsia="等线" w:cs="Arial"/>
        </w:rPr>
        <w:t>实验7-10是“低温专项组”（覆盖不同放电电流、不同终止条件）。</w:t>
      </w:r>
    </w:p>
    <w:p w14:paraId="182FED8C">
      <w:pPr>
        <w:spacing w:before="120" w:after="120" w:line="288" w:lineRule="auto"/>
        <w:rPr>
          <w:rFonts w:hint="eastAsia"/>
        </w:rPr>
      </w:pPr>
      <w:r>
        <w:rPr>
          <w:rFonts w:hint="eastAsia" w:ascii="Arial" w:hAnsi="Arial" w:eastAsia="等线" w:cs="Arial"/>
        </w:rPr>
        <w:t>这些差异使数据集可满足多维度研究需求：如对比“静态vs动态负载”“高温vs低温”“不同放电倍率”对电池老化的影响，或针对“早期老化”“完整寿命周期”构建不同的RUL预测模型。</w:t>
      </w:r>
    </w:p>
    <w:p w14:paraId="32530A59">
      <w:pPr>
        <w:spacing w:before="120" w:after="120" w:line="288" w:lineRule="auto"/>
        <w:rPr>
          <w:rFonts w:ascii="Arial" w:hAnsi="Arial" w:eastAsia="等线" w:cs="Arial"/>
        </w:rPr>
      </w:pPr>
      <w:r>
        <w:rPr>
          <w:rFonts w:hint="eastAsia" w:ascii="Arial" w:hAnsi="Arial" w:eastAsia="等线" w:cs="Arial"/>
        </w:rPr>
        <w:t>|（注：文档部分内容可能由 AI 生成)</w:t>
      </w:r>
    </w:p>
    <w:p w14:paraId="6EFDA5DE">
      <w:pPr>
        <w:spacing w:before="120" w:after="120" w:line="288" w:lineRule="auto"/>
        <w:rPr>
          <w:rFonts w:ascii="Arial" w:hAnsi="Arial" w:eastAsia="等线" w:cs="Arial"/>
        </w:rPr>
      </w:pPr>
    </w:p>
    <w:p w14:paraId="5CBDF5EC">
      <w:pPr>
        <w:spacing w:before="120" w:after="120" w:line="288" w:lineRule="auto"/>
        <w:rPr>
          <w:rFonts w:ascii="Arial" w:hAnsi="Arial" w:eastAsia="等线" w:cs="Arial"/>
        </w:rPr>
      </w:pPr>
    </w:p>
    <w:p w14:paraId="00C56F53">
      <w:pPr>
        <w:spacing w:before="120" w:after="120" w:line="288" w:lineRule="auto"/>
        <w:rPr>
          <w:rFonts w:ascii="Arial" w:hAnsi="Arial" w:eastAsia="等线" w:cs="Arial"/>
        </w:rPr>
      </w:pPr>
    </w:p>
    <w:p w14:paraId="5D2AD343">
      <w:pPr>
        <w:spacing w:before="120" w:after="120" w:line="288" w:lineRule="auto"/>
        <w:rPr>
          <w:rFonts w:ascii="Arial" w:hAnsi="Arial" w:eastAsia="等线" w:cs="Arial"/>
        </w:rPr>
      </w:pPr>
    </w:p>
    <w:p w14:paraId="0E9E0C11">
      <w:pPr>
        <w:spacing w:before="120" w:after="120" w:line="288" w:lineRule="auto"/>
        <w:rPr>
          <w:rFonts w:ascii="Arial" w:hAnsi="Arial" w:eastAsia="等线" w:cs="Arial"/>
        </w:rPr>
      </w:pPr>
    </w:p>
    <w:p w14:paraId="52810A5F">
      <w:pPr>
        <w:spacing w:before="120" w:after="120" w:line="288" w:lineRule="auto"/>
        <w:rPr>
          <w:rFonts w:ascii="Arial" w:hAnsi="Arial" w:eastAsia="等线" w:cs="Arial"/>
        </w:rPr>
      </w:pPr>
    </w:p>
    <w:p w14:paraId="7A7AEB47">
      <w:pPr>
        <w:spacing w:before="120" w:after="120" w:line="288" w:lineRule="auto"/>
        <w:rPr>
          <w:rFonts w:ascii="Arial" w:hAnsi="Arial" w:eastAsia="等线" w:cs="Arial"/>
        </w:rPr>
      </w:pPr>
    </w:p>
    <w:p w14:paraId="34643DBB">
      <w:pPr>
        <w:spacing w:before="120" w:after="120" w:line="288" w:lineRule="auto"/>
        <w:rPr>
          <w:rFonts w:ascii="Arial" w:hAnsi="Arial" w:eastAsia="等线" w:cs="Arial"/>
        </w:rPr>
      </w:pPr>
    </w:p>
    <w:p w14:paraId="2CD833C6">
      <w:pPr>
        <w:spacing w:before="120" w:after="120" w:line="288" w:lineRule="auto"/>
        <w:rPr>
          <w:rFonts w:ascii="Arial" w:hAnsi="Arial" w:eastAsia="等线" w:cs="Arial"/>
        </w:rPr>
      </w:pPr>
    </w:p>
    <w:p w14:paraId="25F33F15">
      <w:pPr>
        <w:spacing w:before="120" w:after="120" w:line="288" w:lineRule="auto"/>
        <w:rPr>
          <w:rFonts w:ascii="Arial" w:hAnsi="Arial" w:eastAsia="等线" w:cs="Arial"/>
        </w:rPr>
      </w:pPr>
    </w:p>
    <w:p w14:paraId="2EDE0E95">
      <w:pPr>
        <w:spacing w:before="120" w:after="120" w:line="288" w:lineRule="auto"/>
        <w:rPr>
          <w:rFonts w:ascii="Arial" w:hAnsi="Arial" w:eastAsia="等线" w:cs="Arial"/>
        </w:rPr>
      </w:pPr>
    </w:p>
    <w:p w14:paraId="5C50EA0B">
      <w:pPr>
        <w:spacing w:before="120" w:after="120" w:line="288" w:lineRule="auto"/>
        <w:rPr>
          <w:rFonts w:ascii="Arial" w:hAnsi="Arial" w:eastAsia="等线" w:cs="Arial"/>
        </w:rPr>
      </w:pPr>
    </w:p>
    <w:p w14:paraId="6671EAF2">
      <w:pPr>
        <w:spacing w:before="120" w:after="120" w:line="288" w:lineRule="auto"/>
        <w:rPr>
          <w:rFonts w:ascii="Arial" w:hAnsi="Arial" w:eastAsia="等线" w:cs="Arial"/>
        </w:rPr>
      </w:pPr>
    </w:p>
    <w:p w14:paraId="6667F670">
      <w:pPr>
        <w:spacing w:before="120" w:after="120" w:line="288" w:lineRule="auto"/>
        <w:rPr>
          <w:rFonts w:ascii="Arial" w:hAnsi="Arial" w:eastAsia="等线" w:cs="Arial"/>
        </w:rPr>
      </w:pPr>
    </w:p>
    <w:p w14:paraId="0F73B298">
      <w:pPr>
        <w:spacing w:before="120" w:after="120" w:line="288" w:lineRule="auto"/>
        <w:rPr>
          <w:rFonts w:ascii="Arial" w:hAnsi="Arial" w:eastAsia="等线" w:cs="Arial"/>
        </w:rPr>
      </w:pPr>
    </w:p>
    <w:p w14:paraId="1710FF33">
      <w:pPr>
        <w:spacing w:before="120" w:after="120" w:line="288" w:lineRule="auto"/>
        <w:rPr>
          <w:rFonts w:ascii="Arial" w:hAnsi="Arial" w:eastAsia="等线" w:cs="Arial"/>
        </w:rPr>
      </w:pPr>
    </w:p>
    <w:p w14:paraId="60A06116">
      <w:pPr>
        <w:spacing w:before="120" w:after="120" w:line="288" w:lineRule="auto"/>
        <w:rPr>
          <w:rFonts w:ascii="Arial" w:hAnsi="Arial" w:eastAsia="等线" w:cs="Arial"/>
        </w:rPr>
      </w:pPr>
    </w:p>
    <w:p w14:paraId="7A566AF2">
      <w:pPr>
        <w:spacing w:before="120" w:after="120" w:line="288" w:lineRule="auto"/>
        <w:rPr>
          <w:rFonts w:ascii="Arial" w:hAnsi="Arial" w:eastAsia="等线" w:cs="Arial"/>
        </w:rPr>
      </w:pPr>
    </w:p>
    <w:p w14:paraId="3D2A1310">
      <w:pPr>
        <w:spacing w:before="120" w:after="120" w:line="288" w:lineRule="auto"/>
        <w:rPr>
          <w:rFonts w:ascii="Arial" w:hAnsi="Arial" w:eastAsia="等线" w:cs="Arial"/>
        </w:rPr>
      </w:pPr>
    </w:p>
    <w:p w14:paraId="72CF6C3B">
      <w:pPr>
        <w:spacing w:before="120" w:after="120" w:line="288" w:lineRule="auto"/>
        <w:rPr>
          <w:rFonts w:ascii="Arial" w:hAnsi="Arial" w:eastAsia="等线" w:cs="Arial"/>
        </w:rPr>
      </w:pPr>
    </w:p>
    <w:p w14:paraId="6FCE56B7">
      <w:pPr>
        <w:spacing w:before="120" w:after="120" w:line="288" w:lineRule="auto"/>
        <w:rPr>
          <w:rFonts w:ascii="Arial" w:hAnsi="Arial" w:eastAsia="等线" w:cs="Arial"/>
        </w:rPr>
      </w:pPr>
      <w:r>
        <w:rPr>
          <w:rFonts w:hint="eastAsia" w:ascii="Arial" w:hAnsi="Arial" w:eastAsia="等线" w:cs="Arial"/>
        </w:rPr>
        <w:t>充电工况</w:t>
      </w:r>
    </w:p>
    <w:p w14:paraId="59E1A19D">
      <w:pPr>
        <w:numPr>
          <w:ilvl w:val="0"/>
          <w:numId w:val="18"/>
        </w:numPr>
        <w:spacing w:before="120" w:after="120" w:line="288" w:lineRule="auto"/>
        <w:rPr>
          <w:rFonts w:ascii="Arial" w:hAnsi="Arial" w:eastAsia="等线" w:cs="Arial"/>
        </w:rPr>
      </w:pPr>
      <w:r>
        <w:rPr>
          <w:rFonts w:hint="eastAsia" w:ascii="Arial" w:hAnsi="Arial" w:eastAsia="等线" w:cs="Arial"/>
        </w:rPr>
        <w:t>Voltage_measured：电池端实测电压（单位：伏特）</w:t>
      </w:r>
    </w:p>
    <w:p w14:paraId="4001FD0B">
      <w:pPr>
        <w:numPr>
          <w:ilvl w:val="0"/>
          <w:numId w:val="18"/>
        </w:numPr>
        <w:spacing w:before="120" w:after="120" w:line="288" w:lineRule="auto"/>
        <w:rPr>
          <w:rFonts w:ascii="Arial" w:hAnsi="Arial" w:eastAsia="等线" w:cs="Arial"/>
        </w:rPr>
      </w:pPr>
      <w:r>
        <w:rPr>
          <w:rFonts w:hint="eastAsia" w:ascii="Arial" w:hAnsi="Arial" w:eastAsia="等线" w:cs="Arial"/>
        </w:rPr>
        <w:t>Current_measured：电池实测输出电流（单位：安培）</w:t>
      </w:r>
    </w:p>
    <w:p w14:paraId="27557640">
      <w:pPr>
        <w:numPr>
          <w:ilvl w:val="0"/>
          <w:numId w:val="18"/>
        </w:numPr>
        <w:spacing w:before="120" w:after="120" w:line="288" w:lineRule="auto"/>
        <w:rPr>
          <w:rFonts w:ascii="Arial" w:hAnsi="Arial" w:eastAsia="等线" w:cs="Arial"/>
        </w:rPr>
      </w:pPr>
      <w:r>
        <w:rPr>
          <w:rFonts w:hint="eastAsia" w:ascii="Arial" w:hAnsi="Arial" w:eastAsia="等线" w:cs="Arial"/>
        </w:rPr>
        <w:t>Temperature_measured：电池实测温度（单位：摄氏度）</w:t>
      </w:r>
    </w:p>
    <w:p w14:paraId="14A63445">
      <w:pPr>
        <w:numPr>
          <w:ilvl w:val="0"/>
          <w:numId w:val="18"/>
        </w:numPr>
        <w:spacing w:before="120" w:after="120" w:line="288" w:lineRule="auto"/>
        <w:rPr>
          <w:rFonts w:ascii="Arial" w:hAnsi="Arial" w:eastAsia="等线" w:cs="Arial"/>
        </w:rPr>
      </w:pPr>
      <w:r>
        <w:rPr>
          <w:rFonts w:hint="eastAsia" w:ascii="Arial" w:hAnsi="Arial" w:eastAsia="等线" w:cs="Arial"/>
        </w:rPr>
        <w:t>Current_charge：充电机实测充电电流（单位：安培）</w:t>
      </w:r>
    </w:p>
    <w:p w14:paraId="472FE553">
      <w:pPr>
        <w:numPr>
          <w:ilvl w:val="0"/>
          <w:numId w:val="18"/>
        </w:numPr>
        <w:spacing w:before="120" w:after="120" w:line="288" w:lineRule="auto"/>
        <w:rPr>
          <w:rFonts w:ascii="Arial" w:hAnsi="Arial" w:eastAsia="等线" w:cs="Arial"/>
        </w:rPr>
      </w:pPr>
      <w:r>
        <w:rPr>
          <w:rFonts w:hint="eastAsia" w:ascii="Arial" w:hAnsi="Arial" w:eastAsia="等线" w:cs="Arial"/>
        </w:rPr>
        <w:t>Voltage_charge：充电机实测充电电压（单位：伏特）</w:t>
      </w:r>
    </w:p>
    <w:p w14:paraId="137D8C14">
      <w:pPr>
        <w:numPr>
          <w:ilvl w:val="0"/>
          <w:numId w:val="18"/>
        </w:numPr>
        <w:spacing w:before="120" w:after="120" w:line="288" w:lineRule="auto"/>
        <w:rPr>
          <w:rFonts w:ascii="Arial" w:hAnsi="Arial" w:eastAsia="等线" w:cs="Arial"/>
        </w:rPr>
      </w:pPr>
      <w:r>
        <w:rPr>
          <w:rFonts w:hint="eastAsia" w:ascii="Arial" w:hAnsi="Arial" w:eastAsia="等线" w:cs="Arial"/>
        </w:rPr>
        <w:t>Time：该充电循环的时间序列（单位：秒）</w:t>
      </w:r>
    </w:p>
    <w:p w14:paraId="52739675">
      <w:pPr>
        <w:spacing w:before="120" w:after="120" w:line="288" w:lineRule="auto"/>
        <w:rPr>
          <w:rFonts w:ascii="Arial" w:hAnsi="Arial" w:eastAsia="等线" w:cs="Arial"/>
        </w:rPr>
      </w:pPr>
      <w:r>
        <w:rPr>
          <w:rFonts w:hint="eastAsia" w:ascii="Arial" w:hAnsi="Arial" w:eastAsia="等线" w:cs="Arial"/>
        </w:rPr>
        <w:t>放电工况</w:t>
      </w:r>
    </w:p>
    <w:p w14:paraId="375FF360">
      <w:pPr>
        <w:numPr>
          <w:ilvl w:val="0"/>
          <w:numId w:val="19"/>
        </w:numPr>
        <w:spacing w:before="120" w:after="120" w:line="288" w:lineRule="auto"/>
        <w:rPr>
          <w:rFonts w:ascii="Arial" w:hAnsi="Arial" w:eastAsia="等线" w:cs="Arial"/>
        </w:rPr>
      </w:pPr>
      <w:r>
        <w:rPr>
          <w:rFonts w:hint="eastAsia" w:ascii="Arial" w:hAnsi="Arial" w:eastAsia="等线" w:cs="Arial"/>
        </w:rPr>
        <w:t>Voltage_measured：电池端实测电压（单位：伏特）</w:t>
      </w:r>
    </w:p>
    <w:p w14:paraId="770880CA">
      <w:pPr>
        <w:numPr>
          <w:ilvl w:val="0"/>
          <w:numId w:val="19"/>
        </w:numPr>
        <w:spacing w:before="120" w:after="120" w:line="288" w:lineRule="auto"/>
        <w:rPr>
          <w:rFonts w:ascii="Arial" w:hAnsi="Arial" w:eastAsia="等线" w:cs="Arial"/>
        </w:rPr>
      </w:pPr>
      <w:r>
        <w:rPr>
          <w:rFonts w:hint="eastAsia" w:ascii="Arial" w:hAnsi="Arial" w:eastAsia="等线" w:cs="Arial"/>
        </w:rPr>
        <w:t>Current_measured：电池实测输出电流（单位：安培）</w:t>
      </w:r>
    </w:p>
    <w:p w14:paraId="1C41BA33">
      <w:pPr>
        <w:numPr>
          <w:ilvl w:val="0"/>
          <w:numId w:val="19"/>
        </w:numPr>
        <w:spacing w:before="120" w:after="120" w:line="288" w:lineRule="auto"/>
        <w:rPr>
          <w:rFonts w:ascii="Arial" w:hAnsi="Arial" w:eastAsia="等线" w:cs="Arial"/>
        </w:rPr>
      </w:pPr>
      <w:r>
        <w:rPr>
          <w:rFonts w:hint="eastAsia" w:ascii="Arial" w:hAnsi="Arial" w:eastAsia="等线" w:cs="Arial"/>
        </w:rPr>
        <w:t>Temperature_measured：电池实测温度（单位：摄氏度）</w:t>
      </w:r>
    </w:p>
    <w:p w14:paraId="2090F0E6">
      <w:pPr>
        <w:numPr>
          <w:ilvl w:val="0"/>
          <w:numId w:val="19"/>
        </w:numPr>
        <w:spacing w:before="120" w:after="120" w:line="288" w:lineRule="auto"/>
        <w:rPr>
          <w:rFonts w:ascii="Arial" w:hAnsi="Arial" w:eastAsia="等线" w:cs="Arial"/>
        </w:rPr>
      </w:pPr>
      <w:r>
        <w:rPr>
          <w:rFonts w:hint="eastAsia" w:ascii="Arial" w:hAnsi="Arial" w:eastAsia="等线" w:cs="Arial"/>
        </w:rPr>
        <w:t>Current_charge：负载端实测电流（单位：安培）</w:t>
      </w:r>
    </w:p>
    <w:p w14:paraId="73766E22">
      <w:pPr>
        <w:numPr>
          <w:ilvl w:val="0"/>
          <w:numId w:val="19"/>
        </w:numPr>
        <w:spacing w:before="120" w:after="120" w:line="288" w:lineRule="auto"/>
        <w:rPr>
          <w:rFonts w:ascii="Arial" w:hAnsi="Arial" w:eastAsia="等线" w:cs="Arial"/>
        </w:rPr>
      </w:pPr>
      <w:r>
        <w:rPr>
          <w:rFonts w:hint="eastAsia" w:ascii="Arial" w:hAnsi="Arial" w:eastAsia="等线" w:cs="Arial"/>
        </w:rPr>
        <w:t>Voltage_charge：负载端实测电压（单位：伏特）</w:t>
      </w:r>
    </w:p>
    <w:p w14:paraId="216C129A">
      <w:pPr>
        <w:numPr>
          <w:ilvl w:val="0"/>
          <w:numId w:val="19"/>
        </w:numPr>
        <w:spacing w:before="120" w:after="120" w:line="288" w:lineRule="auto"/>
        <w:rPr>
          <w:rFonts w:ascii="Arial" w:hAnsi="Arial" w:eastAsia="等线" w:cs="Arial"/>
        </w:rPr>
      </w:pPr>
      <w:r>
        <w:rPr>
          <w:rFonts w:hint="eastAsia" w:ascii="Arial" w:hAnsi="Arial" w:eastAsia="等线" w:cs="Arial"/>
        </w:rPr>
        <w:t>Time：该放电循环的时间序列（单位：秒）</w:t>
      </w:r>
    </w:p>
    <w:p w14:paraId="4A126859">
      <w:pPr>
        <w:numPr>
          <w:ilvl w:val="0"/>
          <w:numId w:val="19"/>
        </w:numPr>
        <w:spacing w:before="120" w:after="120" w:line="288" w:lineRule="auto"/>
        <w:rPr>
          <w:rFonts w:ascii="Arial" w:hAnsi="Arial" w:eastAsia="等线" w:cs="Arial"/>
        </w:rPr>
      </w:pPr>
      <w:r>
        <w:rPr>
          <w:rFonts w:hint="eastAsia" w:ascii="Arial" w:hAnsi="Arial" w:eastAsia="等线" w:cs="Arial"/>
        </w:rPr>
        <w:t>Capacity：电池放电容量（单位：安时，放电至 2.7 伏时的实测值）</w:t>
      </w:r>
    </w:p>
    <w:p w14:paraId="3F3A0655">
      <w:pPr>
        <w:spacing w:before="120" w:after="120" w:line="288" w:lineRule="auto"/>
        <w:rPr>
          <w:rFonts w:ascii="Arial" w:hAnsi="Arial" w:eastAsia="等线" w:cs="Arial"/>
        </w:rPr>
      </w:pPr>
      <w:r>
        <w:rPr>
          <w:rFonts w:hint="eastAsia" w:ascii="Arial" w:hAnsi="Arial" w:eastAsia="等线" w:cs="Arial"/>
        </w:rPr>
        <w:t>阻抗测试工况</w:t>
      </w:r>
    </w:p>
    <w:p w14:paraId="3011C937">
      <w:pPr>
        <w:numPr>
          <w:ilvl w:val="0"/>
          <w:numId w:val="20"/>
        </w:numPr>
        <w:spacing w:before="120" w:after="120" w:line="288" w:lineRule="auto"/>
        <w:rPr>
          <w:rFonts w:ascii="Arial" w:hAnsi="Arial" w:eastAsia="等线" w:cs="Arial"/>
        </w:rPr>
      </w:pPr>
      <w:r>
        <w:rPr>
          <w:rFonts w:hint="eastAsia" w:ascii="Arial" w:hAnsi="Arial" w:eastAsia="等线" w:cs="Arial"/>
        </w:rPr>
        <w:t>Sense_current：检测支路电流（单位：安培）</w:t>
      </w:r>
    </w:p>
    <w:p w14:paraId="356110C2">
      <w:pPr>
        <w:numPr>
          <w:ilvl w:val="0"/>
          <w:numId w:val="20"/>
        </w:numPr>
        <w:spacing w:before="120" w:after="120" w:line="288" w:lineRule="auto"/>
        <w:rPr>
          <w:rFonts w:ascii="Arial" w:hAnsi="Arial" w:eastAsia="等线" w:cs="Arial"/>
        </w:rPr>
      </w:pPr>
      <w:r>
        <w:rPr>
          <w:rFonts w:hint="eastAsia" w:ascii="Arial" w:hAnsi="Arial" w:eastAsia="等线" w:cs="Arial"/>
        </w:rPr>
        <w:t>Battery_current：电池支路电流（单位：安培）</w:t>
      </w:r>
    </w:p>
    <w:p w14:paraId="67CCAAC8">
      <w:pPr>
        <w:numPr>
          <w:ilvl w:val="0"/>
          <w:numId w:val="20"/>
        </w:numPr>
        <w:spacing w:before="120" w:after="120" w:line="288" w:lineRule="auto"/>
        <w:rPr>
          <w:rFonts w:ascii="Arial" w:hAnsi="Arial" w:eastAsia="等线" w:cs="Arial"/>
        </w:rPr>
      </w:pPr>
      <w:r>
        <w:rPr>
          <w:rFonts w:hint="eastAsia" w:ascii="Arial" w:hAnsi="Arial" w:eastAsia="等线" w:cs="Arial"/>
        </w:rPr>
        <w:t>Current_ratio：上述两路电流的比值</w:t>
      </w:r>
    </w:p>
    <w:p w14:paraId="31C09F5C">
      <w:pPr>
        <w:numPr>
          <w:ilvl w:val="0"/>
          <w:numId w:val="20"/>
        </w:numPr>
        <w:spacing w:before="120" w:after="120" w:line="288" w:lineRule="auto"/>
        <w:rPr>
          <w:rFonts w:ascii="Arial" w:hAnsi="Arial" w:eastAsia="等线" w:cs="Arial"/>
        </w:rPr>
      </w:pPr>
      <w:r>
        <w:rPr>
          <w:rFonts w:hint="eastAsia" w:ascii="Arial" w:hAnsi="Arial" w:eastAsia="等线" w:cs="Arial"/>
        </w:rPr>
        <w:t>Battery_impedance：由原始测试数据计算得到的电池阻抗（单位：欧姆）</w:t>
      </w:r>
    </w:p>
    <w:p w14:paraId="45AE6B0E">
      <w:pPr>
        <w:numPr>
          <w:ilvl w:val="0"/>
          <w:numId w:val="20"/>
        </w:numPr>
        <w:spacing w:before="120" w:after="120" w:line="288" w:lineRule="auto"/>
        <w:rPr>
          <w:rFonts w:ascii="Arial" w:hAnsi="Arial" w:eastAsia="等线" w:cs="Arial"/>
        </w:rPr>
      </w:pPr>
      <w:r>
        <w:rPr>
          <w:rFonts w:hint="eastAsia" w:ascii="Arial" w:hAnsi="Arial" w:eastAsia="等线" w:cs="Arial"/>
        </w:rPr>
        <w:t>Rectified_impedance：经校准和平滑处理后的电池阻抗（单位：欧姆）</w:t>
      </w:r>
    </w:p>
    <w:p w14:paraId="4F4DE1BC">
      <w:pPr>
        <w:numPr>
          <w:ilvl w:val="0"/>
          <w:numId w:val="20"/>
        </w:numPr>
        <w:spacing w:before="120" w:after="120" w:line="288" w:lineRule="auto"/>
        <w:rPr>
          <w:rFonts w:ascii="Arial" w:hAnsi="Arial" w:eastAsia="等线" w:cs="Arial"/>
        </w:rPr>
      </w:pPr>
      <w:r>
        <w:rPr>
          <w:rFonts w:hint="eastAsia" w:ascii="Arial" w:hAnsi="Arial" w:eastAsia="等线" w:cs="Arial"/>
        </w:rPr>
        <w:t>Re：估算的电解液电阻（单位：欧姆）</w:t>
      </w:r>
    </w:p>
    <w:p w14:paraId="79D9C77B">
      <w:pPr>
        <w:numPr>
          <w:ilvl w:val="0"/>
          <w:numId w:val="20"/>
        </w:numPr>
        <w:spacing w:before="120" w:after="120" w:line="288" w:lineRule="auto"/>
        <w:rPr>
          <w:rFonts w:ascii="Arial" w:hAnsi="Arial" w:eastAsia="等线" w:cs="Arial"/>
        </w:rPr>
      </w:pPr>
      <w:r>
        <w:rPr>
          <w:rFonts w:hint="eastAsia" w:ascii="Arial" w:hAnsi="Arial" w:eastAsia="等线" w:cs="Arial"/>
        </w:rPr>
        <w:t>Rct：估算的电荷转移电阻（单位：欧姆）</w:t>
      </w:r>
    </w:p>
    <w:p w14:paraId="723BCE05">
      <w:pPr>
        <w:spacing w:before="120" w:after="120" w:line="288" w:lineRule="auto"/>
        <w:rPr>
          <w:rFonts w:ascii="Arial" w:hAnsi="Arial" w:eastAsia="等线" w:cs="Arial"/>
        </w:rPr>
      </w:pPr>
    </w:p>
    <w:p w14:paraId="7374B338">
      <w:pPr>
        <w:spacing w:before="120" w:after="120" w:line="288" w:lineRule="auto"/>
        <w:rPr>
          <w:rFonts w:ascii="Arial" w:hAnsi="Arial" w:eastAsia="等线" w:cs="Arial"/>
        </w:rPr>
      </w:pPr>
    </w:p>
    <w:p w14:paraId="784D8536">
      <w:pPr>
        <w:spacing w:before="120" w:after="120" w:line="288" w:lineRule="auto"/>
        <w:rPr>
          <w:rFonts w:ascii="Arial" w:hAnsi="Arial" w:eastAsia="等线" w:cs="Arial"/>
        </w:rPr>
      </w:pPr>
    </w:p>
    <w:p w14:paraId="7B151713">
      <w:pPr>
        <w:spacing w:before="120" w:after="120" w:line="288" w:lineRule="auto"/>
        <w:rPr>
          <w:rFonts w:ascii="Arial" w:hAnsi="Arial" w:eastAsia="等线" w:cs="Arial"/>
        </w:rPr>
      </w:pPr>
    </w:p>
    <w:p w14:paraId="27876DA9">
      <w:pPr>
        <w:spacing w:before="120" w:after="120" w:line="288" w:lineRule="auto"/>
        <w:rPr>
          <w:rFonts w:ascii="Arial" w:hAnsi="Arial" w:eastAsia="等线" w:cs="Arial"/>
        </w:rPr>
      </w:pPr>
    </w:p>
    <w:p w14:paraId="76A9E8EB">
      <w:pPr>
        <w:spacing w:before="120" w:after="120" w:line="288" w:lineRule="auto"/>
        <w:rPr>
          <w:rFonts w:ascii="Arial" w:hAnsi="Arial" w:eastAsia="等线" w:cs="Arial"/>
        </w:rPr>
      </w:pPr>
    </w:p>
    <w:p w14:paraId="57F8B6B7">
      <w:pPr>
        <w:spacing w:before="120" w:after="120" w:line="288" w:lineRule="auto"/>
        <w:rPr>
          <w:rFonts w:ascii="Arial" w:hAnsi="Arial" w:eastAsia="等线" w:cs="Arial"/>
        </w:rPr>
      </w:pPr>
    </w:p>
    <w:p w14:paraId="1D2160DC">
      <w:pPr>
        <w:spacing w:before="120" w:after="120" w:line="288" w:lineRule="auto"/>
        <w:rPr>
          <w:rFonts w:ascii="Arial" w:hAnsi="Arial" w:eastAsia="等线" w:cs="Arial"/>
        </w:rPr>
      </w:pPr>
      <w:r>
        <w:rPr>
          <w:rFonts w:hint="eastAsia" w:ascii="Arial" w:hAnsi="Arial" w:eastAsia="等线" w:cs="Arial"/>
        </w:rPr>
        <w:t># NASA PCoE电池数据集的阻抗测试详细阐述</w:t>
      </w:r>
    </w:p>
    <w:p w14:paraId="248D8FF8">
      <w:pPr>
        <w:spacing w:before="120" w:after="120" w:line="288" w:lineRule="auto"/>
        <w:rPr>
          <w:rFonts w:ascii="Arial" w:hAnsi="Arial" w:eastAsia="等线" w:cs="Arial"/>
        </w:rPr>
      </w:pPr>
      <w:r>
        <w:rPr>
          <w:rFonts w:hint="eastAsia" w:ascii="Arial" w:hAnsi="Arial" w:eastAsia="等线" w:cs="Arial"/>
        </w:rPr>
        <w:t>NASA Prognostics Center of Excellence (PCoE) Battery Dataset中针对锂离子电池的**阻抗测试**，核心采用**电化学阻抗谱（Electrochemical Impedance Spectroscopy, EIS）** 技术，是一种针对电池的**无损电化学表征方法**，也是该数据集研究电池老化机制、提取老化特征、实现剩余使用寿命（RUL）预测的核心测试手段。该测试与充放电循环测试形成互补：充放电测试用于直接获取电池容量衰减等宏观老化指标，而阻抗测试则从**微观电化学层面**揭示电池容量衰减的内在原因，捕捉电池内部不可见的电化学过程退化规律，这也是NASA将其作为电池老化实验核心测试项的关键原因。</w:t>
      </w:r>
    </w:p>
    <w:p w14:paraId="65D8F1D6">
      <w:pPr>
        <w:spacing w:before="120" w:after="120" w:line="288" w:lineRule="auto"/>
        <w:rPr>
          <w:rFonts w:ascii="Arial" w:hAnsi="Arial" w:eastAsia="等线" w:cs="Arial"/>
        </w:rPr>
      </w:pPr>
    </w:p>
    <w:p w14:paraId="4EC2894A">
      <w:pPr>
        <w:spacing w:before="120" w:after="120" w:line="288" w:lineRule="auto"/>
        <w:rPr>
          <w:rFonts w:ascii="Arial" w:hAnsi="Arial" w:eastAsia="等线" w:cs="Arial"/>
        </w:rPr>
      </w:pPr>
      <w:r>
        <w:rPr>
          <w:rFonts w:hint="eastAsia" w:ascii="Arial" w:hAnsi="Arial" w:eastAsia="等线" w:cs="Arial"/>
        </w:rPr>
        <w:t>结合该数据集的实验描述，以下从**测试实施细节**、**核心工作原理**、**数据集专属测试参数与物理意义**、**在电池老化研究中的核心作用**四个维度，对该阻抗测试进行全面、贴合数据集背景的详细阐述，同时匹配锂离子电池的电化学基础理论，适配实验报告、论文分析的学术表述需求。</w:t>
      </w:r>
    </w:p>
    <w:p w14:paraId="1819C0F7">
      <w:pPr>
        <w:spacing w:before="120" w:after="120" w:line="288" w:lineRule="auto"/>
        <w:rPr>
          <w:rFonts w:ascii="Arial" w:hAnsi="Arial" w:eastAsia="等线" w:cs="Arial"/>
        </w:rPr>
      </w:pPr>
    </w:p>
    <w:p w14:paraId="2F0C787B">
      <w:pPr>
        <w:spacing w:before="120" w:after="120" w:line="288" w:lineRule="auto"/>
        <w:rPr>
          <w:rFonts w:ascii="Arial" w:hAnsi="Arial" w:eastAsia="等线" w:cs="Arial"/>
        </w:rPr>
      </w:pPr>
      <w:r>
        <w:rPr>
          <w:rFonts w:hint="eastAsia" w:ascii="Arial" w:hAnsi="Arial" w:eastAsia="等线" w:cs="Arial"/>
        </w:rPr>
        <w:t>## 一、数据集里阻抗测试的具体实施细节</w:t>
      </w:r>
    </w:p>
    <w:p w14:paraId="0C76DBBB">
      <w:pPr>
        <w:spacing w:before="120" w:after="120" w:line="288" w:lineRule="auto"/>
        <w:rPr>
          <w:rFonts w:ascii="Arial" w:hAnsi="Arial" w:eastAsia="等线" w:cs="Arial"/>
        </w:rPr>
      </w:pPr>
      <w:r>
        <w:rPr>
          <w:rFonts w:hint="eastAsia" w:ascii="Arial" w:hAnsi="Arial" w:eastAsia="等线" w:cs="Arial"/>
        </w:rPr>
        <w:t>该数据集的阻抗测试是在**室温环境**下，与充放电循环测试穿插进行的无损测试（不改变电池的老化状态，不影响后续充放电循环的老化进程），其具体测试设置和操作完全遵循锂离子电池EIS测试的标准规范，且针对NASA的电池老化与RUL预测需求做了专属参数设定，核心实施细节如下：</w:t>
      </w:r>
    </w:p>
    <w:p w14:paraId="46D84EA1">
      <w:pPr>
        <w:spacing w:before="120" w:after="120" w:line="288" w:lineRule="auto"/>
        <w:rPr>
          <w:rFonts w:ascii="Arial" w:hAnsi="Arial" w:eastAsia="等线" w:cs="Arial"/>
        </w:rPr>
      </w:pPr>
      <w:r>
        <w:rPr>
          <w:rFonts w:hint="eastAsia" w:ascii="Arial" w:hAnsi="Arial" w:eastAsia="等线" w:cs="Arial"/>
        </w:rPr>
        <w:t>1. **扫频范围**：对电池施加0.1Hz（低频段）至5kHz（高频段）的连续频率正弦交流激励，该频率范围是锂离子电池EIS测试的经典区间，可完整覆盖电池内部**欧姆过程、电荷转移过程、离子扩散过程**等核心电化学过程的响应频率，确保能解析出关键的阻抗特征参数。</w:t>
      </w:r>
    </w:p>
    <w:p w14:paraId="734D4B14">
      <w:pPr>
        <w:spacing w:before="120" w:after="120" w:line="288" w:lineRule="auto"/>
        <w:rPr>
          <w:rFonts w:ascii="Arial" w:hAnsi="Arial" w:eastAsia="等线" w:cs="Arial"/>
        </w:rPr>
      </w:pPr>
      <w:r>
        <w:rPr>
          <w:rFonts w:hint="eastAsia" w:ascii="Arial" w:hAnsi="Arial" w:eastAsia="等线" w:cs="Arial"/>
        </w:rPr>
        <w:t>2. **测试电路与信号采集**：测试过程中设计了**检测支路（Sense branch）** 和**电池支路（Battery branch）** 双支路采集：对电池支路施加小幅值的正弦交流电流激励，同时通过检测支路采集参考电流，同步记录两支路的电流信号（即数据集里的`Sense_current`和`Battery_current`），并采集电池的交流电压响应信号。</w:t>
      </w:r>
    </w:p>
    <w:p w14:paraId="7746413D">
      <w:pPr>
        <w:spacing w:before="120" w:after="120" w:line="288" w:lineRule="auto"/>
        <w:rPr>
          <w:rFonts w:ascii="Arial" w:hAnsi="Arial" w:eastAsia="等线" w:cs="Arial"/>
        </w:rPr>
      </w:pPr>
      <w:r>
        <w:rPr>
          <w:rFonts w:hint="eastAsia" w:ascii="Arial" w:hAnsi="Arial" w:eastAsia="等线" w:cs="Arial"/>
        </w:rPr>
        <w:t>3. **数据预处理与计算**：先通过两支路电流计算`Current_ratio`（电流比），用于消除测试电路的系统误差（如导线电阻、接触电阻、测试仪器本身的阻抗偏差）；再基于“电压响应与电流激励的幅值比+相位差”计算得到电池的原始阻抗值`Battery_impedance`；最后对原始阻抗进行校准、平滑去噪，得到**校准后阻抗值`Rectified_impedance`**（该参数是数据集后续老化分析的核心原始数据）。</w:t>
      </w:r>
    </w:p>
    <w:p w14:paraId="5D41AE7B">
      <w:pPr>
        <w:spacing w:before="120" w:after="120" w:line="288" w:lineRule="auto"/>
        <w:rPr>
          <w:rFonts w:ascii="Arial" w:hAnsi="Arial" w:eastAsia="等线" w:cs="Arial"/>
        </w:rPr>
      </w:pPr>
      <w:r>
        <w:rPr>
          <w:rFonts w:hint="eastAsia" w:ascii="Arial" w:hAnsi="Arial" w:eastAsia="等线" w:cs="Arial"/>
        </w:rPr>
        <w:t>4. **特征参数提取**：从校准后的电化学阻抗谱中，通过等效电路模型拟合（NASA采用锂离子电池经典的Randles等效电路或其改进模型），提取出**电解液电阻Re**和**电荷转移电阻Rct**两个核心特征参数，并作为数据集的直接输出字段，这也是NASA为电池RUL预测筛选的**关键老化特征量**。</w:t>
      </w:r>
    </w:p>
    <w:p w14:paraId="3BCF7F1F">
      <w:pPr>
        <w:spacing w:before="120" w:after="120" w:line="288" w:lineRule="auto"/>
        <w:rPr>
          <w:rFonts w:ascii="Arial" w:hAnsi="Arial" w:eastAsia="等线" w:cs="Arial"/>
        </w:rPr>
      </w:pPr>
    </w:p>
    <w:p w14:paraId="224CAB52">
      <w:pPr>
        <w:spacing w:before="120" w:after="120" w:line="288" w:lineRule="auto"/>
        <w:rPr>
          <w:rFonts w:ascii="Arial" w:hAnsi="Arial" w:eastAsia="等线" w:cs="Arial"/>
        </w:rPr>
      </w:pPr>
      <w:r>
        <w:rPr>
          <w:rFonts w:hint="eastAsia" w:ascii="Arial" w:hAnsi="Arial" w:eastAsia="等线" w:cs="Arial"/>
        </w:rPr>
        <w:t>## 二、阻抗测试（EIS）的核心工作原理</w:t>
      </w:r>
    </w:p>
    <w:p w14:paraId="72552135">
      <w:pPr>
        <w:spacing w:before="120" w:after="120" w:line="288" w:lineRule="auto"/>
        <w:rPr>
          <w:rFonts w:ascii="Arial" w:hAnsi="Arial" w:eastAsia="等线" w:cs="Arial"/>
        </w:rPr>
      </w:pPr>
      <w:r>
        <w:rPr>
          <w:rFonts w:hint="eastAsia" w:ascii="Arial" w:hAnsi="Arial" w:eastAsia="等线" w:cs="Arial"/>
        </w:rPr>
        <w:t>电化学阻抗谱（EIS）的本质是**利用交流激励的频率依赖性，解析电池内部不同电化学过程的阻抗特性**，其原理适配锂离子电池的电化学反应机制，且测试过程的**小幅值正弦交流激励**是核心前提（通常激励电流/电压的幅值远小于电池的工作值），目的是避免激励信号导致电池内部发生显著的电化学极化或非线性反应，保证测试结果能真实反映电池的本征电化学特性，具体原理可概括为：</w:t>
      </w:r>
    </w:p>
    <w:p w14:paraId="46E7E5D7">
      <w:pPr>
        <w:spacing w:before="120" w:after="120" w:line="288" w:lineRule="auto"/>
        <w:rPr>
          <w:rFonts w:ascii="Arial" w:hAnsi="Arial" w:eastAsia="等线" w:cs="Arial"/>
        </w:rPr>
      </w:pPr>
      <w:r>
        <w:rPr>
          <w:rFonts w:hint="eastAsia" w:ascii="Arial" w:hAnsi="Arial" w:eastAsia="等线" w:cs="Arial"/>
        </w:rPr>
        <w:t>1. 对锂离子电池施加**一系列不同频率**的小幅值正弦交流电流（或电压）激励，电池作为一个复杂的电化学系统，其内部的每一种电化学过程（如电解液中锂离子的欧姆迁移、电极/电解液界面的电荷转移、锂离子在电极活性材料内部的扩散），对**不同频率的交流激励**具有**不同的响应速度**：高频激励（如该数据集的5kHz）仅能触发电池中响应最快的**欧姆过程**，而中低频激励（如100Hz~1Hz）对应**电极/电解液界面的电荷转移过程**，超低频激励（如该数据集的0.1Hz）则对应**锂离子在电极活性材料中的扩散过程**。</w:t>
      </w:r>
    </w:p>
    <w:p w14:paraId="49693F0C">
      <w:pPr>
        <w:spacing w:before="120" w:after="120" w:line="288" w:lineRule="auto"/>
        <w:rPr>
          <w:rFonts w:ascii="Arial" w:hAnsi="Arial" w:eastAsia="等线" w:cs="Arial"/>
        </w:rPr>
      </w:pPr>
      <w:r>
        <w:rPr>
          <w:rFonts w:hint="eastAsia" w:ascii="Arial" w:hAnsi="Arial" w:eastAsia="等线" w:cs="Arial"/>
        </w:rPr>
        <w:t>2. 通过测试仪器记录每一个频率下，电池的**交流电压响应**与**交流电流激励**之间的**幅值比**和**相位差**，根据电路理论，幅值比即为该频率下电池的**阻抗模值**，相位差则反映阻抗的**复特性**（电池的阻抗为复阻抗，包含实部——欧姆电阻，虚部——极化阻抗/容抗/感抗）。</w:t>
      </w:r>
    </w:p>
    <w:p w14:paraId="65A4964F">
      <w:pPr>
        <w:spacing w:before="120" w:after="120" w:line="288" w:lineRule="auto"/>
        <w:rPr>
          <w:rFonts w:ascii="Arial" w:hAnsi="Arial" w:eastAsia="等线" w:cs="Arial"/>
        </w:rPr>
      </w:pPr>
      <w:r>
        <w:rPr>
          <w:rFonts w:hint="eastAsia" w:ascii="Arial" w:hAnsi="Arial" w:eastAsia="等线" w:cs="Arial"/>
        </w:rPr>
        <w:t>3. 将所有频率下的复阻抗数据绘制成**奈奎斯特图（Nyquist Plot，复阻抗虚部对实部作图）** 或**波特图（Bode Plot，阻抗模值/相位角对频率对数作图）**，即**电化学阻抗谱**；该谱图的不同频段、不同特征点（如半圆、斜线）对应电池内部不同的电化学过程，通过等效电路模型对谱图进行拟合，即可从复杂的阻抗谱中分离出各电化学过程对应的特征阻抗参数（如该数据集的Re、Rct）。</w:t>
      </w:r>
    </w:p>
    <w:p w14:paraId="76274490">
      <w:pPr>
        <w:spacing w:before="120" w:after="120" w:line="288" w:lineRule="auto"/>
        <w:rPr>
          <w:rFonts w:ascii="Arial" w:hAnsi="Arial" w:eastAsia="等线" w:cs="Arial"/>
        </w:rPr>
      </w:pPr>
    </w:p>
    <w:p w14:paraId="5B7E4FC8">
      <w:pPr>
        <w:spacing w:before="120" w:after="120" w:line="288" w:lineRule="auto"/>
        <w:rPr>
          <w:rFonts w:ascii="Arial" w:hAnsi="Arial" w:eastAsia="等线" w:cs="Arial"/>
        </w:rPr>
      </w:pPr>
      <w:r>
        <w:rPr>
          <w:rFonts w:hint="eastAsia" w:ascii="Arial" w:hAnsi="Arial" w:eastAsia="等线" w:cs="Arial"/>
        </w:rPr>
        <w:t>简单来说，EIS的核心逻辑是**“用不同频率的交流信号‘探测’电池内部不同的电化学过程，通过阻抗谱实现过程的分离与量化”**，这也是其能从微观层面表征电池老化的关键。</w:t>
      </w:r>
    </w:p>
    <w:p w14:paraId="17C79515">
      <w:pPr>
        <w:spacing w:before="120" w:after="120" w:line="288" w:lineRule="auto"/>
        <w:rPr>
          <w:rFonts w:ascii="Arial" w:hAnsi="Arial" w:eastAsia="等线" w:cs="Arial"/>
        </w:rPr>
      </w:pPr>
    </w:p>
    <w:p w14:paraId="5EAF0FE8">
      <w:pPr>
        <w:spacing w:before="120" w:after="120" w:line="288" w:lineRule="auto"/>
        <w:rPr>
          <w:rFonts w:ascii="Arial" w:hAnsi="Arial" w:eastAsia="等线" w:cs="Arial"/>
        </w:rPr>
      </w:pPr>
      <w:r>
        <w:rPr>
          <w:rFonts w:hint="eastAsia" w:ascii="Arial" w:hAnsi="Arial" w:eastAsia="等线" w:cs="Arial"/>
        </w:rPr>
        <w:t>## 三、数据集阻抗测试相关输出参数的专属定义与物理意义</w:t>
      </w:r>
    </w:p>
    <w:p w14:paraId="7D0229D8">
      <w:pPr>
        <w:spacing w:before="120" w:after="120" w:line="288" w:lineRule="auto"/>
        <w:rPr>
          <w:rFonts w:ascii="Arial" w:hAnsi="Arial" w:eastAsia="等线" w:cs="Arial"/>
        </w:rPr>
      </w:pPr>
      <w:r>
        <w:rPr>
          <w:rFonts w:hint="eastAsia" w:ascii="Arial" w:hAnsi="Arial" w:eastAsia="等线" w:cs="Arial"/>
        </w:rPr>
        <w:t>该数据集在`cycle.data`结构体中，针对阻抗测试给出了8个核心输出参数，这些参数并非单纯的测试原始数据，而是NASA结合测试需求和数据预处理后的结果，其定义与物理意义紧密结合锂离子电池的结构和电化学特性，同时适配该数据集的**老化分析与RUL预测**核心目标，各参数的详细解析如下（按“测试信号-原始阻抗-校准阻抗-特征参数”的逻辑划分，贴合实验数据处理流程）：</w:t>
      </w:r>
    </w:p>
    <w:p w14:paraId="570C3941">
      <w:pPr>
        <w:spacing w:before="120" w:after="120" w:line="288" w:lineRule="auto"/>
        <w:rPr>
          <w:rFonts w:ascii="Arial" w:hAnsi="Arial" w:eastAsia="等线" w:cs="Arial"/>
        </w:rPr>
      </w:pPr>
    </w:p>
    <w:p w14:paraId="0AFD6123">
      <w:pPr>
        <w:spacing w:before="120" w:after="120" w:line="288" w:lineRule="auto"/>
        <w:rPr>
          <w:rFonts w:ascii="Arial" w:hAnsi="Arial" w:eastAsia="等线" w:cs="Arial"/>
        </w:rPr>
      </w:pPr>
      <w:r>
        <w:rPr>
          <w:rFonts w:hint="eastAsia" w:ascii="Arial" w:hAnsi="Arial" w:eastAsia="等线" w:cs="Arial"/>
        </w:rPr>
        <w:t>### （一）测试支路电流相关参数</w:t>
      </w:r>
    </w:p>
    <w:p w14:paraId="35842C1F">
      <w:pPr>
        <w:spacing w:before="120" w:after="120" w:line="288" w:lineRule="auto"/>
        <w:rPr>
          <w:rFonts w:ascii="Arial" w:hAnsi="Arial" w:eastAsia="等线" w:cs="Arial"/>
        </w:rPr>
      </w:pPr>
      <w:r>
        <w:rPr>
          <w:rFonts w:hint="eastAsia" w:ascii="Arial" w:hAnsi="Arial" w:eastAsia="等线" w:cs="Arial"/>
        </w:rPr>
        <w:t>1. `Sense_current`：检测支路电流（单位：安培，A），是测试电路中**参考支路**的正弦交流电流信号，作为激励电流的校准基准，用于消除测试电路的系统误差。</w:t>
      </w:r>
    </w:p>
    <w:p w14:paraId="2A9D61C7">
      <w:pPr>
        <w:spacing w:before="120" w:after="120" w:line="288" w:lineRule="auto"/>
        <w:rPr>
          <w:rFonts w:ascii="Arial" w:hAnsi="Arial" w:eastAsia="等线" w:cs="Arial"/>
        </w:rPr>
      </w:pPr>
      <w:r>
        <w:rPr>
          <w:rFonts w:hint="eastAsia" w:ascii="Arial" w:hAnsi="Arial" w:eastAsia="等线" w:cs="Arial"/>
        </w:rPr>
        <w:t>2. `Battery_current`：电池支路电流（单位：A），是直接施加在**锂离子电池本体**上的小幅值正弦交流激励电流，是触发电池内部电化学过程的核心信号。</w:t>
      </w:r>
    </w:p>
    <w:p w14:paraId="72BCD1D4">
      <w:pPr>
        <w:spacing w:before="120" w:after="120" w:line="288" w:lineRule="auto"/>
        <w:rPr>
          <w:rFonts w:ascii="Arial" w:hAnsi="Arial" w:eastAsia="等线" w:cs="Arial"/>
        </w:rPr>
      </w:pPr>
      <w:r>
        <w:rPr>
          <w:rFonts w:hint="eastAsia" w:ascii="Arial" w:hAnsi="Arial" w:eastAsia="等线" w:cs="Arial"/>
        </w:rPr>
        <w:t>3. `Current_ratio`：上述两路电流的比值，无单位，是NASA为校准测试误差设计的衍生参数，通过该比值可修正`Battery_current`的测量偏差，保证后续阻抗计算的准确性。</w:t>
      </w:r>
    </w:p>
    <w:p w14:paraId="50CA973E">
      <w:pPr>
        <w:spacing w:before="120" w:after="120" w:line="288" w:lineRule="auto"/>
        <w:rPr>
          <w:rFonts w:ascii="Arial" w:hAnsi="Arial" w:eastAsia="等线" w:cs="Arial"/>
        </w:rPr>
      </w:pPr>
    </w:p>
    <w:p w14:paraId="07190EA7">
      <w:pPr>
        <w:spacing w:before="120" w:after="120" w:line="288" w:lineRule="auto"/>
        <w:rPr>
          <w:rFonts w:ascii="Arial" w:hAnsi="Arial" w:eastAsia="等线" w:cs="Arial"/>
        </w:rPr>
      </w:pPr>
      <w:r>
        <w:rPr>
          <w:rFonts w:hint="eastAsia" w:ascii="Arial" w:hAnsi="Arial" w:eastAsia="等线" w:cs="Arial"/>
        </w:rPr>
        <w:t>### （二）电池阻抗原始与校准参数</w:t>
      </w:r>
    </w:p>
    <w:p w14:paraId="6753CA13">
      <w:pPr>
        <w:spacing w:before="120" w:after="120" w:line="288" w:lineRule="auto"/>
        <w:rPr>
          <w:rFonts w:ascii="Arial" w:hAnsi="Arial" w:eastAsia="等线" w:cs="Arial"/>
        </w:rPr>
      </w:pPr>
      <w:r>
        <w:rPr>
          <w:rFonts w:hint="eastAsia" w:ascii="Arial" w:hAnsi="Arial" w:eastAsia="等线" w:cs="Arial"/>
        </w:rPr>
        <w:t>1. `Battery_impedance`：电池阻抗（单位：欧姆，Ω），由**未校准**的电压响应和电流激励计算得到的原始复阻抗值，包含测试电路的系统误差，一般不直接用于老化分析。</w:t>
      </w:r>
    </w:p>
    <w:p w14:paraId="147C1797">
      <w:pPr>
        <w:spacing w:before="120" w:after="120" w:line="288" w:lineRule="auto"/>
        <w:rPr>
          <w:rFonts w:ascii="Arial" w:hAnsi="Arial" w:eastAsia="等线" w:cs="Arial"/>
        </w:rPr>
      </w:pPr>
      <w:r>
        <w:rPr>
          <w:rFonts w:hint="eastAsia" w:ascii="Arial" w:hAnsi="Arial" w:eastAsia="等线" w:cs="Arial"/>
        </w:rPr>
        <w:t>2. `Rectified_impedance`：校准和平滑后的电池阻抗（单位：Ω），是对`Battery_impedance`进行**系统误差校准、噪声去除、数据平滑**后的最终复阻抗值，是绘制电化学阻抗谱、拟合特征参数的**核心基础数据**，也是该数据集阻抗测试的核心输出结果。</w:t>
      </w:r>
    </w:p>
    <w:p w14:paraId="77A1C9C7">
      <w:pPr>
        <w:spacing w:before="120" w:after="120" w:line="288" w:lineRule="auto"/>
        <w:rPr>
          <w:rFonts w:ascii="Arial" w:hAnsi="Arial" w:eastAsia="等线" w:cs="Arial"/>
        </w:rPr>
      </w:pPr>
    </w:p>
    <w:p w14:paraId="14C6D3E7">
      <w:pPr>
        <w:spacing w:before="120" w:after="120" w:line="288" w:lineRule="auto"/>
        <w:rPr>
          <w:rFonts w:ascii="Arial" w:hAnsi="Arial" w:eastAsia="等线" w:cs="Arial"/>
        </w:rPr>
      </w:pPr>
      <w:r>
        <w:rPr>
          <w:rFonts w:hint="eastAsia" w:ascii="Arial" w:hAnsi="Arial" w:eastAsia="等线" w:cs="Arial"/>
        </w:rPr>
        <w:t>### （三）核心拟合特征阻抗参数（老化分析的关键指标）</w:t>
      </w:r>
    </w:p>
    <w:p w14:paraId="2ABBFB18">
      <w:pPr>
        <w:spacing w:before="120" w:after="120" w:line="288" w:lineRule="auto"/>
        <w:rPr>
          <w:rFonts w:ascii="Arial" w:hAnsi="Arial" w:eastAsia="等线" w:cs="Arial"/>
        </w:rPr>
      </w:pPr>
      <w:r>
        <w:rPr>
          <w:rFonts w:hint="eastAsia" w:ascii="Arial" w:hAnsi="Arial" w:eastAsia="等线" w:cs="Arial"/>
        </w:rPr>
        <w:t>1. `Re`：估算的电解液电阻（单位：Ω），也被称为**欧姆电阻**，是从EIS高频段（该数据集5kHz附近）拟合得到的核心参数，其物理意义并非单纯的电解液本体电阻，而是**锂离子电池内部所有纯欧姆过程的电阻总和**，包括：电解液本体的离子迁移电阻、电极集流体（铜箔/铝箔）与活性材料的接触电阻、电极与电解液的界面接触电阻、测试导线与电池极耳的接触电阻等。</w:t>
      </w:r>
    </w:p>
    <w:p w14:paraId="089C87B6">
      <w:pPr>
        <w:spacing w:before="120" w:after="120" w:line="288" w:lineRule="auto"/>
        <w:rPr>
          <w:rFonts w:ascii="Arial" w:hAnsi="Arial" w:eastAsia="等线" w:cs="Arial"/>
        </w:rPr>
      </w:pPr>
      <w:r>
        <w:rPr>
          <w:rFonts w:hint="eastAsia" w:ascii="Arial" w:hAnsi="Arial" w:eastAsia="等线" w:cs="Arial"/>
        </w:rPr>
        <w:t xml:space="preserve">    该参数的核心特征：在电池老化过程中，`Re`的变化**平缓且幅度较小**，是电池老化的**次要特征量**，但可反映电解液分解、电极接触不良等轻度老化问题。</w:t>
      </w:r>
    </w:p>
    <w:p w14:paraId="780F093C">
      <w:pPr>
        <w:spacing w:before="120" w:after="120" w:line="288" w:lineRule="auto"/>
        <w:rPr>
          <w:rFonts w:ascii="Arial" w:hAnsi="Arial" w:eastAsia="等线" w:cs="Arial"/>
        </w:rPr>
      </w:pPr>
      <w:r>
        <w:rPr>
          <w:rFonts w:hint="eastAsia" w:ascii="Arial" w:hAnsi="Arial" w:eastAsia="等线" w:cs="Arial"/>
        </w:rPr>
        <w:t>2. `Rct`：估算的电荷转移电阻（单位：Ω），是从EIS中低频段（该数据集0.1Hz~1kHz区间）拟合得到的核心参数，其物理意义是**锂离子在电极/电解液界面发生氧化还原反应时的极化电阻**，是锂离子嵌入/脱嵌电极活性材料的**核心能垒**。</w:t>
      </w:r>
    </w:p>
    <w:p w14:paraId="73E244DF">
      <w:pPr>
        <w:spacing w:before="120" w:after="120" w:line="288" w:lineRule="auto"/>
        <w:rPr>
          <w:rFonts w:ascii="Arial" w:hAnsi="Arial" w:eastAsia="等线" w:cs="Arial"/>
        </w:rPr>
      </w:pPr>
      <w:r>
        <w:rPr>
          <w:rFonts w:hint="eastAsia" w:ascii="Arial" w:hAnsi="Arial" w:eastAsia="等线" w:cs="Arial"/>
        </w:rPr>
        <w:t xml:space="preserve">    该参数的核心特征：在电池老化过程中，`Rct`的变化**极其显著且呈单调上升趋势**，是电池老化的**首要核心特征量**——电池的老化（如固体电解质界面膜SEI增厚、活性材料损失、界面反应活性下降、锂枝晶生长）会直接导致电极/电解液界面的电荷转移能垒升高，进而使`Rct`大幅增大，且`Rct`的增长速率与电池容量衰减速率呈强相关性，这也是NASA将其作为电池RUL预测核心特征的关键原因。</w:t>
      </w:r>
    </w:p>
    <w:p w14:paraId="4A790570">
      <w:pPr>
        <w:spacing w:before="120" w:after="120" w:line="288" w:lineRule="auto"/>
        <w:rPr>
          <w:rFonts w:ascii="Arial" w:hAnsi="Arial" w:eastAsia="等线" w:cs="Arial"/>
        </w:rPr>
      </w:pPr>
    </w:p>
    <w:p w14:paraId="1FD27F38">
      <w:pPr>
        <w:spacing w:before="120" w:after="120" w:line="288" w:lineRule="auto"/>
        <w:rPr>
          <w:rFonts w:ascii="Arial" w:hAnsi="Arial" w:eastAsia="等线" w:cs="Arial"/>
        </w:rPr>
      </w:pPr>
      <w:r>
        <w:rPr>
          <w:rFonts w:hint="eastAsia" w:ascii="Arial" w:hAnsi="Arial" w:eastAsia="等线" w:cs="Arial"/>
        </w:rPr>
        <w:t>## 四、该阻抗测试在NASA电池老化实验中的核心作用</w:t>
      </w:r>
    </w:p>
    <w:p w14:paraId="69673F8A">
      <w:pPr>
        <w:spacing w:before="120" w:after="120" w:line="288" w:lineRule="auto"/>
        <w:rPr>
          <w:rFonts w:ascii="Arial" w:hAnsi="Arial" w:eastAsia="等线" w:cs="Arial"/>
        </w:rPr>
      </w:pPr>
      <w:r>
        <w:rPr>
          <w:rFonts w:hint="eastAsia" w:ascii="Arial" w:hAnsi="Arial" w:eastAsia="等线" w:cs="Arial"/>
        </w:rPr>
        <w:t>结合该数据集的实验设计目标——**电池老化加速实验、剩余电量预测、剩余使用寿命（RUL）预测**，以及实验终止条件（额定容量衰减30%至1.4Ah），阻抗测试并非独立的测试项，而是与充放电循环测试深度配合，成为**解析老化机制、构建预测模型**的关键支撑，其核心作用可概括为以下4点，且均贴合NASA PCoE在电池故障预测与健康管理（PHM）领域的研究需求：</w:t>
      </w:r>
    </w:p>
    <w:p w14:paraId="38FD73D0">
      <w:pPr>
        <w:spacing w:before="120" w:after="120" w:line="288" w:lineRule="auto"/>
        <w:rPr>
          <w:rFonts w:ascii="Arial" w:hAnsi="Arial" w:eastAsia="等线" w:cs="Arial"/>
        </w:rPr>
      </w:pPr>
      <w:r>
        <w:rPr>
          <w:rFonts w:hint="eastAsia" w:ascii="Arial" w:hAnsi="Arial" w:eastAsia="等线" w:cs="Arial"/>
        </w:rPr>
        <w:t>### 1. 实现电池老化的**微观机理解析**，解释容量衰减的内在原因</w:t>
      </w:r>
    </w:p>
    <w:p w14:paraId="6E50D4DE">
      <w:pPr>
        <w:spacing w:before="120" w:after="120" w:line="288" w:lineRule="auto"/>
        <w:rPr>
          <w:rFonts w:ascii="Arial" w:hAnsi="Arial" w:eastAsia="等线" w:cs="Arial"/>
        </w:rPr>
      </w:pPr>
      <w:r>
        <w:rPr>
          <w:rFonts w:hint="eastAsia" w:ascii="Arial" w:hAnsi="Arial" w:eastAsia="等线" w:cs="Arial"/>
        </w:rPr>
        <w:t>电池的宏观老化指标是**容量衰减**（充放电测试直接获取），但容量衰减只是一个“结果”，其背后是电池内部一系列微观电化学和结构退化（如SEI膜持续增厚、活性材料颗粒脱落/粉化、电解液分解、锂枝晶生长、电极集流体腐蚀等），这些微观退化无法通过充放电测试直接观测，而阻抗测试可通过`Re`、`Rct`等参数的变化，将微观退化**量化为可检测的阻抗特征**：例如，SEI膜增厚会同时导致`Re`小幅上升和`Rct`显著增大，活性材料损失则会直接导致`Rct`的快速增长，从而实现“宏观容量衰减-微观阻抗变化-老化机理”的关联，解决了充放电测试“知其然不知其所以然”的问题。</w:t>
      </w:r>
    </w:p>
    <w:p w14:paraId="2E032E7A">
      <w:pPr>
        <w:spacing w:before="120" w:after="120" w:line="288" w:lineRule="auto"/>
        <w:rPr>
          <w:rFonts w:ascii="Arial" w:hAnsi="Arial" w:eastAsia="等线" w:cs="Arial"/>
        </w:rPr>
      </w:pPr>
    </w:p>
    <w:p w14:paraId="4B1AD277">
      <w:pPr>
        <w:spacing w:before="120" w:after="120" w:line="288" w:lineRule="auto"/>
        <w:rPr>
          <w:rFonts w:ascii="Arial" w:hAnsi="Arial" w:eastAsia="等线" w:cs="Arial"/>
        </w:rPr>
      </w:pPr>
      <w:r>
        <w:rPr>
          <w:rFonts w:hint="eastAsia" w:ascii="Arial" w:hAnsi="Arial" w:eastAsia="等线" w:cs="Arial"/>
        </w:rPr>
        <w:t>### 2. 提取**可量化、连续的老化特征量**，为RUL预测提供核心输入</w:t>
      </w:r>
    </w:p>
    <w:p w14:paraId="5F08F865">
      <w:pPr>
        <w:spacing w:before="120" w:after="120" w:line="288" w:lineRule="auto"/>
        <w:rPr>
          <w:rFonts w:ascii="Arial" w:hAnsi="Arial" w:eastAsia="等线" w:cs="Arial"/>
        </w:rPr>
      </w:pPr>
      <w:r>
        <w:rPr>
          <w:rFonts w:hint="eastAsia" w:ascii="Arial" w:hAnsi="Arial" w:eastAsia="等线" w:cs="Arial"/>
        </w:rPr>
        <w:t>RUL预测的关键是找到**与电池老化程度呈强相关性的特征量**，而充放电测试获取的**容量**是离散的（仅能在每次放电循环后获取一个容量值），且易受充放电工况、温度等因素影响；而阻抗测试获取的`Re`、`Rct`是**连续、可量化**的特征量，可在电池老化周期内多次无损测试，获取其时间序列变化规律，且该参数直接表征电池的本征老化状态，受工况干扰小。NASA在该数据集中直接输出`Re`和`Rct`，正是为了给RUL预测模型（如机器学习、卡尔曼滤波、寿命模型等）提供**高相关性、高鲁棒性的核心输入特征**，这也是该数据集能成为电池RUL预测经典数据集的重要原因。</w:t>
      </w:r>
    </w:p>
    <w:p w14:paraId="762E1A5F">
      <w:pPr>
        <w:spacing w:before="120" w:after="120" w:line="288" w:lineRule="auto"/>
        <w:rPr>
          <w:rFonts w:ascii="Arial" w:hAnsi="Arial" w:eastAsia="等线" w:cs="Arial"/>
        </w:rPr>
      </w:pPr>
    </w:p>
    <w:p w14:paraId="61B6ACFD">
      <w:pPr>
        <w:spacing w:before="120" w:after="120" w:line="288" w:lineRule="auto"/>
        <w:rPr>
          <w:rFonts w:ascii="Arial" w:hAnsi="Arial" w:eastAsia="等线" w:cs="Arial"/>
        </w:rPr>
      </w:pPr>
      <w:r>
        <w:rPr>
          <w:rFonts w:hint="eastAsia" w:ascii="Arial" w:hAnsi="Arial" w:eastAsia="等线" w:cs="Arial"/>
        </w:rPr>
        <w:t>### 3. 实现电池老化的**早期预警**，弥补容量衰减的滞后性</w:t>
      </w:r>
    </w:p>
    <w:p w14:paraId="38175721">
      <w:pPr>
        <w:spacing w:before="120" w:after="120" w:line="288" w:lineRule="auto"/>
        <w:rPr>
          <w:rFonts w:ascii="Arial" w:hAnsi="Arial" w:eastAsia="等线" w:cs="Arial"/>
        </w:rPr>
      </w:pPr>
      <w:r>
        <w:rPr>
          <w:rFonts w:hint="eastAsia" w:ascii="Arial" w:hAnsi="Arial" w:eastAsia="等线" w:cs="Arial"/>
        </w:rPr>
        <w:t>电池的容量衰减在老化初期往往表现不明显，而**阻抗参数的变化具有“先验性”**：在电池容量衰减尚未达到显著水平时，`Rct`已开始呈现稳定的增长趋势，这种“阻抗先变化，容量后衰减”的特征，使阻抗测试能实现电池老化的**早期预警**，这对电池故障预测与健康管理（PHM）具有重要的工程价值，也是NASA研究的核心方向之一。</w:t>
      </w:r>
    </w:p>
    <w:p w14:paraId="72765212">
      <w:pPr>
        <w:spacing w:before="120" w:after="120" w:line="288" w:lineRule="auto"/>
        <w:rPr>
          <w:rFonts w:ascii="Arial" w:hAnsi="Arial" w:eastAsia="等线" w:cs="Arial"/>
        </w:rPr>
      </w:pPr>
    </w:p>
    <w:p w14:paraId="40376883">
      <w:pPr>
        <w:spacing w:before="120" w:after="120" w:line="288" w:lineRule="auto"/>
        <w:rPr>
          <w:rFonts w:ascii="Arial" w:hAnsi="Arial" w:eastAsia="等线" w:cs="Arial"/>
        </w:rPr>
      </w:pPr>
      <w:r>
        <w:rPr>
          <w:rFonts w:hint="eastAsia" w:ascii="Arial" w:hAnsi="Arial" w:eastAsia="等线" w:cs="Arial"/>
        </w:rPr>
        <w:t>### 4. 实现**无损的电池健康状态（SOH）评估**</w:t>
      </w:r>
    </w:p>
    <w:p w14:paraId="28B139B1">
      <w:pPr>
        <w:spacing w:before="120" w:after="120" w:line="288" w:lineRule="auto"/>
        <w:rPr>
          <w:rFonts w:ascii="Arial" w:hAnsi="Arial" w:eastAsia="等线" w:cs="Arial"/>
        </w:rPr>
      </w:pPr>
      <w:r>
        <w:rPr>
          <w:rFonts w:hint="eastAsia" w:ascii="Arial" w:hAnsi="Arial" w:eastAsia="等线" w:cs="Arial"/>
        </w:rPr>
        <w:t>充放电测试是**有损测试**，反复的充放电循环本身会加速电池老化，而阻抗测试是**无损测试**，在不改变电池老化状态、不消耗电池容量的前提下，即可快速评估电池的健康状态（SOH），因此可在电池整个老化周期内**高频次穿插测试**，获取更密集的老化特征数据，从而提升RUL预测模型的精度。同时，阻抗测试的测试耗时远短于充放电测试，也提升了整个实验的测试效率。</w:t>
      </w:r>
    </w:p>
    <w:p w14:paraId="31FEF572">
      <w:pPr>
        <w:spacing w:before="120" w:after="120" w:line="288" w:lineRule="auto"/>
        <w:rPr>
          <w:rFonts w:ascii="Arial" w:hAnsi="Arial" w:eastAsia="等线" w:cs="Arial"/>
        </w:rPr>
      </w:pPr>
    </w:p>
    <w:p w14:paraId="1D1AEE75">
      <w:pPr>
        <w:spacing w:before="120" w:after="120" w:line="288" w:lineRule="auto"/>
        <w:rPr>
          <w:rFonts w:ascii="Arial" w:hAnsi="Arial" w:eastAsia="等线" w:cs="Arial"/>
        </w:rPr>
      </w:pPr>
      <w:r>
        <w:rPr>
          <w:rFonts w:hint="eastAsia" w:ascii="Arial" w:hAnsi="Arial" w:eastAsia="等线" w:cs="Arial"/>
        </w:rPr>
        <w:t>## 五、阻抗测试与充放电测试的配合逻辑（数据集实验设计的核心思路）</w:t>
      </w:r>
    </w:p>
    <w:p w14:paraId="2D3AC264">
      <w:pPr>
        <w:spacing w:before="120" w:after="120" w:line="288" w:lineRule="auto"/>
        <w:rPr>
          <w:rFonts w:ascii="Arial" w:hAnsi="Arial" w:eastAsia="等线" w:cs="Arial"/>
        </w:rPr>
      </w:pPr>
      <w:r>
        <w:rPr>
          <w:rFonts w:hint="eastAsia" w:ascii="Arial" w:hAnsi="Arial" w:eastAsia="等线" w:cs="Arial"/>
        </w:rPr>
        <w:t>NASA在该实验中，将**充放电循环测试**（加速老化+获取宏观容量指标）与**阻抗测试**（无损表征+获取微观阻抗特征）进行**周期性穿插设计**，其核心逻辑是：</w:t>
      </w:r>
    </w:p>
    <w:p w14:paraId="42403F89">
      <w:pPr>
        <w:spacing w:before="120" w:after="120" w:line="288" w:lineRule="auto"/>
        <w:rPr>
          <w:rFonts w:ascii="Arial" w:hAnsi="Arial" w:eastAsia="等线" w:cs="Arial"/>
        </w:rPr>
      </w:pPr>
      <w:r>
        <w:rPr>
          <w:rFonts w:hint="eastAsia" w:ascii="Arial" w:hAnsi="Arial" w:eastAsia="等线" w:cs="Arial"/>
        </w:rPr>
        <w:t>1. 通过**恒流-恒压充电、恒流放电**的循环测试，加速锂离子电池的老化，同时在每次放电循环后获取电池容量值，追踪容量衰减的趋势，直至电池达到寿命终止（EOL）标准（30%容量衰减）；</w:t>
      </w:r>
    </w:p>
    <w:p w14:paraId="35D23001">
      <w:pPr>
        <w:spacing w:before="120" w:after="120" w:line="288" w:lineRule="auto"/>
        <w:rPr>
          <w:rFonts w:ascii="Arial" w:hAnsi="Arial" w:eastAsia="等线" w:cs="Arial"/>
        </w:rPr>
      </w:pPr>
      <w:r>
        <w:rPr>
          <w:rFonts w:hint="eastAsia" w:ascii="Arial" w:hAnsi="Arial" w:eastAsia="等线" w:cs="Arial"/>
        </w:rPr>
        <w:t>2. 在充放电循环的特定节点（如每N次充放电循环后），进行一次EIS阻抗测试，获取`Re`、`Rct`等阻抗参数的实时值，建立**阻抗参数变化-容量衰减-老化周期**的三维数据关联；</w:t>
      </w:r>
    </w:p>
    <w:p w14:paraId="5B8869E8">
      <w:pPr>
        <w:spacing w:before="120" w:after="120" w:line="288" w:lineRule="auto"/>
        <w:rPr>
          <w:rFonts w:ascii="Arial" w:hAnsi="Arial" w:eastAsia="等线" w:cs="Arial"/>
        </w:rPr>
      </w:pPr>
      <w:r>
        <w:rPr>
          <w:rFonts w:hint="eastAsia" w:ascii="Arial" w:hAnsi="Arial" w:eastAsia="等线" w:cs="Arial"/>
        </w:rPr>
        <w:t>3. 基于该关联，构建“阻抗特征参数→电池健康状态（SOH）→剩余使用寿命（RUL）”的预测模型，实现从**微观阻抗特征**到**宏观寿命预测**的转化，这也是该数据集能同时用于**剩余电量（SOC）预测**和**剩余使用寿命（RUL）预测**的核心设计思路。</w:t>
      </w:r>
    </w:p>
    <w:p w14:paraId="1B53D76E">
      <w:pPr>
        <w:spacing w:before="120" w:after="120" w:line="288" w:lineRule="auto"/>
        <w:rPr>
          <w:rFonts w:ascii="Arial" w:hAnsi="Arial" w:eastAsia="等线" w:cs="Arial"/>
        </w:rPr>
      </w:pPr>
    </w:p>
    <w:p w14:paraId="7A7C4AE2">
      <w:pPr>
        <w:spacing w:before="120" w:after="120" w:line="288" w:lineRule="auto"/>
        <w:rPr>
          <w:rFonts w:ascii="Arial" w:hAnsi="Arial" w:eastAsia="等线" w:cs="Arial"/>
        </w:rPr>
      </w:pPr>
      <w:r>
        <w:rPr>
          <w:rFonts w:hint="eastAsia" w:ascii="Arial" w:hAnsi="Arial" w:eastAsia="等线" w:cs="Arial"/>
        </w:rPr>
        <w:t>## 总结</w:t>
      </w:r>
    </w:p>
    <w:p w14:paraId="7179CD2F">
      <w:pPr>
        <w:spacing w:before="120" w:after="120" w:line="288" w:lineRule="auto"/>
        <w:rPr>
          <w:rFonts w:hint="eastAsia" w:ascii="Arial" w:hAnsi="Arial" w:eastAsia="等线" w:cs="Arial"/>
        </w:rPr>
      </w:pPr>
      <w:r>
        <w:rPr>
          <w:rFonts w:hint="eastAsia" w:ascii="Arial" w:hAnsi="Arial" w:eastAsia="等线" w:cs="Arial"/>
        </w:rPr>
        <w:t>NASA PCoE电池数据集中的阻抗测试，是基于**电化学阻抗谱（EIS）** 技术的锂离子电池无损电化学表征方法，其并非简单的阻抗测量，而是NASA结合**电池老化加速实验**和**剩余使用寿命预测**需求，经过**专属测试设置、数据预处理、特征参数拟合**后的定制化测试。该测试通过0.1Hz~5kHz的扫频激励，结合双支路电流校准，提取出的**电解液电阻Re**和**电荷转移电阻Rct**，成为追踪电池老化进程、解析老化机理、构建RUL预测模型的**核心特征量**；而其与充放电循环测试的深度配合，也让该数据集同时具备了**宏观容量衰减数据**和**微观阻抗特征数据**，成为锂离子电池故障预测与健康管理（PHM）领域的经典数据集，为电池RUL预测的模型研究提供了高质量的实验数据支撑。</w:t>
      </w:r>
    </w:p>
    <w:sectPr w:rsidRPr="00151A33" w:rsidR="00151A33">
      <w:pgSz w:w="11905" w:h="16840"/>
      <w:pgMar w:top="1440" w:right="1800" w:bottom="1440" w:left="1800" w:header="720" w:footer="720" w:gutter="0"/>
      <w:cols w:space="720"/>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0">
    <w:p w14:paraId="5335C834">
      <w:pPr>
        <w:spacing w:after="0" w:line="240" w:lineRule="auto"/>
        <w:rPr>
          <w:rFonts w:hint="eastAsia"/>
        </w:rPr>
      </w:pPr>
      <w:r>
        <w:continuationSeparator/>
      </w:r>
    </w:p>
  </w:endnote>
  <w:endnote w:type="separator" w:id="1">
    <w:p w14:paraId="40912D2E">
      <w:pPr>
        <w:spacing w:after="0" w:line="240" w:lineRule="auto"/>
        <w:rPr>
          <w:rFonts w:hint="eastAsia"/>
        </w:rPr>
      </w:pPr>
      <w: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Wingdings">
    <w:panose1 w:val="05000000000000000000"/>
    <w:charset w:val="02" w:characterSet="ISO-8859-1"/>
    <w:family w:val="auto"/>
    <w:pitch w:val="variable"/>
    <w:sig w:usb0="00000000" w:usb1="10000000" w:usb2="00000000" w:usb3="00000000" w:csb0="80000000" w:csb1="00000000"/>
  </w:font>
  <w:font w:name="Arial">
    <w:panose1 w:val="020B0604020202020204"/>
    <w:charset w:val="00" w:characterSet="ISO-8859-1"/>
    <w:family w:val="swiss"/>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Courier New">
    <w:panose1 w:val="02070309020205020404"/>
    <w:charset w:val="00" w:characterSet="ISO-8859-1"/>
    <w:family w:val="modern"/>
    <w:pitch w:val="fixed"/>
    <w:sig w:usb0="E0002EFF" w:usb1="C0007843" w:usb2="00000009" w:usb3="00000000" w:csb0="000001FF" w:csb1="00000000"/>
  </w:font>
</w:fonts>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1">
    <w:p w14:paraId="7AB12561">
      <w:pPr>
        <w:spacing w:after="0" w:line="240" w:lineRule="auto"/>
        <w:rPr>
          <w:rFonts w:hint="eastAsia"/>
        </w:rPr>
      </w:pPr>
      <w:r>
        <w:continuationSeparator/>
      </w:r>
    </w:p>
  </w:footnote>
  <w:footnote w:type="separator" w:id="0">
    <w:p w14:paraId="2901D9D1">
      <w:pPr>
        <w:spacing w:after="0" w:line="240" w:lineRule="auto"/>
        <w:rPr>
          <w:rFonts w:hint="eastAsia"/>
        </w:rPr>
      </w:pPr>
      <w:r>
        <w:separator/>
      </w:r>
    </w:p>
  </w:footnote>
</w:footnotes>
</file>

<file path=word/numbering.xml><?xml version="1.0" encoding="utf-8"?>
<w:numbering xmlns:w="http://schemas.openxmlformats.org/wordprocessingml/2006/main">
  <w:abstractNum w:abstractNumId="0">
    <w:nsid w:val="4F0818B5"/>
    <w:multiLevelType w:val="multilevel"/>
    <w:tmpl w:val="1B9A5A00"/>
    <w:lvl w:ilvl="6">
      <w:numFmt w:val="decimal"/>
      <w:lvlText w:val=""/>
      <w:lvlJc w:val="left"/>
    </w:lvl>
    <w:lvl w:ilvl="1">
      <w:numFmt w:val="decimal"/>
      <w:lvlText w:val=""/>
      <w:lvlJc w:val="left"/>
    </w:lvl>
    <w:lvl w:ilvl="2">
      <w:numFmt w:val="decimal"/>
      <w:lvlText w:val=""/>
      <w:lvlJc w:val="left"/>
    </w:lvl>
    <w:lvl w:ilvl="4">
      <w:numFmt w:val="decimal"/>
      <w:lvlText w:val=""/>
      <w:lvlJc w:val="left"/>
    </w:lvl>
    <w:lvl w:ilvl="3">
      <w:numFmt w:val="decimal"/>
      <w:lvlText w:val=""/>
      <w:lvlJc w:val="left"/>
    </w:lvl>
    <w:lvl w:ilvl="7">
      <w:numFmt w:val="decimal"/>
      <w:lvlText w:val=""/>
      <w:lvlJc w:val="left"/>
    </w:lvl>
    <w:lvl w:ilvl="8">
      <w:numFmt w:val="decimal"/>
      <w:lvlText w:val=""/>
      <w:lvlJc w:val="left"/>
    </w:lvl>
    <w:lvl w:ilvl="0">
      <w:numFmt w:val="bullet"/>
      <w:lvlText w:val="•"/>
      <w:lvlJc w:val="left"/>
      <w:rPr>
        <w:color w:val="3370FF"/>
      </w:rPr>
    </w:lvl>
    <w:lvl w:ilvl="5">
      <w:numFmt w:val="decimal"/>
      <w:lvlText w:val=""/>
      <w:lvlJc w:val="left"/>
    </w:lvl>
  </w:abstractNum>
  <w:abstractNum w:abstractNumId="1">
    <w:nsid w:val="083638A3"/>
    <w:multiLevelType w:val="multilevel"/>
    <w:tmpl w:val="E4620422"/>
    <w:lvl w:ilvl="6">
      <w:numFmt w:val="decimal"/>
      <w:lvlText w:val=""/>
      <w:lvlJc w:val="left"/>
    </w:lvl>
    <w:lvl w:ilvl="1">
      <w:numFmt w:val="decimal"/>
      <w:lvlText w:val=""/>
      <w:lvlJc w:val="left"/>
    </w:lvl>
    <w:lvl w:ilvl="5">
      <w:numFmt w:val="decimal"/>
      <w:lvlText w:val=""/>
      <w:lvlJc w:val="left"/>
    </w:lvl>
    <w:lvl w:ilvl="3">
      <w:numFmt w:val="decimal"/>
      <w:lvlText w:val=""/>
      <w:lvlJc w:val="left"/>
    </w:lvl>
    <w:lvl w:ilvl="4">
      <w:numFmt w:val="decimal"/>
      <w:lvlText w:val=""/>
      <w:lvlJc w:val="left"/>
    </w:lvl>
    <w:lvl w:ilvl="0">
      <w:numFmt w:val="bullet"/>
      <w:lvlText w:val="•"/>
      <w:lvlJc w:val="left"/>
      <w:rPr>
        <w:color w:val="3370FF"/>
      </w:rPr>
    </w:lvl>
    <w:lvl w:ilvl="8">
      <w:numFmt w:val="decimal"/>
      <w:lvlText w:val=""/>
      <w:lvlJc w:val="left"/>
    </w:lvl>
    <w:lvl w:ilvl="7">
      <w:numFmt w:val="decimal"/>
      <w:lvlText w:val=""/>
      <w:lvlJc w:val="left"/>
    </w:lvl>
    <w:lvl w:ilvl="2">
      <w:numFmt w:val="decimal"/>
      <w:lvlText w:val=""/>
      <w:lvlJc w:val="left"/>
    </w:lvl>
  </w:abstractNum>
  <w:abstractNum w:abstractNumId="2">
    <w:nsid w:val="3486250D"/>
    <w:multiLevelType w:val="multilevel"/>
    <w:tmpl w:val="34446340"/>
    <w:lvl w:ilvl="7">
      <w:numFmt w:val="decimal"/>
      <w:lvlText w:val=""/>
      <w:lvlJc w:val="left"/>
    </w:lvl>
    <w:lvl w:ilvl="4">
      <w:numFmt w:val="decimal"/>
      <w:lvlText w:val=""/>
      <w:lvlJc w:val="left"/>
    </w:lvl>
    <w:lvl w:ilvl="8">
      <w:numFmt w:val="decimal"/>
      <w:lvlText w:val=""/>
      <w:lvlJc w:val="left"/>
    </w:lvl>
    <w:lvl w:ilvl="3">
      <w:numFmt w:val="decimal"/>
      <w:lvlText w:val=""/>
      <w:lvlJc w:val="left"/>
    </w:lvl>
    <w:lvl w:ilvl="2">
      <w:numFmt w:val="decimal"/>
      <w:lvlText w:val=""/>
      <w:lvlJc w:val="left"/>
    </w:lvl>
    <w:lvl w:ilvl="0">
      <w:numFmt w:val="bullet"/>
      <w:lvlText w:val="•"/>
      <w:lvlJc w:val="left"/>
      <w:rPr>
        <w:color w:val="3370FF"/>
      </w:rPr>
    </w:lvl>
    <w:lvl w:ilvl="6">
      <w:numFmt w:val="decimal"/>
      <w:lvlText w:val=""/>
      <w:lvlJc w:val="left"/>
    </w:lvl>
    <w:lvl w:ilvl="5">
      <w:numFmt w:val="decimal"/>
      <w:lvlText w:val=""/>
      <w:lvlJc w:val="left"/>
    </w:lvl>
    <w:lvl w:ilvl="1">
      <w:numFmt w:val="decimal"/>
      <w:lvlText w:val=""/>
      <w:lvlJc w:val="left"/>
    </w:lvl>
  </w:abstractNum>
  <w:abstractNum w:abstractNumId="3">
    <w:nsid w:val="68140D54"/>
    <w:multiLevelType w:val="multilevel"/>
    <w:tmpl w:val="FF80958C"/>
    <w:lvl w:ilvl="8"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0">
      <w:start w:val="1"/>
      <w:numFmt w:val="bullet"/>
      <w:lvlText w:val=""/>
      <w:lvlJc w:val="left"/>
      <w:pPr>
        <w:tabs>
          <w:tab w:val="num" w:pos="720"/>
        </w:tabs>
        <w:ind w:left="72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abstractNum>
  <w:abstractNum w:abstractNumId="4">
    <w:nsid w:val="257652D8"/>
    <w:multiLevelType w:val="multilevel"/>
    <w:tmpl w:val="BE266308"/>
    <w:lvl w:ilvl="0">
      <w:numFmt w:val="bullet"/>
      <w:lvlText w:val="•"/>
      <w:lvlJc w:val="left"/>
      <w:rPr>
        <w:color w:val="3370FF"/>
      </w:rPr>
    </w:lvl>
    <w:lvl w:ilvl="6">
      <w:numFmt w:val="decimal"/>
      <w:lvlText w:val=""/>
      <w:lvlJc w:val="left"/>
    </w:lvl>
    <w:lvl w:ilvl="8">
      <w:numFmt w:val="decimal"/>
      <w:lvlText w:val=""/>
      <w:lvlJc w:val="left"/>
    </w:lvl>
    <w:lvl w:ilvl="7">
      <w:numFmt w:val="decimal"/>
      <w:lvlText w:val=""/>
      <w:lvlJc w:val="left"/>
    </w:lvl>
    <w:lvl w:ilvl="5">
      <w:numFmt w:val="decimal"/>
      <w:lvlText w:val=""/>
      <w:lvlJc w:val="left"/>
    </w:lvl>
    <w:lvl w:ilvl="4">
      <w:numFmt w:val="decimal"/>
      <w:lvlText w:val=""/>
      <w:lvlJc w:val="left"/>
    </w:lvl>
    <w:lvl w:ilvl="1">
      <w:numFmt w:val="decimal"/>
      <w:lvlText w:val=""/>
      <w:lvlJc w:val="left"/>
    </w:lvl>
    <w:lvl w:ilvl="3">
      <w:numFmt w:val="decimal"/>
      <w:lvlText w:val=""/>
      <w:lvlJc w:val="left"/>
    </w:lvl>
    <w:lvl w:ilvl="2">
      <w:numFmt w:val="decimal"/>
      <w:lvlText w:val=""/>
      <w:lvlJc w:val="left"/>
    </w:lvl>
  </w:abstractNum>
  <w:abstractNum w:abstractNumId="5">
    <w:nsid w:val="0EFC17F0"/>
    <w:multiLevelType w:val="multilevel"/>
    <w:tmpl w:val="0764024E"/>
    <w:lvl w:ilvl="1">
      <w:numFmt w:val="decimal"/>
      <w:lvlText w:val=""/>
      <w:lvlJc w:val="left"/>
    </w:lvl>
    <w:lvl w:ilvl="2">
      <w:numFmt w:val="decimal"/>
      <w:lvlText w:val=""/>
      <w:lvlJc w:val="left"/>
    </w:lvl>
    <w:lvl w:ilvl="4">
      <w:numFmt w:val="decimal"/>
      <w:lvlText w:val=""/>
      <w:lvlJc w:val="left"/>
    </w:lvl>
    <w:lvl w:ilvl="0">
      <w:numFmt w:val="bullet"/>
      <w:lvlText w:val="•"/>
      <w:lvlJc w:val="left"/>
      <w:rPr>
        <w:color w:val="3370FF"/>
      </w:rPr>
    </w:lvl>
    <w:lvl w:ilvl="8">
      <w:numFmt w:val="decimal"/>
      <w:lvlText w:val=""/>
      <w:lvlJc w:val="left"/>
    </w:lvl>
    <w:lvl w:ilvl="3">
      <w:numFmt w:val="decimal"/>
      <w:lvlText w:val=""/>
      <w:lvlJc w:val="left"/>
    </w:lvl>
    <w:lvl w:ilvl="7">
      <w:numFmt w:val="decimal"/>
      <w:lvlText w:val=""/>
      <w:lvlJc w:val="left"/>
    </w:lvl>
    <w:lvl w:ilvl="6">
      <w:numFmt w:val="decimal"/>
      <w:lvlText w:val=""/>
      <w:lvlJc w:val="left"/>
    </w:lvl>
    <w:lvl w:ilvl="5">
      <w:numFmt w:val="decimal"/>
      <w:lvlText w:val=""/>
      <w:lvlJc w:val="left"/>
    </w:lvl>
  </w:abstractNum>
  <w:abstractNum w:abstractNumId="6">
    <w:nsid w:val="3E1B4BA1"/>
    <w:multiLevelType w:val="multilevel"/>
    <w:tmpl w:val="55B8F87A"/>
    <w:lvl w:ilvl="5">
      <w:numFmt w:val="decimal"/>
      <w:lvlText w:val=""/>
      <w:lvlJc w:val="left"/>
    </w:lvl>
    <w:lvl w:ilvl="4">
      <w:numFmt w:val="decimal"/>
      <w:lvlText w:val=""/>
      <w:lvlJc w:val="left"/>
    </w:lvl>
    <w:lvl w:ilvl="0">
      <w:numFmt w:val="bullet"/>
      <w:lvlText w:val="•"/>
      <w:lvlJc w:val="left"/>
      <w:rPr>
        <w:color w:val="3370FF"/>
      </w:rPr>
    </w:lvl>
    <w:lvl w:ilvl="1">
      <w:numFmt w:val="decimal"/>
      <w:lvlText w:val=""/>
      <w:lvlJc w:val="left"/>
    </w:lvl>
    <w:lvl w:ilvl="6">
      <w:numFmt w:val="decimal"/>
      <w:lvlText w:val=""/>
      <w:lvlJc w:val="left"/>
    </w:lvl>
    <w:lvl w:ilvl="3">
      <w:numFmt w:val="decimal"/>
      <w:lvlText w:val=""/>
      <w:lvlJc w:val="left"/>
    </w:lvl>
    <w:lvl w:ilvl="2">
      <w:numFmt w:val="decimal"/>
      <w:lvlText w:val=""/>
      <w:lvlJc w:val="left"/>
    </w:lvl>
    <w:lvl w:ilvl="7">
      <w:numFmt w:val="decimal"/>
      <w:lvlText w:val=""/>
      <w:lvlJc w:val="left"/>
    </w:lvl>
    <w:lvl w:ilvl="8">
      <w:numFmt w:val="decimal"/>
      <w:lvlText w:val=""/>
      <w:lvlJc w:val="left"/>
    </w:lvl>
  </w:abstractNum>
  <w:abstractNum w:abstractNumId="7">
    <w:nsid w:val="128C4BCA"/>
    <w:multiLevelType w:val="multilevel"/>
    <w:tmpl w:val="78BA1D5C"/>
    <w:lvl w:ilvl="5"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8" w:tentative="1">
      <w:start w:val="1"/>
      <w:numFmt w:val="bullet"/>
      <w:lvlText w:val=""/>
      <w:lvlJc w:val="left"/>
      <w:pPr>
        <w:tabs>
          <w:tab w:val="num" w:pos="6480"/>
        </w:tabs>
        <w:ind w:left="6480" w:hanging="360"/>
      </w:pPr>
      <w:rPr>
        <w:rFonts w:hint="default" w:ascii="Wingdings" w:hAnsi="Wingdings"/>
        <w:sz w:val="20"/>
      </w:rPr>
    </w:lvl>
    <w:lvl w:ilvl="0">
      <w:start w:val="1"/>
      <w:numFmt w:val="bullet"/>
      <w:lvlText w:val=""/>
      <w:lvlJc w:val="left"/>
      <w:pPr>
        <w:tabs>
          <w:tab w:val="num" w:pos="720"/>
        </w:tabs>
        <w:ind w:left="72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abstractNum>
  <w:abstractNum w:abstractNumId="8">
    <w:nsid w:val="24C83DEF"/>
    <w:multiLevelType w:val="multilevel"/>
    <w:tmpl w:val="7AE04962"/>
    <w:lvl w:ilvl="0">
      <w:numFmt w:val="bullet"/>
      <w:lvlText w:val="•"/>
      <w:lvlJc w:val="left"/>
      <w:rPr>
        <w:color w:val="3370FF"/>
      </w:rPr>
    </w:lvl>
    <w:lvl w:ilvl="3">
      <w:numFmt w:val="decimal"/>
      <w:lvlText w:val=""/>
      <w:lvlJc w:val="left"/>
    </w:lvl>
    <w:lvl w:ilvl="6">
      <w:numFmt w:val="decimal"/>
      <w:lvlText w:val=""/>
      <w:lvlJc w:val="left"/>
    </w:lvl>
    <w:lvl w:ilvl="8">
      <w:numFmt w:val="decimal"/>
      <w:lvlText w:val=""/>
      <w:lvlJc w:val="left"/>
    </w:lvl>
    <w:lvl w:ilvl="2">
      <w:numFmt w:val="decimal"/>
      <w:lvlText w:val=""/>
      <w:lvlJc w:val="left"/>
    </w:lvl>
    <w:lvl w:ilvl="4">
      <w:numFmt w:val="decimal"/>
      <w:lvlText w:val=""/>
      <w:lvlJc w:val="left"/>
    </w:lvl>
    <w:lvl w:ilvl="1">
      <w:numFmt w:val="decimal"/>
      <w:lvlText w:val=""/>
      <w:lvlJc w:val="left"/>
    </w:lvl>
    <w:lvl w:ilvl="5">
      <w:numFmt w:val="decimal"/>
      <w:lvlText w:val=""/>
      <w:lvlJc w:val="left"/>
    </w:lvl>
    <w:lvl w:ilvl="7">
      <w:numFmt w:val="decimal"/>
      <w:lvlText w:val=""/>
      <w:lvlJc w:val="left"/>
    </w:lvl>
  </w:abstractNum>
  <w:abstractNum w:abstractNumId="9">
    <w:nsid w:val="646305D1"/>
    <w:multiLevelType w:val="multilevel"/>
    <w:tmpl w:val="9BBCF37C"/>
    <w:lvl w:ilvl="8">
      <w:numFmt w:val="decimal"/>
      <w:lvlText w:val=""/>
      <w:lvlJc w:val="left"/>
    </w:lvl>
    <w:lvl w:ilvl="7">
      <w:numFmt w:val="decimal"/>
      <w:lvlText w:val=""/>
      <w:lvlJc w:val="left"/>
    </w:lvl>
    <w:lvl w:ilvl="2">
      <w:numFmt w:val="decimal"/>
      <w:lvlText w:val=""/>
      <w:lvlJc w:val="left"/>
    </w:lvl>
    <w:lvl w:ilvl="4">
      <w:numFmt w:val="decimal"/>
      <w:lvlText w:val=""/>
      <w:lvlJc w:val="left"/>
    </w:lvl>
    <w:lvl w:ilvl="0">
      <w:numFmt w:val="bullet"/>
      <w:lvlText w:val="•"/>
      <w:lvlJc w:val="left"/>
      <w:rPr>
        <w:color w:val="3370FF"/>
      </w:rPr>
    </w:lvl>
    <w:lvl w:ilvl="1">
      <w:numFmt w:val="decimal"/>
      <w:lvlText w:val=""/>
      <w:lvlJc w:val="left"/>
    </w:lvl>
    <w:lvl w:ilvl="5">
      <w:numFmt w:val="decimal"/>
      <w:lvlText w:val=""/>
      <w:lvlJc w:val="left"/>
    </w:lvl>
    <w:lvl w:ilvl="3">
      <w:numFmt w:val="decimal"/>
      <w:lvlText w:val=""/>
      <w:lvlJc w:val="left"/>
    </w:lvl>
    <w:lvl w:ilvl="6">
      <w:numFmt w:val="decimal"/>
      <w:lvlText w:val=""/>
      <w:lvlJc w:val="left"/>
    </w:lvl>
  </w:abstractNum>
  <w:abstractNum w:abstractNumId="10">
    <w:nsid w:val="63796852"/>
    <w:multiLevelType w:val="multilevel"/>
    <w:tmpl w:val="DF1AA182"/>
    <w:lvl w:ilvl="2">
      <w:numFmt w:val="decimal"/>
      <w:lvlText w:val=""/>
      <w:lvlJc w:val="left"/>
    </w:lvl>
    <w:lvl w:ilvl="5">
      <w:numFmt w:val="decimal"/>
      <w:lvlText w:val=""/>
      <w:lvlJc w:val="left"/>
    </w:lvl>
    <w:lvl w:ilvl="1">
      <w:numFmt w:val="decimal"/>
      <w:lvlText w:val=""/>
      <w:lvlJc w:val="left"/>
    </w:lvl>
    <w:lvl w:ilvl="7">
      <w:numFmt w:val="decimal"/>
      <w:lvlText w:val=""/>
      <w:lvlJc w:val="left"/>
    </w:lvl>
    <w:lvl w:ilvl="3">
      <w:numFmt w:val="decimal"/>
      <w:lvlText w:val=""/>
      <w:lvlJc w:val="left"/>
    </w:lvl>
    <w:lvl w:ilvl="8">
      <w:numFmt w:val="decimal"/>
      <w:lvlText w:val=""/>
      <w:lvlJc w:val="left"/>
    </w:lvl>
    <w:lvl w:ilvl="4">
      <w:numFmt w:val="decimal"/>
      <w:lvlText w:val=""/>
      <w:lvlJc w:val="left"/>
    </w:lvl>
    <w:lvl w:ilvl="0">
      <w:numFmt w:val="bullet"/>
      <w:lvlText w:val="•"/>
      <w:lvlJc w:val="left"/>
      <w:rPr>
        <w:color w:val="3370FF"/>
      </w:rPr>
    </w:lvl>
    <w:lvl w:ilvl="6">
      <w:numFmt w:val="decimal"/>
      <w:lvlText w:val=""/>
      <w:lvlJc w:val="left"/>
    </w:lvl>
  </w:abstractNum>
  <w:abstractNum w:abstractNumId="11">
    <w:nsid w:val="2F2979B3"/>
    <w:multiLevelType w:val="multilevel"/>
    <w:tmpl w:val="4BC8BB08"/>
    <w:lvl w:ilvl="8">
      <w:numFmt w:val="decimal"/>
      <w:lvlText w:val=""/>
      <w:lvlJc w:val="left"/>
    </w:lvl>
    <w:lvl w:ilvl="3">
      <w:numFmt w:val="decimal"/>
      <w:lvlText w:val=""/>
      <w:lvlJc w:val="left"/>
    </w:lvl>
    <w:lvl w:ilvl="6">
      <w:numFmt w:val="decimal"/>
      <w:lvlText w:val=""/>
      <w:lvlJc w:val="left"/>
    </w:lvl>
    <w:lvl w:ilvl="1">
      <w:numFmt w:val="decimal"/>
      <w:lvlText w:val=""/>
      <w:lvlJc w:val="left"/>
    </w:lvl>
    <w:lvl w:ilvl="0">
      <w:numFmt w:val="bullet"/>
      <w:lvlText w:val="•"/>
      <w:lvlJc w:val="left"/>
      <w:rPr>
        <w:color w:val="3370FF"/>
      </w:rPr>
    </w:lvl>
    <w:lvl w:ilvl="2">
      <w:numFmt w:val="decimal"/>
      <w:lvlText w:val=""/>
      <w:lvlJc w:val="left"/>
    </w:lvl>
    <w:lvl w:ilvl="4">
      <w:numFmt w:val="decimal"/>
      <w:lvlText w:val=""/>
      <w:lvlJc w:val="left"/>
    </w:lvl>
    <w:lvl w:ilvl="5">
      <w:numFmt w:val="decimal"/>
      <w:lvlText w:val=""/>
      <w:lvlJc w:val="left"/>
    </w:lvl>
    <w:lvl w:ilvl="7">
      <w:numFmt w:val="decimal"/>
      <w:lvlText w:val=""/>
      <w:lvlJc w:val="left"/>
    </w:lvl>
  </w:abstractNum>
  <w:abstractNum w:abstractNumId="12">
    <w:nsid w:val="5907204A"/>
    <w:multiLevelType w:val="multilevel"/>
    <w:tmpl w:val="D1EE44F6"/>
    <w:lvl w:ilvl="3">
      <w:numFmt w:val="decimal"/>
      <w:lvlText w:val=""/>
      <w:lvlJc w:val="left"/>
    </w:lvl>
    <w:lvl w:ilvl="5">
      <w:numFmt w:val="decimal"/>
      <w:lvlText w:val=""/>
      <w:lvlJc w:val="left"/>
    </w:lvl>
    <w:lvl w:ilvl="2">
      <w:numFmt w:val="decimal"/>
      <w:lvlText w:val=""/>
      <w:lvlJc w:val="left"/>
    </w:lvl>
    <w:lvl w:ilvl="0">
      <w:numFmt w:val="bullet"/>
      <w:lvlText w:val="•"/>
      <w:lvlJc w:val="left"/>
      <w:rPr>
        <w:color w:val="3370FF"/>
      </w:rPr>
    </w:lvl>
    <w:lvl w:ilvl="4">
      <w:numFmt w:val="decimal"/>
      <w:lvlText w:val=""/>
      <w:lvlJc w:val="left"/>
    </w:lvl>
    <w:lvl w:ilvl="8">
      <w:numFmt w:val="decimal"/>
      <w:lvlText w:val=""/>
      <w:lvlJc w:val="left"/>
    </w:lvl>
    <w:lvl w:ilvl="6">
      <w:numFmt w:val="decimal"/>
      <w:lvlText w:val=""/>
      <w:lvlJc w:val="left"/>
    </w:lvl>
    <w:lvl w:ilvl="1">
      <w:numFmt w:val="decimal"/>
      <w:lvlText w:val=""/>
      <w:lvlJc w:val="left"/>
    </w:lvl>
    <w:lvl w:ilvl="7">
      <w:numFmt w:val="decimal"/>
      <w:lvlText w:val=""/>
      <w:lvlJc w:val="left"/>
    </w:lvl>
  </w:abstractNum>
  <w:abstractNum w:abstractNumId="13">
    <w:nsid w:val="2B214C32"/>
    <w:multiLevelType w:val="multilevel"/>
    <w:tmpl w:val="D14A7F72"/>
    <w:lvl w:ilvl="1">
      <w:numFmt w:val="decimal"/>
      <w:lvlText w:val=""/>
      <w:lvlJc w:val="left"/>
    </w:lvl>
    <w:lvl w:ilvl="7">
      <w:numFmt w:val="decimal"/>
      <w:lvlText w:val=""/>
      <w:lvlJc w:val="left"/>
    </w:lvl>
    <w:lvl w:ilvl="8">
      <w:numFmt w:val="decimal"/>
      <w:lvlText w:val=""/>
      <w:lvlJc w:val="left"/>
    </w:lvl>
    <w:lvl w:ilvl="0">
      <w:numFmt w:val="bullet"/>
      <w:lvlText w:val="•"/>
      <w:lvlJc w:val="left"/>
      <w:rPr>
        <w:color w:val="3370FF"/>
      </w:rPr>
    </w:lvl>
    <w:lvl w:ilvl="2">
      <w:numFmt w:val="decimal"/>
      <w:lvlText w:val=""/>
      <w:lvlJc w:val="left"/>
    </w:lvl>
    <w:lvl w:ilvl="4">
      <w:numFmt w:val="decimal"/>
      <w:lvlText w:val=""/>
      <w:lvlJc w:val="left"/>
    </w:lvl>
    <w:lvl w:ilvl="6">
      <w:numFmt w:val="decimal"/>
      <w:lvlText w:val=""/>
      <w:lvlJc w:val="left"/>
    </w:lvl>
    <w:lvl w:ilvl="5">
      <w:numFmt w:val="decimal"/>
      <w:lvlText w:val=""/>
      <w:lvlJc w:val="left"/>
    </w:lvl>
    <w:lvl w:ilvl="3">
      <w:numFmt w:val="decimal"/>
      <w:lvlText w:val=""/>
      <w:lvlJc w:val="left"/>
    </w:lvl>
  </w:abstractNum>
  <w:abstractNum w:abstractNumId="14">
    <w:nsid w:val="1C701BD5"/>
    <w:multiLevelType w:val="multilevel"/>
    <w:tmpl w:val="05223E2E"/>
    <w:lvl w:ilvl="8" w:tentative="1">
      <w:start w:val="1"/>
      <w:numFmt w:val="bullet"/>
      <w:lvlText w:val=""/>
      <w:lvlJc w:val="left"/>
      <w:pPr>
        <w:tabs>
          <w:tab w:val="num" w:pos="6480"/>
        </w:tabs>
        <w:ind w:left="648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4" w:tentative="1">
      <w:start w:val="1"/>
      <w:numFmt w:val="bullet"/>
      <w:lvlText w:val=""/>
      <w:lvlJc w:val="left"/>
      <w:pPr>
        <w:tabs>
          <w:tab w:val="num" w:pos="3600"/>
        </w:tabs>
        <w:ind w:left="3600" w:hanging="360"/>
      </w:pPr>
      <w:rPr>
        <w:rFonts w:hint="default" w:ascii="Wingdings" w:hAnsi="Wingdings"/>
        <w:sz w:val="20"/>
      </w:rPr>
    </w:lvl>
  </w:abstractNum>
  <w:abstractNum w:abstractNumId="15">
    <w:nsid w:val="3D506C7C"/>
    <w:multiLevelType w:val="multilevel"/>
    <w:tmpl w:val="44248588"/>
    <w:lvl w:ilvl="0">
      <w:numFmt w:val="bullet"/>
      <w:lvlText w:val="•"/>
      <w:lvlJc w:val="left"/>
      <w:rPr>
        <w:color w:val="3370FF"/>
      </w:rPr>
    </w:lvl>
    <w:lvl w:ilvl="8">
      <w:numFmt w:val="decimal"/>
      <w:lvlText w:val=""/>
      <w:lvlJc w:val="left"/>
    </w:lvl>
    <w:lvl w:ilvl="7">
      <w:numFmt w:val="decimal"/>
      <w:lvlText w:val=""/>
      <w:lvlJc w:val="left"/>
    </w:lvl>
    <w:lvl w:ilvl="4">
      <w:numFmt w:val="decimal"/>
      <w:lvlText w:val=""/>
      <w:lvlJc w:val="left"/>
    </w:lvl>
    <w:lvl w:ilvl="6">
      <w:numFmt w:val="decimal"/>
      <w:lvlText w:val=""/>
      <w:lvlJc w:val="left"/>
    </w:lvl>
    <w:lvl w:ilvl="2">
      <w:numFmt w:val="decimal"/>
      <w:lvlText w:val=""/>
      <w:lvlJc w:val="left"/>
    </w:lvl>
    <w:lvl w:ilvl="3">
      <w:numFmt w:val="decimal"/>
      <w:lvlText w:val=""/>
      <w:lvlJc w:val="left"/>
    </w:lvl>
    <w:lvl w:ilvl="1">
      <w:numFmt w:val="decimal"/>
      <w:lvlText w:val=""/>
      <w:lvlJc w:val="left"/>
    </w:lvl>
    <w:lvl w:ilvl="5">
      <w:numFmt w:val="decimal"/>
      <w:lvlText w:val=""/>
      <w:lvlJc w:val="left"/>
    </w:lvl>
  </w:abstractNum>
  <w:abstractNum w:abstractNumId="16">
    <w:nsid w:val="30C65E57"/>
    <w:multiLevelType w:val="multilevel"/>
    <w:tmpl w:val="103AEE52"/>
    <w:lvl w:ilvl="0">
      <w:numFmt w:val="bullet"/>
      <w:lvlText w:val="•"/>
      <w:lvlJc w:val="left"/>
      <w:rPr>
        <w:color w:val="3370FF"/>
      </w:rPr>
    </w:lvl>
    <w:lvl w:ilvl="8">
      <w:numFmt w:val="decimal"/>
      <w:lvlText w:val=""/>
      <w:lvlJc w:val="left"/>
    </w:lvl>
    <w:lvl w:ilvl="1">
      <w:numFmt w:val="decimal"/>
      <w:lvlText w:val=""/>
      <w:lvlJc w:val="left"/>
    </w:lvl>
    <w:lvl w:ilvl="2">
      <w:numFmt w:val="decimal"/>
      <w:lvlText w:val=""/>
      <w:lvlJc w:val="left"/>
    </w:lvl>
    <w:lvl w:ilvl="5">
      <w:numFmt w:val="decimal"/>
      <w:lvlText w:val=""/>
      <w:lvlJc w:val="left"/>
    </w:lvl>
    <w:lvl w:ilvl="4">
      <w:numFmt w:val="decimal"/>
      <w:lvlText w:val=""/>
      <w:lvlJc w:val="left"/>
    </w:lvl>
    <w:lvl w:ilvl="7">
      <w:numFmt w:val="decimal"/>
      <w:lvlText w:val=""/>
      <w:lvlJc w:val="left"/>
    </w:lvl>
    <w:lvl w:ilvl="6">
      <w:numFmt w:val="decimal"/>
      <w:lvlText w:val=""/>
      <w:lvlJc w:val="left"/>
    </w:lvl>
    <w:lvl w:ilvl="3">
      <w:numFmt w:val="decimal"/>
      <w:lvlText w:val=""/>
      <w:lvlJc w:val="left"/>
    </w:lvl>
  </w:abstractNum>
  <w:abstractNum w:abstractNumId="17">
    <w:nsid w:val="7A765162"/>
    <w:multiLevelType w:val="multilevel"/>
    <w:tmpl w:val="BF825660"/>
    <w:lvl w:ilvl="6">
      <w:numFmt w:val="decimal"/>
      <w:lvlText w:val=""/>
      <w:lvlJc w:val="left"/>
    </w:lvl>
    <w:lvl w:ilvl="3">
      <w:numFmt w:val="decimal"/>
      <w:lvlText w:val=""/>
      <w:lvlJc w:val="left"/>
    </w:lvl>
    <w:lvl w:ilvl="8">
      <w:numFmt w:val="decimal"/>
      <w:lvlText w:val=""/>
      <w:lvlJc w:val="left"/>
    </w:lvl>
    <w:lvl w:ilvl="7">
      <w:numFmt w:val="decimal"/>
      <w:lvlText w:val=""/>
      <w:lvlJc w:val="left"/>
    </w:lvl>
    <w:lvl w:ilvl="2">
      <w:numFmt w:val="decimal"/>
      <w:lvlText w:val=""/>
      <w:lvlJc w:val="left"/>
    </w:lvl>
    <w:lvl w:ilvl="0">
      <w:numFmt w:val="bullet"/>
      <w:lvlText w:val="•"/>
      <w:lvlJc w:val="left"/>
      <w:rPr>
        <w:color w:val="3370FF"/>
      </w:rPr>
    </w:lvl>
    <w:lvl w:ilvl="1">
      <w:numFmt w:val="decimal"/>
      <w:lvlText w:val=""/>
      <w:lvlJc w:val="left"/>
    </w:lvl>
    <w:lvl w:ilvl="5">
      <w:numFmt w:val="decimal"/>
      <w:lvlText w:val=""/>
      <w:lvlJc w:val="left"/>
    </w:lvl>
    <w:lvl w:ilvl="4">
      <w:numFmt w:val="decimal"/>
      <w:lvlText w:val=""/>
      <w:lvlJc w:val="left"/>
    </w:lvl>
  </w:abstractNum>
  <w:abstractNum w:abstractNumId="18">
    <w:nsid w:val="3F6E2BBD"/>
    <w:multiLevelType w:val="multilevel"/>
    <w:tmpl w:val="37728AF2"/>
    <w:lvl w:ilvl="7">
      <w:numFmt w:val="decimal"/>
      <w:lvlText w:val=""/>
      <w:lvlJc w:val="left"/>
    </w:lvl>
    <w:lvl w:ilvl="2">
      <w:numFmt w:val="decimal"/>
      <w:lvlText w:val=""/>
      <w:lvlJc w:val="left"/>
    </w:lvl>
    <w:lvl w:ilvl="1">
      <w:numFmt w:val="decimal"/>
      <w:lvlText w:val=""/>
      <w:lvlJc w:val="left"/>
    </w:lvl>
    <w:lvl w:ilvl="4">
      <w:numFmt w:val="decimal"/>
      <w:lvlText w:val=""/>
      <w:lvlJc w:val="left"/>
    </w:lvl>
    <w:lvl w:ilvl="6">
      <w:numFmt w:val="decimal"/>
      <w:lvlText w:val=""/>
      <w:lvlJc w:val="left"/>
    </w:lvl>
    <w:lvl w:ilvl="8">
      <w:numFmt w:val="decimal"/>
      <w:lvlText w:val=""/>
      <w:lvlJc w:val="left"/>
    </w:lvl>
    <w:lvl w:ilvl="3">
      <w:numFmt w:val="decimal"/>
      <w:lvlText w:val=""/>
      <w:lvlJc w:val="left"/>
    </w:lvl>
    <w:lvl w:ilvl="0">
      <w:numFmt w:val="bullet"/>
      <w:lvlText w:val="•"/>
      <w:lvlJc w:val="left"/>
      <w:rPr>
        <w:color w:val="3370FF"/>
      </w:rPr>
    </w:lvl>
    <w:lvl w:ilvl="5">
      <w:numFmt w:val="decimal"/>
      <w:lvlText w:val=""/>
      <w:lvlJc w:val="left"/>
    </w:lvl>
  </w:abstractNum>
  <w:abstractNum w:abstractNumId="19">
    <w:nsid w:val="7BFF3D3B"/>
    <w:multiLevelType w:val="multilevel"/>
    <w:tmpl w:val="5D68D206"/>
    <w:lvl w:ilvl="3">
      <w:numFmt w:val="decimal"/>
      <w:lvlText w:val=""/>
      <w:lvlJc w:val="left"/>
    </w:lvl>
    <w:lvl w:ilvl="2">
      <w:numFmt w:val="decimal"/>
      <w:lvlText w:val=""/>
      <w:lvlJc w:val="left"/>
    </w:lvl>
    <w:lvl w:ilvl="6">
      <w:numFmt w:val="decimal"/>
      <w:lvlText w:val=""/>
      <w:lvlJc w:val="left"/>
    </w:lvl>
    <w:lvl w:ilvl="7">
      <w:numFmt w:val="decimal"/>
      <w:lvlText w:val=""/>
      <w:lvlJc w:val="left"/>
    </w:lvl>
    <w:lvl w:ilvl="4">
      <w:numFmt w:val="decimal"/>
      <w:lvlText w:val=""/>
      <w:lvlJc w:val="left"/>
    </w:lvl>
    <w:lvl w:ilvl="1">
      <w:numFmt w:val="decimal"/>
      <w:lvlText w:val=""/>
      <w:lvlJc w:val="left"/>
    </w:lvl>
    <w:lvl w:ilvl="8">
      <w:numFmt w:val="decimal"/>
      <w:lvlText w:val=""/>
      <w:lvlJc w:val="left"/>
    </w:lvl>
    <w:lvl w:ilvl="0">
      <w:numFmt w:val="bullet"/>
      <w:lvlText w:val="•"/>
      <w:lvlJc w:val="left"/>
      <w:rPr>
        <w:color w:val="3370FF"/>
      </w:rPr>
    </w:lvl>
    <w:lvl w:ilvl="5">
      <w:numFmt w:val="decimal"/>
      <w:lvlText w:val=""/>
      <w:lvlJc w:val="left"/>
    </w:lvl>
  </w:abstractNum>
  <w:num w:numId="19">
    <w:abstractNumId w:val="3"/>
  </w:num>
  <w:num w:numId="17">
    <w:abstractNumId w:val="2"/>
  </w:num>
  <w:num w:numId="16">
    <w:abstractNumId w:val="11"/>
  </w:num>
  <w:num w:numId="18">
    <w:abstractNumId w:val="14"/>
  </w:num>
  <w:num w:numId="4">
    <w:abstractNumId w:val="9"/>
  </w:num>
  <w:num w:numId="2">
    <w:abstractNumId w:val="5"/>
  </w:num>
  <w:num w:numId="8">
    <w:abstractNumId w:val="19"/>
  </w:num>
  <w:num w:numId="13">
    <w:abstractNumId w:val="10"/>
  </w:num>
  <w:num w:numId="10">
    <w:abstractNumId w:val="12"/>
  </w:num>
  <w:num w:numId="3">
    <w:abstractNumId w:val="15"/>
  </w:num>
  <w:num w:numId="11">
    <w:abstractNumId w:val="16"/>
  </w:num>
  <w:num w:numId="9">
    <w:abstractNumId w:val="4"/>
  </w:num>
  <w:num w:numId="1">
    <w:abstractNumId w:val="17"/>
  </w:num>
  <w:num w:numId="20">
    <w:abstractNumId w:val="7"/>
  </w:num>
  <w:num w:numId="12">
    <w:abstractNumId w:val="6"/>
  </w:num>
  <w:num w:numId="14">
    <w:abstractNumId w:val="18"/>
  </w:num>
  <w:num w:numId="7">
    <w:abstractNumId w:val="13"/>
  </w:num>
  <w:num w:numId="5">
    <w:abstractNumId w:val="0"/>
  </w:num>
  <w:num w:numId="15">
    <w:abstractNumId w:val="1"/>
  </w:num>
  <w:num w:numId="6">
    <w:abstractNumId w:val="8"/>
  </w:num>
</w:numbering>
</file>

<file path=word/settings.xml><?xml version="1.0" encoding="utf-8"?>
<w:settings xmlns:w="http://schemas.openxmlformats.org/wordprocessingml/2006/main">
  <w:zoom w:percent="100"/>
  <w:bordersDoNotSurroundHeader w:val="1"/>
  <w:bordersDoNotSurroundFooter w:val="1"/>
  <w:proofState w:spelling="clean" w:grammar="clean"/>
  <w:defaultTabStop w:val="420"/>
  <w:characterSpacingControl w:val="doNotCompress"/>
  <w:footnotePr>
    <w:footnote w:id="0"/>
    <w:footnote w:id="1"/>
  </w:footnotePr>
  <w:endnotePr>
    <w:endnote w:id="0"/>
    <w:endnote w:id="1"/>
  </w:endnotePr>
  <w:compat>
    <w:useFELayout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
  <w:rsids>
    <w:rsidRoot w:val="00791E40"/>
    <w:rsid w:val="00085607"/>
    <w:rsid w:val="00151A33"/>
    <w:rsid w:val="00624AC2"/>
    <w:rsid w:val="00791E40"/>
    <w:rsid w:val="00D1765A"/>
    <w:rsid w:val="00EF7F4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toc 8" w:uiPriority="39" w:semiHidden="1" w:unhideWhenUsed="1"/>
    <w:lsdException w:name="Body Text Indent 3" w:semiHidden="1" w:unhideWhenUsed="1"/>
    <w:lsdException w:name="Grid Table 4 Accent 5" w:uiPriority="49"/>
    <w:lsdException w:name="Dark List Accent 1" w:uiPriority="70"/>
    <w:lsdException w:name="Light List" w:uiPriority="61"/>
    <w:lsdException w:name="Table Web 3" w:semiHidden="1" w:unhideWhenUsed="1"/>
    <w:lsdException w:name="Body Text Indent 2" w:semiHidden="1" w:unhideWhenUsed="1"/>
    <w:lsdException w:name="Table Grid 2" w:semiHidden="1" w:unhideWhenUsed="1"/>
    <w:lsdException w:name="List Table 2 Accent 2" w:uiPriority="47"/>
    <w:lsdException w:name="Plain Table 4" w:uiPriority="44"/>
    <w:lsdException w:name="Grid Table 5 Dark Accent 6" w:uiPriority="50"/>
    <w:lsdException w:name="Light Grid Accent 2" w:uiPriority="62"/>
    <w:lsdException w:name="Medium Shading 2 Accent 3" w:uiPriority="64"/>
    <w:lsdException w:name="Medium Grid 1 Accent 6" w:uiPriority="67"/>
    <w:lsdException w:name="Medium List 2 Accent 2" w:uiPriority="66"/>
    <w:lsdException w:name="List Table 1 Light Accent 6" w:uiPriority="46"/>
    <w:lsdException w:name="Grid Table 7 Colorful Accent 3" w:uiPriority="52"/>
    <w:lsdException w:name="HTML Keyboard" w:semiHidden="1" w:unhideWhenUsed="1"/>
    <w:lsdException w:name="toc 6" w:uiPriority="39" w:semiHidden="1" w:unhideWhenUsed="1"/>
    <w:lsdException w:name="Grid Table 7 Colorful Accent 1" w:uiPriority="52"/>
    <w:lsdException w:name="List Table 7 Colorful Accent 6" w:uiPriority="52"/>
    <w:lsdException w:name="Dark List Accent 5" w:uiPriority="70"/>
    <w:lsdException w:name="Grid Table 3 Accent 5" w:uiPriority="48"/>
    <w:lsdException w:name="line number" w:semiHidden="1" w:unhideWhenUsed="1"/>
    <w:lsdException w:name="Smart Link" w:semiHidden="1" w:unhideWhenUsed="1"/>
    <w:lsdException w:name="List Number 3" w:semiHidden="1" w:unhideWhenUsed="1"/>
    <w:lsdException w:name="Light List Accent 3" w:uiPriority="61"/>
    <w:lsdException w:name="Grid Table 1 Light" w:uiPriority="46"/>
    <w:lsdException w:name="List Table 5 Dark Accent 6" w:uiPriority="50"/>
    <w:lsdException w:name="HTML Sample" w:semiHidden="1" w:unhideWhenUsed="1"/>
    <w:lsdException w:name="heading 2" w:uiPriority="9" w:semiHidden="1" w:unhideWhenUsed="1" w:qFormat="1"/>
    <w:lsdException w:name="Table Professional" w:semiHidden="1" w:unhideWhenUsed="1"/>
    <w:lsdException w:name="Grid Table 5 Dark Accent 1" w:uiPriority="50"/>
    <w:lsdException w:name="Plain Table 1" w:uiPriority="41"/>
    <w:lsdException w:name="Medium Grid 2 Accent 6" w:uiPriority="68"/>
    <w:lsdException w:name="Light List Accent 4" w:uiPriority="61"/>
    <w:lsdException w:name="List Table 3 Accent 3" w:uiPriority="48"/>
    <w:lsdException w:name="List Table 5 Dark" w:uiPriority="50"/>
    <w:lsdException w:name="Unresolved Mention" w:semiHidden="1" w:unhideWhenUsed="1"/>
    <w:lsdException w:name="HTML Cite" w:semiHidden="1" w:unhideWhenUsed="1"/>
    <w:lsdException w:name="Grid Table 6 Colorful Accent 1" w:uiPriority="51"/>
    <w:lsdException w:name="List 5" w:semiHidden="1" w:unhideWhenUsed="1"/>
    <w:lsdException w:name="No Spacing" w:uiPriority="1" w:qFormat="1"/>
    <w:lsdException w:name="Outline List 2" w:semiHidden="1" w:unhideWhenUsed="1"/>
    <w:lsdException w:name="List Table 6 Colorful Accent 3" w:uiPriority="51"/>
    <w:lsdException w:name="Light Shading Accent 5" w:uiPriority="60"/>
    <w:lsdException w:name="HTML Preformatted" w:semiHidden="1" w:unhideWhenUsed="1"/>
    <w:lsdException w:name="Light Grid Accent 5" w:uiPriority="62"/>
    <w:lsdException w:name="List Table 7 Colorful Accent 5" w:uiPriority="52"/>
    <w:lsdException w:name="List Table 1 Light Accent 1" w:uiPriority="46"/>
    <w:lsdException w:name="Table List 6" w:semiHidden="1" w:unhideWhenUsed="1"/>
    <w:lsdException w:name="List Number" w:semiHidden="1" w:unhideWhenUsed="1"/>
    <w:lsdException w:name="List Table 1 Light Accent 4" w:uiPriority="46"/>
    <w:lsdException w:name="envelope return" w:semiHidden="1" w:unhideWhenUsed="1"/>
    <w:lsdException w:name="List Table 5 Dark Accent 3" w:uiPriority="50"/>
    <w:lsdException w:name="Table 3D effects 1" w:semiHidden="1" w:unhideWhenUsed="1"/>
    <w:lsdException w:name="Normal Indent" w:semiHidden="1" w:unhideWhenUsed="1"/>
    <w:lsdException w:name="Medium Shading 1 Accent 5" w:uiPriority="63"/>
    <w:lsdException w:name="toc 1" w:uiPriority="39" w:semiHidden="1" w:unhideWhenUsed="1"/>
    <w:lsdException w:name="Mention" w:semiHidden="1" w:unhideWhenUsed="1"/>
    <w:lsdException w:name="Medium List 1 Accent 4" w:uiPriority="65"/>
    <w:lsdException w:name="index 9" w:semiHidden="1" w:unhideWhenUsed="1"/>
    <w:lsdException w:name="Medium Grid 2 Accent 4" w:uiPriority="68"/>
    <w:lsdException w:name="Colorful Grid Accent 1" w:uiPriority="73"/>
    <w:lsdException w:name="List 3" w:semiHidden="1" w:unhideWhenUsed="1"/>
    <w:lsdException w:name="Dark List Accent 2" w:uiPriority="70"/>
    <w:lsdException w:name="List Number 2" w:semiHidden="1" w:unhideWhenUsed="1"/>
    <w:lsdException w:name="Grid Table 6 Colorful Accent 6" w:uiPriority="51"/>
    <w:lsdException w:name="List Bullet 4" w:semiHidden="1" w:unhideWhenUsed="1"/>
    <w:lsdException w:name="Grid Table 2 Accent 2" w:uiPriority="47"/>
    <w:lsdException w:name="Medium Shading 1 Accent 6" w:uiPriority="63"/>
    <w:lsdException w:name="List Table 1 Light Accent 3" w:uiPriority="46"/>
    <w:lsdException w:name="Body Text 2" w:semiHidden="1" w:unhideWhenUsed="1"/>
    <w:lsdException w:name="Table Web 2" w:semiHidden="1" w:unhideWhenUsed="1"/>
    <w:lsdException w:name="Grid Table 6 Colorful Accent 5" w:uiPriority="51"/>
    <w:lsdException w:name="Grid Table 1 Light Accent 6" w:uiPriority="46"/>
    <w:lsdException w:name="annotation subject" w:semiHidden="1" w:unhideWhenUsed="1"/>
    <w:lsdException w:name="Medium List 2" w:uiPriority="66"/>
    <w:lsdException w:name="List Table 2 Accent 3" w:uiPriority="47"/>
    <w:lsdException w:name="Grid Table 7 Colorful" w:uiPriority="52"/>
    <w:lsdException w:name="Strong" w:uiPriority="22" w:qFormat="1"/>
    <w:lsdException w:name="Grid Table 4" w:uiPriority="49"/>
    <w:lsdException w:name="List Table 4 Accent 4" w:uiPriority="49"/>
    <w:lsdException w:name="Grid Table 1 Light Accent 3" w:uiPriority="46"/>
    <w:lsdException w:name="List Table 6 Colorful Accent 2" w:uiPriority="51"/>
    <w:lsdException w:name="Table Classic 4" w:semiHidden="1" w:unhideWhenUsed="1"/>
    <w:lsdException w:name="Colorful Grid Accent 3" w:uiPriority="73"/>
    <w:lsdException w:name="Bibliography" w:uiPriority="37" w:semiHidden="1" w:unhideWhenUsed="1"/>
    <w:lsdException w:name="List" w:semiHidden="1" w:unhideWhenUsed="1"/>
    <w:lsdException w:name="Table Grid 3" w:semiHidden="1" w:unhideWhenUsed="1"/>
    <w:lsdException w:name="Outline List 1" w:semiHidden="1" w:unhideWhenUsed="1"/>
    <w:lsdException w:name="Table Columns 1" w:semiHidden="1" w:unhideWhenUsed="1"/>
    <w:lsdException w:name="Medium Grid 2 Accent 3" w:uiPriority="68"/>
    <w:lsdException w:name="List Table 1 Light Accent 2" w:uiPriority="46"/>
    <w:lsdException w:name="Medium Grid 2" w:uiPriority="68"/>
    <w:lsdException w:name="Medium Grid 1 Accent 5" w:uiPriority="67"/>
    <w:lsdException w:name="Normal Table" w:semiHidden="1" w:unhideWhenUsed="1"/>
    <w:lsdException w:name="List Table 2" w:uiPriority="47"/>
    <w:lsdException w:name="Plain Table 2" w:uiPriority="42"/>
    <w:lsdException w:name="HTML Code" w:semiHidden="1" w:unhideWhenUsed="1"/>
    <w:lsdException w:name="footer" w:semiHidden="1" w:unhideWhenUsed="1"/>
    <w:lsdException w:name="List Table 7 Colorful Accent 2" w:uiPriority="52"/>
    <w:lsdException w:name="List Continue 3" w:semiHidden="1" w:unhideWhenUsed="1"/>
    <w:lsdException w:name="Body Text First Indent" w:semiHidden="1" w:unhideWhenUsed="1"/>
    <w:lsdException w:name="Table Simple 3" w:semiHidden="1" w:unhideWhenUsed="1"/>
    <w:lsdException w:name="Outline List 3" w:semiHidden="1" w:unhideWhenUsed="1"/>
    <w:lsdException w:name="Medium List 1 Accent 6" w:uiPriority="65"/>
    <w:lsdException w:name="List Table 6 Colorful" w:uiPriority="51"/>
    <w:lsdException w:name="Dark List Accent 6" w:uiPriority="70"/>
    <w:lsdException w:name="List Table 2 Accent 4" w:uiPriority="47"/>
    <w:lsdException w:name="Table List 3" w:semiHidden="1" w:unhideWhenUsed="1"/>
    <w:lsdException w:name="HTML Variable" w:semiHidden="1" w:unhideWhenUsed="1"/>
    <w:lsdException w:name="Table Colorful 2" w:semiHidden="1" w:unhideWhenUsed="1"/>
    <w:lsdException w:name="Grid Table 5 Dark Accent 4" w:uiPriority="50"/>
    <w:lsdException w:name="Light Shading Accent 2" w:uiPriority="60"/>
    <w:lsdException w:name="Light Grid Accent 1" w:uiPriority="62"/>
    <w:lsdException w:name="Plain Text" w:semiHidden="1" w:unhideWhenUsed="1"/>
    <w:lsdException w:name="Medium Shading 2 Accent 6" w:uiPriority="64"/>
    <w:lsdException w:name="Table Grid 4" w:semiHidden="1" w:unhideWhenUsed="1"/>
    <w:lsdException w:name="List Table 4 Accent 5" w:uiPriority="49"/>
    <w:lsdException w:name="Grid Table 6 Colorful Accent 2" w:uiPriority="51"/>
    <w:lsdException w:name="Grid Table 3 Accent 1" w:uiPriority="48"/>
    <w:lsdException w:name="Medium Grid 3" w:uiPriority="69"/>
    <w:lsdException w:name="Medium Grid 1" w:uiPriority="67"/>
    <w:lsdException w:name="Medium List 1 Accent 3" w:uiPriority="65"/>
    <w:lsdException w:name="Medium Grid 2 Accent 1" w:uiPriority="68"/>
    <w:lsdException w:name="Grid Table 4 Accent 3" w:uiPriority="49"/>
    <w:lsdException w:name="List Table 6 Colorful Accent 1" w:uiPriority="51"/>
    <w:lsdException w:name="Light List Accent 6" w:uiPriority="61"/>
    <w:lsdException w:name="Medium Shading 1 Accent 3" w:uiPriority="63"/>
    <w:lsdException w:name="List Continue 2" w:semiHidden="1" w:unhideWhenUsed="1"/>
    <w:lsdException w:name="Table Subtle 1" w:semiHidden="1" w:unhideWhenUsed="1"/>
    <w:lsdException w:name="Medium List 1 Accent 1" w:uiPriority="65"/>
    <w:lsdException w:name="Grid Table 2 Accent 1" w:uiPriority="47"/>
    <w:lsdException w:name="Medium Shading 2 Accent 1" w:uiPriority="64"/>
    <w:lsdException w:name="Colorful Shading Accent 2" w:uiPriority="71"/>
    <w:lsdException w:name="Dark List Accent 3" w:uiPriority="70"/>
    <w:lsdException w:name="Grid Table 2" w:uiPriority="47"/>
    <w:lsdException w:name="footnote text" w:semiHidden="1" w:unhideWhenUsed="1"/>
    <w:lsdException w:name="Grid Table 7 Colorful Accent 6" w:uiPriority="52"/>
    <w:lsdException w:name="Medium Grid 2 Accent 5" w:uiPriority="68"/>
    <w:lsdException w:name="List Continue 4" w:semiHidden="1" w:unhideWhenUsed="1"/>
    <w:lsdException w:name="Medium Shading 1 Accent 2" w:uiPriority="63"/>
    <w:lsdException w:name="Table Columns 4" w:semiHidden="1" w:unhideWhenUsed="1"/>
    <w:lsdException w:name="Grid Table 5 Dark Accent 3" w:uiPriority="50"/>
    <w:lsdException w:name="macro" w:semiHidden="1" w:unhideWhenUsed="1"/>
    <w:lsdException w:name="Table Columns 3" w:semiHidden="1" w:unhideWhenUsed="1"/>
    <w:lsdException w:name="Intense Emphasis" w:uiPriority="21" w:qFormat="1"/>
    <w:lsdException w:name="Medium List 1 Accent 2" w:uiPriority="65"/>
    <w:lsdException w:name="envelope address" w:semiHidden="1" w:unhideWhenUsed="1"/>
    <w:lsdException w:name="Subtitle" w:uiPriority="11" w:qFormat="1"/>
    <w:lsdException w:name="List Number 5" w:semiHidden="1" w:unhideWhenUsed="1"/>
    <w:lsdException w:name="Grid Table 4 Accent 6" w:uiPriority="49"/>
    <w:lsdException w:name="Colorful Grid" w:uiPriority="73"/>
    <w:lsdException w:name="Medium Grid 3 Accent 6" w:uiPriority="69"/>
    <w:lsdException w:name="List Bullet" w:semiHidden="1" w:unhideWhenUsed="1"/>
    <w:lsdException w:name="Medium Grid 3 Accent 1" w:uiPriority="69"/>
    <w:lsdException w:name="Table List 1" w:semiHidden="1" w:unhideWhenUsed="1"/>
    <w:lsdException w:name="List Table 5 Dark Accent 2" w:uiPriority="50"/>
    <w:lsdException w:name="Revision" w:semiHidden="1"/>
    <w:lsdException w:name="Medium Grid 2 Accent 2" w:uiPriority="68"/>
    <w:lsdException w:name="List Table 3 Accent 5" w:uiPriority="48"/>
    <w:lsdException w:name="Grid Table 5 Dark" w:uiPriority="50"/>
    <w:lsdException w:name="List Table 5 Dark Accent 1" w:uiPriority="50"/>
    <w:lsdException w:name="toc 7" w:uiPriority="39" w:semiHidden="1" w:unhideWhenUsed="1"/>
    <w:lsdException w:name="Medium List 2 Accent 6" w:uiPriority="66"/>
    <w:lsdException w:name="Emphasis" w:uiPriority="20" w:qFormat="1"/>
    <w:lsdException w:name="Grid Table 3 Accent 3" w:uiPriority="48"/>
    <w:lsdException w:name="List Table 3 Accent 1" w:uiPriority="48"/>
    <w:lsdException w:name="Medium Grid 1 Accent 4" w:uiPriority="67"/>
    <w:lsdException w:name="Quote" w:uiPriority="29" w:qFormat="1"/>
    <w:lsdException w:name="Medium Shading 2" w:uiPriority="64"/>
    <w:lsdException w:name="List Table 3 Accent 6" w:uiPriority="48"/>
    <w:lsdException w:name="Table Classic 1" w:semiHidden="1" w:unhideWhenUsed="1"/>
    <w:lsdException w:name="Colorful List" w:uiPriority="72"/>
    <w:lsdException w:name="Light List Accent 1" w:uiPriority="61"/>
    <w:lsdException w:name="List Table 4 Accent 1" w:uiPriority="49"/>
    <w:lsdException w:name="Table Simple 2" w:semiHidden="1" w:unhideWhenUsed="1"/>
    <w:lsdException w:name="Table Columns 5" w:semiHidden="1" w:unhideWhenUsed="1"/>
    <w:lsdException w:name="Grid Table 3 Accent 2" w:uiPriority="48"/>
    <w:lsdException w:name="Table Grid 5" w:semiHidden="1" w:unhideWhenUsed="1"/>
    <w:lsdException w:name="Body Text 3" w:semiHidden="1" w:unhideWhenUsed="1"/>
    <w:lsdException w:name="Table Colorful 1" w:semiHidden="1" w:unhideWhenUsed="1"/>
    <w:lsdException w:name="Grid Table 6 Colorful" w:uiPriority="51"/>
    <w:lsdException w:name="Grid Table 1 Light Accent 5" w:uiPriority="46"/>
    <w:lsdException w:name="Grid Table 4 Accent 4" w:uiPriority="49"/>
    <w:lsdException w:name="Table Grid 7" w:semiHidden="1" w:unhideWhenUsed="1"/>
    <w:lsdException w:name="Table List 7" w:semiHidden="1" w:unhideWhenUsed="1"/>
    <w:lsdException w:name="index 6" w:semiHidden="1" w:unhideWhenUsed="1"/>
    <w:lsdException w:name="List Table 7 Colorful Accent 4" w:uiPriority="52"/>
    <w:lsdException w:name="toc 3" w:uiPriority="39" w:semiHidden="1" w:unhideWhenUsed="1"/>
    <w:lsdException w:name="heading 9" w:uiPriority="9" w:semiHidden="1" w:unhideWhenUsed="1" w:qFormat="1"/>
    <w:lsdException w:name="Plain Table 5" w:uiPriority="45"/>
    <w:lsdException w:name="Table Classic 3" w:semiHidden="1" w:unhideWhenUsed="1"/>
    <w:lsdException w:name="Colorful List Accent 5" w:uiPriority="72"/>
    <w:lsdException w:name="Light Shading Accent 1" w:uiPriority="60"/>
    <w:lsdException w:name="Table List 5" w:semiHidden="1" w:unhideWhenUsed="1"/>
    <w:lsdException w:name="Medium List 2 Accent 1" w:uiPriority="66"/>
    <w:lsdException w:name="Light Shading Accent 4" w:uiPriority="60"/>
    <w:lsdException w:name="Medium Shading 2 Accent 2" w:uiPriority="64"/>
    <w:lsdException w:name="Table Grid 1" w:semiHidden="1" w:unhideWhenUsed="1"/>
    <w:lsdException w:name="List Table 7 Colorful Accent 1" w:uiPriority="52"/>
    <w:lsdException w:name="footnote reference" w:semiHidden="1" w:unhideWhenUsed="1"/>
    <w:lsdException w:name="Light Grid" w:uiPriority="62"/>
    <w:lsdException w:name="Note Heading" w:semiHidden="1" w:unhideWhenUsed="1"/>
    <w:lsdException w:name="Document Map" w:semiHidden="1" w:unhideWhenUsed="1"/>
    <w:lsdException w:name="Medium Shading 2 Accent 5" w:uiPriority="64"/>
    <w:lsdException w:name="List 2" w:semiHidden="1" w:unhideWhenUsed="1"/>
    <w:lsdException w:name="List Table 3" w:uiPriority="48"/>
    <w:lsdException w:name="heading 3" w:uiPriority="9" w:semiHidden="1" w:unhideWhenUsed="1" w:qFormat="1"/>
    <w:lsdException w:name="Colorful Grid Accent 5" w:uiPriority="73"/>
    <w:lsdException w:name="Table Colorful 3" w:semiHidden="1" w:unhideWhenUsed="1"/>
    <w:lsdException w:name="toc 9" w:uiPriority="39" w:semiHidden="1" w:unhideWhenUsed="1"/>
    <w:lsdException w:name="List Table 2 Accent 6" w:uiPriority="47"/>
    <w:lsdException w:name="Light Shading Accent 3" w:uiPriority="60"/>
    <w:lsdException w:name="Colorful Shading Accent 3" w:uiPriority="71"/>
    <w:lsdException w:name="Grid Table 3 Accent 4" w:uiPriority="48"/>
    <w:lsdException w:name="Grid Table 2 Accent 6" w:uiPriority="47"/>
    <w:lsdException w:name="toc 2" w:uiPriority="39" w:semiHidden="1" w:unhideWhenUsed="1"/>
    <w:lsdException w:name="Table Grid 8" w:semiHidden="1" w:unhideWhenUsed="1"/>
    <w:lsdException w:name="Table Web 1" w:semiHidden="1" w:unhideWhenUsed="1"/>
    <w:lsdException w:name="Light Grid Accent 6" w:uiPriority="62"/>
    <w:lsdException w:name="Grid Table 4 Accent 1" w:uiPriority="49"/>
    <w:lsdException w:name="heading 1" w:uiPriority="9" w:qFormat="1"/>
    <w:lsdException w:name="Balloon Text" w:semiHidden="1" w:unhideWhenUsed="1"/>
    <w:lsdException w:name="Light Grid Accent 3" w:uiPriority="62"/>
    <w:lsdException w:name="Medium Grid 1 Accent 3" w:uiPriority="67"/>
    <w:lsdException w:name="Hyperlink" w:semiHidden="1" w:unhideWhenUsed="1"/>
    <w:lsdException w:name="Colorful List Accent 3" w:uiPriority="72"/>
    <w:lsdException w:name="List Bullet 2" w:semiHidden="1" w:unhideWhenUsed="1"/>
    <w:lsdException w:name="Closing" w:semiHidden="1" w:unhideWhenUsed="1"/>
    <w:lsdException w:name="Intense Reference" w:uiPriority="32" w:qFormat="1"/>
    <w:lsdException w:name="Subtle Reference" w:uiPriority="31" w:qFormat="1"/>
    <w:lsdException w:name="Date" w:semiHidden="1" w:unhideWhenUsed="1"/>
    <w:lsdException w:name="Table Theme" w:semiHidden="1" w:unhideWhenUsed="1"/>
    <w:lsdException w:name="Table Grid" w:uiPriority="39"/>
    <w:lsdException w:name="annotation text" w:semiHidden="1" w:unhideWhenUsed="1"/>
    <w:lsdException w:name="Medium Grid 3 Accent 2" w:uiPriority="69"/>
    <w:lsdException w:name="Grid Table 1 Light Accent 1" w:uiPriority="46"/>
    <w:lsdException w:name="Book Title" w:uiPriority="33" w:qFormat="1"/>
    <w:lsdException w:name="toc 5" w:uiPriority="39" w:semiHidden="1" w:unhideWhenUsed="1"/>
    <w:lsdException w:name="Medium List 2 Accent 5" w:uiPriority="66"/>
    <w:lsdException w:name="List Table 1 Light" w:uiPriority="46"/>
    <w:lsdException w:name="Body Text First Indent 2" w:semiHidden="1" w:unhideWhenUsed="1"/>
    <w:lsdException w:name="Grid Table 3" w:uiPriority="48"/>
    <w:lsdException w:name="Medium Shading 1" w:uiPriority="63"/>
    <w:lsdException w:name="Grid Table Light" w:uiPriority="40"/>
    <w:lsdException w:name="Message Header" w:semiHidden="1" w:unhideWhenUsed="1"/>
    <w:lsdException w:name="Body Text" w:semiHidden="1" w:unhideWhenUsed="1"/>
    <w:lsdException w:name="index 2" w:semiHidden="1" w:unhideWhenUsed="1"/>
    <w:lsdException w:name="Grid Table 3 Accent 6" w:uiPriority="48"/>
    <w:lsdException w:name="Table 3D effects 3" w:semiHidden="1" w:unhideWhenUsed="1"/>
    <w:lsdException w:name="Table List 8" w:semiHidden="1" w:unhideWhenUsed="1"/>
    <w:lsdException w:name="index 3" w:semiHidden="1" w:unhideWhenUsed="1"/>
    <w:lsdException w:name="Plain Table 3" w:uiPriority="43"/>
    <w:lsdException w:name="Colorful List Accent 6" w:uiPriority="72"/>
    <w:lsdException w:name="toa heading" w:semiHidden="1" w:unhideWhenUsed="1"/>
    <w:lsdException w:name="List Table 4 Accent 6" w:uiPriority="49"/>
    <w:lsdException w:name="Dark List" w:uiPriority="70"/>
    <w:lsdException w:name="List Table 7 Colorful" w:uiPriority="52"/>
    <w:lsdException w:name="heading 6" w:uiPriority="9" w:semiHidden="1" w:unhideWhenUsed="1" w:qFormat="1"/>
    <w:lsdException w:name="Colorful List Accent 1" w:uiPriority="72"/>
    <w:lsdException w:name="endnote text" w:semiHidden="1" w:unhideWhenUsed="1"/>
    <w:lsdException w:name="Medium Shading 2 Accent 4" w:uiPriority="64"/>
    <w:lsdException w:name="Grid Table 1 Light Accent 4" w:uiPriority="46"/>
    <w:lsdException w:name="Medium List 1 Accent 5" w:uiPriority="65"/>
    <w:lsdException w:name="Table 3D effects 2" w:semiHidden="1" w:unhideWhenUsed="1"/>
    <w:lsdException w:name="Table Grid 6" w:semiHidden="1" w:unhideWhenUsed="1"/>
    <w:lsdException w:name="Table Simple 1" w:semiHidden="1" w:unhideWhenUsed="1"/>
    <w:lsdException w:name="List Table 3 Accent 2" w:uiPriority="48"/>
    <w:lsdException w:name="Colorful List Accent 4" w:uiPriority="72"/>
    <w:lsdException w:name="Colorful Shading" w:uiPriority="71"/>
    <w:lsdException w:name="List Table 2 Accent 5" w:uiPriority="47"/>
    <w:lsdException w:name="index 5" w:semiHidden="1" w:unhideWhenUsed="1"/>
    <w:lsdException w:name="Light List Accent 5" w:uiPriority="61"/>
    <w:lsdException w:name="Grid Table 2 Accent 3" w:uiPriority="47"/>
    <w:lsdException w:name="Grid Table 5 Dark Accent 5" w:uiPriority="50"/>
    <w:lsdException w:name="List Continue 5" w:semiHidden="1" w:unhideWhenUsed="1"/>
    <w:lsdException w:name="Grid Table 7 Colorful Accent 4" w:uiPriority="52"/>
    <w:lsdException w:name="Placeholder Text" w:semiHidden="1"/>
    <w:lsdException w:name="Medium List 2 Accent 4" w:uiPriority="66"/>
    <w:lsdException w:name="List 4" w:semiHidden="1" w:unhideWhenUsed="1"/>
    <w:lsdException w:name="HTML Address" w:semiHidden="1" w:unhideWhenUsed="1"/>
    <w:lsdException w:name="Table Elegant" w:semiHidden="1" w:unhideWhenUsed="1"/>
    <w:lsdException w:name="HTML Definition" w:semiHidden="1" w:unhideWhenUsed="1"/>
    <w:lsdException w:name="Grid Table 2 Accent 4" w:uiPriority="47"/>
    <w:lsdException w:name="endnote reference" w:semiHidden="1" w:unhideWhenUsed="1"/>
    <w:lsdException w:name="Title" w:uiPriority="10" w:qFormat="1"/>
    <w:lsdException w:name="heading 4" w:uiPriority="9" w:semiHidden="1" w:unhideWhenUsed="1" w:qFormat="1"/>
    <w:lsdException w:name="List Number 4" w:semiHidden="1" w:unhideWhenUsed="1"/>
    <w:lsdException w:name="List Table 1 Light Accent 5" w:uiPriority="46"/>
    <w:lsdException w:name="No List" w:semiHidden="1" w:unhideWhenUsed="1"/>
    <w:lsdException w:name="HTML Typewriter" w:semiHidden="1" w:unhideWhenUsed="1"/>
    <w:lsdException w:name="Grid Table 6 Colorful Accent 4" w:uiPriority="51"/>
    <w:lsdException w:name="List Table 6 Colorful Accent 4" w:uiPriority="51"/>
    <w:lsdException w:name="toc 4" w:uiPriority="39" w:semiHidden="1" w:unhideWhenUsed="1"/>
    <w:lsdException w:name="Colorful Shading Accent 4" w:uiPriority="71"/>
    <w:lsdException w:name="Grid Table 7 Colorful Accent 5" w:uiPriority="52"/>
    <w:lsdException w:name="index heading" w:semiHidden="1" w:unhideWhenUsed="1"/>
    <w:lsdException w:name="Colorful Grid Accent 4" w:uiPriority="73"/>
    <w:lsdException w:name="Light Grid Accent 4" w:uiPriority="62"/>
    <w:lsdException w:name="Table Classic 2" w:semiHidden="1" w:unhideWhenUsed="1"/>
    <w:lsdException w:name="Colorful Shading Accent 5" w:uiPriority="71"/>
    <w:lsdException w:name="heading 8" w:uiPriority="9" w:semiHidden="1" w:unhideWhenUsed="1" w:qFormat="1"/>
    <w:lsdException w:name="List Paragraph" w:uiPriority="34" w:qFormat="1"/>
    <w:lsdException w:name="List Table 4 Accent 3" w:uiPriority="49"/>
    <w:lsdException w:name="Light Shading Accent 6" w:uiPriority="60"/>
    <w:lsdException w:name="Colorful Shading Accent 6" w:uiPriority="71"/>
    <w:lsdException w:name="Subtle Emphasis" w:uiPriority="19" w:qFormat="1"/>
    <w:lsdException w:name="caption" w:uiPriority="35" w:semiHidden="1" w:unhideWhenUsed="1" w:qFormat="1"/>
    <w:lsdException w:name="List Table 6 Colorful Accent 6" w:uiPriority="51"/>
    <w:lsdException w:name="Medium Shading 1 Accent 4" w:uiPriority="63"/>
    <w:lsdException w:name="Medium Grid 1 Accent 2" w:uiPriority="67"/>
    <w:lsdException w:name="Medium Grid 1 Accent 1" w:uiPriority="67"/>
    <w:lsdException w:name="List Table 5 Dark Accent 5" w:uiPriority="50"/>
    <w:lsdException w:name="table of figures" w:semiHidden="1" w:unhideWhenUsed="1"/>
    <w:lsdException w:name="Normal (Web)" w:semiHidden="1" w:unhideWhenUsed="1"/>
    <w:lsdException w:name="Body Text Indent" w:semiHidden="1" w:unhideWhenUsed="1"/>
    <w:lsdException w:name="Medium Grid 3 Accent 5" w:uiPriority="69"/>
    <w:lsdException w:name="index 1" w:semiHidden="1" w:unhideWhenUsed="1"/>
    <w:lsdException w:name="Grid Table 6 Colorful Accent 3" w:uiPriority="51"/>
    <w:lsdException w:name="Default Paragraph Font" w:uiPriority="1" w:semiHidden="1" w:unhideWhenUsed="1"/>
    <w:lsdException w:name="List Table 7 Colorful Accent 3" w:uiPriority="52"/>
    <w:lsdException w:name="Light List Accent 2" w:uiPriority="61"/>
    <w:lsdException w:name="Colorful Grid Accent 2" w:uiPriority="73"/>
    <w:lsdException w:name="List Continue" w:semiHidden="1" w:unhideWhenUsed="1"/>
    <w:lsdException w:name="Signature" w:semiHidden="1" w:unhideWhenUsed="1"/>
    <w:lsdException w:name="HTML Bottom of Form" w:semiHidden="1" w:unhideWhenUsed="1"/>
    <w:lsdException w:name="E-mail Signature" w:semiHidden="1" w:unhideWhenUsed="1"/>
    <w:lsdException w:name="Medium Grid 3 Accent 4" w:uiPriority="69"/>
    <w:lsdException w:name="Grid Table 5 Dark Accent 2" w:uiPriority="50"/>
    <w:lsdException w:name="TOC Heading" w:uiPriority="39" w:semiHidden="1" w:unhideWhenUsed="1" w:qFormat="1"/>
    <w:lsdException w:name="List Bullet 5" w:semiHidden="1" w:unhideWhenUsed="1"/>
    <w:lsdException w:name="Salutation" w:semiHidden="1" w:unhideWhenUsed="1"/>
    <w:lsdException w:name="HTML Top of Form" w:semiHidden="1" w:unhideWhenUsed="1"/>
    <w:lsdException w:name="List Table 6 Colorful Accent 5" w:uiPriority="51"/>
    <w:lsdException w:name="Medium Shading 1 Accent 1" w:uiPriority="63"/>
    <w:lsdException w:name="Colorful List Accent 2" w:uiPriority="72"/>
    <w:lsdException w:name="List Table 5 Dark Accent 4" w:uiPriority="50"/>
    <w:lsdException w:name="Table Subtle 2" w:semiHidden="1" w:unhideWhenUsed="1"/>
    <w:lsdException w:name="heading 7" w:uiPriority="9" w:semiHidden="1" w:unhideWhenUsed="1" w:qFormat="1"/>
    <w:lsdException w:name="Medium List 1" w:uiPriority="65"/>
    <w:lsdException w:name="table of authorities" w:semiHidden="1" w:unhideWhenUsed="1"/>
    <w:lsdException w:name="List Bullet 3" w:semiHidden="1" w:unhideWhenUsed="1"/>
    <w:lsdException w:name="List Table 4 Accent 2" w:uiPriority="49"/>
    <w:lsdException w:name="List Table 2 Accent 1" w:uiPriority="47"/>
    <w:lsdException w:name="Grid Table 7 Colorful Accent 2" w:uiPriority="52"/>
    <w:lsdException w:name="index 8" w:semiHidden="1" w:unhideWhenUsed="1"/>
    <w:lsdException w:name="Dark List Accent 4" w:uiPriority="70"/>
    <w:lsdException w:name="Smart Hyperlink" w:semiHidden="1" w:unhideWhenUsed="1"/>
    <w:lsdException w:name="Normal" w:uiPriority="0" w:qFormat="1"/>
    <w:lsdException w:name="HTML Acronym" w:semiHidden="1" w:unhideWhenUsed="1"/>
    <w:lsdException w:name="Table Contemporary" w:semiHidden="1" w:unhideWhenUsed="1"/>
    <w:lsdException w:name="FollowedHyperlink" w:semiHidden="1" w:unhideWhenUsed="1"/>
    <w:lsdException w:name="Grid Table 1 Light Accent 2" w:uiPriority="46"/>
    <w:lsdException w:name="Hashtag" w:semiHidden="1" w:unhideWhenUsed="1"/>
    <w:lsdException w:name="Grid Table 2 Accent 5" w:uiPriority="47"/>
    <w:lsdException w:name="annotation reference" w:semiHidden="1" w:unhideWhenUsed="1"/>
    <w:lsdException w:name="index 7" w:semiHidden="1" w:unhideWhenUsed="1"/>
    <w:lsdException w:name="Table List 2" w:semiHidden="1" w:unhideWhenUsed="1"/>
    <w:lsdException w:name="index 4" w:semiHidden="1" w:unhideWhenUsed="1"/>
    <w:lsdException w:name="page number" w:semiHidden="1" w:unhideWhenUsed="1"/>
    <w:lsdException w:name="List Table 3 Accent 4" w:uiPriority="48"/>
    <w:lsdException w:name="Table Columns 2" w:semiHidden="1" w:unhideWhenUsed="1"/>
    <w:lsdException w:name="Colorful Grid Accent 6" w:uiPriority="73"/>
    <w:lsdException w:name="Grid Table 4 Accent 2" w:uiPriority="49"/>
    <w:lsdException w:name="Light Shading" w:uiPriority="60"/>
    <w:lsdException w:name="Intense Quote" w:uiPriority="30" w:qFormat="1"/>
    <w:lsdException w:name="Medium Grid 3 Accent 3" w:uiPriority="69"/>
    <w:lsdException w:name="header" w:semiHidden="1" w:unhideWhenUsed="1"/>
    <w:lsdException w:name="Colorful Shading Accent 1" w:uiPriority="71"/>
    <w:lsdException w:name="List Table 4" w:uiPriority="49"/>
    <w:lsdException w:name="Block Text" w:semiHidden="1" w:unhideWhenUsed="1"/>
    <w:lsdException w:name="Medium List 2 Accent 3" w:uiPriority="66"/>
    <w:lsdException w:name="heading 5" w:uiPriority="9" w:semiHidden="1" w:unhideWhenUsed="1" w:qFormat="1"/>
    <w:lsdException w:name="Table List 4" w:semiHidden="1" w:unhideWhenUsed="1"/>
  </w:latentStyles>
  <w:style w:type="paragraph" w:styleId="00000b">
    <w:name w:val="footer"/>
    <w:basedOn w:val="000005"/>
    <w:link w:val="00000c"/>
    <w:uiPriority w:val="99"/>
    <w:unhideWhenUsed w:val="1"/>
    <w:rsid w:val="00151A33"/>
    <w:pPr>
      <w:tabs>
        <w:tab w:val="center" w:pos="4153"/>
        <w:tab w:val="right" w:pos="8306"/>
      </w:tabs>
      <w:snapToGrid w:val="0"/>
      <w:spacing w:line="240" w:lineRule="auto"/>
    </w:pPr>
    <w:rPr>
      <w:sz w:val="18"/>
      <w:szCs w:val="18"/>
    </w:rPr>
  </w:style>
  <w:style w:type="numbering" w:styleId="000008" w:default="1">
    <w:name w:val="No List"/>
    <w:uiPriority w:val="99"/>
    <w:semiHidden w:val="1"/>
    <w:unhideWhenUsed w:val="1"/>
  </w:style>
  <w:style w:type="paragraph" w:styleId="000005" w:default="1">
    <w:name w:val="Normal"/>
    <w:qFormat w:val="1"/>
    <w:pPr>
      <w:widowControl w:val="0"/>
    </w:pPr>
  </w:style>
  <w:style w:type="paragraph" w:styleId="000009">
    <w:name w:val="header"/>
    <w:basedOn w:val="000005"/>
    <w:link w:val="00000a"/>
    <w:uiPriority w:val="99"/>
    <w:unhideWhenUsed w:val="1"/>
    <w:rsid w:val="00151A33"/>
    <w:pPr>
      <w:tabs>
        <w:tab w:val="center" w:pos="4153"/>
        <w:tab w:val="right" w:pos="8306"/>
      </w:tabs>
      <w:snapToGrid w:val="0"/>
      <w:spacing w:line="240" w:lineRule="auto"/>
      <w:jc w:val="center"/>
    </w:pPr>
    <w:rPr>
      <w:sz w:val="18"/>
      <w:szCs w:val="18"/>
    </w:rPr>
  </w:style>
  <w:style w:type="character" w:styleId="00000c" w:customStyle="1">
    <w:name w:val="页脚 字符"/>
    <w:basedOn w:val="000006"/>
    <w:link w:val="00000b"/>
    <w:uiPriority w:val="99"/>
    <w:rsid w:val="00151A33"/>
    <w:rPr>
      <w:sz w:val="18"/>
      <w:szCs w:val="18"/>
    </w:rPr>
  </w:style>
  <w:style w:type="character" w:styleId="000006" w:default="1">
    <w:name w:val="Default Paragraph Font"/>
    <w:uiPriority w:val="1"/>
    <w:unhideWhenUsed w:val="1"/>
  </w:style>
  <w:style w:type="character" w:styleId="00000a" w:customStyle="1">
    <w:name w:val="页眉 字符"/>
    <w:basedOn w:val="000006"/>
    <w:link w:val="000009"/>
    <w:uiPriority w:val="99"/>
    <w:rsid w:val="00151A33"/>
    <w:rPr>
      <w:sz w:val="18"/>
      <w:szCs w:val="18"/>
    </w:rPr>
  </w:style>
  <w:style w:type="table" w:styleId="000007" w:default="1">
    <w:name w:val="Normal Table"/>
    <w:uiPriority w:val="99"/>
    <w:semiHidden w:val="1"/>
    <w:unhideWhenUsed w:val="1"/>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otnotes" Target="footnotes.xml" /><Relationship Id="rId5" Type="http://schemas.openxmlformats.org/officeDocument/2006/relationships/theme" Target="theme/theme1.xml" /><Relationship Id="rId3" Type="http://schemas.openxmlformats.org/officeDocument/2006/relationships/endnotes" Target="endnotes.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2026-09-28T20:02:17Z</dcterms:created>
  <dcterms:modified xsi:type="dcterms:W3CDTF">2026-09-28T20:02:17Z</dcterms:modified>
</cp:coreProperties>
</file>