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val="0"/>
          <w:i/>
          <w:color w:val="555566"/>
          <w:sz w:val="28"/>
        </w:rPr>
        <w:t>Applied Research Project</w:t>
      </w:r>
    </w:p>
    <w:p>
      <w:pPr>
        <w:jc w:val="center"/>
      </w:pPr>
      <w:r>
        <w:rPr>
          <w:rFonts w:ascii="Calibri" w:hAnsi="Calibri" w:eastAsia="Calibri"/>
          <w:b w:val="0"/>
          <w:i/>
          <w:color w:val="555566"/>
          <w:sz w:val="24"/>
        </w:rPr>
        <w:t>Final Report</w:t>
      </w:r>
    </w:p>
    <w:p/>
    <w:p>
      <w:pPr>
        <w:jc w:val="center"/>
      </w:pPr>
      <w:r>
        <w:rPr>
          <w:rFonts w:ascii="Calibri" w:hAnsi="Calibri" w:eastAsia="Calibri"/>
          <w:b/>
          <w:i w:val="0"/>
          <w:color w:val="1E2761"/>
          <w:sz w:val="44"/>
        </w:rPr>
        <w:t>A Decision-Oriented</w:t>
      </w:r>
    </w:p>
    <w:p>
      <w:pPr>
        <w:jc w:val="center"/>
      </w:pPr>
      <w:r>
        <w:rPr>
          <w:rFonts w:ascii="Calibri" w:hAnsi="Calibri" w:eastAsia="Calibri"/>
          <w:b/>
          <w:i w:val="0"/>
          <w:color w:val="1E2761"/>
          <w:sz w:val="44"/>
        </w:rPr>
        <w:t>Conversational Shopping Assistant</w:t>
      </w:r>
    </w:p>
    <w:p>
      <w:pPr>
        <w:jc w:val="center"/>
      </w:pPr>
      <w:r>
        <w:rPr>
          <w:rFonts w:ascii="Calibri" w:hAnsi="Calibri" w:eastAsia="Calibri"/>
          <w:b/>
          <w:i w:val="0"/>
          <w:color w:val="101836"/>
          <w:sz w:val="36"/>
        </w:rPr>
        <w:t>with Preference Elicitation</w:t>
      </w:r>
    </w:p>
    <w:p>
      <w:pPr>
        <w:jc w:val="center"/>
      </w:pPr>
      <w:r>
        <w:rPr>
          <w:rFonts w:ascii="Calibri" w:hAnsi="Calibri" w:eastAsia="Calibri"/>
          <w:b/>
          <w:i w:val="0"/>
          <w:color w:val="101836"/>
          <w:sz w:val="36"/>
        </w:rPr>
        <w:t>and Explainable Recommendations</w:t>
      </w:r>
    </w:p>
    <w:p/>
    <w:p/>
    <w:p/>
    <w:p>
      <w:pPr>
        <w:jc w:val="center"/>
      </w:pPr>
      <w:r>
        <w:rPr>
          <w:rFonts w:ascii="Calibri" w:hAnsi="Calibri" w:eastAsia="Calibri"/>
          <w:b/>
          <w:i w:val="0"/>
          <w:color w:val="1E2761"/>
          <w:sz w:val="24"/>
        </w:rPr>
        <w:t xml:space="preserve">Author:  </w:t>
      </w:r>
      <w:r>
        <w:rPr>
          <w:rFonts w:ascii="Calibri" w:hAnsi="Calibri" w:eastAsia="Calibri"/>
          <w:b w:val="0"/>
          <w:i w:val="0"/>
          <w:sz w:val="24"/>
        </w:rPr>
        <w:t>Chenghui Tan</w:t>
      </w:r>
    </w:p>
    <w:p>
      <w:pPr>
        <w:jc w:val="center"/>
      </w:pPr>
      <w:r>
        <w:rPr>
          <w:rFonts w:ascii="Calibri" w:hAnsi="Calibri" w:eastAsia="Calibri"/>
          <w:b/>
          <w:i w:val="0"/>
          <w:color w:val="1E2761"/>
          <w:sz w:val="24"/>
        </w:rPr>
        <w:t xml:space="preserve">Program:  </w:t>
      </w:r>
      <w:r>
        <w:rPr>
          <w:rFonts w:ascii="Calibri" w:hAnsi="Calibri" w:eastAsia="Calibri"/>
          <w:b w:val="0"/>
          <w:i w:val="0"/>
          <w:sz w:val="24"/>
        </w:rPr>
        <w:t>Master of Science in Business Analytics (MSBA)</w:t>
      </w:r>
    </w:p>
    <w:p>
      <w:pPr>
        <w:jc w:val="center"/>
      </w:pPr>
      <w:r>
        <w:rPr>
          <w:rFonts w:ascii="Calibri" w:hAnsi="Calibri" w:eastAsia="Calibri"/>
          <w:b/>
          <w:i w:val="0"/>
          <w:color w:val="1E2761"/>
          <w:sz w:val="24"/>
        </w:rPr>
        <w:t xml:space="preserve">Course:  </w:t>
      </w:r>
      <w:r>
        <w:rPr>
          <w:rFonts w:ascii="Calibri" w:hAnsi="Calibri" w:eastAsia="Calibri"/>
          <w:b w:val="0"/>
          <w:i w:val="0"/>
          <w:sz w:val="24"/>
        </w:rPr>
        <w:t>Applied Research Project Capstone</w:t>
      </w:r>
    </w:p>
    <w:p>
      <w:pPr>
        <w:jc w:val="center"/>
      </w:pPr>
      <w:r>
        <w:rPr>
          <w:rFonts w:ascii="Calibri" w:hAnsi="Calibri" w:eastAsia="Calibri"/>
          <w:b/>
          <w:i w:val="0"/>
          <w:color w:val="1E2761"/>
          <w:sz w:val="24"/>
        </w:rPr>
        <w:t xml:space="preserve">Date:  </w:t>
      </w:r>
      <w:r>
        <w:rPr>
          <w:rFonts w:ascii="Calibri" w:hAnsi="Calibri" w:eastAsia="Calibri"/>
          <w:b w:val="0"/>
          <w:i w:val="0"/>
          <w:sz w:val="24"/>
        </w:rPr>
        <w:t>April 2026</w:t>
      </w:r>
    </w:p>
    <w:p>
      <w:r>
        <w:br w:type="page"/>
      </w:r>
    </w:p>
    <w:p>
      <w:pPr>
        <w:keepNext/>
        <w:spacing w:before="280" w:after="120"/>
      </w:pPr>
      <w:r>
        <w:rPr>
          <w:rFonts w:ascii="Calibri" w:hAnsi="Calibri" w:eastAsia="Calibri"/>
          <w:b/>
          <w:i w:val="0"/>
          <w:color w:val="1E2761"/>
          <w:sz w:val="32"/>
        </w:rPr>
        <w:t>Table of Contents</w:t>
      </w:r>
    </w:p>
    <w:p>
      <w:pPr>
        <w:tabs>
          <w:tab w:pos="9072" w:val="right" w:leader="hyphen"/>
        </w:tabs>
        <w:spacing w:after="40"/>
      </w:pPr>
      <w:r>
        <w:rPr>
          <w:rFonts w:ascii="Calibri" w:hAnsi="Calibri" w:eastAsia="Calibri"/>
          <w:b w:val="0"/>
          <w:i w:val="0"/>
          <w:sz w:val="22"/>
        </w:rPr>
        <w:t>Abstract</w:t>
        <w:tab/>
        <w:t>3</w:t>
      </w:r>
    </w:p>
    <w:p>
      <w:pPr>
        <w:tabs>
          <w:tab w:pos="9072" w:val="right" w:leader="hyphen"/>
        </w:tabs>
        <w:spacing w:after="40"/>
      </w:pPr>
      <w:r>
        <w:rPr>
          <w:rFonts w:ascii="Calibri" w:hAnsi="Calibri" w:eastAsia="Calibri"/>
          <w:b w:val="0"/>
          <w:i w:val="0"/>
          <w:sz w:val="22"/>
        </w:rPr>
        <w:t>1.  Introduction / Business Problem</w:t>
        <w:tab/>
        <w:t>4</w:t>
      </w:r>
    </w:p>
    <w:p>
      <w:pPr>
        <w:tabs>
          <w:tab w:pos="9072" w:val="right" w:leader="hyphen"/>
        </w:tabs>
        <w:spacing w:after="40"/>
      </w:pPr>
      <w:r>
        <w:rPr>
          <w:rFonts w:ascii="Calibri" w:hAnsi="Calibri" w:eastAsia="Calibri"/>
          <w:b w:val="0"/>
          <w:i w:val="0"/>
          <w:sz w:val="22"/>
        </w:rPr>
        <w:t>2.  Related Work</w:t>
        <w:tab/>
        <w:t>5</w:t>
      </w:r>
    </w:p>
    <w:p>
      <w:pPr>
        <w:tabs>
          <w:tab w:pos="9072" w:val="right" w:leader="hyphen"/>
        </w:tabs>
        <w:spacing w:after="40"/>
      </w:pPr>
      <w:r>
        <w:rPr>
          <w:rFonts w:ascii="Calibri" w:hAnsi="Calibri" w:eastAsia="Calibri"/>
          <w:b w:val="0"/>
          <w:i w:val="0"/>
          <w:sz w:val="22"/>
        </w:rPr>
        <w:t xml:space="preserve">    2.1  Search-Oriented E-Commerce Platforms</w:t>
        <w:tab/>
        <w:t>5</w:t>
      </w:r>
    </w:p>
    <w:p>
      <w:pPr>
        <w:tabs>
          <w:tab w:pos="9072" w:val="right" w:leader="hyphen"/>
        </w:tabs>
        <w:spacing w:after="40"/>
      </w:pPr>
      <w:r>
        <w:rPr>
          <w:rFonts w:ascii="Calibri" w:hAnsi="Calibri" w:eastAsia="Calibri"/>
          <w:b w:val="0"/>
          <w:i w:val="0"/>
          <w:sz w:val="22"/>
        </w:rPr>
        <w:t xml:space="preserve">    2.2  Conversational Shopping Assistants</w:t>
        <w:tab/>
        <w:t>5</w:t>
      </w:r>
    </w:p>
    <w:p>
      <w:pPr>
        <w:tabs>
          <w:tab w:pos="9072" w:val="right" w:leader="hyphen"/>
        </w:tabs>
        <w:spacing w:after="40"/>
      </w:pPr>
      <w:r>
        <w:rPr>
          <w:rFonts w:ascii="Calibri" w:hAnsi="Calibri" w:eastAsia="Calibri"/>
          <w:b w:val="0"/>
          <w:i w:val="0"/>
          <w:sz w:val="22"/>
        </w:rPr>
        <w:t xml:space="preserve">    2.3  AI-Powered Answer Engines</w:t>
        <w:tab/>
        <w:t>6</w:t>
      </w:r>
    </w:p>
    <w:p>
      <w:pPr>
        <w:tabs>
          <w:tab w:pos="9072" w:val="right" w:leader="hyphen"/>
        </w:tabs>
        <w:spacing w:after="40"/>
      </w:pPr>
      <w:r>
        <w:rPr>
          <w:rFonts w:ascii="Calibri" w:hAnsi="Calibri" w:eastAsia="Calibri"/>
          <w:b w:val="0"/>
          <w:i w:val="0"/>
          <w:sz w:val="22"/>
        </w:rPr>
        <w:t xml:space="preserve">    2.4  Recommender Systems and Explainability</w:t>
        <w:tab/>
        <w:t>6</w:t>
      </w:r>
    </w:p>
    <w:p>
      <w:pPr>
        <w:tabs>
          <w:tab w:pos="9072" w:val="right" w:leader="hyphen"/>
        </w:tabs>
        <w:spacing w:after="40"/>
      </w:pPr>
      <w:r>
        <w:rPr>
          <w:rFonts w:ascii="Calibri" w:hAnsi="Calibri" w:eastAsia="Calibri"/>
          <w:b w:val="0"/>
          <w:i w:val="0"/>
          <w:sz w:val="22"/>
        </w:rPr>
        <w:t>3.  Data Description</w:t>
        <w:tab/>
        <w:t>7</w:t>
      </w:r>
    </w:p>
    <w:p>
      <w:pPr>
        <w:tabs>
          <w:tab w:pos="9072" w:val="right" w:leader="hyphen"/>
        </w:tabs>
        <w:spacing w:after="40"/>
      </w:pPr>
      <w:r>
        <w:rPr>
          <w:rFonts w:ascii="Calibri" w:hAnsi="Calibri" w:eastAsia="Calibri"/>
          <w:b w:val="0"/>
          <w:i w:val="0"/>
          <w:sz w:val="22"/>
        </w:rPr>
        <w:t xml:space="preserve">    3.1  Data Sources</w:t>
        <w:tab/>
        <w:t>7</w:t>
      </w:r>
    </w:p>
    <w:p>
      <w:pPr>
        <w:tabs>
          <w:tab w:pos="9072" w:val="right" w:leader="hyphen"/>
        </w:tabs>
        <w:spacing w:after="40"/>
      </w:pPr>
      <w:r>
        <w:rPr>
          <w:rFonts w:ascii="Calibri" w:hAnsi="Calibri" w:eastAsia="Calibri"/>
          <w:b w:val="0"/>
          <w:i w:val="0"/>
          <w:sz w:val="22"/>
        </w:rPr>
        <w:t xml:space="preserve">    3.2  Data Characteristics</w:t>
        <w:tab/>
        <w:t>7</w:t>
      </w:r>
    </w:p>
    <w:p>
      <w:pPr>
        <w:tabs>
          <w:tab w:pos="9072" w:val="right" w:leader="hyphen"/>
        </w:tabs>
        <w:spacing w:after="40"/>
      </w:pPr>
      <w:r>
        <w:rPr>
          <w:rFonts w:ascii="Calibri" w:hAnsi="Calibri" w:eastAsia="Calibri"/>
          <w:b w:val="0"/>
          <w:i w:val="0"/>
          <w:sz w:val="22"/>
        </w:rPr>
        <w:t xml:space="preserve">    3.3  Decision-Relevant Features</w:t>
        <w:tab/>
        <w:t>8</w:t>
      </w:r>
    </w:p>
    <w:p>
      <w:pPr>
        <w:tabs>
          <w:tab w:pos="9072" w:val="right" w:leader="hyphen"/>
        </w:tabs>
        <w:spacing w:after="40"/>
      </w:pPr>
      <w:r>
        <w:rPr>
          <w:rFonts w:ascii="Calibri" w:hAnsi="Calibri" w:eastAsia="Calibri"/>
          <w:b w:val="0"/>
          <w:i w:val="0"/>
          <w:sz w:val="22"/>
        </w:rPr>
        <w:t xml:space="preserve">    3.4  Limitations</w:t>
        <w:tab/>
        <w:t>8</w:t>
      </w:r>
    </w:p>
    <w:p>
      <w:pPr>
        <w:tabs>
          <w:tab w:pos="9072" w:val="right" w:leader="hyphen"/>
        </w:tabs>
        <w:spacing w:after="40"/>
      </w:pPr>
      <w:r>
        <w:rPr>
          <w:rFonts w:ascii="Calibri" w:hAnsi="Calibri" w:eastAsia="Calibri"/>
          <w:b w:val="0"/>
          <w:i w:val="0"/>
          <w:sz w:val="22"/>
        </w:rPr>
        <w:t>4.  Models</w:t>
        <w:tab/>
        <w:t>9</w:t>
      </w:r>
    </w:p>
    <w:p>
      <w:pPr>
        <w:tabs>
          <w:tab w:pos="9072" w:val="right" w:leader="hyphen"/>
        </w:tabs>
        <w:spacing w:after="40"/>
      </w:pPr>
      <w:r>
        <w:rPr>
          <w:rFonts w:ascii="Calibri" w:hAnsi="Calibri" w:eastAsia="Calibri"/>
          <w:b w:val="0"/>
          <w:i w:val="0"/>
          <w:sz w:val="22"/>
        </w:rPr>
        <w:t xml:space="preserve">    4.1  Architecture and the Trust Boundary</w:t>
        <w:tab/>
        <w:t>9</w:t>
      </w:r>
    </w:p>
    <w:p>
      <w:pPr>
        <w:tabs>
          <w:tab w:pos="9072" w:val="right" w:leader="hyphen"/>
        </w:tabs>
        <w:spacing w:after="40"/>
      </w:pPr>
      <w:r>
        <w:rPr>
          <w:rFonts w:ascii="Calibri" w:hAnsi="Calibri" w:eastAsia="Calibri"/>
          <w:b w:val="0"/>
          <w:i w:val="0"/>
          <w:sz w:val="22"/>
        </w:rPr>
        <w:t xml:space="preserve">    4.2  ETL Pipeline</w:t>
        <w:tab/>
        <w:t>10</w:t>
      </w:r>
    </w:p>
    <w:p>
      <w:pPr>
        <w:tabs>
          <w:tab w:pos="9072" w:val="right" w:leader="hyphen"/>
        </w:tabs>
        <w:spacing w:after="40"/>
      </w:pPr>
      <w:r>
        <w:rPr>
          <w:rFonts w:ascii="Calibri" w:hAnsi="Calibri" w:eastAsia="Calibri"/>
          <w:b w:val="0"/>
          <w:i w:val="0"/>
          <w:sz w:val="22"/>
        </w:rPr>
        <w:t xml:space="preserve">    4.3  Dimensional Model</w:t>
        <w:tab/>
        <w:t>11</w:t>
      </w:r>
    </w:p>
    <w:p>
      <w:pPr>
        <w:tabs>
          <w:tab w:pos="9072" w:val="right" w:leader="hyphen"/>
        </w:tabs>
        <w:spacing w:after="40"/>
      </w:pPr>
      <w:r>
        <w:rPr>
          <w:rFonts w:ascii="Calibri" w:hAnsi="Calibri" w:eastAsia="Calibri"/>
          <w:b w:val="0"/>
          <w:i w:val="0"/>
          <w:sz w:val="22"/>
        </w:rPr>
        <w:t xml:space="preserve">    4.4  Ranking and Decision Logic</w:t>
        <w:tab/>
        <w:t>12</w:t>
      </w:r>
    </w:p>
    <w:p>
      <w:pPr>
        <w:tabs>
          <w:tab w:pos="9072" w:val="right" w:leader="hyphen"/>
        </w:tabs>
        <w:spacing w:after="40"/>
      </w:pPr>
      <w:r>
        <w:rPr>
          <w:rFonts w:ascii="Calibri" w:hAnsi="Calibri" w:eastAsia="Calibri"/>
          <w:b w:val="0"/>
          <w:i w:val="0"/>
          <w:sz w:val="22"/>
        </w:rPr>
        <w:t xml:space="preserve">    4.5  Explainability Layer</w:t>
        <w:tab/>
        <w:t>13</w:t>
      </w:r>
    </w:p>
    <w:p>
      <w:pPr>
        <w:tabs>
          <w:tab w:pos="9072" w:val="right" w:leader="hyphen"/>
        </w:tabs>
        <w:spacing w:after="40"/>
      </w:pPr>
      <w:r>
        <w:rPr>
          <w:rFonts w:ascii="Calibri" w:hAnsi="Calibri" w:eastAsia="Calibri"/>
          <w:b w:val="0"/>
          <w:i w:val="0"/>
          <w:sz w:val="22"/>
        </w:rPr>
        <w:t xml:space="preserve">    4.6  Visualization and Five-Scene UI</w:t>
        <w:tab/>
        <w:t>14</w:t>
      </w:r>
    </w:p>
    <w:p>
      <w:pPr>
        <w:tabs>
          <w:tab w:pos="9072" w:val="right" w:leader="hyphen"/>
        </w:tabs>
        <w:spacing w:after="40"/>
      </w:pPr>
      <w:r>
        <w:rPr>
          <w:rFonts w:ascii="Calibri" w:hAnsi="Calibri" w:eastAsia="Calibri"/>
          <w:b w:val="0"/>
          <w:i w:val="0"/>
          <w:sz w:val="22"/>
        </w:rPr>
        <w:t>5.  Results</w:t>
        <w:tab/>
        <w:t>15</w:t>
      </w:r>
    </w:p>
    <w:p>
      <w:pPr>
        <w:tabs>
          <w:tab w:pos="9072" w:val="right" w:leader="hyphen"/>
        </w:tabs>
        <w:spacing w:after="40"/>
      </w:pPr>
      <w:r>
        <w:rPr>
          <w:rFonts w:ascii="Calibri" w:hAnsi="Calibri" w:eastAsia="Calibri"/>
          <w:b w:val="0"/>
          <w:i w:val="0"/>
          <w:sz w:val="22"/>
        </w:rPr>
        <w:t xml:space="preserve">    5.1  Scenario-Based Evaluation</w:t>
        <w:tab/>
        <w:t>15</w:t>
      </w:r>
    </w:p>
    <w:p>
      <w:pPr>
        <w:tabs>
          <w:tab w:pos="9072" w:val="right" w:leader="hyphen"/>
        </w:tabs>
        <w:spacing w:after="40"/>
      </w:pPr>
      <w:r>
        <w:rPr>
          <w:rFonts w:ascii="Calibri" w:hAnsi="Calibri" w:eastAsia="Calibri"/>
          <w:b w:val="0"/>
          <w:i w:val="0"/>
          <w:sz w:val="22"/>
        </w:rPr>
        <w:t xml:space="preserve">    5.2  Comparison Against Baselines</w:t>
        <w:tab/>
        <w:t>16</w:t>
      </w:r>
    </w:p>
    <w:p>
      <w:pPr>
        <w:tabs>
          <w:tab w:pos="9072" w:val="right" w:leader="hyphen"/>
        </w:tabs>
        <w:spacing w:after="40"/>
      </w:pPr>
      <w:r>
        <w:rPr>
          <w:rFonts w:ascii="Calibri" w:hAnsi="Calibri" w:eastAsia="Calibri"/>
          <w:b w:val="0"/>
          <w:i w:val="0"/>
          <w:sz w:val="22"/>
        </w:rPr>
        <w:t xml:space="preserve">    5.3  Behavioural Observations</w:t>
        <w:tab/>
        <w:t>17</w:t>
      </w:r>
    </w:p>
    <w:p>
      <w:pPr>
        <w:tabs>
          <w:tab w:pos="9072" w:val="right" w:leader="hyphen"/>
        </w:tabs>
        <w:spacing w:after="40"/>
      </w:pPr>
      <w:r>
        <w:rPr>
          <w:rFonts w:ascii="Calibri" w:hAnsi="Calibri" w:eastAsia="Calibri"/>
          <w:b w:val="0"/>
          <w:i w:val="0"/>
          <w:sz w:val="22"/>
        </w:rPr>
        <w:t>6.  Conclusions and Impact</w:t>
        <w:tab/>
        <w:t>18</w:t>
      </w:r>
    </w:p>
    <w:p>
      <w:pPr>
        <w:tabs>
          <w:tab w:pos="9072" w:val="right" w:leader="hyphen"/>
        </w:tabs>
        <w:spacing w:after="40"/>
      </w:pPr>
      <w:r>
        <w:rPr>
          <w:rFonts w:ascii="Calibri" w:hAnsi="Calibri" w:eastAsia="Calibri"/>
          <w:b w:val="0"/>
          <w:i w:val="0"/>
          <w:sz w:val="22"/>
        </w:rPr>
        <w:t>7.  Contributions</w:t>
        <w:tab/>
        <w:t>19</w:t>
      </w:r>
    </w:p>
    <w:p>
      <w:pPr>
        <w:tabs>
          <w:tab w:pos="9072" w:val="right" w:leader="hyphen"/>
        </w:tabs>
        <w:spacing w:after="40"/>
      </w:pPr>
      <w:r>
        <w:rPr>
          <w:rFonts w:ascii="Calibri" w:hAnsi="Calibri" w:eastAsia="Calibri"/>
          <w:b w:val="0"/>
          <w:i w:val="0"/>
          <w:sz w:val="22"/>
        </w:rPr>
        <w:t xml:space="preserve">    7.1  Team Members</w:t>
        <w:tab/>
        <w:t>19</w:t>
      </w:r>
    </w:p>
    <w:p>
      <w:pPr>
        <w:tabs>
          <w:tab w:pos="9072" w:val="right" w:leader="hyphen"/>
        </w:tabs>
        <w:spacing w:after="40"/>
      </w:pPr>
      <w:r>
        <w:rPr>
          <w:rFonts w:ascii="Calibri" w:hAnsi="Calibri" w:eastAsia="Calibri"/>
          <w:b w:val="0"/>
          <w:i w:val="0"/>
          <w:sz w:val="22"/>
        </w:rPr>
        <w:t xml:space="preserve">    7.2  AI Tool Contributions</w:t>
        <w:tab/>
        <w:t>19</w:t>
      </w:r>
    </w:p>
    <w:p>
      <w:pPr>
        <w:tabs>
          <w:tab w:pos="9072" w:val="right" w:leader="hyphen"/>
        </w:tabs>
        <w:spacing w:after="40"/>
      </w:pPr>
      <w:r>
        <w:rPr>
          <w:rFonts w:ascii="Calibri" w:hAnsi="Calibri" w:eastAsia="Calibri"/>
          <w:b w:val="0"/>
          <w:i w:val="0"/>
          <w:sz w:val="22"/>
        </w:rPr>
        <w:t>8.  References</w:t>
        <w:tab/>
        <w:t>20</w:t>
      </w:r>
    </w:p>
    <w:p>
      <w:pPr>
        <w:tabs>
          <w:tab w:pos="9072" w:val="right" w:leader="hyphen"/>
        </w:tabs>
        <w:spacing w:after="40"/>
      </w:pPr>
      <w:r>
        <w:rPr>
          <w:rFonts w:ascii="Calibri" w:hAnsi="Calibri" w:eastAsia="Calibri"/>
          <w:b w:val="0"/>
          <w:i w:val="0"/>
          <w:sz w:val="22"/>
        </w:rPr>
        <w:t>9.  Appendix — Code Listings</w:t>
        <w:tab/>
        <w:t>21</w:t>
      </w:r>
    </w:p>
    <w:p>
      <w:r>
        <w:br w:type="page"/>
      </w:r>
    </w:p>
    <w:p>
      <w:pPr>
        <w:keepNext/>
        <w:spacing w:before="280" w:after="120"/>
      </w:pPr>
      <w:r>
        <w:rPr>
          <w:rFonts w:ascii="Calibri" w:hAnsi="Calibri" w:eastAsia="Calibri"/>
          <w:b/>
          <w:i w:val="0"/>
          <w:color w:val="1E2761"/>
          <w:sz w:val="32"/>
        </w:rPr>
        <w:t>Abstract</w:t>
      </w:r>
    </w:p>
    <w:p>
      <w:pPr>
        <w:spacing w:before="0" w:after="160" w:line="240" w:lineRule="auto"/>
        <w:jc w:val="both"/>
      </w:pPr>
      <w:r>
        <w:rPr>
          <w:rFonts w:ascii="Calibri" w:hAnsi="Calibri" w:eastAsia="Calibri"/>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organised around five layers — preference elicitation, decision modelling,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normalises 100 products across three categories from Amazon and Target; a React + FastAPI stack delivers the implementation. Scenario-based evaluation across three demo journeys shows the system addresses four structural gaps — preference continuity, decision transparency, delivery information, and lifecycle support — that are absent from Amazon Rufus, ChatGPT Shopping, Google Shopping, and Perplexity. The work contributes a novel, generalisable five-layer pattern for human-centred decision-support assistants and an open-source reference implementation that extends to any catalog with structured attributes.</w:t>
      </w:r>
    </w:p>
    <w:p>
      <w:r>
        <w:br w:type="page"/>
      </w:r>
    </w:p>
    <w:p>
      <w:pPr>
        <w:keepNext/>
        <w:spacing w:before="280" w:after="120"/>
      </w:pPr>
      <w:r>
        <w:rPr>
          <w:rFonts w:ascii="Calibri" w:hAnsi="Calibri" w:eastAsia="Calibri"/>
          <w:b/>
          <w:i w:val="0"/>
          <w:color w:val="1E2761"/>
          <w:sz w:val="32"/>
        </w:rPr>
        <w:t>1.  Introduction / Business Problem</w:t>
      </w:r>
    </w:p>
    <w:p>
      <w:pPr>
        <w:spacing w:before="0" w:after="160" w:line="240" w:lineRule="auto"/>
        <w:jc w:val="both"/>
      </w:pPr>
      <w:r>
        <w:rPr>
          <w:rFonts w:ascii="Calibri" w:hAnsi="Calibri" w:eastAsia="Calibri"/>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optimise for engagement metrics such as click-through rate rather than decision confidence [1], [2].</w:t>
      </w:r>
    </w:p>
    <w:p>
      <w:pPr>
        <w:spacing w:before="0" w:after="160" w:line="240" w:lineRule="auto"/>
        <w:jc w:val="both"/>
      </w:pPr>
      <w:r>
        <w:rPr>
          <w:rFonts w:ascii="Calibri" w:hAnsi="Calibri" w:eastAsia="Calibri"/>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Calibri" w:hAnsi="Calibri" w:eastAsia="Calibri"/>
          <w:b w:val="0"/>
          <w:i w:val="0"/>
          <w:sz w:val="22"/>
        </w:rPr>
        <w:t>The business cost of this friction is real. Cart abandonment in U.S. e-commerce hovered at 70.19% in 2024 [5]; survey work attributes a substantial share of abandonment to decision fatigue and unclear product information rather than price alone [6]. Customers who do complete purchases experience post-purchase regret at a rate measured between 18% and 27% in category-specific studies [7], correlating strongly with the absence of a perceived decision rationale at the moment of purchase. Reducing decision friction is therefore not a user-experience luxury — it is a measurable revenue and retention lever.</w:t>
      </w:r>
    </w:p>
    <w:p>
      <w:pPr>
        <w:spacing w:before="0" w:after="160" w:line="240" w:lineRule="auto"/>
        <w:jc w:val="both"/>
      </w:pPr>
      <w:r>
        <w:rPr>
          <w:rFonts w:ascii="Calibri" w:hAnsi="Calibri" w:eastAsia="Calibri"/>
          <w:b w:val="0"/>
          <w:i w:val="0"/>
          <w:sz w:val="22"/>
        </w:rPr>
        <w:t>This project addresses the gap. The proposed system integrates five logical layers — preference elicitation, decision modelling, recommendation ranking, explainability, and lifecycle support — into a unified conversational workflow, backed by a real ETL pipeline collecting data from Amazon and Target and a full-stack implementation using React, FastAPI, and Claude (Anthropic, Opus 4.6) as the natural-language layer. Section 4.1 details the organising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r>
        <w:br w:type="page"/>
      </w:r>
    </w:p>
    <w:p>
      <w:pPr>
        <w:keepNext/>
        <w:spacing w:before="280" w:after="120"/>
      </w:pPr>
      <w:r>
        <w:rPr>
          <w:rFonts w:ascii="Calibri" w:hAnsi="Calibri" w:eastAsia="Calibri"/>
          <w:b/>
          <w:i w:val="0"/>
          <w:color w:val="1E2761"/>
          <w:sz w:val="32"/>
        </w:rPr>
        <w:t>2.  Related Work</w:t>
      </w:r>
    </w:p>
    <w:p>
      <w:pPr>
        <w:spacing w:before="0" w:after="160" w:line="240" w:lineRule="auto"/>
        <w:jc w:val="both"/>
      </w:pPr>
      <w:r>
        <w:rPr>
          <w:rFonts w:ascii="Calibri" w:hAnsi="Calibri" w:eastAsia="Calibri"/>
          <w:b w:val="0"/>
          <w:i w:val="0"/>
          <w:sz w:val="22"/>
        </w:rPr>
        <w:t>Four bodies of literature bear on the design of a decision-oriented shopping assistant. This section reviews them and identifies the structural gap each fails to fill.</w:t>
      </w:r>
    </w:p>
    <w:p>
      <w:pPr>
        <w:keepNext/>
        <w:spacing w:before="200" w:after="120"/>
      </w:pPr>
      <w:r>
        <w:rPr>
          <w:rFonts w:ascii="Calibri" w:hAnsi="Calibri" w:eastAsia="Calibri"/>
          <w:b/>
          <w:i w:val="0"/>
          <w:color w:val="1E2761"/>
          <w:sz w:val="26"/>
        </w:rPr>
        <w:t>2.1  Search-Oriented E-Commerce Platforms</w:t>
      </w:r>
    </w:p>
    <w:p>
      <w:pPr>
        <w:spacing w:before="0" w:after="160" w:line="240" w:lineRule="auto"/>
        <w:jc w:val="both"/>
      </w:pPr>
      <w:r>
        <w:rPr>
          <w:rFonts w:ascii="Calibri" w:hAnsi="Calibri" w:eastAsia="Calibri"/>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colour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Calibri" w:hAnsi="Calibri" w:eastAsia="Calibri"/>
          <w:b/>
          <w:i w:val="0"/>
          <w:color w:val="1E2761"/>
          <w:sz w:val="26"/>
        </w:rPr>
        <w:t>2.2  Conversational Shopping Assistants</w:t>
      </w:r>
    </w:p>
    <w:p>
      <w:pPr>
        <w:spacing w:before="0" w:after="160" w:line="240" w:lineRule="auto"/>
        <w:jc w:val="both"/>
      </w:pPr>
      <w:r>
        <w:rPr>
          <w:rFonts w:ascii="Calibri" w:hAnsi="Calibri" w:eastAsia="Calibri"/>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Calibri" w:hAnsi="Calibri" w:eastAsia="Calibri"/>
          <w:b/>
          <w:i w:val="0"/>
          <w:color w:val="1E2761"/>
          <w:sz w:val="26"/>
        </w:rPr>
        <w:t>2.3  AI-Powered Answer Engines</w:t>
      </w:r>
    </w:p>
    <w:p>
      <w:pPr>
        <w:spacing w:before="0" w:after="160" w:line="240" w:lineRule="auto"/>
        <w:jc w:val="both"/>
      </w:pPr>
      <w:r>
        <w:rPr>
          <w:rFonts w:ascii="Calibri" w:hAnsi="Calibri" w:eastAsia="Calibri"/>
          <w:b w:val="0"/>
          <w:i w:val="0"/>
          <w:sz w:val="22"/>
        </w:rPr>
        <w:t>Tools like Perplexity AI excel at generating explanatory text but separate conversational reasoning from shopping workflows [12]. Users must switch between a chat interface and external shopping pages, losing conversational context and structured constraints in the process. While these tools demonstrate the value of explanatory AI, they do not integrate decision logic or product data natively, and they do not constrain the search space using user-elicited preferences. The result is generative explanation without grounded ranking — a failure mode that produces confident-sounding but unverifiable recommendations.</w:t>
      </w:r>
    </w:p>
    <w:p>
      <w:pPr>
        <w:keepNext/>
        <w:spacing w:before="200" w:after="120"/>
      </w:pPr>
      <w:r>
        <w:rPr>
          <w:rFonts w:ascii="Calibri" w:hAnsi="Calibri" w:eastAsia="Calibri"/>
          <w:b/>
          <w:i w:val="0"/>
          <w:color w:val="1E2761"/>
          <w:sz w:val="26"/>
        </w:rPr>
        <w:t>2.4  Recommender Systems and Explainability</w:t>
      </w:r>
    </w:p>
    <w:p>
      <w:pPr>
        <w:spacing w:before="0" w:after="160" w:line="240" w:lineRule="auto"/>
        <w:jc w:val="both"/>
      </w:pPr>
      <w:r>
        <w:rPr>
          <w:rFonts w:ascii="Calibri" w:hAnsi="Calibri" w:eastAsia="Calibri"/>
          <w:b w:val="0"/>
          <w:i w:val="0"/>
          <w:sz w:val="22"/>
        </w:rPr>
        <w:t>Traditional recommender systems focus on predicting user behaviour or preferences using historical data and machine-learning models — collaborative filtering, content-based ranking, matrix factorisation, and most recently transformer-based sequence models [1], [13]. While effective at ranking items, they often operate as opaque black boxes and optimise for engagement (click-through, dwell time) rather than decision clarity. A growing literature on explainable recommendation [14], [15] argues that explanations grounded in user-stated preferences are more persuasive than post-hoc feature attributions, which is the design choice this project adopts.</w:t>
      </w:r>
    </w:p>
    <w:p>
      <w:pPr>
        <w:spacing w:before="0" w:after="160" w:line="240" w:lineRule="auto"/>
        <w:jc w:val="both"/>
      </w:pPr>
      <w:r>
        <w:rPr>
          <w:rFonts w:ascii="Calibri" w:hAnsi="Calibri" w:eastAsia="Calibri"/>
          <w:b w:val="0"/>
          <w:i w:val="0"/>
          <w:sz w:val="22"/>
        </w:rPr>
        <w:t>The structural gap across all four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280" w:after="120"/>
      </w:pPr>
      <w:r>
        <w:rPr>
          <w:rFonts w:ascii="Calibri" w:hAnsi="Calibri" w:eastAsia="Calibri"/>
          <w:b/>
          <w:i w:val="0"/>
          <w:color w:val="1E2761"/>
          <w:sz w:val="32"/>
        </w:rPr>
        <w:t>3.  Data Description</w:t>
      </w:r>
    </w:p>
    <w:p>
      <w:pPr>
        <w:spacing w:before="0" w:after="160" w:line="240" w:lineRule="auto"/>
        <w:jc w:val="both"/>
      </w:pPr>
      <w:r>
        <w:rPr>
          <w:rFonts w:ascii="Calibri" w:hAnsi="Calibri" w:eastAsia="Calibri"/>
          <w:b w:val="0"/>
          <w:i w:val="0"/>
          <w:sz w:val="22"/>
        </w:rPr>
        <w:t>This project constructs a structured product database to support the scenario-based shopping assistant demonstration. The initial scope focuses on three product categories — smart displays, water bottles, and kitchen organisers — selected to represent both high-consideration purchases (smart displays) and everyday household items with meaningful attribute trade-offs.</w:t>
      </w:r>
    </w:p>
    <w:p>
      <w:pPr>
        <w:keepNext/>
        <w:spacing w:before="200" w:after="120"/>
      </w:pPr>
      <w:r>
        <w:rPr>
          <w:rFonts w:ascii="Calibri" w:hAnsi="Calibri" w:eastAsia="Calibri"/>
          <w:b/>
          <w:i w:val="0"/>
          <w:color w:val="1E2761"/>
          <w:sz w:val="26"/>
        </w:rPr>
        <w:t>3.1  Data Sources</w:t>
      </w:r>
    </w:p>
    <w:p>
      <w:pPr>
        <w:spacing w:before="0" w:after="160" w:line="240" w:lineRule="auto"/>
        <w:jc w:val="both"/>
      </w:pPr>
      <w:r>
        <w:rPr>
          <w:rFonts w:ascii="Calibri" w:hAnsi="Calibri" w:eastAsia="Calibri"/>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organisers.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Calibri" w:hAnsi="Calibri" w:eastAsia="Calibri"/>
          <w:b/>
          <w:i w:val="0"/>
          <w:color w:val="1E2761"/>
          <w:sz w:val="26"/>
        </w:rPr>
        <w:t>3.2  Data Characteristics</w:t>
      </w:r>
    </w:p>
    <w:p>
      <w:pPr>
        <w:spacing w:before="0" w:after="160" w:line="240" w:lineRule="auto"/>
        <w:jc w:val="both"/>
      </w:pPr>
      <w:r>
        <w:rPr>
          <w:rFonts w:ascii="Calibri" w:hAnsi="Calibri" w:eastAsia="Calibri"/>
          <w:b w:val="0"/>
          <w:i w:val="0"/>
          <w:sz w:val="22"/>
        </w:rPr>
        <w:t>The final cleaned dataset contains 100 products distributed as shown in Table 1.</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2304"/>
            <w:shd w:val="clear" w:color="auto" w:fill="1E2761"/>
          </w:tcPr>
          <w:p>
            <w:pPr>
              <w:spacing w:before="40" w:after="40"/>
              <w:jc w:val="left"/>
            </w:pPr>
            <w:r/>
            <w:r>
              <w:rPr>
                <w:rFonts w:ascii="Calibri" w:hAnsi="Calibri" w:eastAsia="Calibri"/>
                <w:b/>
                <w:i w:val="0"/>
                <w:color w:val="FFFFFF"/>
                <w:sz w:val="21"/>
              </w:rPr>
              <w:t>Category</w:t>
            </w:r>
          </w:p>
        </w:tc>
        <w:tc>
          <w:tcPr>
            <w:tcW w:type="dxa" w:w="2160"/>
            <w:shd w:val="clear" w:color="auto" w:fill="1E2761"/>
          </w:tcPr>
          <w:p>
            <w:pPr>
              <w:spacing w:before="40" w:after="40"/>
              <w:jc w:val="left"/>
            </w:pPr>
            <w:r/>
            <w:r>
              <w:rPr>
                <w:rFonts w:ascii="Calibri" w:hAnsi="Calibri" w:eastAsia="Calibri"/>
                <w:b/>
                <w:i w:val="0"/>
                <w:color w:val="FFFFFF"/>
                <w:sz w:val="21"/>
              </w:rPr>
              <w:t>Source</w:t>
            </w:r>
          </w:p>
        </w:tc>
        <w:tc>
          <w:tcPr>
            <w:tcW w:type="dxa" w:w="1152"/>
            <w:shd w:val="clear" w:color="auto" w:fill="1E2761"/>
          </w:tcPr>
          <w:p>
            <w:pPr>
              <w:spacing w:before="40" w:after="40"/>
              <w:jc w:val="left"/>
            </w:pPr>
            <w:r/>
            <w:r>
              <w:rPr>
                <w:rFonts w:ascii="Calibri" w:hAnsi="Calibri" w:eastAsia="Calibri"/>
                <w:b/>
                <w:i w:val="0"/>
                <w:color w:val="FFFFFF"/>
                <w:sz w:val="21"/>
              </w:rPr>
              <w:t>Count</w:t>
            </w:r>
          </w:p>
        </w:tc>
        <w:tc>
          <w:tcPr>
            <w:tcW w:type="dxa" w:w="1440"/>
            <w:shd w:val="clear" w:color="auto" w:fill="1E2761"/>
          </w:tcPr>
          <w:p>
            <w:pPr>
              <w:spacing w:before="40" w:after="40"/>
              <w:jc w:val="left"/>
            </w:pPr>
            <w:r/>
            <w:r>
              <w:rPr>
                <w:rFonts w:ascii="Calibri" w:hAnsi="Calibri" w:eastAsia="Calibri"/>
                <w:b/>
                <w:i w:val="0"/>
                <w:color w:val="FFFFFF"/>
                <w:sz w:val="21"/>
              </w:rPr>
              <w:t>Avg. Rating</w:t>
            </w:r>
          </w:p>
        </w:tc>
        <w:tc>
          <w:tcPr>
            <w:tcW w:type="dxa" w:w="1872"/>
            <w:shd w:val="clear" w:color="auto" w:fill="1E2761"/>
          </w:tcPr>
          <w:p>
            <w:pPr>
              <w:spacing w:before="40" w:after="40"/>
              <w:jc w:val="left"/>
            </w:pPr>
            <w:r/>
            <w:r>
              <w:rPr>
                <w:rFonts w:ascii="Calibri" w:hAnsi="Calibri" w:eastAsia="Calibri"/>
                <w:b/>
                <w:i w:val="0"/>
                <w:color w:val="FFFFFF"/>
                <w:sz w:val="21"/>
              </w:rPr>
              <w:t>Price Range</w:t>
            </w:r>
          </w:p>
        </w:tc>
      </w:tr>
      <w:tr>
        <w:tc>
          <w:tcPr>
            <w:tcW w:type="dxa" w:w="2304"/>
          </w:tcPr>
          <w:p>
            <w:pPr>
              <w:spacing w:before="40" w:after="40"/>
              <w:jc w:val="left"/>
            </w:pPr>
            <w:r/>
            <w:r>
              <w:rPr>
                <w:rFonts w:ascii="Calibri" w:hAnsi="Calibri" w:eastAsia="Calibri"/>
                <w:b w:val="0"/>
                <w:i w:val="0"/>
                <w:sz w:val="21"/>
              </w:rPr>
              <w:t>Smart Display</w:t>
            </w:r>
          </w:p>
        </w:tc>
        <w:tc>
          <w:tcPr>
            <w:tcW w:type="dxa" w:w="2160"/>
          </w:tcPr>
          <w:p>
            <w:pPr>
              <w:spacing w:before="40" w:after="40"/>
              <w:jc w:val="left"/>
            </w:pPr>
            <w:r/>
            <w:r>
              <w:rPr>
                <w:rFonts w:ascii="Calibri" w:hAnsi="Calibri" w:eastAsia="Calibri"/>
                <w:b w:val="0"/>
                <w:i w:val="0"/>
                <w:sz w:val="21"/>
              </w:rPr>
              <w:t>Amazon (+ Best Buy)</w:t>
            </w:r>
          </w:p>
        </w:tc>
        <w:tc>
          <w:tcPr>
            <w:tcW w:type="dxa" w:w="1152"/>
          </w:tcPr>
          <w:p>
            <w:pPr>
              <w:spacing w:before="40" w:after="40"/>
              <w:jc w:val="left"/>
            </w:pPr>
            <w:r/>
            <w:r>
              <w:rPr>
                <w:rFonts w:ascii="Calibri" w:hAnsi="Calibri" w:eastAsia="Calibri"/>
                <w:b w:val="0"/>
                <w:i w:val="0"/>
                <w:sz w:val="21"/>
              </w:rPr>
              <w:t>30</w:t>
            </w:r>
          </w:p>
        </w:tc>
        <w:tc>
          <w:tcPr>
            <w:tcW w:type="dxa" w:w="1440"/>
          </w:tcPr>
          <w:p>
            <w:pPr>
              <w:spacing w:before="40" w:after="40"/>
              <w:jc w:val="left"/>
            </w:pPr>
            <w:r/>
            <w:r>
              <w:rPr>
                <w:rFonts w:ascii="Calibri" w:hAnsi="Calibri" w:eastAsia="Calibri"/>
                <w:b w:val="0"/>
                <w:i w:val="0"/>
                <w:sz w:val="21"/>
              </w:rPr>
              <w:t>4.5★</w:t>
            </w:r>
          </w:p>
        </w:tc>
        <w:tc>
          <w:tcPr>
            <w:tcW w:type="dxa" w:w="1872"/>
          </w:tcPr>
          <w:p>
            <w:pPr>
              <w:spacing w:before="40" w:after="40"/>
              <w:jc w:val="left"/>
            </w:pPr>
            <w:r/>
            <w:r>
              <w:rPr>
                <w:rFonts w:ascii="Calibri" w:hAnsi="Calibri" w:eastAsia="Calibri"/>
                <w:b w:val="0"/>
                <w:i w:val="0"/>
                <w:sz w:val="21"/>
              </w:rPr>
              <w:t>$24–$424</w:t>
            </w:r>
          </w:p>
        </w:tc>
      </w:tr>
      <w:tr>
        <w:tc>
          <w:tcPr>
            <w:tcW w:type="dxa" w:w="2304"/>
          </w:tcPr>
          <w:p>
            <w:pPr>
              <w:spacing w:before="40" w:after="40"/>
              <w:jc w:val="left"/>
            </w:pPr>
            <w:r/>
            <w:r>
              <w:rPr>
                <w:rFonts w:ascii="Calibri" w:hAnsi="Calibri" w:eastAsia="Calibri"/>
                <w:b w:val="0"/>
                <w:i w:val="0"/>
                <w:sz w:val="21"/>
              </w:rPr>
              <w:t>Water Bottle</w:t>
            </w:r>
          </w:p>
        </w:tc>
        <w:tc>
          <w:tcPr>
            <w:tcW w:type="dxa" w:w="2160"/>
          </w:tcPr>
          <w:p>
            <w:pPr>
              <w:spacing w:before="40" w:after="40"/>
              <w:jc w:val="left"/>
            </w:pPr>
            <w:r/>
            <w:r>
              <w:rPr>
                <w:rFonts w:ascii="Calibri" w:hAnsi="Calibri" w:eastAsia="Calibri"/>
                <w:b w:val="0"/>
                <w:i w:val="0"/>
                <w:sz w:val="21"/>
              </w:rPr>
              <w:t>Target</w:t>
            </w:r>
          </w:p>
        </w:tc>
        <w:tc>
          <w:tcPr>
            <w:tcW w:type="dxa" w:w="1152"/>
          </w:tcPr>
          <w:p>
            <w:pPr>
              <w:spacing w:before="40" w:after="40"/>
              <w:jc w:val="left"/>
            </w:pPr>
            <w:r/>
            <w:r>
              <w:rPr>
                <w:rFonts w:ascii="Calibri" w:hAnsi="Calibri" w:eastAsia="Calibri"/>
                <w:b w:val="0"/>
                <w:i w:val="0"/>
                <w:sz w:val="21"/>
              </w:rPr>
              <w:t>35</w:t>
            </w:r>
          </w:p>
        </w:tc>
        <w:tc>
          <w:tcPr>
            <w:tcW w:type="dxa" w:w="1440"/>
          </w:tcPr>
          <w:p>
            <w:pPr>
              <w:spacing w:before="40" w:after="40"/>
              <w:jc w:val="left"/>
            </w:pPr>
            <w:r/>
            <w:r>
              <w:rPr>
                <w:rFonts w:ascii="Calibri" w:hAnsi="Calibri" w:eastAsia="Calibri"/>
                <w:b w:val="0"/>
                <w:i w:val="0"/>
                <w:sz w:val="21"/>
              </w:rPr>
              <w:t>4.7★</w:t>
            </w:r>
          </w:p>
        </w:tc>
        <w:tc>
          <w:tcPr>
            <w:tcW w:type="dxa" w:w="1872"/>
          </w:tcPr>
          <w:p>
            <w:pPr>
              <w:spacing w:before="40" w:after="40"/>
              <w:jc w:val="left"/>
            </w:pPr>
            <w:r/>
            <w:r>
              <w:rPr>
                <w:rFonts w:ascii="Calibri" w:hAnsi="Calibri" w:eastAsia="Calibri"/>
                <w:b w:val="0"/>
                <w:i w:val="0"/>
                <w:sz w:val="21"/>
              </w:rPr>
              <w:t>$5–$45</w:t>
            </w:r>
          </w:p>
        </w:tc>
      </w:tr>
      <w:tr>
        <w:tc>
          <w:tcPr>
            <w:tcW w:type="dxa" w:w="2304"/>
          </w:tcPr>
          <w:p>
            <w:pPr>
              <w:spacing w:before="40" w:after="40"/>
              <w:jc w:val="left"/>
            </w:pPr>
            <w:r/>
            <w:r>
              <w:rPr>
                <w:rFonts w:ascii="Calibri" w:hAnsi="Calibri" w:eastAsia="Calibri"/>
                <w:b w:val="0"/>
                <w:i w:val="0"/>
                <w:sz w:val="21"/>
              </w:rPr>
              <w:t>Kitchen Organiser</w:t>
            </w:r>
          </w:p>
        </w:tc>
        <w:tc>
          <w:tcPr>
            <w:tcW w:type="dxa" w:w="2160"/>
          </w:tcPr>
          <w:p>
            <w:pPr>
              <w:spacing w:before="40" w:after="40"/>
              <w:jc w:val="left"/>
            </w:pPr>
            <w:r/>
            <w:r>
              <w:rPr>
                <w:rFonts w:ascii="Calibri" w:hAnsi="Calibri" w:eastAsia="Calibri"/>
                <w:b w:val="0"/>
                <w:i w:val="0"/>
                <w:sz w:val="21"/>
              </w:rPr>
              <w:t>Target</w:t>
            </w:r>
          </w:p>
        </w:tc>
        <w:tc>
          <w:tcPr>
            <w:tcW w:type="dxa" w:w="1152"/>
          </w:tcPr>
          <w:p>
            <w:pPr>
              <w:spacing w:before="40" w:after="40"/>
              <w:jc w:val="left"/>
            </w:pPr>
            <w:r/>
            <w:r>
              <w:rPr>
                <w:rFonts w:ascii="Calibri" w:hAnsi="Calibri" w:eastAsia="Calibri"/>
                <w:b w:val="0"/>
                <w:i w:val="0"/>
                <w:sz w:val="21"/>
              </w:rPr>
              <w:t>35</w:t>
            </w:r>
          </w:p>
        </w:tc>
        <w:tc>
          <w:tcPr>
            <w:tcW w:type="dxa" w:w="1440"/>
          </w:tcPr>
          <w:p>
            <w:pPr>
              <w:spacing w:before="40" w:after="40"/>
              <w:jc w:val="left"/>
            </w:pPr>
            <w:r/>
            <w:r>
              <w:rPr>
                <w:rFonts w:ascii="Calibri" w:hAnsi="Calibri" w:eastAsia="Calibri"/>
                <w:b w:val="0"/>
                <w:i w:val="0"/>
                <w:sz w:val="21"/>
              </w:rPr>
              <w:t>4.8★</w:t>
            </w:r>
          </w:p>
        </w:tc>
        <w:tc>
          <w:tcPr>
            <w:tcW w:type="dxa" w:w="1872"/>
          </w:tcPr>
          <w:p>
            <w:pPr>
              <w:spacing w:before="40" w:after="40"/>
              <w:jc w:val="left"/>
            </w:pPr>
            <w:r/>
            <w:r>
              <w:rPr>
                <w:rFonts w:ascii="Calibri" w:hAnsi="Calibri" w:eastAsia="Calibri"/>
                <w:b w:val="0"/>
                <w:i w:val="0"/>
                <w:sz w:val="21"/>
              </w:rPr>
              <w:t>$2–$45</w:t>
            </w:r>
          </w:p>
        </w:tc>
      </w:tr>
      <w:tr>
        <w:tc>
          <w:tcPr>
            <w:tcW w:type="dxa" w:w="2304"/>
          </w:tcPr>
          <w:p>
            <w:pPr>
              <w:spacing w:before="40" w:after="40"/>
              <w:jc w:val="left"/>
            </w:pPr>
            <w:r/>
            <w:r>
              <w:rPr>
                <w:rFonts w:ascii="Calibri" w:hAnsi="Calibri" w:eastAsia="Calibri"/>
                <w:b w:val="0"/>
                <w:i w:val="0"/>
                <w:sz w:val="21"/>
              </w:rPr>
              <w:t>Total</w:t>
            </w:r>
          </w:p>
        </w:tc>
        <w:tc>
          <w:tcPr>
            <w:tcW w:type="dxa" w:w="2160"/>
          </w:tcPr>
          <w:p>
            <w:pPr>
              <w:spacing w:before="40" w:after="40"/>
              <w:jc w:val="left"/>
            </w:pPr>
            <w:r/>
            <w:r>
              <w:rPr>
                <w:rFonts w:ascii="Calibri" w:hAnsi="Calibri" w:eastAsia="Calibri"/>
                <w:b w:val="0"/>
                <w:i w:val="0"/>
                <w:sz w:val="21"/>
              </w:rPr>
              <w:t>—</w:t>
            </w:r>
          </w:p>
        </w:tc>
        <w:tc>
          <w:tcPr>
            <w:tcW w:type="dxa" w:w="1152"/>
          </w:tcPr>
          <w:p>
            <w:pPr>
              <w:spacing w:before="40" w:after="40"/>
              <w:jc w:val="left"/>
            </w:pPr>
            <w:r/>
            <w:r>
              <w:rPr>
                <w:rFonts w:ascii="Calibri" w:hAnsi="Calibri" w:eastAsia="Calibri"/>
                <w:b w:val="0"/>
                <w:i w:val="0"/>
                <w:sz w:val="21"/>
              </w:rPr>
              <w:t>100</w:t>
            </w:r>
          </w:p>
        </w:tc>
        <w:tc>
          <w:tcPr>
            <w:tcW w:type="dxa" w:w="1440"/>
          </w:tcPr>
          <w:p>
            <w:pPr>
              <w:spacing w:before="40" w:after="40"/>
              <w:jc w:val="left"/>
            </w:pPr>
            <w:r/>
            <w:r>
              <w:rPr>
                <w:rFonts w:ascii="Calibri" w:hAnsi="Calibri" w:eastAsia="Calibri"/>
                <w:b w:val="0"/>
                <w:i w:val="0"/>
                <w:sz w:val="21"/>
              </w:rPr>
              <w:t>4.7★</w:t>
            </w:r>
          </w:p>
        </w:tc>
        <w:tc>
          <w:tcPr>
            <w:tcW w:type="dxa" w:w="1872"/>
          </w:tcPr>
          <w:p>
            <w:pPr>
              <w:spacing w:before="40" w:after="40"/>
              <w:jc w:val="left"/>
            </w:pPr>
            <w:r/>
            <w:r>
              <w:rPr>
                <w:rFonts w:ascii="Calibri" w:hAnsi="Calibri" w:eastAsia="Calibri"/>
                <w:b w:val="0"/>
                <w:i w:val="0"/>
                <w:sz w:val="21"/>
              </w:rPr>
              <w:t>$2–$424</w:t>
            </w:r>
          </w:p>
        </w:tc>
      </w:tr>
    </w:tbl>
    <w:p>
      <w:pPr>
        <w:spacing w:before="40" w:after="200"/>
        <w:jc w:val="center"/>
      </w:pPr>
      <w:r>
        <w:rPr>
          <w:rFonts w:ascii="Calibri" w:hAnsi="Calibri" w:eastAsia="Calibri"/>
          <w:b w:val="0"/>
          <w:i/>
          <w:color w:val="555566"/>
          <w:sz w:val="20"/>
        </w:rPr>
        <w:t>Table 1: Product dataset composition by category and source.</w:t>
      </w:r>
    </w:p>
    <w:p>
      <w:pPr>
        <w:keepNext/>
        <w:spacing w:before="200" w:after="120"/>
      </w:pPr>
      <w:r>
        <w:rPr>
          <w:rFonts w:ascii="Calibri" w:hAnsi="Calibri" w:eastAsia="Calibri"/>
          <w:b/>
          <w:i w:val="0"/>
          <w:color w:val="1E2761"/>
          <w:sz w:val="26"/>
        </w:rPr>
        <w:t>3.3  Decision-Relevant Features</w:t>
      </w:r>
    </w:p>
    <w:p>
      <w:pPr>
        <w:spacing w:before="0" w:after="160" w:line="240" w:lineRule="auto"/>
        <w:jc w:val="both"/>
      </w:pPr>
      <w:r>
        <w:rPr>
          <w:rFonts w:ascii="Calibri" w:hAnsi="Calibri" w:eastAsia="Calibri"/>
          <w:b w:val="0"/>
          <w:i w:val="0"/>
          <w:sz w:val="22"/>
        </w:rPr>
        <w:t>Each product record carries a uniform schema centred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LightGrid-Accent1"/>
        <w:tblW w:type="auto" w:w="0"/>
        <w:jc w:val="center"/>
        <w:tblLook w:firstColumn="1" w:firstRow="1" w:lastColumn="0" w:lastRow="0" w:noHBand="0" w:noVBand="1" w:val="04A0"/>
      </w:tblPr>
      <w:tblGrid>
        <w:gridCol w:w="3024"/>
        <w:gridCol w:w="3024"/>
        <w:gridCol w:w="3024"/>
      </w:tblGrid>
      <w:tr>
        <w:tc>
          <w:tcPr>
            <w:tcW w:type="dxa" w:w="2304"/>
            <w:shd w:val="clear" w:color="auto" w:fill="1E2761"/>
          </w:tcPr>
          <w:p>
            <w:pPr>
              <w:spacing w:before="40" w:after="40"/>
              <w:jc w:val="left"/>
            </w:pPr>
            <w:r/>
            <w:r>
              <w:rPr>
                <w:rFonts w:ascii="Calibri" w:hAnsi="Calibri" w:eastAsia="Calibri"/>
                <w:b/>
                <w:i w:val="0"/>
                <w:color w:val="FFFFFF"/>
                <w:sz w:val="21"/>
              </w:rPr>
              <w:t>Field</w:t>
            </w:r>
          </w:p>
        </w:tc>
        <w:tc>
          <w:tcPr>
            <w:tcW w:type="dxa" w:w="1440"/>
            <w:shd w:val="clear" w:color="auto" w:fill="1E2761"/>
          </w:tcPr>
          <w:p>
            <w:pPr>
              <w:spacing w:before="40" w:after="40"/>
              <w:jc w:val="left"/>
            </w:pPr>
            <w:r/>
            <w:r>
              <w:rPr>
                <w:rFonts w:ascii="Calibri" w:hAnsi="Calibri" w:eastAsia="Calibri"/>
                <w:b/>
                <w:i w:val="0"/>
                <w:color w:val="FFFFFF"/>
                <w:sz w:val="21"/>
              </w:rPr>
              <w:t>Type</w:t>
            </w:r>
          </w:p>
        </w:tc>
        <w:tc>
          <w:tcPr>
            <w:tcW w:type="dxa" w:w="4896"/>
            <w:shd w:val="clear" w:color="auto" w:fill="1E2761"/>
          </w:tcPr>
          <w:p>
            <w:pPr>
              <w:spacing w:before="40" w:after="40"/>
              <w:jc w:val="left"/>
            </w:pPr>
            <w:r/>
            <w:r>
              <w:rPr>
                <w:rFonts w:ascii="Calibri" w:hAnsi="Calibri" w:eastAsia="Calibri"/>
                <w:b/>
                <w:i w:val="0"/>
                <w:color w:val="FFFFFF"/>
                <w:sz w:val="21"/>
              </w:rPr>
              <w:t>Used for</w:t>
            </w:r>
          </w:p>
        </w:tc>
      </w:tr>
      <w:tr>
        <w:tc>
          <w:tcPr>
            <w:tcW w:type="dxa" w:w="2304"/>
          </w:tcPr>
          <w:p>
            <w:pPr>
              <w:spacing w:before="40" w:after="40"/>
              <w:jc w:val="left"/>
            </w:pPr>
            <w:r/>
            <w:r>
              <w:rPr>
                <w:rFonts w:ascii="Calibri" w:hAnsi="Calibri" w:eastAsia="Calibri"/>
                <w:b w:val="0"/>
                <w:i w:val="0"/>
                <w:sz w:val="21"/>
              </w:rPr>
              <w:t>category</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filter &amp; category-specific scoring</w:t>
            </w:r>
          </w:p>
        </w:tc>
      </w:tr>
      <w:tr>
        <w:tc>
          <w:tcPr>
            <w:tcW w:type="dxa" w:w="2304"/>
          </w:tcPr>
          <w:p>
            <w:pPr>
              <w:spacing w:before="40" w:after="40"/>
              <w:jc w:val="left"/>
            </w:pPr>
            <w:r/>
            <w:r>
              <w:rPr>
                <w:rFonts w:ascii="Calibri" w:hAnsi="Calibri" w:eastAsia="Calibri"/>
                <w:b w:val="0"/>
                <w:i w:val="0"/>
                <w:sz w:val="21"/>
              </w:rPr>
              <w:t>title</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feature inference, display</w:t>
            </w:r>
          </w:p>
        </w:tc>
      </w:tr>
      <w:tr>
        <w:tc>
          <w:tcPr>
            <w:tcW w:type="dxa" w:w="2304"/>
          </w:tcPr>
          <w:p>
            <w:pPr>
              <w:spacing w:before="40" w:after="40"/>
              <w:jc w:val="left"/>
            </w:pPr>
            <w:r/>
            <w:r>
              <w:rPr>
                <w:rFonts w:ascii="Calibri" w:hAnsi="Calibri" w:eastAsia="Calibri"/>
                <w:b w:val="0"/>
                <w:i w:val="0"/>
                <w:sz w:val="21"/>
              </w:rPr>
              <w:t>price</w:t>
            </w:r>
          </w:p>
        </w:tc>
        <w:tc>
          <w:tcPr>
            <w:tcW w:type="dxa" w:w="1440"/>
          </w:tcPr>
          <w:p>
            <w:pPr>
              <w:spacing w:before="40" w:after="40"/>
              <w:jc w:val="left"/>
            </w:pPr>
            <w:r/>
            <w:r>
              <w:rPr>
                <w:rFonts w:ascii="Calibri" w:hAnsi="Calibri" w:eastAsia="Calibri"/>
                <w:b w:val="0"/>
                <w:i w:val="0"/>
                <w:sz w:val="21"/>
              </w:rPr>
              <w:t>float</w:t>
            </w:r>
          </w:p>
        </w:tc>
        <w:tc>
          <w:tcPr>
            <w:tcW w:type="dxa" w:w="4896"/>
          </w:tcPr>
          <w:p>
            <w:pPr>
              <w:spacing w:before="40" w:after="40"/>
              <w:jc w:val="left"/>
            </w:pPr>
            <w:r/>
            <w:r>
              <w:rPr>
                <w:rFonts w:ascii="Calibri" w:hAnsi="Calibri" w:eastAsia="Calibri"/>
                <w:b w:val="0"/>
                <w:i w:val="0"/>
                <w:sz w:val="21"/>
              </w:rPr>
              <w:t>filter (price_max), shared scoring</w:t>
            </w:r>
          </w:p>
        </w:tc>
      </w:tr>
      <w:tr>
        <w:tc>
          <w:tcPr>
            <w:tcW w:type="dxa" w:w="2304"/>
          </w:tcPr>
          <w:p>
            <w:pPr>
              <w:spacing w:before="40" w:after="40"/>
              <w:jc w:val="left"/>
            </w:pPr>
            <w:r/>
            <w:r>
              <w:rPr>
                <w:rFonts w:ascii="Calibri" w:hAnsi="Calibri" w:eastAsia="Calibri"/>
                <w:b w:val="0"/>
                <w:i w:val="0"/>
                <w:sz w:val="21"/>
              </w:rPr>
              <w:t>rating</w:t>
            </w:r>
          </w:p>
        </w:tc>
        <w:tc>
          <w:tcPr>
            <w:tcW w:type="dxa" w:w="1440"/>
          </w:tcPr>
          <w:p>
            <w:pPr>
              <w:spacing w:before="40" w:after="40"/>
              <w:jc w:val="left"/>
            </w:pPr>
            <w:r/>
            <w:r>
              <w:rPr>
                <w:rFonts w:ascii="Calibri" w:hAnsi="Calibri" w:eastAsia="Calibri"/>
                <w:b w:val="0"/>
                <w:i w:val="0"/>
                <w:sz w:val="21"/>
              </w:rPr>
              <w:t>float</w:t>
            </w:r>
          </w:p>
        </w:tc>
        <w:tc>
          <w:tcPr>
            <w:tcW w:type="dxa" w:w="4896"/>
          </w:tcPr>
          <w:p>
            <w:pPr>
              <w:spacing w:before="40" w:after="40"/>
              <w:jc w:val="left"/>
            </w:pPr>
            <w:r/>
            <w:r>
              <w:rPr>
                <w:rFonts w:ascii="Calibri" w:hAnsi="Calibri" w:eastAsia="Calibri"/>
                <w:b w:val="0"/>
                <w:i w:val="0"/>
                <w:sz w:val="21"/>
              </w:rPr>
              <w:t>shared scoring, evidence in explanation</w:t>
            </w:r>
          </w:p>
        </w:tc>
      </w:tr>
      <w:tr>
        <w:tc>
          <w:tcPr>
            <w:tcW w:type="dxa" w:w="2304"/>
          </w:tcPr>
          <w:p>
            <w:pPr>
              <w:spacing w:before="40" w:after="40"/>
              <w:jc w:val="left"/>
            </w:pPr>
            <w:r/>
            <w:r>
              <w:rPr>
                <w:rFonts w:ascii="Calibri" w:hAnsi="Calibri" w:eastAsia="Calibri"/>
                <w:b w:val="0"/>
                <w:i w:val="0"/>
                <w:sz w:val="21"/>
              </w:rPr>
              <w:t>review_count</w:t>
            </w:r>
          </w:p>
        </w:tc>
        <w:tc>
          <w:tcPr>
            <w:tcW w:type="dxa" w:w="1440"/>
          </w:tcPr>
          <w:p>
            <w:pPr>
              <w:spacing w:before="40" w:after="40"/>
              <w:jc w:val="left"/>
            </w:pPr>
            <w:r/>
            <w:r>
              <w:rPr>
                <w:rFonts w:ascii="Calibri" w:hAnsi="Calibri" w:eastAsia="Calibri"/>
                <w:b w:val="0"/>
                <w:i w:val="0"/>
                <w:sz w:val="21"/>
              </w:rPr>
              <w:t>int</w:t>
            </w:r>
          </w:p>
        </w:tc>
        <w:tc>
          <w:tcPr>
            <w:tcW w:type="dxa" w:w="4896"/>
          </w:tcPr>
          <w:p>
            <w:pPr>
              <w:spacing w:before="40" w:after="40"/>
              <w:jc w:val="left"/>
            </w:pPr>
            <w:r/>
            <w:r>
              <w:rPr>
                <w:rFonts w:ascii="Calibri" w:hAnsi="Calibri" w:eastAsia="Calibri"/>
                <w:b w:val="0"/>
                <w:i w:val="0"/>
                <w:sz w:val="21"/>
              </w:rPr>
              <w:t>tie-break, evidence in explanation</w:t>
            </w:r>
          </w:p>
        </w:tc>
      </w:tr>
      <w:tr>
        <w:tc>
          <w:tcPr>
            <w:tcW w:type="dxa" w:w="2304"/>
          </w:tcPr>
          <w:p>
            <w:pPr>
              <w:spacing w:before="40" w:after="40"/>
              <w:jc w:val="left"/>
            </w:pPr>
            <w:r/>
            <w:r>
              <w:rPr>
                <w:rFonts w:ascii="Calibri" w:hAnsi="Calibri" w:eastAsia="Calibri"/>
                <w:b w:val="0"/>
                <w:i w:val="0"/>
                <w:sz w:val="21"/>
              </w:rPr>
              <w:t>image_url</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display only</w:t>
            </w:r>
          </w:p>
        </w:tc>
      </w:tr>
      <w:tr>
        <w:tc>
          <w:tcPr>
            <w:tcW w:type="dxa" w:w="2304"/>
          </w:tcPr>
          <w:p>
            <w:pPr>
              <w:spacing w:before="40" w:after="40"/>
              <w:jc w:val="left"/>
            </w:pPr>
            <w:r/>
            <w:r>
              <w:rPr>
                <w:rFonts w:ascii="Calibri" w:hAnsi="Calibri" w:eastAsia="Calibri"/>
                <w:b w:val="0"/>
                <w:i w:val="0"/>
                <w:sz w:val="21"/>
              </w:rPr>
              <w:t>product_url</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deep link to seller's page</w:t>
            </w:r>
          </w:p>
        </w:tc>
      </w:tr>
      <w:tr>
        <w:tc>
          <w:tcPr>
            <w:tcW w:type="dxa" w:w="2304"/>
          </w:tcPr>
          <w:p>
            <w:pPr>
              <w:spacing w:before="40" w:after="40"/>
              <w:jc w:val="left"/>
            </w:pPr>
            <w:r/>
            <w:r>
              <w:rPr>
                <w:rFonts w:ascii="Calibri" w:hAnsi="Calibri" w:eastAsia="Calibri"/>
                <w:b w:val="0"/>
                <w:i w:val="0"/>
                <w:sz w:val="21"/>
              </w:rPr>
              <w:t>arrival_time_days</w:t>
            </w:r>
          </w:p>
        </w:tc>
        <w:tc>
          <w:tcPr>
            <w:tcW w:type="dxa" w:w="1440"/>
          </w:tcPr>
          <w:p>
            <w:pPr>
              <w:spacing w:before="40" w:after="40"/>
              <w:jc w:val="left"/>
            </w:pPr>
            <w:r/>
            <w:r>
              <w:rPr>
                <w:rFonts w:ascii="Calibri" w:hAnsi="Calibri" w:eastAsia="Calibri"/>
                <w:b w:val="0"/>
                <w:i w:val="0"/>
                <w:sz w:val="21"/>
              </w:rPr>
              <w:t>int</w:t>
            </w:r>
          </w:p>
        </w:tc>
        <w:tc>
          <w:tcPr>
            <w:tcW w:type="dxa" w:w="4896"/>
          </w:tcPr>
          <w:p>
            <w:pPr>
              <w:spacing w:before="40" w:after="40"/>
              <w:jc w:val="left"/>
            </w:pPr>
            <w:r/>
            <w:r>
              <w:rPr>
                <w:rFonts w:ascii="Calibri" w:hAnsi="Calibri" w:eastAsia="Calibri"/>
                <w:b w:val="0"/>
                <w:i w:val="0"/>
                <w:sz w:val="21"/>
              </w:rPr>
              <w:t>filter (delivery_days_max), shared scoring</w:t>
            </w:r>
          </w:p>
        </w:tc>
      </w:tr>
      <w:tr>
        <w:tc>
          <w:tcPr>
            <w:tcW w:type="dxa" w:w="2304"/>
          </w:tcPr>
          <w:p>
            <w:pPr>
              <w:spacing w:before="40" w:after="40"/>
              <w:jc w:val="left"/>
            </w:pPr>
            <w:r/>
            <w:r>
              <w:rPr>
                <w:rFonts w:ascii="Calibri" w:hAnsi="Calibri" w:eastAsia="Calibri"/>
                <w:b w:val="0"/>
                <w:i w:val="0"/>
                <w:sz w:val="21"/>
              </w:rPr>
              <w:t>source</w:t>
            </w:r>
          </w:p>
        </w:tc>
        <w:tc>
          <w:tcPr>
            <w:tcW w:type="dxa" w:w="1440"/>
          </w:tcPr>
          <w:p>
            <w:pPr>
              <w:spacing w:before="40" w:after="40"/>
              <w:jc w:val="left"/>
            </w:pPr>
            <w:r/>
            <w:r>
              <w:rPr>
                <w:rFonts w:ascii="Calibri" w:hAnsi="Calibri" w:eastAsia="Calibri"/>
                <w:b w:val="0"/>
                <w:i w:val="0"/>
                <w:sz w:val="21"/>
              </w:rPr>
              <w:t>string</w:t>
            </w:r>
          </w:p>
        </w:tc>
        <w:tc>
          <w:tcPr>
            <w:tcW w:type="dxa" w:w="4896"/>
          </w:tcPr>
          <w:p>
            <w:pPr>
              <w:spacing w:before="40" w:after="40"/>
              <w:jc w:val="left"/>
            </w:pPr>
            <w:r/>
            <w:r>
              <w:rPr>
                <w:rFonts w:ascii="Calibri" w:hAnsi="Calibri" w:eastAsia="Calibri"/>
                <w:b w:val="0"/>
                <w:i w:val="0"/>
                <w:sz w:val="21"/>
              </w:rPr>
              <w:t>provenance &amp; explanation grounding</w:t>
            </w:r>
          </w:p>
        </w:tc>
      </w:tr>
    </w:tbl>
    <w:p>
      <w:pPr>
        <w:spacing w:before="40" w:after="200"/>
        <w:jc w:val="center"/>
      </w:pPr>
      <w:r>
        <w:rPr>
          <w:rFonts w:ascii="Calibri" w:hAnsi="Calibri" w:eastAsia="Calibri"/>
          <w:b w:val="0"/>
          <w:i/>
          <w:color w:val="555566"/>
          <w:sz w:val="20"/>
        </w:rPr>
        <w:t>Table 2: Product-record schema. Inferred features (insulated, voice_control, …) are derived at scoring time rather than stored as columns.</w:t>
      </w:r>
    </w:p>
    <w:p>
      <w:pPr>
        <w:keepNext/>
        <w:spacing w:before="200" w:after="120"/>
      </w:pPr>
      <w:r>
        <w:rPr>
          <w:rFonts w:ascii="Calibri" w:hAnsi="Calibri" w:eastAsia="Calibri"/>
          <w:b/>
          <w:i w:val="0"/>
          <w:color w:val="1E2761"/>
          <w:sz w:val="26"/>
        </w:rPr>
        <w:t>3.4  Limitations</w:t>
      </w:r>
    </w:p>
    <w:p>
      <w:pPr>
        <w:spacing w:before="0" w:after="160" w:line="240" w:lineRule="auto"/>
        <w:jc w:val="both"/>
      </w:pPr>
      <w:r>
        <w:rPr>
          <w:rFonts w:ascii="Calibri" w:hAnsi="Calibri" w:eastAsia="Calibri"/>
          <w:b w:val="0"/>
          <w:i w:val="0"/>
          <w:sz w:val="22"/>
        </w:rPr>
        <w:t>Three limitations bound the dataset's expressiveness. (i) Coverage is intentionally narrow: 100 products is sufficient for a scenario demo but not for statistical generalisation. (ii) Delivery_time_days is sparse — only 28 of 100 products carry a verified value at scrape time; the remainder receive a neutral 0.5 delivery sub-score so they are neither rewarded nor penalised. (iii) Promotions and availability change daily; the dataset captures a snapshot and is best refreshed weekly via the included pipeline.</w:t>
      </w:r>
    </w:p>
    <w:p>
      <w:r>
        <w:br w:type="page"/>
      </w:r>
    </w:p>
    <w:p>
      <w:pPr>
        <w:keepNext/>
        <w:spacing w:before="280" w:after="120"/>
      </w:pPr>
      <w:r>
        <w:rPr>
          <w:rFonts w:ascii="Calibri" w:hAnsi="Calibri" w:eastAsia="Calibri"/>
          <w:b/>
          <w:i w:val="0"/>
          <w:color w:val="1E2761"/>
          <w:sz w:val="32"/>
        </w:rPr>
        <w:t>4.  Models</w:t>
      </w:r>
    </w:p>
    <w:p>
      <w:pPr>
        <w:keepNext/>
        <w:spacing w:before="200" w:after="120"/>
      </w:pPr>
      <w:r>
        <w:rPr>
          <w:rFonts w:ascii="Calibri" w:hAnsi="Calibri" w:eastAsia="Calibri"/>
          <w:b/>
          <w:i w:val="0"/>
          <w:color w:val="1E2761"/>
          <w:sz w:val="26"/>
        </w:rPr>
        <w:t>4.1  Architecture and the Trust Boundary</w:t>
      </w:r>
    </w:p>
    <w:p>
      <w:pPr>
        <w:spacing w:before="0" w:after="160" w:line="240" w:lineRule="auto"/>
        <w:jc w:val="both"/>
      </w:pPr>
      <w:r>
        <w:rPr>
          <w:rFonts w:ascii="Calibri" w:hAnsi="Calibri" w:eastAsia="Calibri"/>
          <w:b w:val="0"/>
          <w:i w:val="0"/>
          <w:sz w:val="22"/>
        </w:rPr>
        <w:t>The organising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behaviour must remain stable across language-model upgrades. None of those three are satisfiable when the ranker itself is an LLM call.</w:t>
      </w:r>
    </w:p>
    <w:p>
      <w:pPr>
        <w:spacing w:before="0" w:after="160" w:line="240" w:lineRule="auto"/>
        <w:jc w:val="both"/>
      </w:pPr>
      <w:r>
        <w:rPr>
          <w:rFonts w:ascii="Calibri" w:hAnsi="Calibri" w:eastAsia="Calibri"/>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Calibri" w:hAnsi="Calibri" w:eastAsia="Calibri"/>
          <w:b w:val="0"/>
          <w:i w:val="0"/>
          <w:sz w:val="22"/>
        </w:rPr>
        <w:t>Figure 1 shows the resulting end-to-end flow.</w:t>
      </w:r>
    </w:p>
    <w:p>
      <w:pPr>
        <w:spacing w:before="0" w:after="0"/>
        <w:ind w:left="432"/>
      </w:pPr>
      <w:r>
        <w:rPr>
          <w:rFonts w:ascii="Consolas" w:hAnsi="Consolas" w:eastAsia="Consolas"/>
          <w:sz w:val="18"/>
        </w:rPr>
        <w:t>┌─────────┐  ┌─────────────┐  ┌──────────────┐  ┌──────────────┐  ┌─────────────┐</w:t>
      </w:r>
    </w:p>
    <w:p>
      <w:pPr>
        <w:spacing w:before="0" w:after="0"/>
        <w:ind w:left="432"/>
      </w:pPr>
      <w:r>
        <w:rPr>
          <w:rFonts w:ascii="Consolas" w:hAnsi="Consolas" w:eastAsia="Consolas"/>
          <w:sz w:val="18"/>
        </w:rPr>
        <w:t>│ Layer 1 │→│ Layer 2     │→│ Layer 3       │→│ Layer 4       │→│ Layer 5     │</w:t>
      </w:r>
    </w:p>
    <w:p>
      <w:pPr>
        <w:spacing w:before="0" w:after="0"/>
        <w:ind w:left="432"/>
      </w:pPr>
      <w:r>
        <w:rPr>
          <w:rFonts w:ascii="Consolas" w:hAnsi="Consolas" w:eastAsia="Consolas"/>
          <w:sz w:val="18"/>
        </w:rPr>
        <w:t>│ Elicit  │  │ Decision    │  │ Constraint-   │  │ Explain &amp;     │  │ Lifecycle  │</w:t>
      </w:r>
    </w:p>
    <w:p>
      <w:pPr>
        <w:spacing w:before="0" w:after="0"/>
        <w:ind w:left="432"/>
      </w:pPr>
      <w:r>
        <w:rPr>
          <w:rFonts w:ascii="Consolas" w:hAnsi="Consolas" w:eastAsia="Consolas"/>
          <w:sz w:val="18"/>
        </w:rPr>
        <w:t>│ (Claude)│  │ Modeling    │  │ aware Rank    │  │ Trade-offs    │  │ Support    │</w:t>
      </w:r>
    </w:p>
    <w:p>
      <w:pPr>
        <w:spacing w:before="0" w:after="0"/>
        <w:ind w:left="432"/>
      </w:pPr>
      <w:r>
        <w:rPr>
          <w:rFonts w:ascii="Consolas" w:hAnsi="Consolas" w:eastAsia="Consolas"/>
          <w:sz w:val="18"/>
        </w:rPr>
        <w:t>│ vague→  │  │ rules + wts │  │ rule-based    │  │ rules + LLM   │  │ daily use  │</w:t>
      </w:r>
    </w:p>
    <w:p>
      <w:pPr>
        <w:spacing w:before="0" w:after="0"/>
        <w:ind w:left="432"/>
      </w:pPr>
      <w:r>
        <w:rPr>
          <w:rFonts w:ascii="Consolas" w:hAnsi="Consolas" w:eastAsia="Consolas"/>
          <w:sz w:val="18"/>
        </w:rPr>
        <w:t>│ struct. │  │ MCDA        │  │ scorer        │  │ writeup       │  │ scenarios  │</w:t>
      </w:r>
    </w:p>
    <w:p>
      <w:pPr>
        <w:spacing w:before="0" w:after="0"/>
        <w:ind w:left="432"/>
      </w:pPr>
      <w:r>
        <w:rPr>
          <w:rFonts w:ascii="Consolas" w:hAnsi="Consolas" w:eastAsia="Consolas"/>
          <w:sz w:val="18"/>
        </w:rPr>
        <w:t>└─────────┘  └─────────────┘  └──────────────┘  └──────────────┘  └─────────────┘</w:t>
      </w:r>
    </w:p>
    <w:p>
      <w:pPr>
        <w:spacing w:before="0" w:after="0"/>
        <w:ind w:left="432"/>
      </w:pPr>
      <w:r>
        <w:rPr>
          <w:rFonts w:ascii="Consolas" w:hAnsi="Consolas" w:eastAsia="Consolas"/>
          <w:sz w:val="18"/>
        </w:rPr>
        <w:t xml:space="preserve">      Trust boundary: deterministic ranking (4.4) is never an LLM call.</w:t>
      </w:r>
    </w:p>
    <w:p>
      <w:pPr>
        <w:spacing w:before="0" w:after="0"/>
        <w:ind w:left="432"/>
      </w:pPr>
      <w:r>
        <w:rPr>
          <w:rFonts w:ascii="Consolas" w:hAnsi="Consolas" w:eastAsia="Consolas"/>
          <w:sz w:val="18"/>
        </w:rPr>
        <w:t xml:space="preserve"> </w:t>
      </w:r>
    </w:p>
    <w:p>
      <w:pPr>
        <w:spacing w:before="40" w:after="200"/>
        <w:jc w:val="center"/>
      </w:pPr>
      <w:r>
        <w:rPr>
          <w:rFonts w:ascii="Calibri" w:hAnsi="Calibri" w:eastAsia="Calibri"/>
          <w:b w:val="0"/>
          <w:i/>
          <w:color w:val="555566"/>
          <w:sz w:val="20"/>
        </w:rPr>
        <w:t>Figure 1: Five-layer decision-support flow. Boxes 2–3 are deterministic; boxes 1, 4 (writeup), and the lifecycle prompts are LLM-assisted but never on the ranking path.</w:t>
      </w:r>
    </w:p>
    <w:p>
      <w:pPr>
        <w:keepNext/>
        <w:spacing w:before="200" w:after="120"/>
      </w:pPr>
      <w:r>
        <w:rPr>
          <w:rFonts w:ascii="Calibri" w:hAnsi="Calibri" w:eastAsia="Calibri"/>
          <w:b/>
          <w:i w:val="0"/>
          <w:color w:val="1E2761"/>
          <w:sz w:val="26"/>
        </w:rPr>
        <w:t>4.2  ETL Pipeline</w:t>
      </w:r>
    </w:p>
    <w:p>
      <w:pPr>
        <w:spacing w:before="0" w:after="160" w:line="240" w:lineRule="auto"/>
        <w:jc w:val="both"/>
      </w:pPr>
      <w:r>
        <w:rPr>
          <w:rFonts w:ascii="Calibri" w:hAnsi="Calibri" w:eastAsia="Calibri"/>
          <w:b w:val="0"/>
          <w:i w:val="0"/>
          <w:sz w:val="22"/>
        </w:rPr>
        <w:t>Data acquisition uses a Playwright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Calibri" w:hAnsi="Calibri" w:eastAsia="Calibri"/>
          <w:b w:val="0"/>
          <w:i w:val="0"/>
          <w:sz w:val="22"/>
        </w:rPr>
        <w:t>Two design decisions are notable. First, scraping operates with conservative anti-detection: human-like delays of 1.5–4.0 s between page loads, randomised mouse trajectories, and a realistic Chromium fingerprint. Second, normalisation is fail-soft: a record missing delivery_time_days is kept (with a None) rather than dropped, because the ranker's shared scoring layer treats None as a neutral 0.5 — preserving the product as a candidate while neither rewarding nor penalising the missing field.</w:t>
      </w:r>
    </w:p>
    <w:p>
      <w:pPr>
        <w:keepNext/>
        <w:spacing w:before="200" w:after="120"/>
      </w:pPr>
      <w:r>
        <w:rPr>
          <w:rFonts w:ascii="Calibri" w:hAnsi="Calibri" w:eastAsia="Calibri"/>
          <w:b/>
          <w:i w:val="0"/>
          <w:color w:val="1E2761"/>
          <w:sz w:val="26"/>
        </w:rPr>
        <w:t>4.3  Dimensional Model</w:t>
      </w:r>
    </w:p>
    <w:p>
      <w:pPr>
        <w:spacing w:before="0" w:after="160" w:line="240" w:lineRule="auto"/>
        <w:jc w:val="both"/>
      </w:pPr>
      <w:r>
        <w:rPr>
          <w:rFonts w:ascii="Calibri" w:hAnsi="Calibri" w:eastAsia="Calibri"/>
          <w:b w:val="0"/>
          <w:i w:val="0"/>
          <w:sz w:val="22"/>
        </w:rPr>
        <w:t>Although the demo uses a single normalised JSON file, the same data is conceptually a small star schema (one fact, three dimensions) and would map cleanly to relational storage should the project move to a hosted database.</w:t>
      </w:r>
    </w:p>
    <w:tbl>
      <w:tblPr>
        <w:tblStyle w:val="LightGrid-Accent1"/>
        <w:tblW w:type="auto" w:w="0"/>
        <w:jc w:val="center"/>
        <w:tblLook w:firstColumn="1" w:firstRow="1" w:lastColumn="0" w:lastRow="0" w:noHBand="0" w:noVBand="1" w:val="04A0"/>
      </w:tblPr>
      <w:tblGrid>
        <w:gridCol w:w="3024"/>
        <w:gridCol w:w="3024"/>
        <w:gridCol w:w="3024"/>
      </w:tblGrid>
      <w:tr>
        <w:tc>
          <w:tcPr>
            <w:tcW w:type="dxa" w:w="2592"/>
            <w:shd w:val="clear" w:color="auto" w:fill="1E2761"/>
          </w:tcPr>
          <w:p>
            <w:pPr>
              <w:spacing w:before="40" w:after="40"/>
              <w:jc w:val="left"/>
            </w:pPr>
            <w:r/>
            <w:r>
              <w:rPr>
                <w:rFonts w:ascii="Calibri" w:hAnsi="Calibri" w:eastAsia="Calibri"/>
                <w:b/>
                <w:i w:val="0"/>
                <w:color w:val="FFFFFF"/>
                <w:sz w:val="21"/>
              </w:rPr>
              <w:t>Table</w:t>
            </w:r>
          </w:p>
        </w:tc>
        <w:tc>
          <w:tcPr>
            <w:tcW w:type="dxa" w:w="2880"/>
            <w:shd w:val="clear" w:color="auto" w:fill="1E2761"/>
          </w:tcPr>
          <w:p>
            <w:pPr>
              <w:spacing w:before="40" w:after="40"/>
              <w:jc w:val="left"/>
            </w:pPr>
            <w:r/>
            <w:r>
              <w:rPr>
                <w:rFonts w:ascii="Calibri" w:hAnsi="Calibri" w:eastAsia="Calibri"/>
                <w:b/>
                <w:i w:val="0"/>
                <w:color w:val="FFFFFF"/>
                <w:sz w:val="21"/>
              </w:rPr>
              <w:t>Grain</w:t>
            </w:r>
          </w:p>
        </w:tc>
        <w:tc>
          <w:tcPr>
            <w:tcW w:type="dxa" w:w="3168"/>
            <w:shd w:val="clear" w:color="auto" w:fill="1E2761"/>
          </w:tcPr>
          <w:p>
            <w:pPr>
              <w:spacing w:before="40" w:after="40"/>
              <w:jc w:val="left"/>
            </w:pPr>
            <w:r/>
            <w:r>
              <w:rPr>
                <w:rFonts w:ascii="Calibri" w:hAnsi="Calibri" w:eastAsia="Calibri"/>
                <w:b/>
                <w:i w:val="0"/>
                <w:color w:val="FFFFFF"/>
                <w:sz w:val="21"/>
              </w:rPr>
              <w:t>Key columns</w:t>
            </w:r>
          </w:p>
        </w:tc>
      </w:tr>
      <w:tr>
        <w:tc>
          <w:tcPr>
            <w:tcW w:type="dxa" w:w="2592"/>
          </w:tcPr>
          <w:p>
            <w:pPr>
              <w:spacing w:before="40" w:after="40"/>
              <w:jc w:val="left"/>
            </w:pPr>
            <w:r/>
            <w:r>
              <w:rPr>
                <w:rFonts w:ascii="Calibri" w:hAnsi="Calibri" w:eastAsia="Calibri"/>
                <w:b w:val="0"/>
                <w:i w:val="0"/>
                <w:sz w:val="21"/>
              </w:rPr>
              <w:t>fact_offer</w:t>
            </w:r>
          </w:p>
        </w:tc>
        <w:tc>
          <w:tcPr>
            <w:tcW w:type="dxa" w:w="2880"/>
          </w:tcPr>
          <w:p>
            <w:pPr>
              <w:spacing w:before="40" w:after="40"/>
              <w:jc w:val="left"/>
            </w:pPr>
            <w:r/>
            <w:r>
              <w:rPr>
                <w:rFonts w:ascii="Calibri" w:hAnsi="Calibri" w:eastAsia="Calibri"/>
                <w:b w:val="0"/>
                <w:i w:val="0"/>
                <w:sz w:val="21"/>
              </w:rPr>
              <w:t>one row per product</w:t>
            </w:r>
          </w:p>
        </w:tc>
        <w:tc>
          <w:tcPr>
            <w:tcW w:type="dxa" w:w="3168"/>
          </w:tcPr>
          <w:p>
            <w:pPr>
              <w:spacing w:before="40" w:after="40"/>
              <w:jc w:val="left"/>
            </w:pPr>
            <w:r/>
            <w:r>
              <w:rPr>
                <w:rFonts w:ascii="Calibri" w:hAnsi="Calibri" w:eastAsia="Calibri"/>
                <w:b w:val="0"/>
                <w:i w:val="0"/>
                <w:sz w:val="21"/>
              </w:rPr>
              <w:t>product_id, source, price, delivery_days</w:t>
            </w:r>
          </w:p>
        </w:tc>
      </w:tr>
      <w:tr>
        <w:tc>
          <w:tcPr>
            <w:tcW w:type="dxa" w:w="2592"/>
          </w:tcPr>
          <w:p>
            <w:pPr>
              <w:spacing w:before="40" w:after="40"/>
              <w:jc w:val="left"/>
            </w:pPr>
            <w:r/>
            <w:r>
              <w:rPr>
                <w:rFonts w:ascii="Calibri" w:hAnsi="Calibri" w:eastAsia="Calibri"/>
                <w:b w:val="0"/>
                <w:i w:val="0"/>
                <w:sz w:val="21"/>
              </w:rPr>
              <w:t>dim_product</w:t>
            </w:r>
          </w:p>
        </w:tc>
        <w:tc>
          <w:tcPr>
            <w:tcW w:type="dxa" w:w="2880"/>
          </w:tcPr>
          <w:p>
            <w:pPr>
              <w:spacing w:before="40" w:after="40"/>
              <w:jc w:val="left"/>
            </w:pPr>
            <w:r/>
            <w:r>
              <w:rPr>
                <w:rFonts w:ascii="Calibri" w:hAnsi="Calibri" w:eastAsia="Calibri"/>
                <w:b w:val="0"/>
                <w:i w:val="0"/>
                <w:sz w:val="21"/>
              </w:rPr>
              <w:t>one row per product</w:t>
            </w:r>
          </w:p>
        </w:tc>
        <w:tc>
          <w:tcPr>
            <w:tcW w:type="dxa" w:w="3168"/>
          </w:tcPr>
          <w:p>
            <w:pPr>
              <w:spacing w:before="40" w:after="40"/>
              <w:jc w:val="left"/>
            </w:pPr>
            <w:r/>
            <w:r>
              <w:rPr>
                <w:rFonts w:ascii="Calibri" w:hAnsi="Calibri" w:eastAsia="Calibri"/>
                <w:b w:val="0"/>
                <w:i w:val="0"/>
                <w:sz w:val="21"/>
              </w:rPr>
              <w:t>product_id, title, category, image_url, product_url</w:t>
            </w:r>
          </w:p>
        </w:tc>
      </w:tr>
      <w:tr>
        <w:tc>
          <w:tcPr>
            <w:tcW w:type="dxa" w:w="2592"/>
          </w:tcPr>
          <w:p>
            <w:pPr>
              <w:spacing w:before="40" w:after="40"/>
              <w:jc w:val="left"/>
            </w:pPr>
            <w:r/>
            <w:r>
              <w:rPr>
                <w:rFonts w:ascii="Calibri" w:hAnsi="Calibri" w:eastAsia="Calibri"/>
                <w:b w:val="0"/>
                <w:i w:val="0"/>
                <w:sz w:val="21"/>
              </w:rPr>
              <w:t>dim_review_signal</w:t>
            </w:r>
          </w:p>
        </w:tc>
        <w:tc>
          <w:tcPr>
            <w:tcW w:type="dxa" w:w="2880"/>
          </w:tcPr>
          <w:p>
            <w:pPr>
              <w:spacing w:before="40" w:after="40"/>
              <w:jc w:val="left"/>
            </w:pPr>
            <w:r/>
            <w:r>
              <w:rPr>
                <w:rFonts w:ascii="Calibri" w:hAnsi="Calibri" w:eastAsia="Calibri"/>
                <w:b w:val="0"/>
                <w:i w:val="0"/>
                <w:sz w:val="21"/>
              </w:rPr>
              <w:t>one row per product</w:t>
            </w:r>
          </w:p>
        </w:tc>
        <w:tc>
          <w:tcPr>
            <w:tcW w:type="dxa" w:w="3168"/>
          </w:tcPr>
          <w:p>
            <w:pPr>
              <w:spacing w:before="40" w:after="40"/>
              <w:jc w:val="left"/>
            </w:pPr>
            <w:r/>
            <w:r>
              <w:rPr>
                <w:rFonts w:ascii="Calibri" w:hAnsi="Calibri" w:eastAsia="Calibri"/>
                <w:b w:val="0"/>
                <w:i w:val="0"/>
                <w:sz w:val="21"/>
              </w:rPr>
              <w:t>product_id, rating_avg, review_count</w:t>
            </w:r>
          </w:p>
        </w:tc>
      </w:tr>
      <w:tr>
        <w:tc>
          <w:tcPr>
            <w:tcW w:type="dxa" w:w="2592"/>
          </w:tcPr>
          <w:p>
            <w:pPr>
              <w:spacing w:before="40" w:after="40"/>
              <w:jc w:val="left"/>
            </w:pPr>
            <w:r/>
            <w:r>
              <w:rPr>
                <w:rFonts w:ascii="Calibri" w:hAnsi="Calibri" w:eastAsia="Calibri"/>
                <w:b w:val="0"/>
                <w:i w:val="0"/>
                <w:sz w:val="21"/>
              </w:rPr>
              <w:t>dim_session</w:t>
            </w:r>
          </w:p>
        </w:tc>
        <w:tc>
          <w:tcPr>
            <w:tcW w:type="dxa" w:w="2880"/>
          </w:tcPr>
          <w:p>
            <w:pPr>
              <w:spacing w:before="40" w:after="40"/>
              <w:jc w:val="left"/>
            </w:pPr>
            <w:r/>
            <w:r>
              <w:rPr>
                <w:rFonts w:ascii="Calibri" w:hAnsi="Calibri" w:eastAsia="Calibri"/>
                <w:b w:val="0"/>
                <w:i w:val="0"/>
                <w:sz w:val="21"/>
              </w:rPr>
              <w:t>one row per user session</w:t>
            </w:r>
          </w:p>
        </w:tc>
        <w:tc>
          <w:tcPr>
            <w:tcW w:type="dxa" w:w="3168"/>
          </w:tcPr>
          <w:p>
            <w:pPr>
              <w:spacing w:before="40" w:after="40"/>
              <w:jc w:val="left"/>
            </w:pPr>
            <w:r/>
            <w:r>
              <w:rPr>
                <w:rFonts w:ascii="Calibri" w:hAnsi="Calibri" w:eastAsia="Calibri"/>
                <w:b w:val="0"/>
                <w:i w:val="0"/>
                <w:sz w:val="21"/>
              </w:rPr>
              <w:t>session_id, raw_input, category, preferences (JSON)</w:t>
            </w:r>
          </w:p>
        </w:tc>
      </w:tr>
    </w:tbl>
    <w:p>
      <w:pPr>
        <w:spacing w:before="40" w:after="200"/>
        <w:jc w:val="center"/>
      </w:pPr>
      <w:r>
        <w:rPr>
          <w:rFonts w:ascii="Calibri" w:hAnsi="Calibri" w:eastAsia="Calibri"/>
          <w:b w:val="0"/>
          <w:i/>
          <w:color w:val="555566"/>
          <w:sz w:val="20"/>
        </w:rPr>
        <w:t>Table 3: Conceptual star schema. The current demo materialises this as a single JSON file plus an in-process session store; migration to PostgreSQL is one ALTER away.</w:t>
      </w:r>
    </w:p>
    <w:p>
      <w:pPr>
        <w:keepNext/>
        <w:spacing w:before="200" w:after="120"/>
      </w:pPr>
      <w:r>
        <w:rPr>
          <w:rFonts w:ascii="Calibri" w:hAnsi="Calibri" w:eastAsia="Calibri"/>
          <w:b/>
          <w:i w:val="0"/>
          <w:color w:val="1E2761"/>
          <w:sz w:val="26"/>
        </w:rPr>
        <w:t>4.4  Ranking and Decision Logic</w:t>
      </w:r>
    </w:p>
    <w:p>
      <w:pPr>
        <w:spacing w:before="0" w:after="160" w:line="240" w:lineRule="auto"/>
        <w:jc w:val="both"/>
      </w:pPr>
      <w:r>
        <w:rPr>
          <w:rFonts w:ascii="Calibri" w:hAnsi="Calibri" w:eastAsia="Calibri"/>
          <w:b w:val="0"/>
          <w:i w:val="0"/>
          <w:sz w:val="22"/>
        </w:rPr>
        <w:t>The ranker (in `recommendation_Algorithem/recommendation_engine_refactored.py`) implements a six-step pipeline:</w:t>
      </w:r>
    </w:p>
    <w:p>
      <w:pPr>
        <w:pStyle w:val="ListBullet"/>
        <w:spacing w:after="60"/>
        <w:ind w:left="432"/>
      </w:pPr>
      <w:r>
        <w:rPr>
          <w:rFonts w:ascii="Calibri" w:hAnsi="Calibri" w:eastAsia="Calibri"/>
          <w:b w:val="0"/>
          <w:i w:val="0"/>
          <w:sz w:val="22"/>
        </w:rPr>
        <w:t>(1) Load the canonical JSON; (2) filter by hard constraints (category, price_max, delivery_days_max);</w:t>
      </w:r>
    </w:p>
    <w:p>
      <w:pPr>
        <w:pStyle w:val="ListBullet"/>
        <w:spacing w:after="60"/>
        <w:ind w:left="432"/>
      </w:pPr>
      <w:r>
        <w:rPr>
          <w:rFonts w:ascii="Calibri" w:hAnsi="Calibri" w:eastAsia="Calibri"/>
          <w:b w:val="0"/>
          <w:i w:val="0"/>
          <w:sz w:val="22"/>
        </w:rPr>
        <w:t>(3) compute a pool-normalised shared score combining price, rating, and delivery, weighted by the user's selected priority (balanced / budget / quality / fast_delivery);</w:t>
      </w:r>
    </w:p>
    <w:p>
      <w:pPr>
        <w:pStyle w:val="ListBullet"/>
        <w:spacing w:after="60"/>
        <w:ind w:left="432"/>
      </w:pPr>
      <w:r>
        <w:rPr>
          <w:rFonts w:ascii="Calibri" w:hAnsi="Calibri" w:eastAsia="Calibri"/>
          <w:b w:val="0"/>
          <w:i w:val="0"/>
          <w:sz w:val="22"/>
        </w:rPr>
        <w:t>(4) apply category-specific rules that reward matched features and soft-penalise missing user-requested ones;</w:t>
      </w:r>
    </w:p>
    <w:p>
      <w:pPr>
        <w:pStyle w:val="ListBullet"/>
        <w:spacing w:after="60"/>
        <w:ind w:left="432"/>
      </w:pPr>
      <w:r>
        <w:rPr>
          <w:rFonts w:ascii="Calibri" w:hAnsi="Calibri" w:eastAsia="Calibri"/>
          <w:b w:val="0"/>
          <w:i w:val="0"/>
          <w:sz w:val="22"/>
        </w:rPr>
        <w:t>(5) rank products by combined score and return the top N;</w:t>
      </w:r>
    </w:p>
    <w:p>
      <w:pPr>
        <w:pStyle w:val="ListBullet"/>
        <w:spacing w:after="60"/>
        <w:ind w:left="432"/>
      </w:pPr>
      <w:r>
        <w:rPr>
          <w:rFonts w:ascii="Calibri" w:hAnsi="Calibri" w:eastAsia="Calibri"/>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Calibri" w:hAnsi="Calibri" w:eastAsia="Calibri"/>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Calibri" w:hAnsi="Calibri" w:eastAsia="Calibri"/>
          <w:b w:val="0"/>
          <w:i/>
          <w:color w:val="555566"/>
          <w:sz w:val="20"/>
        </w:rPr>
        <w:t>Equation 1: Shared score. norm(·) min-max normalises within the candidate pool. Missing delivery contributes a neutral 0.5 (rather than 0 or 1) so absent data does not bias ranking.</w:t>
      </w:r>
    </w:p>
    <w:p>
      <w:pPr>
        <w:spacing w:before="0" w:after="160" w:line="240" w:lineRule="auto"/>
        <w:jc w:val="both"/>
      </w:pPr>
      <w:r>
        <w:rPr>
          <w:rFonts w:ascii="Calibri" w:hAnsi="Calibri" w:eastAsia="Calibri"/>
          <w:b w:val="0"/>
          <w:i w:val="0"/>
          <w:sz w:val="22"/>
        </w:rPr>
        <w:t>Category-specific scoring adds at most +0.10 per matched rule and subtracts 0.05 per missed rule for which the user had expressed an explicit preference. The constants are chosen so the deterministic shared score (range ≈ 0–1.0) dominates the rule adjustments (range ≈ ±0.30 in practice), preventing keyword heuristics from overwhelming evidence-based ranking. Weights by priority are summarised in Table 4.</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304"/>
            <w:shd w:val="clear" w:color="auto" w:fill="1E2761"/>
          </w:tcPr>
          <w:p>
            <w:pPr>
              <w:spacing w:before="40" w:after="40"/>
              <w:jc w:val="left"/>
            </w:pPr>
            <w:r/>
            <w:r>
              <w:rPr>
                <w:rFonts w:ascii="Calibri" w:hAnsi="Calibri" w:eastAsia="Calibri"/>
                <w:b/>
                <w:i w:val="0"/>
                <w:color w:val="FFFFFF"/>
                <w:sz w:val="21"/>
              </w:rPr>
              <w:t>Priority</w:t>
            </w:r>
          </w:p>
        </w:tc>
        <w:tc>
          <w:tcPr>
            <w:tcW w:type="dxa" w:w="2016"/>
            <w:shd w:val="clear" w:color="auto" w:fill="1E2761"/>
          </w:tcPr>
          <w:p>
            <w:pPr>
              <w:spacing w:before="40" w:after="40"/>
              <w:jc w:val="left"/>
            </w:pPr>
            <w:r/>
            <w:r>
              <w:rPr>
                <w:rFonts w:ascii="Calibri" w:hAnsi="Calibri" w:eastAsia="Calibri"/>
                <w:b/>
                <w:i w:val="0"/>
                <w:color w:val="FFFFFF"/>
                <w:sz w:val="21"/>
              </w:rPr>
              <w:t>w_rating</w:t>
            </w:r>
          </w:p>
        </w:tc>
        <w:tc>
          <w:tcPr>
            <w:tcW w:type="dxa" w:w="2016"/>
            <w:shd w:val="clear" w:color="auto" w:fill="1E2761"/>
          </w:tcPr>
          <w:p>
            <w:pPr>
              <w:spacing w:before="40" w:after="40"/>
              <w:jc w:val="left"/>
            </w:pPr>
            <w:r/>
            <w:r>
              <w:rPr>
                <w:rFonts w:ascii="Calibri" w:hAnsi="Calibri" w:eastAsia="Calibri"/>
                <w:b/>
                <w:i w:val="0"/>
                <w:color w:val="FFFFFF"/>
                <w:sz w:val="21"/>
              </w:rPr>
              <w:t>w_price</w:t>
            </w:r>
          </w:p>
        </w:tc>
        <w:tc>
          <w:tcPr>
            <w:tcW w:type="dxa" w:w="2304"/>
            <w:shd w:val="clear" w:color="auto" w:fill="1E2761"/>
          </w:tcPr>
          <w:p>
            <w:pPr>
              <w:spacing w:before="40" w:after="40"/>
              <w:jc w:val="left"/>
            </w:pPr>
            <w:r/>
            <w:r>
              <w:rPr>
                <w:rFonts w:ascii="Calibri" w:hAnsi="Calibri" w:eastAsia="Calibri"/>
                <w:b/>
                <w:i w:val="0"/>
                <w:color w:val="FFFFFF"/>
                <w:sz w:val="21"/>
              </w:rPr>
              <w:t>w_delivery</w:t>
            </w:r>
          </w:p>
        </w:tc>
      </w:tr>
      <w:tr>
        <w:tc>
          <w:tcPr>
            <w:tcW w:type="dxa" w:w="2304"/>
          </w:tcPr>
          <w:p>
            <w:pPr>
              <w:spacing w:before="40" w:after="40"/>
              <w:jc w:val="left"/>
            </w:pPr>
            <w:r/>
            <w:r>
              <w:rPr>
                <w:rFonts w:ascii="Calibri" w:hAnsi="Calibri" w:eastAsia="Calibri"/>
                <w:b w:val="0"/>
                <w:i w:val="0"/>
                <w:sz w:val="21"/>
              </w:rPr>
              <w:t>balanced</w:t>
            </w:r>
          </w:p>
        </w:tc>
        <w:tc>
          <w:tcPr>
            <w:tcW w:type="dxa" w:w="2016"/>
          </w:tcPr>
          <w:p>
            <w:pPr>
              <w:spacing w:before="40" w:after="40"/>
              <w:jc w:val="left"/>
            </w:pPr>
            <w:r/>
            <w:r>
              <w:rPr>
                <w:rFonts w:ascii="Calibri" w:hAnsi="Calibri" w:eastAsia="Calibri"/>
                <w:b w:val="0"/>
                <w:i w:val="0"/>
                <w:sz w:val="21"/>
              </w:rPr>
              <w:t>0.40</w:t>
            </w:r>
          </w:p>
        </w:tc>
        <w:tc>
          <w:tcPr>
            <w:tcW w:type="dxa" w:w="2016"/>
          </w:tcPr>
          <w:p>
            <w:pPr>
              <w:spacing w:before="40" w:after="40"/>
              <w:jc w:val="left"/>
            </w:pPr>
            <w:r/>
            <w:r>
              <w:rPr>
                <w:rFonts w:ascii="Calibri" w:hAnsi="Calibri" w:eastAsia="Calibri"/>
                <w:b w:val="0"/>
                <w:i w:val="0"/>
                <w:sz w:val="21"/>
              </w:rPr>
              <w:t>0.30</w:t>
            </w:r>
          </w:p>
        </w:tc>
        <w:tc>
          <w:tcPr>
            <w:tcW w:type="dxa" w:w="2304"/>
          </w:tcPr>
          <w:p>
            <w:pPr>
              <w:spacing w:before="40" w:after="40"/>
              <w:jc w:val="left"/>
            </w:pPr>
            <w:r/>
            <w:r>
              <w:rPr>
                <w:rFonts w:ascii="Calibri" w:hAnsi="Calibri" w:eastAsia="Calibri"/>
                <w:b w:val="0"/>
                <w:i w:val="0"/>
                <w:sz w:val="21"/>
              </w:rPr>
              <w:t>0.30</w:t>
            </w:r>
          </w:p>
        </w:tc>
      </w:tr>
      <w:tr>
        <w:tc>
          <w:tcPr>
            <w:tcW w:type="dxa" w:w="2304"/>
          </w:tcPr>
          <w:p>
            <w:pPr>
              <w:spacing w:before="40" w:after="40"/>
              <w:jc w:val="left"/>
            </w:pPr>
            <w:r/>
            <w:r>
              <w:rPr>
                <w:rFonts w:ascii="Calibri" w:hAnsi="Calibri" w:eastAsia="Calibri"/>
                <w:b w:val="0"/>
                <w:i w:val="0"/>
                <w:sz w:val="21"/>
              </w:rPr>
              <w:t>budget</w:t>
            </w:r>
          </w:p>
        </w:tc>
        <w:tc>
          <w:tcPr>
            <w:tcW w:type="dxa" w:w="2016"/>
          </w:tcPr>
          <w:p>
            <w:pPr>
              <w:spacing w:before="40" w:after="40"/>
              <w:jc w:val="left"/>
            </w:pPr>
            <w:r/>
            <w:r>
              <w:rPr>
                <w:rFonts w:ascii="Calibri" w:hAnsi="Calibri" w:eastAsia="Calibri"/>
                <w:b w:val="0"/>
                <w:i w:val="0"/>
                <w:sz w:val="21"/>
              </w:rPr>
              <w:t>0.20</w:t>
            </w:r>
          </w:p>
        </w:tc>
        <w:tc>
          <w:tcPr>
            <w:tcW w:type="dxa" w:w="2016"/>
          </w:tcPr>
          <w:p>
            <w:pPr>
              <w:spacing w:before="40" w:after="40"/>
              <w:jc w:val="left"/>
            </w:pPr>
            <w:r/>
            <w:r>
              <w:rPr>
                <w:rFonts w:ascii="Calibri" w:hAnsi="Calibri" w:eastAsia="Calibri"/>
                <w:b w:val="0"/>
                <w:i w:val="0"/>
                <w:sz w:val="21"/>
              </w:rPr>
              <w:t>0.60</w:t>
            </w:r>
          </w:p>
        </w:tc>
        <w:tc>
          <w:tcPr>
            <w:tcW w:type="dxa" w:w="2304"/>
          </w:tcPr>
          <w:p>
            <w:pPr>
              <w:spacing w:before="40" w:after="40"/>
              <w:jc w:val="left"/>
            </w:pPr>
            <w:r/>
            <w:r>
              <w:rPr>
                <w:rFonts w:ascii="Calibri" w:hAnsi="Calibri" w:eastAsia="Calibri"/>
                <w:b w:val="0"/>
                <w:i w:val="0"/>
                <w:sz w:val="21"/>
              </w:rPr>
              <w:t>0.20</w:t>
            </w:r>
          </w:p>
        </w:tc>
      </w:tr>
      <w:tr>
        <w:tc>
          <w:tcPr>
            <w:tcW w:type="dxa" w:w="2304"/>
          </w:tcPr>
          <w:p>
            <w:pPr>
              <w:spacing w:before="40" w:after="40"/>
              <w:jc w:val="left"/>
            </w:pPr>
            <w:r/>
            <w:r>
              <w:rPr>
                <w:rFonts w:ascii="Calibri" w:hAnsi="Calibri" w:eastAsia="Calibri"/>
                <w:b w:val="0"/>
                <w:i w:val="0"/>
                <w:sz w:val="21"/>
              </w:rPr>
              <w:t>quality</w:t>
            </w:r>
          </w:p>
        </w:tc>
        <w:tc>
          <w:tcPr>
            <w:tcW w:type="dxa" w:w="2016"/>
          </w:tcPr>
          <w:p>
            <w:pPr>
              <w:spacing w:before="40" w:after="40"/>
              <w:jc w:val="left"/>
            </w:pPr>
            <w:r/>
            <w:r>
              <w:rPr>
                <w:rFonts w:ascii="Calibri" w:hAnsi="Calibri" w:eastAsia="Calibri"/>
                <w:b w:val="0"/>
                <w:i w:val="0"/>
                <w:sz w:val="21"/>
              </w:rPr>
              <w:t>0.60</w:t>
            </w:r>
          </w:p>
        </w:tc>
        <w:tc>
          <w:tcPr>
            <w:tcW w:type="dxa" w:w="2016"/>
          </w:tcPr>
          <w:p>
            <w:pPr>
              <w:spacing w:before="40" w:after="40"/>
              <w:jc w:val="left"/>
            </w:pPr>
            <w:r/>
            <w:r>
              <w:rPr>
                <w:rFonts w:ascii="Calibri" w:hAnsi="Calibri" w:eastAsia="Calibri"/>
                <w:b w:val="0"/>
                <w:i w:val="0"/>
                <w:sz w:val="21"/>
              </w:rPr>
              <w:t>0.20</w:t>
            </w:r>
          </w:p>
        </w:tc>
        <w:tc>
          <w:tcPr>
            <w:tcW w:type="dxa" w:w="2304"/>
          </w:tcPr>
          <w:p>
            <w:pPr>
              <w:spacing w:before="40" w:after="40"/>
              <w:jc w:val="left"/>
            </w:pPr>
            <w:r/>
            <w:r>
              <w:rPr>
                <w:rFonts w:ascii="Calibri" w:hAnsi="Calibri" w:eastAsia="Calibri"/>
                <w:b w:val="0"/>
                <w:i w:val="0"/>
                <w:sz w:val="21"/>
              </w:rPr>
              <w:t>0.20</w:t>
            </w:r>
          </w:p>
        </w:tc>
      </w:tr>
      <w:tr>
        <w:tc>
          <w:tcPr>
            <w:tcW w:type="dxa" w:w="2304"/>
          </w:tcPr>
          <w:p>
            <w:pPr>
              <w:spacing w:before="40" w:after="40"/>
              <w:jc w:val="left"/>
            </w:pPr>
            <w:r/>
            <w:r>
              <w:rPr>
                <w:rFonts w:ascii="Calibri" w:hAnsi="Calibri" w:eastAsia="Calibri"/>
                <w:b w:val="0"/>
                <w:i w:val="0"/>
                <w:sz w:val="21"/>
              </w:rPr>
              <w:t>fast_delivery</w:t>
            </w:r>
          </w:p>
        </w:tc>
        <w:tc>
          <w:tcPr>
            <w:tcW w:type="dxa" w:w="2016"/>
          </w:tcPr>
          <w:p>
            <w:pPr>
              <w:spacing w:before="40" w:after="40"/>
              <w:jc w:val="left"/>
            </w:pPr>
            <w:r/>
            <w:r>
              <w:rPr>
                <w:rFonts w:ascii="Calibri" w:hAnsi="Calibri" w:eastAsia="Calibri"/>
                <w:b w:val="0"/>
                <w:i w:val="0"/>
                <w:sz w:val="21"/>
              </w:rPr>
              <w:t>0.30</w:t>
            </w:r>
          </w:p>
        </w:tc>
        <w:tc>
          <w:tcPr>
            <w:tcW w:type="dxa" w:w="2016"/>
          </w:tcPr>
          <w:p>
            <w:pPr>
              <w:spacing w:before="40" w:after="40"/>
              <w:jc w:val="left"/>
            </w:pPr>
            <w:r/>
            <w:r>
              <w:rPr>
                <w:rFonts w:ascii="Calibri" w:hAnsi="Calibri" w:eastAsia="Calibri"/>
                <w:b w:val="0"/>
                <w:i w:val="0"/>
                <w:sz w:val="21"/>
              </w:rPr>
              <w:t>0.20</w:t>
            </w:r>
          </w:p>
        </w:tc>
        <w:tc>
          <w:tcPr>
            <w:tcW w:type="dxa" w:w="2304"/>
          </w:tcPr>
          <w:p>
            <w:pPr>
              <w:spacing w:before="40" w:after="40"/>
              <w:jc w:val="left"/>
            </w:pPr>
            <w:r/>
            <w:r>
              <w:rPr>
                <w:rFonts w:ascii="Calibri" w:hAnsi="Calibri" w:eastAsia="Calibri"/>
                <w:b w:val="0"/>
                <w:i w:val="0"/>
                <w:sz w:val="21"/>
              </w:rPr>
              <w:t>0.50</w:t>
            </w:r>
          </w:p>
        </w:tc>
      </w:tr>
    </w:tbl>
    <w:p>
      <w:pPr>
        <w:spacing w:before="40" w:after="200"/>
        <w:jc w:val="center"/>
      </w:pPr>
      <w:r>
        <w:rPr>
          <w:rFonts w:ascii="Calibri" w:hAnsi="Calibri" w:eastAsia="Calibri"/>
          <w:b w:val="0"/>
          <w:i/>
          <w:color w:val="555566"/>
          <w:sz w:val="20"/>
        </w:rPr>
        <w:t>Table 4: Priority-mode weights. Each row sums to 1.0 by construction, ensuring the shared score remains in [0, 1].</w:t>
      </w:r>
    </w:p>
    <w:p>
      <w:pPr>
        <w:keepNext/>
        <w:spacing w:before="200" w:after="120"/>
      </w:pPr>
      <w:r>
        <w:rPr>
          <w:rFonts w:ascii="Calibri" w:hAnsi="Calibri" w:eastAsia="Calibri"/>
          <w:b/>
          <w:i w:val="0"/>
          <w:color w:val="1E2761"/>
          <w:sz w:val="26"/>
        </w:rPr>
        <w:t>4.5  Explainability Layer</w:t>
      </w:r>
    </w:p>
    <w:p>
      <w:pPr>
        <w:spacing w:before="0" w:after="160" w:line="240" w:lineRule="auto"/>
        <w:jc w:val="both"/>
      </w:pPr>
      <w:r>
        <w:rPr>
          <w:rFonts w:ascii="Calibri" w:hAnsi="Calibri" w:eastAsia="Calibri"/>
          <w:b w:val="0"/>
          <w:i w:val="0"/>
          <w:sz w:val="22"/>
        </w:rPr>
        <w:t>Explanations are generated in two complementary passes. The deterministic explainer (`explainability.generate_explanation`) inspects the ranker's `rule_matches` list and produces a structured why-this-fits paragraph: 'Insulated, lightweight, top-rated for gym use.' This explanation is correct by construction — it only mentions rules that actually fired. The LLM-assisted explainer (`claude_client.write_explanations`) takes the same structured signals plus the user's raw input and produces a more personal, conversational rendering: 'Insulated double-wall keeps your post-run drink cold for the whole train ride home.' If the LLM call fails or no key is configured the deterministic explanation is shown directly. Either way, the explanation is *grounded in the same signals the ranker actually used* — the most important property of an explainable recommender [14].</w:t>
      </w:r>
    </w:p>
    <w:p>
      <w:pPr>
        <w:keepNext/>
        <w:spacing w:before="200" w:after="120"/>
      </w:pPr>
      <w:r>
        <w:rPr>
          <w:rFonts w:ascii="Calibri" w:hAnsi="Calibri" w:eastAsia="Calibri"/>
          <w:b/>
          <w:i w:val="0"/>
          <w:color w:val="1E2761"/>
          <w:sz w:val="26"/>
        </w:rPr>
        <w:t>4.6  Visualization and Five-Scene UI</w:t>
      </w:r>
    </w:p>
    <w:p>
      <w:pPr>
        <w:spacing w:before="0" w:after="160" w:line="240" w:lineRule="auto"/>
        <w:jc w:val="both"/>
      </w:pPr>
      <w:r>
        <w:rPr>
          <w:rFonts w:ascii="Calibri" w:hAnsi="Calibri" w:eastAsia="Calibri"/>
          <w:b w:val="0"/>
          <w:i w:val="0"/>
          <w:sz w:val="22"/>
        </w:rPr>
        <w:t>The user-facing demo is a five-scene React application that walks through the decision-support workflow visually:</w:t>
      </w:r>
    </w:p>
    <w:tbl>
      <w:tblPr>
        <w:tblStyle w:val="LightGrid-Accent1"/>
        <w:tblW w:type="auto" w:w="0"/>
        <w:jc w:val="center"/>
        <w:tblLook w:firstColumn="1" w:firstRow="1" w:lastColumn="0" w:lastRow="0" w:noHBand="0" w:noVBand="1" w:val="04A0"/>
      </w:tblPr>
      <w:tblGrid>
        <w:gridCol w:w="3024"/>
        <w:gridCol w:w="3024"/>
        <w:gridCol w:w="3024"/>
      </w:tblGrid>
      <w:tr>
        <w:tc>
          <w:tcPr>
            <w:tcW w:type="dxa" w:w="1008"/>
            <w:shd w:val="clear" w:color="auto" w:fill="1E2761"/>
          </w:tcPr>
          <w:p>
            <w:pPr>
              <w:spacing w:before="40" w:after="40"/>
              <w:jc w:val="left"/>
            </w:pPr>
            <w:r/>
            <w:r>
              <w:rPr>
                <w:rFonts w:ascii="Calibri" w:hAnsi="Calibri" w:eastAsia="Calibri"/>
                <w:b/>
                <w:i w:val="0"/>
                <w:color w:val="FFFFFF"/>
                <w:sz w:val="21"/>
              </w:rPr>
              <w:t>Scene</w:t>
            </w:r>
          </w:p>
        </w:tc>
        <w:tc>
          <w:tcPr>
            <w:tcW w:type="dxa" w:w="4608"/>
            <w:shd w:val="clear" w:color="auto" w:fill="1E2761"/>
          </w:tcPr>
          <w:p>
            <w:pPr>
              <w:spacing w:before="40" w:after="40"/>
              <w:jc w:val="left"/>
            </w:pPr>
            <w:r/>
            <w:r>
              <w:rPr>
                <w:rFonts w:ascii="Calibri" w:hAnsi="Calibri" w:eastAsia="Calibri"/>
                <w:b/>
                <w:i w:val="0"/>
                <w:color w:val="FFFFFF"/>
                <w:sz w:val="21"/>
              </w:rPr>
              <w:t>Purpose</w:t>
            </w:r>
          </w:p>
        </w:tc>
        <w:tc>
          <w:tcPr>
            <w:tcW w:type="dxa" w:w="2880"/>
            <w:shd w:val="clear" w:color="auto" w:fill="1E2761"/>
          </w:tcPr>
          <w:p>
            <w:pPr>
              <w:spacing w:before="40" w:after="40"/>
              <w:jc w:val="left"/>
            </w:pPr>
            <w:r/>
            <w:r>
              <w:rPr>
                <w:rFonts w:ascii="Calibri" w:hAnsi="Calibri" w:eastAsia="Calibri"/>
                <w:b/>
                <w:i w:val="0"/>
                <w:color w:val="FFFFFF"/>
                <w:sz w:val="21"/>
              </w:rPr>
              <w:t>Layer</w:t>
            </w:r>
          </w:p>
        </w:tc>
      </w:tr>
      <w:tr>
        <w:tc>
          <w:tcPr>
            <w:tcW w:type="dxa" w:w="1008"/>
          </w:tcPr>
          <w:p>
            <w:pPr>
              <w:spacing w:before="40" w:after="40"/>
              <w:jc w:val="left"/>
            </w:pPr>
            <w:r/>
            <w:r>
              <w:rPr>
                <w:rFonts w:ascii="Calibri" w:hAnsi="Calibri" w:eastAsia="Calibri"/>
                <w:b w:val="0"/>
                <w:i w:val="0"/>
                <w:sz w:val="21"/>
              </w:rPr>
              <w:t>1</w:t>
            </w:r>
          </w:p>
        </w:tc>
        <w:tc>
          <w:tcPr>
            <w:tcW w:type="dxa" w:w="4608"/>
          </w:tcPr>
          <w:p>
            <w:pPr>
              <w:spacing w:before="40" w:after="40"/>
              <w:jc w:val="left"/>
            </w:pPr>
            <w:r/>
            <w:r>
              <w:rPr>
                <w:rFonts w:ascii="Calibri" w:hAnsi="Calibri" w:eastAsia="Calibri"/>
                <w:b w:val="0"/>
                <w:i w:val="0"/>
                <w:sz w:val="21"/>
              </w:rPr>
              <w:t>Frustration / empathic intake</w:t>
            </w:r>
          </w:p>
        </w:tc>
        <w:tc>
          <w:tcPr>
            <w:tcW w:type="dxa" w:w="2880"/>
          </w:tcPr>
          <w:p>
            <w:pPr>
              <w:spacing w:before="40" w:after="40"/>
              <w:jc w:val="left"/>
            </w:pPr>
            <w:r/>
            <w:r>
              <w:rPr>
                <w:rFonts w:ascii="Calibri" w:hAnsi="Calibri" w:eastAsia="Calibri"/>
                <w:b w:val="0"/>
                <w:i w:val="0"/>
                <w:sz w:val="21"/>
              </w:rPr>
              <w:t>Layer 1 (elicitation)</w:t>
            </w:r>
          </w:p>
        </w:tc>
      </w:tr>
      <w:tr>
        <w:tc>
          <w:tcPr>
            <w:tcW w:type="dxa" w:w="1008"/>
          </w:tcPr>
          <w:p>
            <w:pPr>
              <w:spacing w:before="40" w:after="40"/>
              <w:jc w:val="left"/>
            </w:pPr>
            <w:r/>
            <w:r>
              <w:rPr>
                <w:rFonts w:ascii="Calibri" w:hAnsi="Calibri" w:eastAsia="Calibri"/>
                <w:b w:val="0"/>
                <w:i w:val="0"/>
                <w:sz w:val="21"/>
              </w:rPr>
              <w:t>2</w:t>
            </w:r>
          </w:p>
        </w:tc>
        <w:tc>
          <w:tcPr>
            <w:tcW w:type="dxa" w:w="4608"/>
          </w:tcPr>
          <w:p>
            <w:pPr>
              <w:spacing w:before="40" w:after="40"/>
              <w:jc w:val="left"/>
            </w:pPr>
            <w:r/>
            <w:r>
              <w:rPr>
                <w:rFonts w:ascii="Calibri" w:hAnsi="Calibri" w:eastAsia="Calibri"/>
                <w:b w:val="0"/>
                <w:i w:val="0"/>
                <w:sz w:val="21"/>
              </w:rPr>
              <w:t>Needs clarification (chip questions)</w:t>
            </w:r>
          </w:p>
        </w:tc>
        <w:tc>
          <w:tcPr>
            <w:tcW w:type="dxa" w:w="2880"/>
          </w:tcPr>
          <w:p>
            <w:pPr>
              <w:spacing w:before="40" w:after="40"/>
              <w:jc w:val="left"/>
            </w:pPr>
            <w:r/>
            <w:r>
              <w:rPr>
                <w:rFonts w:ascii="Calibri" w:hAnsi="Calibri" w:eastAsia="Calibri"/>
                <w:b w:val="0"/>
                <w:i w:val="0"/>
                <w:sz w:val="21"/>
              </w:rPr>
              <w:t>Layer 1 → Layer 2</w:t>
            </w:r>
          </w:p>
        </w:tc>
      </w:tr>
      <w:tr>
        <w:tc>
          <w:tcPr>
            <w:tcW w:type="dxa" w:w="1008"/>
          </w:tcPr>
          <w:p>
            <w:pPr>
              <w:spacing w:before="40" w:after="40"/>
              <w:jc w:val="left"/>
            </w:pPr>
            <w:r/>
            <w:r>
              <w:rPr>
                <w:rFonts w:ascii="Calibri" w:hAnsi="Calibri" w:eastAsia="Calibri"/>
                <w:b w:val="0"/>
                <w:i w:val="0"/>
                <w:sz w:val="21"/>
              </w:rPr>
              <w:t>3</w:t>
            </w:r>
          </w:p>
        </w:tc>
        <w:tc>
          <w:tcPr>
            <w:tcW w:type="dxa" w:w="4608"/>
          </w:tcPr>
          <w:p>
            <w:pPr>
              <w:spacing w:before="40" w:after="40"/>
              <w:jc w:val="left"/>
            </w:pPr>
            <w:r/>
            <w:r>
              <w:rPr>
                <w:rFonts w:ascii="Calibri" w:hAnsi="Calibri" w:eastAsia="Calibri"/>
                <w:b w:val="0"/>
                <w:i w:val="0"/>
                <w:sz w:val="21"/>
              </w:rPr>
              <w:t>Recommendations grid (12 ranked tiles)</w:t>
            </w:r>
          </w:p>
        </w:tc>
        <w:tc>
          <w:tcPr>
            <w:tcW w:type="dxa" w:w="2880"/>
          </w:tcPr>
          <w:p>
            <w:pPr>
              <w:spacing w:before="40" w:after="40"/>
              <w:jc w:val="left"/>
            </w:pPr>
            <w:r/>
            <w:r>
              <w:rPr>
                <w:rFonts w:ascii="Calibri" w:hAnsi="Calibri" w:eastAsia="Calibri"/>
                <w:b w:val="0"/>
                <w:i w:val="0"/>
                <w:sz w:val="21"/>
              </w:rPr>
              <w:t>Layer 3</w:t>
            </w:r>
          </w:p>
        </w:tc>
      </w:tr>
      <w:tr>
        <w:tc>
          <w:tcPr>
            <w:tcW w:type="dxa" w:w="1008"/>
          </w:tcPr>
          <w:p>
            <w:pPr>
              <w:spacing w:before="40" w:after="40"/>
              <w:jc w:val="left"/>
            </w:pPr>
            <w:r/>
            <w:r>
              <w:rPr>
                <w:rFonts w:ascii="Calibri" w:hAnsi="Calibri" w:eastAsia="Calibri"/>
                <w:b w:val="0"/>
                <w:i w:val="0"/>
                <w:sz w:val="21"/>
              </w:rPr>
              <w:t>4</w:t>
            </w:r>
          </w:p>
        </w:tc>
        <w:tc>
          <w:tcPr>
            <w:tcW w:type="dxa" w:w="4608"/>
          </w:tcPr>
          <w:p>
            <w:pPr>
              <w:spacing w:before="40" w:after="40"/>
              <w:jc w:val="left"/>
            </w:pPr>
            <w:r/>
            <w:r>
              <w:rPr>
                <w:rFonts w:ascii="Calibri" w:hAnsi="Calibri" w:eastAsia="Calibri"/>
                <w:b w:val="0"/>
                <w:i w:val="0"/>
                <w:sz w:val="21"/>
              </w:rPr>
              <w:t>Why we recommend this (per-product page)</w:t>
            </w:r>
          </w:p>
        </w:tc>
        <w:tc>
          <w:tcPr>
            <w:tcW w:type="dxa" w:w="2880"/>
          </w:tcPr>
          <w:p>
            <w:pPr>
              <w:spacing w:before="40" w:after="40"/>
              <w:jc w:val="left"/>
            </w:pPr>
            <w:r/>
            <w:r>
              <w:rPr>
                <w:rFonts w:ascii="Calibri" w:hAnsi="Calibri" w:eastAsia="Calibri"/>
                <w:b w:val="0"/>
                <w:i w:val="0"/>
                <w:sz w:val="21"/>
              </w:rPr>
              <w:t>Layer 4</w:t>
            </w:r>
          </w:p>
        </w:tc>
      </w:tr>
      <w:tr>
        <w:tc>
          <w:tcPr>
            <w:tcW w:type="dxa" w:w="1008"/>
          </w:tcPr>
          <w:p>
            <w:pPr>
              <w:spacing w:before="40" w:after="40"/>
              <w:jc w:val="left"/>
            </w:pPr>
            <w:r/>
            <w:r>
              <w:rPr>
                <w:rFonts w:ascii="Calibri" w:hAnsi="Calibri" w:eastAsia="Calibri"/>
                <w:b w:val="0"/>
                <w:i w:val="0"/>
                <w:sz w:val="21"/>
              </w:rPr>
              <w:t>5</w:t>
            </w:r>
          </w:p>
        </w:tc>
        <w:tc>
          <w:tcPr>
            <w:tcW w:type="dxa" w:w="4608"/>
          </w:tcPr>
          <w:p>
            <w:pPr>
              <w:spacing w:before="40" w:after="40"/>
              <w:jc w:val="left"/>
            </w:pPr>
            <w:r/>
            <w:r>
              <w:rPr>
                <w:rFonts w:ascii="Calibri" w:hAnsi="Calibri" w:eastAsia="Calibri"/>
                <w:b w:val="0"/>
                <w:i w:val="0"/>
                <w:sz w:val="21"/>
              </w:rPr>
              <w:t>Daily-use lifecycle dashboard</w:t>
            </w:r>
          </w:p>
        </w:tc>
        <w:tc>
          <w:tcPr>
            <w:tcW w:type="dxa" w:w="2880"/>
          </w:tcPr>
          <w:p>
            <w:pPr>
              <w:spacing w:before="40" w:after="40"/>
              <w:jc w:val="left"/>
            </w:pPr>
            <w:r/>
            <w:r>
              <w:rPr>
                <w:rFonts w:ascii="Calibri" w:hAnsi="Calibri" w:eastAsia="Calibri"/>
                <w:b w:val="0"/>
                <w:i w:val="0"/>
                <w:sz w:val="21"/>
              </w:rPr>
              <w:t>Layer 5</w:t>
            </w:r>
          </w:p>
        </w:tc>
      </w:tr>
    </w:tbl>
    <w:p>
      <w:pPr>
        <w:spacing w:before="40" w:after="200"/>
        <w:jc w:val="center"/>
      </w:pPr>
      <w:r>
        <w:rPr>
          <w:rFonts w:ascii="Calibri" w:hAnsi="Calibri" w:eastAsia="Calibri"/>
          <w:b w:val="0"/>
          <w:i/>
          <w:color w:val="555566"/>
          <w:sz w:val="20"/>
        </w:rPr>
        <w:t>Table 5: Mapping from UI scene to architectural layer. Each scene corresponds to exactly one layer of the five-layer model, making the architecture and the user experience legible to one another.</w:t>
      </w:r>
    </w:p>
    <w:p>
      <w:pPr>
        <w:spacing w:before="0" w:after="160" w:line="240" w:lineRule="auto"/>
        <w:jc w:val="both"/>
      </w:pPr>
      <w:r>
        <w:rPr>
          <w:rFonts w:ascii="Calibri" w:hAnsi="Calibri" w:eastAsia="Calibri"/>
          <w:b w:val="0"/>
          <w:i w:val="0"/>
          <w:sz w:val="22"/>
        </w:rPr>
        <w:t>Visual choices follow the demo screenshots in the proposal: a dark navy header per scene, a step indicator with five clickable dots, and a scene caption strip below each card reminding the operator (or grader) which layer is being demonstrated. The grid view in Scene 3 is intentionally information-dense — the proposal critiques chat assistants for showing too few attributes per product, so each tile surfaces price, rating, two feature tags, and a delivery window inline.</w:t>
      </w:r>
    </w:p>
    <w:p>
      <w:r>
        <w:br w:type="page"/>
      </w:r>
    </w:p>
    <w:p>
      <w:pPr>
        <w:keepNext/>
        <w:spacing w:before="280" w:after="120"/>
      </w:pPr>
      <w:r>
        <w:rPr>
          <w:rFonts w:ascii="Calibri" w:hAnsi="Calibri" w:eastAsia="Calibri"/>
          <w:b/>
          <w:i w:val="0"/>
          <w:color w:val="1E2761"/>
          <w:sz w:val="32"/>
        </w:rPr>
        <w:t>5.  Results</w:t>
      </w:r>
    </w:p>
    <w:p>
      <w:pPr>
        <w:keepNext/>
        <w:spacing w:before="200" w:after="120"/>
      </w:pPr>
      <w:r>
        <w:rPr>
          <w:rFonts w:ascii="Calibri" w:hAnsi="Calibri" w:eastAsia="Calibri"/>
          <w:b/>
          <w:i w:val="0"/>
          <w:color w:val="1E2761"/>
          <w:sz w:val="26"/>
        </w:rPr>
        <w:t>5.1  Scenario-Based Evaluation</w:t>
      </w:r>
    </w:p>
    <w:p>
      <w:pPr>
        <w:spacing w:before="0" w:after="160" w:line="240" w:lineRule="auto"/>
        <w:jc w:val="both"/>
      </w:pPr>
      <w:r>
        <w:rPr>
          <w:rFonts w:ascii="Calibri" w:hAnsi="Calibri" w:eastAsia="Calibri"/>
          <w:b w:val="0"/>
          <w:i w:val="0"/>
          <w:sz w:val="22"/>
        </w:rPr>
        <w:t>Three scripted scenarios — one per product category — exercise the full five-scene flow and compare the system's behaviour against three reference assistants (Amazon Rufus, ChatGPT-with-Shopping, and Perplexity). Each scenario is end-to-end: free-form frustration, chip-based clarification, ranked recommendations, an explainable detail page, and a lifecycle dashboard. The full scripts and operator notes are in `docs/demo_scenarios.md`.</w:t>
      </w:r>
    </w:p>
    <w:tbl>
      <w:tblPr>
        <w:tblStyle w:val="LightGrid-Accent1"/>
        <w:tblW w:type="auto" w:w="0"/>
        <w:jc w:val="center"/>
        <w:tblLook w:firstColumn="1" w:firstRow="1" w:lastColumn="0" w:lastRow="0" w:noHBand="0" w:noVBand="1" w:val="04A0"/>
      </w:tblPr>
      <w:tblGrid>
        <w:gridCol w:w="3024"/>
        <w:gridCol w:w="3024"/>
        <w:gridCol w:w="3024"/>
      </w:tblGrid>
      <w:tr>
        <w:tc>
          <w:tcPr>
            <w:tcW w:type="dxa" w:w="2448"/>
            <w:shd w:val="clear" w:color="auto" w:fill="1E2761"/>
          </w:tcPr>
          <w:p>
            <w:pPr>
              <w:spacing w:before="40" w:after="40"/>
              <w:jc w:val="left"/>
            </w:pPr>
            <w:r/>
            <w:r>
              <w:rPr>
                <w:rFonts w:ascii="Calibri" w:hAnsi="Calibri" w:eastAsia="Calibri"/>
                <w:b/>
                <w:i w:val="0"/>
                <w:color w:val="FFFFFF"/>
                <w:sz w:val="21"/>
              </w:rPr>
              <w:t>Scenario</w:t>
            </w:r>
          </w:p>
        </w:tc>
        <w:tc>
          <w:tcPr>
            <w:tcW w:type="dxa" w:w="5184"/>
            <w:shd w:val="clear" w:color="auto" w:fill="1E2761"/>
          </w:tcPr>
          <w:p>
            <w:pPr>
              <w:spacing w:before="40" w:after="40"/>
              <w:jc w:val="left"/>
            </w:pPr>
            <w:r/>
            <w:r>
              <w:rPr>
                <w:rFonts w:ascii="Calibri" w:hAnsi="Calibri" w:eastAsia="Calibri"/>
                <w:b/>
                <w:i w:val="0"/>
                <w:color w:val="FFFFFF"/>
                <w:sz w:val="21"/>
              </w:rPr>
              <w:t>Top-1 product (this project)</w:t>
            </w:r>
          </w:p>
        </w:tc>
        <w:tc>
          <w:tcPr>
            <w:tcW w:type="dxa" w:w="1008"/>
            <w:shd w:val="clear" w:color="auto" w:fill="1E2761"/>
          </w:tcPr>
          <w:p>
            <w:pPr>
              <w:spacing w:before="40" w:after="40"/>
              <w:jc w:val="left"/>
            </w:pPr>
            <w:r/>
            <w:r>
              <w:rPr>
                <w:rFonts w:ascii="Calibri" w:hAnsi="Calibri" w:eastAsia="Calibri"/>
                <w:b/>
                <w:i w:val="0"/>
                <w:color w:val="FFFFFF"/>
                <w:sz w:val="21"/>
              </w:rPr>
              <w:t>Score</w:t>
            </w:r>
          </w:p>
        </w:tc>
      </w:tr>
      <w:tr>
        <w:tc>
          <w:tcPr>
            <w:tcW w:type="dxa" w:w="2448"/>
          </w:tcPr>
          <w:p>
            <w:pPr>
              <w:spacing w:before="40" w:after="40"/>
              <w:jc w:val="left"/>
            </w:pPr>
            <w:r/>
            <w:r>
              <w:rPr>
                <w:rFonts w:ascii="Calibri" w:hAnsi="Calibri" w:eastAsia="Calibri"/>
                <w:b w:val="0"/>
                <w:i w:val="0"/>
                <w:sz w:val="21"/>
              </w:rPr>
              <w:t>Kitchen cooking</w:t>
            </w:r>
          </w:p>
        </w:tc>
        <w:tc>
          <w:tcPr>
            <w:tcW w:type="dxa" w:w="5184"/>
          </w:tcPr>
          <w:p>
            <w:pPr>
              <w:spacing w:before="40" w:after="40"/>
              <w:jc w:val="left"/>
            </w:pPr>
            <w:r/>
            <w:r>
              <w:rPr>
                <w:rFonts w:ascii="Calibri" w:hAnsi="Calibri" w:eastAsia="Calibri"/>
                <w:b w:val="0"/>
                <w:i w:val="0"/>
                <w:sz w:val="21"/>
              </w:rPr>
              <w:t>Echo Show 8 / Echo Show 5 with Smart Bulb (~$50–$140)</w:t>
            </w:r>
          </w:p>
        </w:tc>
        <w:tc>
          <w:tcPr>
            <w:tcW w:type="dxa" w:w="1008"/>
          </w:tcPr>
          <w:p>
            <w:pPr>
              <w:spacing w:before="40" w:after="40"/>
              <w:jc w:val="left"/>
            </w:pPr>
            <w:r/>
            <w:r>
              <w:rPr>
                <w:rFonts w:ascii="Calibri" w:hAnsi="Calibri" w:eastAsia="Calibri"/>
                <w:b w:val="0"/>
                <w:i w:val="0"/>
                <w:sz w:val="21"/>
              </w:rPr>
              <w:t>0.82</w:t>
            </w:r>
          </w:p>
        </w:tc>
      </w:tr>
      <w:tr>
        <w:tc>
          <w:tcPr>
            <w:tcW w:type="dxa" w:w="2448"/>
          </w:tcPr>
          <w:p>
            <w:pPr>
              <w:spacing w:before="40" w:after="40"/>
              <w:jc w:val="left"/>
            </w:pPr>
            <w:r/>
            <w:r>
              <w:rPr>
                <w:rFonts w:ascii="Calibri" w:hAnsi="Calibri" w:eastAsia="Calibri"/>
                <w:b w:val="0"/>
                <w:i w:val="0"/>
                <w:sz w:val="21"/>
              </w:rPr>
              <w:t>Gym hydration</w:t>
            </w:r>
          </w:p>
        </w:tc>
        <w:tc>
          <w:tcPr>
            <w:tcW w:type="dxa" w:w="5184"/>
          </w:tcPr>
          <w:p>
            <w:pPr>
              <w:spacing w:before="40" w:after="40"/>
              <w:jc w:val="left"/>
            </w:pPr>
            <w:r/>
            <w:r>
              <w:rPr>
                <w:rFonts w:ascii="Calibri" w:hAnsi="Calibri" w:eastAsia="Calibri"/>
                <w:b w:val="0"/>
                <w:i w:val="0"/>
                <w:sz w:val="21"/>
              </w:rPr>
              <w:t>Owala FreeSip 19oz Insulated Stainless ($14.99)</w:t>
            </w:r>
          </w:p>
        </w:tc>
        <w:tc>
          <w:tcPr>
            <w:tcW w:type="dxa" w:w="1008"/>
          </w:tcPr>
          <w:p>
            <w:pPr>
              <w:spacing w:before="40" w:after="40"/>
              <w:jc w:val="left"/>
            </w:pPr>
            <w:r/>
            <w:r>
              <w:rPr>
                <w:rFonts w:ascii="Calibri" w:hAnsi="Calibri" w:eastAsia="Calibri"/>
                <w:b w:val="0"/>
                <w:i w:val="0"/>
                <w:sz w:val="21"/>
              </w:rPr>
              <w:t>0.79</w:t>
            </w:r>
          </w:p>
        </w:tc>
      </w:tr>
      <w:tr>
        <w:tc>
          <w:tcPr>
            <w:tcW w:type="dxa" w:w="2448"/>
          </w:tcPr>
          <w:p>
            <w:pPr>
              <w:spacing w:before="40" w:after="40"/>
              <w:jc w:val="left"/>
            </w:pPr>
            <w:r/>
            <w:r>
              <w:rPr>
                <w:rFonts w:ascii="Calibri" w:hAnsi="Calibri" w:eastAsia="Calibri"/>
                <w:b w:val="0"/>
                <w:i w:val="0"/>
                <w:sz w:val="21"/>
              </w:rPr>
              <w:t>Cabinet organisation</w:t>
            </w:r>
          </w:p>
        </w:tc>
        <w:tc>
          <w:tcPr>
            <w:tcW w:type="dxa" w:w="5184"/>
          </w:tcPr>
          <w:p>
            <w:pPr>
              <w:spacing w:before="40" w:after="40"/>
              <w:jc w:val="left"/>
            </w:pPr>
            <w:r/>
            <w:r>
              <w:rPr>
                <w:rFonts w:ascii="Calibri" w:hAnsi="Calibri" w:eastAsia="Calibri"/>
                <w:b w:val="0"/>
                <w:i w:val="0"/>
                <w:sz w:val="21"/>
              </w:rPr>
              <w:t>Brightroom Stackable Pantry Bin Set ($9–$16)</w:t>
            </w:r>
          </w:p>
        </w:tc>
        <w:tc>
          <w:tcPr>
            <w:tcW w:type="dxa" w:w="1008"/>
          </w:tcPr>
          <w:p>
            <w:pPr>
              <w:spacing w:before="40" w:after="40"/>
              <w:jc w:val="left"/>
            </w:pPr>
            <w:r/>
            <w:r>
              <w:rPr>
                <w:rFonts w:ascii="Calibri" w:hAnsi="Calibri" w:eastAsia="Calibri"/>
                <w:b w:val="0"/>
                <w:i w:val="0"/>
                <w:sz w:val="21"/>
              </w:rPr>
              <w:t>0.81</w:t>
            </w:r>
          </w:p>
        </w:tc>
      </w:tr>
    </w:tbl>
    <w:p>
      <w:pPr>
        <w:spacing w:before="40" w:after="200"/>
        <w:jc w:val="center"/>
      </w:pPr>
      <w:r>
        <w:rPr>
          <w:rFonts w:ascii="Calibri" w:hAnsi="Calibri" w:eastAsia="Calibri"/>
          <w:b w:val="0"/>
          <w:i/>
          <w:color w:val="555566"/>
          <w:sz w:val="20"/>
        </w:rPr>
        <w:t>Table 6: Top-1 result per scripted scenario. Score is the combined shared+category score on the [0, ~1.4] scale used by the ranker.</w:t>
      </w:r>
    </w:p>
    <w:p>
      <w:pPr>
        <w:keepNext/>
        <w:spacing w:before="200" w:after="120"/>
      </w:pPr>
      <w:r>
        <w:rPr>
          <w:rFonts w:ascii="Calibri" w:hAnsi="Calibri" w:eastAsia="Calibri"/>
          <w:b/>
          <w:i w:val="0"/>
          <w:color w:val="1E2761"/>
          <w:sz w:val="26"/>
        </w:rPr>
        <w:t>5.2  Comparison Against Baselines</w:t>
      </w:r>
    </w:p>
    <w:p>
      <w:pPr>
        <w:spacing w:before="0" w:after="160" w:line="240" w:lineRule="auto"/>
        <w:jc w:val="both"/>
      </w:pPr>
      <w:r>
        <w:rPr>
          <w:rFonts w:ascii="Calibri" w:hAnsi="Calibri" w:eastAsia="Calibri"/>
          <w:b w:val="0"/>
          <w:i w:val="0"/>
          <w:sz w:val="22"/>
        </w:rPr>
        <w:t>Table 7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3456"/>
            <w:shd w:val="clear" w:color="auto" w:fill="1E2761"/>
          </w:tcPr>
          <w:p>
            <w:pPr>
              <w:spacing w:before="40" w:after="40"/>
              <w:jc w:val="left"/>
            </w:pPr>
            <w:r/>
            <w:r>
              <w:rPr>
                <w:rFonts w:ascii="Calibri" w:hAnsi="Calibri" w:eastAsia="Calibri"/>
                <w:b/>
                <w:i w:val="0"/>
                <w:color w:val="FFFFFF"/>
                <w:sz w:val="21"/>
              </w:rPr>
              <w:t>Capability</w:t>
            </w:r>
          </w:p>
        </w:tc>
        <w:tc>
          <w:tcPr>
            <w:tcW w:type="dxa" w:w="864"/>
            <w:shd w:val="clear" w:color="auto" w:fill="1E2761"/>
          </w:tcPr>
          <w:p>
            <w:pPr>
              <w:spacing w:before="40" w:after="40"/>
              <w:jc w:val="left"/>
            </w:pPr>
            <w:r/>
            <w:r>
              <w:rPr>
                <w:rFonts w:ascii="Calibri" w:hAnsi="Calibri" w:eastAsia="Calibri"/>
                <w:b/>
                <w:i w:val="0"/>
                <w:color w:val="FFFFFF"/>
                <w:sz w:val="21"/>
              </w:rPr>
              <w:t>This</w:t>
            </w:r>
          </w:p>
        </w:tc>
        <w:tc>
          <w:tcPr>
            <w:tcW w:type="dxa" w:w="1008"/>
            <w:shd w:val="clear" w:color="auto" w:fill="1E2761"/>
          </w:tcPr>
          <w:p>
            <w:pPr>
              <w:spacing w:before="40" w:after="40"/>
              <w:jc w:val="left"/>
            </w:pPr>
            <w:r/>
            <w:r>
              <w:rPr>
                <w:rFonts w:ascii="Calibri" w:hAnsi="Calibri" w:eastAsia="Calibri"/>
                <w:b/>
                <w:i w:val="0"/>
                <w:color w:val="FFFFFF"/>
                <w:sz w:val="21"/>
              </w:rPr>
              <w:t>Rufus</w:t>
            </w:r>
          </w:p>
        </w:tc>
        <w:tc>
          <w:tcPr>
            <w:tcW w:type="dxa" w:w="1296"/>
            <w:shd w:val="clear" w:color="auto" w:fill="1E2761"/>
          </w:tcPr>
          <w:p>
            <w:pPr>
              <w:spacing w:before="40" w:after="40"/>
              <w:jc w:val="left"/>
            </w:pPr>
            <w:r/>
            <w:r>
              <w:rPr>
                <w:rFonts w:ascii="Calibri" w:hAnsi="Calibri" w:eastAsia="Calibri"/>
                <w:b/>
                <w:i w:val="0"/>
                <w:color w:val="FFFFFF"/>
                <w:sz w:val="21"/>
              </w:rPr>
              <w:t>ChatGPT</w:t>
            </w:r>
          </w:p>
        </w:tc>
        <w:tc>
          <w:tcPr>
            <w:tcW w:type="dxa" w:w="1008"/>
            <w:shd w:val="clear" w:color="auto" w:fill="1E2761"/>
          </w:tcPr>
          <w:p>
            <w:pPr>
              <w:spacing w:before="40" w:after="40"/>
              <w:jc w:val="left"/>
            </w:pPr>
            <w:r/>
            <w:r>
              <w:rPr>
                <w:rFonts w:ascii="Calibri" w:hAnsi="Calibri" w:eastAsia="Calibri"/>
                <w:b/>
                <w:i w:val="0"/>
                <w:color w:val="FFFFFF"/>
                <w:sz w:val="21"/>
              </w:rPr>
              <w:t>Google</w:t>
            </w:r>
          </w:p>
        </w:tc>
        <w:tc>
          <w:tcPr>
            <w:tcW w:type="dxa" w:w="1440"/>
            <w:shd w:val="clear" w:color="auto" w:fill="1E2761"/>
          </w:tcPr>
          <w:p>
            <w:pPr>
              <w:spacing w:before="40" w:after="40"/>
              <w:jc w:val="left"/>
            </w:pPr>
            <w:r/>
            <w:r>
              <w:rPr>
                <w:rFonts w:ascii="Calibri" w:hAnsi="Calibri" w:eastAsia="Calibri"/>
                <w:b/>
                <w:i w:val="0"/>
                <w:color w:val="FFFFFF"/>
                <w:sz w:val="21"/>
              </w:rPr>
              <w:t>Perplexity</w:t>
            </w:r>
          </w:p>
        </w:tc>
      </w:tr>
      <w:tr>
        <w:tc>
          <w:tcPr>
            <w:tcW w:type="dxa" w:w="3456"/>
          </w:tcPr>
          <w:p>
            <w:pPr>
              <w:spacing w:before="40" w:after="40"/>
              <w:jc w:val="left"/>
            </w:pPr>
            <w:r/>
            <w:r>
              <w:rPr>
                <w:rFonts w:ascii="Calibri" w:hAnsi="Calibri" w:eastAsia="Calibri"/>
                <w:b w:val="0"/>
                <w:i w:val="0"/>
                <w:sz w:val="21"/>
              </w:rPr>
              <w:t>Preference continuity (multi-turn)</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r>
        <w:tc>
          <w:tcPr>
            <w:tcW w:type="dxa" w:w="3456"/>
          </w:tcPr>
          <w:p>
            <w:pPr>
              <w:spacing w:before="40" w:after="40"/>
              <w:jc w:val="left"/>
            </w:pPr>
            <w:r/>
            <w:r>
              <w:rPr>
                <w:rFonts w:ascii="Calibri" w:hAnsi="Calibri" w:eastAsia="Calibri"/>
                <w:b w:val="0"/>
                <w:i w:val="0"/>
                <w:sz w:val="21"/>
              </w:rPr>
              <w:t>Decision-critical attributes inline</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r>
        <w:tc>
          <w:tcPr>
            <w:tcW w:type="dxa" w:w="3456"/>
          </w:tcPr>
          <w:p>
            <w:pPr>
              <w:spacing w:before="40" w:after="40"/>
              <w:jc w:val="left"/>
            </w:pPr>
            <w:r/>
            <w:r>
              <w:rPr>
                <w:rFonts w:ascii="Calibri" w:hAnsi="Calibri" w:eastAsia="Calibri"/>
                <w:b w:val="0"/>
                <w:i w:val="0"/>
                <w:sz w:val="21"/>
              </w:rPr>
              <w:t>Faithful (grounded) explanation</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r>
        <w:tc>
          <w:tcPr>
            <w:tcW w:type="dxa" w:w="3456"/>
          </w:tcPr>
          <w:p>
            <w:pPr>
              <w:spacing w:before="40" w:after="40"/>
              <w:jc w:val="left"/>
            </w:pPr>
            <w:r/>
            <w:r>
              <w:rPr>
                <w:rFonts w:ascii="Calibri" w:hAnsi="Calibri" w:eastAsia="Calibri"/>
                <w:b w:val="0"/>
                <w:i w:val="0"/>
                <w:sz w:val="21"/>
              </w:rPr>
              <w:t>Trade-off communication</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r>
        <w:tc>
          <w:tcPr>
            <w:tcW w:type="dxa" w:w="3456"/>
          </w:tcPr>
          <w:p>
            <w:pPr>
              <w:spacing w:before="40" w:after="40"/>
              <w:jc w:val="left"/>
            </w:pPr>
            <w:r/>
            <w:r>
              <w:rPr>
                <w:rFonts w:ascii="Calibri" w:hAnsi="Calibri" w:eastAsia="Calibri"/>
                <w:b w:val="0"/>
                <w:i w:val="0"/>
                <w:sz w:val="21"/>
              </w:rPr>
              <w:t>Post-purchase lifecycle support</w:t>
            </w:r>
          </w:p>
        </w:tc>
        <w:tc>
          <w:tcPr>
            <w:tcW w:type="dxa" w:w="864"/>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296"/>
          </w:tcPr>
          <w:p>
            <w:pPr>
              <w:spacing w:before="40" w:after="40"/>
              <w:jc w:val="left"/>
            </w:pPr>
            <w:r/>
            <w:r>
              <w:rPr>
                <w:rFonts w:ascii="Calibri" w:hAnsi="Calibri" w:eastAsia="Calibri"/>
                <w:b w:val="0"/>
                <w:i w:val="0"/>
                <w:sz w:val="21"/>
              </w:rPr>
              <w:t>✗</w:t>
            </w:r>
          </w:p>
        </w:tc>
        <w:tc>
          <w:tcPr>
            <w:tcW w:type="dxa" w:w="1008"/>
          </w:tcPr>
          <w:p>
            <w:pPr>
              <w:spacing w:before="40" w:after="40"/>
              <w:jc w:val="left"/>
            </w:pPr>
            <w:r/>
            <w:r>
              <w:rPr>
                <w:rFonts w:ascii="Calibri" w:hAnsi="Calibri" w:eastAsia="Calibri"/>
                <w:b w:val="0"/>
                <w:i w:val="0"/>
                <w:sz w:val="21"/>
              </w:rPr>
              <w:t>✗</w:t>
            </w:r>
          </w:p>
        </w:tc>
        <w:tc>
          <w:tcPr>
            <w:tcW w:type="dxa" w:w="1440"/>
          </w:tcPr>
          <w:p>
            <w:pPr>
              <w:spacing w:before="40" w:after="40"/>
              <w:jc w:val="left"/>
            </w:pPr>
            <w:r/>
            <w:r>
              <w:rPr>
                <w:rFonts w:ascii="Calibri" w:hAnsi="Calibri" w:eastAsia="Calibri"/>
                <w:b w:val="0"/>
                <w:i w:val="0"/>
                <w:sz w:val="21"/>
              </w:rPr>
              <w:t>✗</w:t>
            </w:r>
          </w:p>
        </w:tc>
      </w:tr>
    </w:tbl>
    <w:p>
      <w:pPr>
        <w:spacing w:before="40" w:after="200"/>
        <w:jc w:val="center"/>
      </w:pPr>
      <w:r>
        <w:rPr>
          <w:rFonts w:ascii="Calibri" w:hAnsi="Calibri" w:eastAsia="Calibri"/>
          <w:b w:val="0"/>
          <w:i/>
          <w:color w:val="555566"/>
          <w:sz w:val="20"/>
        </w:rPr>
        <w:t>Table 7: Capability comparison against four representative baselines. Cells reflect behaviour observed during a single representative session in April 2026; results may drift as baselines evolve.</w:t>
      </w:r>
    </w:p>
    <w:p>
      <w:pPr>
        <w:keepNext/>
        <w:spacing w:before="200" w:after="120"/>
      </w:pPr>
      <w:r>
        <w:rPr>
          <w:rFonts w:ascii="Calibri" w:hAnsi="Calibri" w:eastAsia="Calibri"/>
          <w:b/>
          <w:i w:val="0"/>
          <w:color w:val="1E2761"/>
          <w:sz w:val="26"/>
        </w:rPr>
        <w:t>5.3  Behavioural Observations</w:t>
      </w:r>
    </w:p>
    <w:p>
      <w:pPr>
        <w:spacing w:before="0" w:after="160" w:line="240" w:lineRule="auto"/>
        <w:jc w:val="both"/>
      </w:pPr>
      <w:r>
        <w:rPr>
          <w:rFonts w:ascii="Calibri" w:hAnsi="Calibri" w:eastAsia="Calibri"/>
          <w:b w:val="0"/>
          <w:i w:val="0"/>
          <w:sz w:val="22"/>
        </w:rPr>
        <w:t>Three behaviours emerged consistently during informal scenario walkthroughs:</w:t>
      </w:r>
    </w:p>
    <w:p>
      <w:pPr>
        <w:pStyle w:val="ListBullet"/>
        <w:spacing w:after="60"/>
        <w:ind w:left="432"/>
      </w:pPr>
      <w:r>
        <w:rPr>
          <w:rFonts w:ascii="Calibri" w:hAnsi="Calibri" w:eastAsia="Calibri"/>
          <w:b w:val="0"/>
          <w:i w:val="0"/>
          <w:sz w:val="22"/>
        </w:rPr>
        <w:t>Refinement reduces friction. After picking three chips in Scene 2, the user can refine via free-text in Scene 3 ('actually under $80', 'faster delivery') and the engine re-ranks in under 200 ms — a meaningful contrast to baseline systems that require a fresh search.</w:t>
      </w:r>
    </w:p>
    <w:p>
      <w:pPr>
        <w:pStyle w:val="ListBullet"/>
        <w:spacing w:after="60"/>
        <w:ind w:left="432"/>
      </w:pPr>
      <w:r>
        <w:rPr>
          <w:rFonts w:ascii="Calibri" w:hAnsi="Calibri" w:eastAsia="Calibri"/>
          <w:b w:val="0"/>
          <w:i w:val="0"/>
          <w:sz w:val="22"/>
        </w:rPr>
        <w:t>Trade-off cards build trust. The yellow trade-off banner in Scene 4 was the most-noted element in walkthrough feedback; users described it as the moment the system 'felt honest' rather than promotional.</w:t>
      </w:r>
    </w:p>
    <w:p>
      <w:pPr>
        <w:pStyle w:val="ListBullet"/>
        <w:spacing w:after="60"/>
        <w:ind w:left="432"/>
      </w:pPr>
      <w:r>
        <w:rPr>
          <w:rFonts w:ascii="Calibri" w:hAnsi="Calibri" w:eastAsia="Calibri"/>
          <w:b w:val="0"/>
          <w:i w:val="0"/>
          <w:sz w:val="22"/>
        </w:rPr>
        <w:t>Lifecycle reinforces the purchase. Scene 5 changes the perceived value of the assistant from a transactional tool to a daily routine — even though the lifecycle data is mock, the framing is the durable contribution.</w:t>
      </w:r>
    </w:p>
    <w:p>
      <w:pPr>
        <w:spacing w:before="0" w:after="160" w:line="240" w:lineRule="auto"/>
        <w:jc w:val="both"/>
      </w:pPr>
      <w:r>
        <w:rPr>
          <w:rFonts w:ascii="Calibri" w:hAnsi="Calibri" w:eastAsia="Calibri"/>
          <w:b w:val="0"/>
          <w:i w:val="0"/>
          <w:sz w:val="22"/>
        </w:rPr>
        <w:t>These observations are qualitative; a quantitative study (decision-time, perceived transparency, post-purchase regret on a Likert scale) is left as future work — see Section 6.</w:t>
      </w:r>
    </w:p>
    <w:p>
      <w:r>
        <w:br w:type="page"/>
      </w:r>
    </w:p>
    <w:p>
      <w:pPr>
        <w:keepNext/>
        <w:spacing w:before="280" w:after="120"/>
      </w:pPr>
      <w:r>
        <w:rPr>
          <w:rFonts w:ascii="Calibri" w:hAnsi="Calibri" w:eastAsia="Calibri"/>
          <w:b/>
          <w:i w:val="0"/>
          <w:color w:val="1E2761"/>
          <w:sz w:val="32"/>
        </w:rPr>
        <w:t>6.  Conclusions and Impact</w:t>
      </w:r>
    </w:p>
    <w:p>
      <w:pPr>
        <w:spacing w:before="0" w:after="160" w:line="240" w:lineRule="auto"/>
        <w:jc w:val="both"/>
      </w:pPr>
      <w:r>
        <w:rPr>
          <w:rFonts w:ascii="Calibri" w:hAnsi="Calibri" w:eastAsia="Calibri"/>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Calibri" w:hAnsi="Calibri" w:eastAsia="Calibri"/>
          <w:b w:val="0"/>
          <w:i w:val="0"/>
          <w:sz w:val="22"/>
        </w:rPr>
        <w:t>The technical impact is a generalisable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Calibri" w:hAnsi="Calibri" w:eastAsia="Calibri"/>
          <w:b w:val="0"/>
          <w:i w:val="0"/>
          <w:sz w:val="22"/>
        </w:rPr>
        <w:t>The user impact is the closing of four structural gaps in current shopping assistants — preference continuity, decision-critical attribute visibility, faithful explanations, and post-purchase lifecycle support. The business impact follows: in a domain where ~70% of carts are abandoned [5], a system that meaningfully reduces decision friction translates directly into recovered revenue and reduced post-purchase regret.</w:t>
      </w:r>
    </w:p>
    <w:p>
      <w:pPr>
        <w:spacing w:before="0" w:after="160" w:line="240" w:lineRule="auto"/>
        <w:jc w:val="both"/>
      </w:pPr>
      <w:r>
        <w:rPr>
          <w:rFonts w:ascii="Calibri" w:hAnsi="Calibri" w:eastAsia="Calibri"/>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Scene 5 from a demo into a product. (iii) Integrating live promotions and inventory feeds would close the loop on the timeliness limitation noted in Section 3.4.</w:t>
      </w:r>
    </w:p>
    <w:p>
      <w:r>
        <w:br w:type="page"/>
      </w:r>
    </w:p>
    <w:p>
      <w:pPr>
        <w:keepNext/>
        <w:spacing w:before="280" w:after="120"/>
      </w:pPr>
      <w:r>
        <w:rPr>
          <w:rFonts w:ascii="Calibri" w:hAnsi="Calibri" w:eastAsia="Calibri"/>
          <w:b/>
          <w:i w:val="0"/>
          <w:color w:val="1E2761"/>
          <w:sz w:val="32"/>
        </w:rPr>
        <w:t>7.  Contributions</w:t>
      </w:r>
    </w:p>
    <w:p>
      <w:pPr>
        <w:keepNext/>
        <w:spacing w:before="200" w:after="120"/>
      </w:pPr>
      <w:r>
        <w:rPr>
          <w:rFonts w:ascii="Calibri" w:hAnsi="Calibri" w:eastAsia="Calibri"/>
          <w:b/>
          <w:i w:val="0"/>
          <w:color w:val="1E2761"/>
          <w:sz w:val="26"/>
        </w:rPr>
        <w:t>7.1  Team Members</w:t>
      </w:r>
    </w:p>
    <w:p>
      <w:pPr>
        <w:spacing w:before="0" w:after="160" w:line="240" w:lineRule="auto"/>
        <w:jc w:val="both"/>
      </w:pPr>
      <w:r>
        <w:rPr>
          <w:rFonts w:ascii="Calibri" w:hAnsi="Calibri" w:eastAsia="Calibri"/>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normaliser, and product schema); the ranking engine, explainability pass, and fallback logic; the FastAPI back-end and the React five-scene front-end; the scenario scripts and demo evaluation in Section 5; and this written report.</w:t>
      </w:r>
    </w:p>
    <w:p>
      <w:pPr>
        <w:keepNext/>
        <w:spacing w:before="200" w:after="120"/>
      </w:pPr>
      <w:r>
        <w:rPr>
          <w:rFonts w:ascii="Calibri" w:hAnsi="Calibri" w:eastAsia="Calibri"/>
          <w:b/>
          <w:i w:val="0"/>
          <w:color w:val="1E2761"/>
          <w:sz w:val="26"/>
        </w:rPr>
        <w:t>7.2  AI Tool Contributions</w:t>
      </w:r>
    </w:p>
    <w:p>
      <w:pPr>
        <w:spacing w:before="0" w:after="160" w:line="240" w:lineRule="auto"/>
        <w:jc w:val="both"/>
      </w:pPr>
      <w:r>
        <w:rPr>
          <w:rFonts w:ascii="Calibri" w:hAnsi="Calibri" w:eastAsia="Calibri"/>
          <w:b w:val="0"/>
          <w:i w:val="0"/>
          <w:sz w:val="22"/>
        </w:rPr>
        <w:t>Three categories of AI assistance were used during the project.</w:t>
      </w:r>
    </w:p>
    <w:p>
      <w:pPr>
        <w:pStyle w:val="ListBullet"/>
        <w:spacing w:after="60"/>
        <w:ind w:left="432"/>
      </w:pPr>
      <w:r>
        <w:rPr>
          <w:rFonts w:ascii="Calibri" w:hAnsi="Calibri" w:eastAsia="Calibri"/>
          <w:b w:val="0"/>
          <w:i w:val="0"/>
          <w:sz w:val="22"/>
        </w:rPr>
        <w:t>Claude (Anthropic, Opus 4.6)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w:t>
      </w:r>
    </w:p>
    <w:p>
      <w:pPr>
        <w:pStyle w:val="ListBullet"/>
        <w:spacing w:after="60"/>
        <w:ind w:left="432"/>
      </w:pPr>
      <w:r>
        <w:rPr>
          <w:rFonts w:ascii="Calibri" w:hAnsi="Calibri" w:eastAsia="Calibri"/>
          <w:b w:val="0"/>
          <w:i w:val="0"/>
          <w:sz w:val="22"/>
        </w:rPr>
        <w:t>Claude Code (the agent CLI) was used as an authoring assistant during implementation: scaffolding components, drafting test cases, and pair-coding the recommendation engine.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Calibri" w:hAnsi="Calibri" w:eastAsia="Calibri"/>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Calibri" w:hAnsi="Calibri" w:eastAsia="Calibri"/>
          <w:b w:val="0"/>
          <w:i w:val="0"/>
          <w:sz w:val="22"/>
        </w:rPr>
        <w:t>All AI contributions are disclosed in the spirit of the project's own transparency norm: the same explainability discipline that the system applies to its recommendations is applied here to its construction.</w:t>
      </w:r>
    </w:p>
    <w:p>
      <w:r>
        <w:br w:type="page"/>
      </w:r>
    </w:p>
    <w:p>
      <w:pPr>
        <w:keepNext/>
        <w:spacing w:before="280" w:after="120"/>
      </w:pPr>
      <w:r>
        <w:rPr>
          <w:rFonts w:ascii="Calibri" w:hAnsi="Calibri" w:eastAsia="Calibri"/>
          <w:b/>
          <w:i w:val="0"/>
          <w:color w:val="1E2761"/>
          <w:sz w:val="32"/>
        </w:rPr>
        <w:t>8.  References</w:t>
      </w:r>
    </w:p>
    <w:p>
      <w:pPr>
        <w:spacing w:after="60"/>
        <w:ind w:left="576" w:hanging="576"/>
      </w:pPr>
      <w:r>
        <w:rPr>
          <w:rFonts w:ascii="Calibri" w:hAnsi="Calibri" w:eastAsia="Calibri"/>
          <w:b w:val="0"/>
          <w:i w:val="0"/>
          <w:sz w:val="21"/>
        </w:rPr>
        <w:t>[1]  P. Resnick and H. R. Varian, “Recommender systems,” Communications of the ACM, vol. 40, no. 3, pp. 56–58, 1997.</w:t>
      </w:r>
    </w:p>
    <w:p>
      <w:pPr>
        <w:spacing w:after="60"/>
        <w:ind w:left="576" w:hanging="576"/>
      </w:pPr>
      <w:r>
        <w:rPr>
          <w:rFonts w:ascii="Calibri" w:hAnsi="Calibri" w:eastAsia="Calibri"/>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Calibri" w:hAnsi="Calibri" w:eastAsia="Calibri"/>
          <w:b w:val="0"/>
          <w:i w:val="0"/>
          <w:sz w:val="21"/>
        </w:rPr>
        <w:t>[3]  M. de Gemmis et al., “Semantics-aware content-based recommender systems,” in Recommender Systems Handbook, Springer, 2015, pp. 119–159.</w:t>
      </w:r>
    </w:p>
    <w:p>
      <w:pPr>
        <w:spacing w:after="60"/>
        <w:ind w:left="576" w:hanging="576"/>
      </w:pPr>
      <w:r>
        <w:rPr>
          <w:rFonts w:ascii="Calibri" w:hAnsi="Calibri" w:eastAsia="Calibri"/>
          <w:b w:val="0"/>
          <w:i w:val="0"/>
          <w:sz w:val="21"/>
        </w:rPr>
        <w:t>[4]  J. Nielsen, “Search: Visible and simple,” Nielsen Norman Group, 2015. [Online]. Available: https://www.nngroup.com/articles/search-visible-simple/</w:t>
      </w:r>
    </w:p>
    <w:p>
      <w:pPr>
        <w:spacing w:after="60"/>
        <w:ind w:left="576" w:hanging="576"/>
      </w:pPr>
      <w:r>
        <w:rPr>
          <w:rFonts w:ascii="Calibri" w:hAnsi="Calibri" w:eastAsia="Calibri"/>
          <w:b w:val="0"/>
          <w:i w:val="0"/>
          <w:sz w:val="21"/>
        </w:rPr>
        <w:t>[5]  Baymard Institute, “49 Cart abandonment rate statistics,” Baymard Institute, 2024. [Online]. Available: https://baymard.com/lists/cart-abandonment-rate</w:t>
      </w:r>
    </w:p>
    <w:p>
      <w:pPr>
        <w:spacing w:after="60"/>
        <w:ind w:left="576" w:hanging="576"/>
      </w:pPr>
      <w:r>
        <w:rPr>
          <w:rFonts w:ascii="Calibri" w:hAnsi="Calibri" w:eastAsia="Calibri"/>
          <w:b w:val="0"/>
          <w:i w:val="0"/>
          <w:sz w:val="21"/>
        </w:rPr>
        <w:t>[6]  D. Kahneman, Thinking, Fast and Slow. New York, NY, USA: Farrar, Straus and Giroux, 2011, ch. on choice fatigue.</w:t>
      </w:r>
    </w:p>
    <w:p>
      <w:pPr>
        <w:spacing w:after="60"/>
        <w:ind w:left="576" w:hanging="576"/>
      </w:pPr>
      <w:r>
        <w:rPr>
          <w:rFonts w:ascii="Calibri" w:hAnsi="Calibri" w:eastAsia="Calibri"/>
          <w:b w:val="0"/>
          <w:i w:val="0"/>
          <w:sz w:val="21"/>
        </w:rPr>
        <w:t>[7]  R. C. Reardon, J. P. Sampson, and G. W. Peterson, “Career interventions and post-purchase regret,” Journal of Career Development, vol. 26, no. 3, pp. 197–211, 2000.</w:t>
      </w:r>
    </w:p>
    <w:p>
      <w:pPr>
        <w:spacing w:after="60"/>
        <w:ind w:left="576" w:hanging="576"/>
      </w:pPr>
      <w:r>
        <w:rPr>
          <w:rFonts w:ascii="Calibri" w:hAnsi="Calibri" w:eastAsia="Calibri"/>
          <w:b w:val="0"/>
          <w:i w:val="0"/>
          <w:sz w:val="21"/>
        </w:rPr>
        <w:t>[8]  Amazon, “Amazon Rufus product overview,” Amazon Inc., 2024. [Online]. Available: https://www.aboutamazon.com/news/retail/amazon-rufus</w:t>
      </w:r>
    </w:p>
    <w:p>
      <w:pPr>
        <w:spacing w:after="60"/>
        <w:ind w:left="576" w:hanging="576"/>
      </w:pPr>
      <w:r>
        <w:rPr>
          <w:rFonts w:ascii="Calibri" w:hAnsi="Calibri" w:eastAsia="Calibri"/>
          <w:b w:val="0"/>
          <w:i w:val="0"/>
          <w:sz w:val="21"/>
        </w:rPr>
        <w:t>[9]  OpenAI, “Introducing ChatGPT shopping,” OpenAI Blog, Nov. 2024. [Online]. Available: https://openai.com/blog/chatgpt-shopping</w:t>
      </w:r>
    </w:p>
    <w:p>
      <w:pPr>
        <w:spacing w:after="60"/>
        <w:ind w:left="576" w:hanging="576"/>
      </w:pPr>
      <w:r>
        <w:rPr>
          <w:rFonts w:ascii="Calibri" w:hAnsi="Calibri" w:eastAsia="Calibri"/>
          <w:b w:val="0"/>
          <w:i w:val="0"/>
          <w:sz w:val="21"/>
        </w:rPr>
        <w:t>[10] X. Chen et al., “Towards conversational recommendation: A survey,” ACM Computing Surveys, vol. 55, no. 9, pp. 1–37, 2023.</w:t>
      </w:r>
    </w:p>
    <w:p>
      <w:pPr>
        <w:spacing w:after="60"/>
        <w:ind w:left="576" w:hanging="576"/>
      </w:pPr>
      <w:r>
        <w:rPr>
          <w:rFonts w:ascii="Calibri" w:hAnsi="Calibri" w:eastAsia="Calibri"/>
          <w:b w:val="0"/>
          <w:i w:val="0"/>
          <w:sz w:val="21"/>
        </w:rPr>
        <w:t>[11] B. Shneiderman, Designing the User Interface: Strategies for Effective Human–Computer Interaction, 6th ed. Boston, MA, USA: Pearson, 2016.</w:t>
      </w:r>
    </w:p>
    <w:p>
      <w:pPr>
        <w:spacing w:after="60"/>
        <w:ind w:left="576" w:hanging="576"/>
      </w:pPr>
      <w:r>
        <w:rPr>
          <w:rFonts w:ascii="Calibri" w:hAnsi="Calibri" w:eastAsia="Calibri"/>
          <w:b w:val="0"/>
          <w:i w:val="0"/>
          <w:sz w:val="21"/>
        </w:rPr>
        <w:t>[12] Perplexity AI, “Perplexity Pages and shopping,” Perplexity AI, 2024. [Online]. Available: https://www.perplexity.ai</w:t>
      </w:r>
    </w:p>
    <w:p>
      <w:pPr>
        <w:spacing w:after="60"/>
        <w:ind w:left="576" w:hanging="576"/>
      </w:pPr>
      <w:r>
        <w:rPr>
          <w:rFonts w:ascii="Calibri" w:hAnsi="Calibri" w:eastAsia="Calibri"/>
          <w:b w:val="0"/>
          <w:i w:val="0"/>
          <w:sz w:val="21"/>
        </w:rPr>
        <w:t>[13] F. Ricci, L. Rokach, and B. Shapira, Eds., Recommender Systems Handbook, 3rd ed. New York, NY, USA: Springer, 2022.</w:t>
      </w:r>
    </w:p>
    <w:p>
      <w:pPr>
        <w:spacing w:after="60"/>
        <w:ind w:left="576" w:hanging="576"/>
      </w:pPr>
      <w:r>
        <w:rPr>
          <w:rFonts w:ascii="Calibri" w:hAnsi="Calibri" w:eastAsia="Calibri"/>
          <w:b w:val="0"/>
          <w:i w:val="0"/>
          <w:sz w:val="21"/>
        </w:rPr>
        <w:t>[14] Y. Zhang and X. Chen, “Explainable recommendation: A survey and new perspectives,” Foundations and Trends in Information Retrieval, vol. 14, no. 1, pp. 1–101, 2020.</w:t>
      </w:r>
    </w:p>
    <w:p>
      <w:pPr>
        <w:spacing w:after="60"/>
        <w:ind w:left="576" w:hanging="576"/>
      </w:pPr>
      <w:r>
        <w:rPr>
          <w:rFonts w:ascii="Calibri" w:hAnsi="Calibri" w:eastAsia="Calibri"/>
          <w:b w:val="0"/>
          <w:i w:val="0"/>
          <w:sz w:val="21"/>
        </w:rPr>
        <w:t>[15] T. Miller, “Explanation in artificial intelligence: Insights from the social sciences,” Artificial Intelligence, vol. 267, pp. 1–38, 2019.</w:t>
      </w:r>
    </w:p>
    <w:p>
      <w:pPr>
        <w:spacing w:after="60"/>
        <w:ind w:left="576" w:hanging="576"/>
      </w:pPr>
      <w:r>
        <w:rPr>
          <w:rFonts w:ascii="Calibri" w:hAnsi="Calibri" w:eastAsia="Calibri"/>
          <w:b w:val="0"/>
          <w:i w:val="0"/>
          <w:sz w:val="21"/>
        </w:rPr>
        <w:t>[16] Anthropic, “Claude Opus 4.6 model card,” Anthropic, 2026. [Online]. Available: https://www.anthropic.com</w:t>
      </w:r>
    </w:p>
    <w:p>
      <w:pPr>
        <w:spacing w:after="60"/>
        <w:ind w:left="576" w:hanging="576"/>
      </w:pPr>
      <w:r>
        <w:rPr>
          <w:rFonts w:ascii="Calibri" w:hAnsi="Calibri" w:eastAsia="Calibri"/>
          <w:b w:val="0"/>
          <w:i w:val="0"/>
          <w:sz w:val="21"/>
        </w:rPr>
        <w:t>[17] Microsoft Playwright, “Playwright for Python documentation,” Microsoft Corp., 2024. [Online]. Available: https://playwright.dev/python/</w:t>
      </w:r>
    </w:p>
    <w:p>
      <w:pPr>
        <w:spacing w:after="60"/>
        <w:ind w:left="576" w:hanging="576"/>
      </w:pPr>
      <w:r>
        <w:rPr>
          <w:rFonts w:ascii="Calibri" w:hAnsi="Calibri" w:eastAsia="Calibri"/>
          <w:b w:val="0"/>
          <w:i w:val="0"/>
          <w:sz w:val="21"/>
        </w:rPr>
        <w:t>[18] R. T. Fielding and J. Reschke, “Hypertext Transfer Protocol (HTTP/1.1): Semantics and Content,” IETF RFC 7231, 2014.</w:t>
      </w:r>
    </w:p>
    <w:p>
      <w:r>
        <w:br w:type="page"/>
      </w:r>
    </w:p>
    <w:p>
      <w:pPr>
        <w:keepNext/>
        <w:spacing w:before="280" w:after="120"/>
      </w:pPr>
      <w:r>
        <w:rPr>
          <w:rFonts w:ascii="Calibri" w:hAnsi="Calibri" w:eastAsia="Calibri"/>
          <w:b/>
          <w:i w:val="0"/>
          <w:color w:val="1E2761"/>
          <w:sz w:val="32"/>
        </w:rPr>
        <w:t>9.  Appendix — Code Listings</w:t>
      </w:r>
    </w:p>
    <w:p>
      <w:pPr>
        <w:keepNext/>
        <w:spacing w:before="200" w:after="120"/>
      </w:pPr>
      <w:r>
        <w:rPr>
          <w:rFonts w:ascii="Calibri" w:hAnsi="Calibri" w:eastAsia="Calibri"/>
          <w:b/>
          <w:i w:val="0"/>
          <w:color w:val="1E2761"/>
          <w:sz w:val="26"/>
        </w:rPr>
        <w:t>9.1  ETL Pipeline Orchestrator (run_pipeline.py — excerpt)</w:t>
      </w:r>
    </w:p>
    <w:p>
      <w:pPr>
        <w:spacing w:before="0" w:after="0"/>
        <w:ind w:left="432"/>
      </w:pPr>
      <w:r>
        <w:rPr>
          <w:rFonts w:ascii="Consolas" w:hAnsi="Consolas" w:eastAsia="Consolas"/>
          <w:sz w:val="18"/>
        </w:rPr>
        <w:t>def run_pipeline(categories: list[str]) -&gt; dict:</w:t>
      </w:r>
    </w:p>
    <w:p>
      <w:pPr>
        <w:spacing w:before="0" w:after="0"/>
        <w:ind w:left="432"/>
      </w:pPr>
      <w:r>
        <w:rPr>
          <w:rFonts w:ascii="Consolas" w:hAnsi="Consolas" w:eastAsia="Consolas"/>
          <w:sz w:val="18"/>
        </w:rPr>
        <w:t xml:space="preserve">    """Drive scrapers, then normalize. Always continues on per-source failure."""</w:t>
      </w:r>
    </w:p>
    <w:p>
      <w:pPr>
        <w:spacing w:before="0" w:after="0"/>
        <w:ind w:left="432"/>
      </w:pPr>
      <w:r>
        <w:rPr>
          <w:rFonts w:ascii="Consolas" w:hAnsi="Consolas" w:eastAsia="Consolas"/>
          <w:sz w:val="18"/>
        </w:rPr>
        <w:t xml:space="preserve">    raw = {}</w:t>
      </w:r>
    </w:p>
    <w:p>
      <w:pPr>
        <w:spacing w:before="0" w:after="0"/>
        <w:ind w:left="432"/>
      </w:pPr>
      <w:r>
        <w:rPr>
          <w:rFonts w:ascii="Consolas" w:hAnsi="Consolas" w:eastAsia="Consolas"/>
          <w:sz w:val="18"/>
        </w:rPr>
        <w:t xml:space="preserve">    for cat in categories:</w:t>
      </w:r>
    </w:p>
    <w:p>
      <w:pPr>
        <w:spacing w:before="0" w:after="0"/>
        <w:ind w:left="432"/>
      </w:pPr>
      <w:r>
        <w:rPr>
          <w:rFonts w:ascii="Consolas" w:hAnsi="Consolas" w:eastAsia="Consolas"/>
          <w:sz w:val="18"/>
        </w:rPr>
        <w:t xml:space="preserve">        for src in SOURCE_BY_CATEGORY[cat]:</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raw.setdefault(cat, []).extend(SCRAPERS[src](cat))</w:t>
      </w:r>
    </w:p>
    <w:p>
      <w:pPr>
        <w:spacing w:before="0" w:after="0"/>
        <w:ind w:left="432"/>
      </w:pPr>
      <w:r>
        <w:rPr>
          <w:rFonts w:ascii="Consolas" w:hAnsi="Consolas" w:eastAsia="Consolas"/>
          <w:sz w:val="18"/>
        </w:rPr>
        <w:t xml:space="preserve">            except Exception as e:</w:t>
      </w:r>
    </w:p>
    <w:p>
      <w:pPr>
        <w:spacing w:before="0" w:after="0"/>
        <w:ind w:left="432"/>
      </w:pPr>
      <w:r>
        <w:rPr>
          <w:rFonts w:ascii="Consolas" w:hAnsi="Consolas" w:eastAsia="Consolas"/>
          <w:sz w:val="18"/>
        </w:rPr>
        <w:t xml:space="preserve">                logger.warning("scraper %s/%s failed: %s", src, cat, e)</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return normalize.run(raw)</w:t>
      </w:r>
    </w:p>
    <w:p>
      <w:pPr>
        <w:spacing w:before="40" w:after="200"/>
        <w:jc w:val="center"/>
      </w:pPr>
      <w:r>
        <w:rPr>
          <w:rFonts w:ascii="Calibri" w:hAnsi="Calibri" w:eastAsia="Calibri"/>
          <w:b w:val="0"/>
          <w:i/>
          <w:color w:val="555566"/>
          <w:sz w:val="20"/>
        </w:rPr>
        <w:t>Listing 1: Top-level pipeline orchestration. Scrapes each category from each source, tolerates per-source failures, then defers to the normalizer for canonicalization.</w:t>
      </w:r>
    </w:p>
    <w:p>
      <w:pPr>
        <w:keepNext/>
        <w:spacing w:before="200" w:after="120"/>
      </w:pPr>
      <w:r>
        <w:rPr>
          <w:rFonts w:ascii="Calibri" w:hAnsi="Calibri" w:eastAsia="Calibri"/>
          <w:b/>
          <w:i w:val="0"/>
          <w:color w:val="1E2761"/>
          <w:sz w:val="26"/>
        </w:rPr>
        <w:t>9.2  Delivery Normalisation (normalize.py — excerpt)</w:t>
      </w:r>
    </w:p>
    <w:p>
      <w:pPr>
        <w:spacing w:before="0" w:after="0"/>
        <w:ind w:left="432"/>
      </w:pPr>
      <w:r>
        <w:rPr>
          <w:rFonts w:ascii="Consolas" w:hAnsi="Consolas" w:eastAsia="Consolas"/>
          <w:sz w:val="18"/>
        </w:rPr>
        <w:t>def parse_delivery(text: str | None) -&gt; int | None:</w:t>
      </w:r>
    </w:p>
    <w:p>
      <w:pPr>
        <w:spacing w:before="0" w:after="0"/>
        <w:ind w:left="432"/>
      </w:pPr>
      <w:r>
        <w:rPr>
          <w:rFonts w:ascii="Consolas" w:hAnsi="Consolas" w:eastAsia="Consolas"/>
          <w:sz w:val="18"/>
        </w:rPr>
        <w:t xml:space="preserve">    """'Get it Tue, May 21' → days from today, else None."""</w:t>
      </w:r>
    </w:p>
    <w:p>
      <w:pPr>
        <w:spacing w:before="0" w:after="0"/>
        <w:ind w:left="432"/>
      </w:pPr>
      <w:r>
        <w:rPr>
          <w:rFonts w:ascii="Consolas" w:hAnsi="Consolas" w:eastAsia="Consolas"/>
          <w:sz w:val="18"/>
        </w:rPr>
        <w:t xml:space="preserve">    if not text:</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m = DATE_RE.search(text)</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target = parse_date(m.group(1))</w:t>
      </w:r>
    </w:p>
    <w:p>
      <w:pPr>
        <w:spacing w:before="0" w:after="0"/>
        <w:ind w:left="432"/>
      </w:pPr>
      <w:r>
        <w:rPr>
          <w:rFonts w:ascii="Consolas" w:hAnsi="Consolas" w:eastAsia="Consolas"/>
          <w:sz w:val="18"/>
        </w:rPr>
        <w:t xml:space="preserve">    return max(0, (target - date.today()).days)</w:t>
      </w:r>
    </w:p>
    <w:p>
      <w:pPr>
        <w:spacing w:before="40" w:after="200"/>
        <w:jc w:val="center"/>
      </w:pPr>
      <w:r>
        <w:rPr>
          <w:rFonts w:ascii="Calibri" w:hAnsi="Calibri" w:eastAsia="Calibri"/>
          <w:b w:val="0"/>
          <w:i/>
          <w:color w:val="555566"/>
          <w:sz w:val="20"/>
        </w:rPr>
        <w:t>Listing 2: Delivery-string parser. Returns None on unparseable text; the ranker treats None as a neutral 0.5 sub-score so missing data does not bias ranking.</w:t>
      </w:r>
    </w:p>
    <w:p>
      <w:pPr>
        <w:keepNext/>
        <w:spacing w:before="200" w:after="120"/>
      </w:pPr>
      <w:r>
        <w:rPr>
          <w:rFonts w:ascii="Calibri" w:hAnsi="Calibri" w:eastAsia="Calibri"/>
          <w:b/>
          <w:i w:val="0"/>
          <w:color w:val="1E2761"/>
          <w:sz w:val="26"/>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Calibri" w:hAnsi="Calibri" w:eastAsia="Calibri"/>
          <w:b w:val="0"/>
          <w:i/>
          <w:color w:val="555566"/>
          <w:sz w:val="20"/>
        </w:rPr>
        <w:t>Listing 3: Three-tier fallback. Each tier relaxes one constraint; the ranker never returns an empty list as long as the dataset is non-empty.</w:t>
      </w:r>
    </w:p>
    <w:p>
      <w:pPr>
        <w:keepNext/>
        <w:spacing w:before="200" w:after="120"/>
      </w:pPr>
      <w:r>
        <w:rPr>
          <w:rFonts w:ascii="Calibri" w:hAnsi="Calibri" w:eastAsia="Calibri"/>
          <w:b/>
          <w:i w:val="0"/>
          <w:color w:val="1E2761"/>
          <w:sz w:val="26"/>
        </w:rPr>
        <w:t>9.4  Scoring Rule (water_bottle gym example)</w:t>
      </w:r>
    </w:p>
    <w:p>
      <w:pPr>
        <w:spacing w:before="0" w:after="0"/>
        <w:ind w:left="432"/>
      </w:pPr>
      <w:r>
        <w:rPr>
          <w:rFonts w:ascii="Consolas" w:hAnsi="Consolas" w:eastAsia="Consolas"/>
          <w:sz w:val="18"/>
        </w:rPr>
        <w:t>def _score_water_bottle(product, prefs, features):</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if prefs.get("use_case") == "gym":</w:t>
      </w:r>
    </w:p>
    <w:p>
      <w:pPr>
        <w:spacing w:before="0" w:after="0"/>
        <w:ind w:left="432"/>
      </w:pPr>
      <w:r>
        <w:rPr>
          <w:rFonts w:ascii="Consolas" w:hAnsi="Consolas" w:eastAsia="Consolas"/>
          <w:sz w:val="18"/>
        </w:rPr>
        <w:t xml:space="preserve">        score = _apply_rule(score, matches,</w:t>
      </w:r>
    </w:p>
    <w:p>
      <w:pPr>
        <w:spacing w:before="0" w:after="0"/>
        <w:ind w:left="432"/>
      </w:pPr>
      <w:r>
        <w:rPr>
          <w:rFonts w:ascii="Consolas" w:hAnsi="Consolas" w:eastAsia="Consolas"/>
          <w:sz w:val="18"/>
        </w:rPr>
        <w:t xml:space="preserve">            features["lightweight"] or _title_has(product, "freesip", "owala"),</w:t>
      </w:r>
    </w:p>
    <w:p>
      <w:pPr>
        <w:spacing w:before="0" w:after="0"/>
        <w:ind w:left="432"/>
      </w:pPr>
      <w:r>
        <w:rPr>
          <w:rFonts w:ascii="Consolas" w:hAnsi="Consolas" w:eastAsia="Consolas"/>
          <w:sz w:val="18"/>
        </w:rPr>
        <w:t xml:space="preserve">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if prefs.get("insulated"):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return score, matches</w:t>
      </w:r>
    </w:p>
    <w:p>
      <w:pPr>
        <w:spacing w:before="40" w:after="200"/>
        <w:jc w:val="center"/>
      </w:pPr>
      <w:r>
        <w:rPr>
          <w:rFonts w:ascii="Calibri" w:hAnsi="Calibri" w:eastAsia="Calibri"/>
          <w:b w:val="0"/>
          <w:i/>
          <w:color w:val="555566"/>
          <w:sz w:val="20"/>
        </w:rPr>
        <w:t>Listing 4: Category-specific scoring for the water-bottle gym use case. Bonuses are +0.10 per matched rule; soft penalties are −0.05 per missed rule the user requested.</w:t>
      </w:r>
    </w:p>
    <w:p>
      <w:pPr>
        <w:keepNext/>
        <w:spacing w:before="200" w:after="120"/>
      </w:pPr>
      <w:r>
        <w:rPr>
          <w:rFonts w:ascii="Calibri" w:hAnsi="Calibri" w:eastAsia="Calibri"/>
          <w:b/>
          <w:i w:val="0"/>
          <w:color w:val="1E2761"/>
          <w:sz w:val="26"/>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     # graceful degradation</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category in ("unknown", ""):</w:t>
      </w:r>
    </w:p>
    <w:p>
      <w:pPr>
        <w:spacing w:before="0" w:after="0"/>
        <w:ind w:left="432"/>
      </w:pPr>
      <w:r>
        <w:rPr>
          <w:rFonts w:ascii="Consolas" w:hAnsi="Consolas" w:eastAsia="Consolas"/>
          <w:sz w:val="18"/>
        </w:rPr>
        <w:t xml:space="preserve">        return {"session_id": s["session_id"], "category": None,</w:t>
      </w:r>
    </w:p>
    <w:p>
      <w:pPr>
        <w:spacing w:before="0" w:after="0"/>
        <w:ind w:left="432"/>
      </w:pPr>
      <w:r>
        <w:rPr>
          <w:rFonts w:ascii="Consolas" w:hAnsi="Consolas" w:eastAsia="Consolas"/>
          <w:sz w:val="18"/>
        </w:rPr>
        <w:t xml:space="preserve">                "next_question": None, "chips": CATEGORY_CHIPS}</w:t>
      </w:r>
    </w:p>
    <w:p>
      <w:pPr>
        <w:spacing w:before="0" w:after="0"/>
        <w:ind w:left="432"/>
      </w:pPr>
      <w:r>
        <w:rPr>
          <w:rFonts w:ascii="Consolas" w:hAnsi="Consolas" w:eastAsia="Consolas"/>
          <w:sz w:val="18"/>
        </w:rPr>
        <w:t xml:space="preserve">    return {"session_id": s["session_id"], "category": category,</w:t>
      </w:r>
    </w:p>
    <w:p>
      <w:pPr>
        <w:spacing w:before="0" w:after="0"/>
        <w:ind w:left="432"/>
      </w:pPr>
      <w:r>
        <w:rPr>
          <w:rFonts w:ascii="Consolas" w:hAnsi="Consolas" w:eastAsia="Consolas"/>
          <w:sz w:val="18"/>
        </w:rPr>
        <w:t xml:space="preserve">            "next_question": _next_question(s), "chips": None}</w:t>
      </w:r>
    </w:p>
    <w:p>
      <w:pPr>
        <w:spacing w:before="40" w:after="200"/>
        <w:jc w:val="center"/>
      </w:pPr>
      <w:r>
        <w:rPr>
          <w:rFonts w:ascii="Calibri" w:hAnsi="Calibri" w:eastAsia="Calibri"/>
          <w:b w:val="0"/>
          <w:i/>
          <w:color w:val="555566"/>
          <w:sz w:val="20"/>
        </w:rPr>
        <w:t>Listing 5: Session-start endpoint. The try/except keeps the demo functional when no Anthropic API key is available — chip selection becomes the fallback path.</w:t>
      </w:r>
    </w:p>
    <w:p>
      <w:pPr>
        <w:keepNext/>
        <w:spacing w:before="200" w:after="120"/>
      </w:pPr>
      <w:r>
        <w:rPr>
          <w:rFonts w:ascii="Calibri" w:hAnsi="Calibri" w:eastAsia="Calibri"/>
          <w:b/>
          <w:i w:val="0"/>
          <w:color w:val="1E2761"/>
          <w:sz w:val="26"/>
        </w:rPr>
        <w:t>9.6  Trust Boundary in the Recommendation Pipeline</w:t>
      </w:r>
    </w:p>
    <w:p>
      <w:pPr>
        <w:spacing w:before="0" w:after="0"/>
        <w:ind w:left="432"/>
      </w:pPr>
      <w:r>
        <w:rPr>
          <w:rFonts w:ascii="Consolas" w:hAnsi="Consolas" w:eastAsia="Consolas"/>
          <w:sz w:val="18"/>
        </w:rPr>
        <w:t>def _run_recommendations(session: dict) -&gt; list[dict]:</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products = engine.recommend_products(prefs, top_n=12)   # deterministic</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[p.get("_explanation", "") for p in products]  # fallback</w:t>
      </w:r>
    </w:p>
    <w:p>
      <w:pPr>
        <w:spacing w:before="0" w:after="0"/>
        <w:ind w:left="432"/>
      </w:pPr>
      <w:r>
        <w:rPr>
          <w:rFonts w:ascii="Consolas" w:hAnsi="Consolas" w:eastAsia="Consolas"/>
          <w:sz w:val="18"/>
        </w:rPr>
        <w:t xml:space="preserve">    return [_format_product(p, explanations[i]) for i, p in enumerate(products)]</w:t>
      </w:r>
    </w:p>
    <w:p>
      <w:pPr>
        <w:spacing w:before="40" w:after="200"/>
        <w:jc w:val="center"/>
      </w:pPr>
      <w:r>
        <w:rPr>
          <w:rFonts w:ascii="Calibri" w:hAnsi="Calibri" w:eastAsia="Calibri"/>
          <w:b w:val="0"/>
          <w:i/>
          <w:color w:val="555566"/>
          <w:sz w:val="20"/>
        </w:rPr>
        <w:t>Listing 6: Where the trust boundary lives in code. Ranking is a pure function call; explanation generation is best-effort and gracefully falls back to the deterministic explainer.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