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4D52" w14:textId="77777777" w:rsidR="00AA3E61" w:rsidRDefault="001F23A1">
      <w:pPr>
        <w:ind w:left="67" w:right="117"/>
        <w:jc w:val="center"/>
      </w:pPr>
      <w:r>
        <w:rPr>
          <w:sz w:val="34"/>
        </w:rPr>
        <w:t>Statistical Taylor Expansion: A New and</w:t>
      </w:r>
    </w:p>
    <w:p w14:paraId="5C1FF4EA" w14:textId="77777777" w:rsidR="00AA3E61" w:rsidRDefault="001F23A1">
      <w:pPr>
        <w:ind w:left="67" w:right="117"/>
        <w:jc w:val="center"/>
      </w:pPr>
      <w:r>
        <w:rPr>
          <w:sz w:val="34"/>
        </w:rPr>
        <w:t>Path-Independent Method for Uncertainty</w:t>
      </w:r>
    </w:p>
    <w:p w14:paraId="5103A2B4" w14:textId="77777777" w:rsidR="00AA3E61" w:rsidRDefault="001F23A1">
      <w:pPr>
        <w:spacing w:after="200"/>
        <w:ind w:left="67"/>
        <w:jc w:val="center"/>
      </w:pPr>
      <w:r>
        <w:rPr>
          <w:sz w:val="34"/>
        </w:rPr>
        <w:t xml:space="preserve">Analysis </w:t>
      </w:r>
      <w:r>
        <w:rPr>
          <w:rFonts w:ascii="Calibri" w:eastAsia="Calibri" w:hAnsi="Calibri" w:cs="Calibri"/>
          <w:sz w:val="34"/>
          <w:vertAlign w:val="superscript"/>
        </w:rPr>
        <w:t>*</w:t>
      </w:r>
    </w:p>
    <w:p w14:paraId="1385AA3C" w14:textId="77777777" w:rsidR="00AA3E61" w:rsidRDefault="001F23A1">
      <w:pPr>
        <w:spacing w:line="265" w:lineRule="auto"/>
        <w:ind w:left="10" w:right="60"/>
        <w:jc w:val="center"/>
      </w:pPr>
      <w:r>
        <w:rPr>
          <w:sz w:val="24"/>
        </w:rPr>
        <w:t>Chengpu Wang</w:t>
      </w:r>
    </w:p>
    <w:p w14:paraId="09E08748" w14:textId="77777777" w:rsidR="00AA3E61" w:rsidRDefault="001F23A1">
      <w:pPr>
        <w:ind w:right="45"/>
      </w:pPr>
      <w:r>
        <w:t>40 Grossman Street, Melville, NY 11747, USA</w:t>
      </w:r>
    </w:p>
    <w:p w14:paraId="05B29393" w14:textId="77777777" w:rsidR="00AA3E61" w:rsidRDefault="001F23A1">
      <w:pPr>
        <w:spacing w:after="230"/>
        <w:ind w:right="60" w:firstLine="0"/>
        <w:jc w:val="center"/>
      </w:pPr>
      <w:r>
        <w:rPr>
          <w:rFonts w:ascii="Calibri" w:eastAsia="Calibri" w:hAnsi="Calibri" w:cs="Calibri"/>
        </w:rPr>
        <w:t>Chengpu@gmail.com</w:t>
      </w:r>
    </w:p>
    <w:p w14:paraId="2ED42DA5" w14:textId="77777777" w:rsidR="00AA3E61" w:rsidRDefault="001F23A1">
      <w:pPr>
        <w:spacing w:after="553" w:line="265" w:lineRule="auto"/>
        <w:ind w:left="10" w:right="60"/>
        <w:jc w:val="center"/>
      </w:pPr>
      <w:r>
        <w:rPr>
          <w:sz w:val="24"/>
        </w:rPr>
        <w:t>January 24, 2026</w:t>
      </w:r>
    </w:p>
    <w:p w14:paraId="1CE7D21C" w14:textId="77777777" w:rsidR="00AA3E61" w:rsidRDefault="001F23A1">
      <w:pPr>
        <w:pStyle w:val="Heading1"/>
        <w:numPr>
          <w:ilvl w:val="0"/>
          <w:numId w:val="0"/>
        </w:numPr>
        <w:spacing w:after="58"/>
        <w:ind w:right="60"/>
        <w:jc w:val="center"/>
      </w:pPr>
      <w:r>
        <w:rPr>
          <w:sz w:val="18"/>
        </w:rPr>
        <w:t>Abstract</w:t>
      </w:r>
    </w:p>
    <w:p w14:paraId="0474345F" w14:textId="510BF472" w:rsidR="00AA3E61" w:rsidRDefault="001F23A1">
      <w:pPr>
        <w:ind w:left="498" w:right="558" w:firstLine="276"/>
      </w:pPr>
      <w:r>
        <w:t xml:space="preserve">As a rigorous statistical approach, statistical Taylor expansion extends the conventional Taylor expansion by replacing precise input variables with random variables of known distributions and sample counts to compute the mean, the standard deviation, and the reliable factor of each result. It tracks the propagation of the input uncertainties through intermediate steps, so that the final analytic result becomes path independent. </w:t>
      </w:r>
      <w:r w:rsidR="00B30168">
        <w:t>Therefore,</w:t>
      </w:r>
      <w:r>
        <w:t xml:space="preserve"> it differs fundamentally from common approaches in applied mathematics that </w:t>
      </w:r>
      <w:proofErr w:type="gramStart"/>
      <w:r>
        <w:t>optimize</w:t>
      </w:r>
      <w:proofErr w:type="gramEnd"/>
      <w:r>
        <w:t xml:space="preserve"> computational path for each calculation. Statistical Taylor expansion may standardize numerical computations for analytic expressions. This study also introduces the implementation of statistical Taylor expansion termed variance arithmetic and presents corresponding test results across a wide range of mathematical applications.</w:t>
      </w:r>
    </w:p>
    <w:p w14:paraId="7909DCD3" w14:textId="77777777" w:rsidR="00AA3E61" w:rsidRDefault="001F23A1">
      <w:pPr>
        <w:spacing w:after="117"/>
        <w:ind w:left="498" w:right="558" w:firstLine="276"/>
      </w:pPr>
      <w:r>
        <w:t xml:space="preserve">Another important conclusion of this study is that numerical errors in library functions can significantly affect results. It is desirable that each value from library functions be </w:t>
      </w:r>
      <w:proofErr w:type="gramStart"/>
      <w:r>
        <w:t>accomplished</w:t>
      </w:r>
      <w:proofErr w:type="gramEnd"/>
      <w:r>
        <w:t xml:space="preserve"> by </w:t>
      </w:r>
      <w:proofErr w:type="gramStart"/>
      <w:r>
        <w:t>a</w:t>
      </w:r>
      <w:proofErr w:type="gramEnd"/>
      <w:r>
        <w:t xml:space="preserve"> uncertainty deviation.</w:t>
      </w:r>
    </w:p>
    <w:p w14:paraId="0A699353" w14:textId="77777777" w:rsidR="00AA3E61" w:rsidRDefault="001F23A1">
      <w:pPr>
        <w:spacing w:after="12"/>
        <w:ind w:left="-15" w:right="45" w:firstLine="299"/>
      </w:pPr>
      <w:r>
        <w:rPr>
          <w:b/>
        </w:rPr>
        <w:t xml:space="preserve">Keywords: </w:t>
      </w:r>
      <w:r>
        <w:t>computer arithmetic, error analysis, interval arithmetic, uncertainty, numerical algorithms.</w:t>
      </w:r>
    </w:p>
    <w:p w14:paraId="0F45969F" w14:textId="77777777" w:rsidR="00AA3E61" w:rsidRDefault="001F23A1">
      <w:pPr>
        <w:spacing w:after="19"/>
        <w:ind w:firstLine="0"/>
        <w:jc w:val="left"/>
      </w:pPr>
      <w:r>
        <w:rPr>
          <w:b/>
        </w:rPr>
        <w:t xml:space="preserve">AMS subject classifications: </w:t>
      </w:r>
      <w:r>
        <w:t>G.1.0</w:t>
      </w:r>
    </w:p>
    <w:p w14:paraId="7BAFFF77" w14:textId="77777777" w:rsidR="00AA3E61" w:rsidRDefault="001F23A1">
      <w:pPr>
        <w:spacing w:after="436"/>
        <w:ind w:left="309" w:right="45"/>
      </w:pPr>
      <w:r>
        <w:t xml:space="preserve">Copyright </w:t>
      </w:r>
      <w:r>
        <w:rPr>
          <w:rFonts w:ascii="Calibri" w:eastAsia="Calibri" w:hAnsi="Calibri" w:cs="Calibri"/>
        </w:rPr>
        <w:t>'</w:t>
      </w:r>
      <w:r>
        <w:t>2024</w:t>
      </w:r>
    </w:p>
    <w:p w14:paraId="29E870CB" w14:textId="77777777" w:rsidR="00AA3E61" w:rsidRDefault="001F23A1">
      <w:pPr>
        <w:pStyle w:val="Heading1"/>
        <w:ind w:left="469" w:hanging="484"/>
      </w:pPr>
      <w:r>
        <w:t>Introduction</w:t>
      </w:r>
    </w:p>
    <w:p w14:paraId="553BD943" w14:textId="77777777" w:rsidR="00AA3E61" w:rsidRDefault="001F23A1">
      <w:pPr>
        <w:spacing w:after="17"/>
        <w:ind w:left="-5" w:right="45"/>
      </w:pPr>
      <w:r>
        <w:t xml:space="preserve">Let </w:t>
      </w:r>
      <w:r>
        <w:rPr>
          <w:i/>
        </w:rPr>
        <w:t xml:space="preserve">x </w:t>
      </w:r>
      <w:r>
        <w:t xml:space="preserve">and </w:t>
      </w:r>
      <w:r>
        <w:rPr>
          <w:i/>
        </w:rPr>
        <w:t xml:space="preserve">δx </w:t>
      </w:r>
      <w:r>
        <w:t xml:space="preserve">be a value and its uncertainty deviation, respectively. As an input, </w:t>
      </w:r>
      <w:r>
        <w:rPr>
          <w:i/>
        </w:rPr>
        <w:t xml:space="preserve">x </w:t>
      </w:r>
      <w:r>
        <w:t xml:space="preserve">and </w:t>
      </w:r>
      <w:r>
        <w:rPr>
          <w:i/>
        </w:rPr>
        <w:t xml:space="preserve">δx </w:t>
      </w:r>
      <w:r>
        <w:t xml:space="preserve">are the mean and standard deviation of a measurement [1][2]. If </w:t>
      </w:r>
      <w:r>
        <w:rPr>
          <w:i/>
        </w:rPr>
        <w:t xml:space="preserve">δx </w:t>
      </w:r>
      <w:r>
        <w:t xml:space="preserve">= 0, </w:t>
      </w:r>
      <w:r>
        <w:rPr>
          <w:i/>
        </w:rPr>
        <w:t xml:space="preserve">x </w:t>
      </w:r>
      <w:r>
        <w:t xml:space="preserve">is a </w:t>
      </w:r>
      <w:r>
        <w:rPr>
          <w:i/>
        </w:rPr>
        <w:t>precise value</w:t>
      </w:r>
      <w:r>
        <w:t xml:space="preserve">, otherwise, the pair specifies an </w:t>
      </w:r>
      <w:r>
        <w:rPr>
          <w:i/>
        </w:rPr>
        <w:t xml:space="preserve">imprecise value x </w:t>
      </w:r>
      <w:r>
        <w:t xml:space="preserve">± </w:t>
      </w:r>
      <w:r>
        <w:rPr>
          <w:i/>
        </w:rPr>
        <w:t>δx</w:t>
      </w:r>
      <w:r>
        <w:t>.</w:t>
      </w:r>
    </w:p>
    <w:p w14:paraId="57741847" w14:textId="440DAD40" w:rsidR="00AA3E61" w:rsidRDefault="001F23A1" w:rsidP="0017640D">
      <w:pPr>
        <w:spacing w:after="17"/>
        <w:ind w:left="-15" w:right="45" w:firstLine="299"/>
      </w:pPr>
      <w:r>
        <w:t xml:space="preserve">Let </w:t>
      </w:r>
      <w:r>
        <w:rPr>
          <w:i/>
        </w:rPr>
        <w:t>P</w:t>
      </w:r>
      <w:r>
        <w:t>(</w:t>
      </w:r>
      <w:r>
        <w:rPr>
          <w:i/>
        </w:rPr>
        <w:t>x</w:t>
      </w:r>
      <w:r>
        <w:t xml:space="preserve">) ≡ </w:t>
      </w:r>
      <w:r>
        <w:rPr>
          <w:i/>
        </w:rPr>
        <w:t>δx/</w:t>
      </w:r>
      <w:r>
        <w:t>|</w:t>
      </w:r>
      <w:r>
        <w:rPr>
          <w:i/>
        </w:rPr>
        <w:t>x</w:t>
      </w:r>
      <w:r>
        <w:t xml:space="preserve">| be the </w:t>
      </w:r>
      <w:r>
        <w:rPr>
          <w:i/>
        </w:rPr>
        <w:t xml:space="preserve">statistical precision </w:t>
      </w:r>
      <w:r>
        <w:t xml:space="preserve">(hereafter referred to as precision) of </w:t>
      </w:r>
      <w:r>
        <w:rPr>
          <w:i/>
        </w:rPr>
        <w:t>x</w:t>
      </w:r>
      <w:r>
        <w:t>±</w:t>
      </w:r>
      <w:r>
        <w:rPr>
          <w:i/>
        </w:rPr>
        <w:t>δx</w:t>
      </w:r>
      <w:r>
        <w:t xml:space="preserve">. A smaller </w:t>
      </w:r>
      <w:r>
        <w:rPr>
          <w:i/>
        </w:rPr>
        <w:t>P</w:t>
      </w:r>
      <w:r>
        <w:t>(</w:t>
      </w:r>
      <w:r>
        <w:rPr>
          <w:i/>
        </w:rPr>
        <w:t>x</w:t>
      </w:r>
      <w:r>
        <w:t xml:space="preserve">) </w:t>
      </w:r>
      <w:proofErr w:type="gramStart"/>
      <w:r>
        <w:t>indicate</w:t>
      </w:r>
      <w:proofErr w:type="gramEnd"/>
      <w:r>
        <w:t xml:space="preserve"> a higher measurement quality of </w:t>
      </w:r>
      <w:r>
        <w:rPr>
          <w:i/>
        </w:rPr>
        <w:t>x</w:t>
      </w:r>
      <w:r>
        <w:t>±</w:t>
      </w:r>
      <w:r>
        <w:rPr>
          <w:i/>
        </w:rPr>
        <w:t>δx</w:t>
      </w:r>
      <w:r>
        <w:t>, and when</w:t>
      </w:r>
      <w:r w:rsidR="0017640D">
        <w:t xml:space="preserve"> </w:t>
      </w:r>
      <w:r>
        <w:rPr>
          <w:i/>
        </w:rPr>
        <w:t>P</w:t>
      </w:r>
      <w:r>
        <w:t>(</w:t>
      </w:r>
      <w:r>
        <w:rPr>
          <w:i/>
        </w:rPr>
        <w:t>x</w:t>
      </w:r>
      <w:r>
        <w:t xml:space="preserve">) ≪ 1, it is unclear whether </w:t>
      </w:r>
      <w:r>
        <w:rPr>
          <w:i/>
        </w:rPr>
        <w:t xml:space="preserve">δx </w:t>
      </w:r>
      <w:r>
        <w:t xml:space="preserve">is too poor to measure </w:t>
      </w:r>
      <w:r>
        <w:rPr>
          <w:i/>
        </w:rPr>
        <w:t>x</w:t>
      </w:r>
      <w:r>
        <w:t xml:space="preserve">, or it is a measurement of </w:t>
      </w:r>
      <w:r>
        <w:rPr>
          <w:i/>
        </w:rPr>
        <w:t xml:space="preserve">x </w:t>
      </w:r>
      <w:r>
        <w:t>= 0.</w:t>
      </w:r>
    </w:p>
    <w:p w14:paraId="1BD43975" w14:textId="77777777" w:rsidR="00AA3E61" w:rsidRDefault="001F23A1" w:rsidP="0017640D">
      <w:r>
        <w:lastRenderedPageBreak/>
        <w:t xml:space="preserve">Statistical Taylor expansion </w:t>
      </w:r>
      <w:proofErr w:type="gramStart"/>
      <w:r>
        <w:t>determines</w:t>
      </w:r>
      <w:proofErr w:type="gramEnd"/>
      <w:r>
        <w:t xml:space="preserve"> the result </w:t>
      </w:r>
      <w:r>
        <w:rPr>
          <w:i/>
        </w:rPr>
        <w:t xml:space="preserve">f </w:t>
      </w:r>
      <w:r>
        <w:t xml:space="preserve">± </w:t>
      </w:r>
      <w:r>
        <w:rPr>
          <w:i/>
        </w:rPr>
        <w:t xml:space="preserve">δf </w:t>
      </w:r>
      <w:r>
        <w:t xml:space="preserve">of a general analytic expression </w:t>
      </w:r>
      <w:proofErr w:type="gramStart"/>
      <w:r>
        <w:rPr>
          <w:i/>
        </w:rPr>
        <w:t>f</w:t>
      </w:r>
      <w:r>
        <w:t>(</w:t>
      </w:r>
      <w:r>
        <w:rPr>
          <w:i/>
        </w:rPr>
        <w:t>x,...</w:t>
      </w:r>
      <w:proofErr w:type="gramEnd"/>
      <w:r>
        <w:t xml:space="preserve">), and the reliability </w:t>
      </w:r>
      <w:r>
        <w:rPr>
          <w:i/>
        </w:rPr>
        <w:t xml:space="preserve">α </w:t>
      </w:r>
      <w:r>
        <w:t>∈ [0</w:t>
      </w:r>
      <w:r>
        <w:rPr>
          <w:i/>
        </w:rPr>
        <w:t>,</w:t>
      </w:r>
      <w:r>
        <w:t xml:space="preserve">1] of </w:t>
      </w:r>
      <w:r>
        <w:rPr>
          <w:i/>
        </w:rPr>
        <w:t>f</w:t>
      </w:r>
      <w:r>
        <w:t>±</w:t>
      </w:r>
      <w:r>
        <w:rPr>
          <w:i/>
        </w:rPr>
        <w:t xml:space="preserve">δf </w:t>
      </w:r>
      <w:r>
        <w:t xml:space="preserve">based on the inputs </w:t>
      </w:r>
      <w:r>
        <w:rPr>
          <w:i/>
        </w:rPr>
        <w:t>x</w:t>
      </w:r>
      <w:r>
        <w:t>±</w:t>
      </w:r>
      <w:r>
        <w:rPr>
          <w:i/>
        </w:rPr>
        <w:t>δ</w:t>
      </w:r>
      <w:proofErr w:type="gramStart"/>
      <w:r>
        <w:rPr>
          <w:i/>
        </w:rPr>
        <w:t>x,...</w:t>
      </w:r>
      <w:proofErr w:type="gramEnd"/>
      <w:r>
        <w:rPr>
          <w:i/>
        </w:rPr>
        <w:t xml:space="preserve"> </w:t>
      </w:r>
      <w:r>
        <w:t>and their corresponding sample counts.</w:t>
      </w:r>
    </w:p>
    <w:p w14:paraId="37ACF2EE" w14:textId="77777777" w:rsidR="00AA3E61" w:rsidRDefault="001F23A1" w:rsidP="0017640D">
      <w:pPr>
        <w:pStyle w:val="ListParagraph"/>
      </w:pPr>
      <w:proofErr w:type="gramStart"/>
      <w:r>
        <w:t>Previous</w:t>
      </w:r>
      <w:proofErr w:type="gramEnd"/>
      <w:r>
        <w:t xml:space="preserve"> studies have </w:t>
      </w:r>
      <w:r w:rsidRPr="0017640D">
        <w:t>examined</w:t>
      </w:r>
      <w:r>
        <w:t xml:space="preserve"> the effect of input uncertainties on output values for specific cases [3]. Statistical Taylor expansion generalizes these effects as uncertainty bias, as shown in Formula (2.5) and (2.8) in this paper.</w:t>
      </w:r>
    </w:p>
    <w:p w14:paraId="00F05B7F" w14:textId="77777777" w:rsidR="00AA3E61" w:rsidRDefault="001F23A1" w:rsidP="0017640D">
      <w:pPr>
        <w:pStyle w:val="ListParagraph"/>
      </w:pPr>
      <w:r>
        <w:t xml:space="preserve">The traditional variance-covariance framework accounts only for linear interactions between random variables through an analytic function [3][4][5], </w:t>
      </w:r>
      <w:proofErr w:type="gramStart"/>
      <w:r>
        <w:t>whereas</w:t>
      </w:r>
      <w:proofErr w:type="gramEnd"/>
      <w:r>
        <w:t xml:space="preserve"> statistical Taylor expansion extends this framework to include higher-order interactions as expressed in Formula (2.9) in this paper.</w:t>
      </w:r>
    </w:p>
    <w:p w14:paraId="1FF2D21C" w14:textId="70FAD5AD" w:rsidR="00AA3E61" w:rsidRDefault="00B30168" w:rsidP="00B71D2F">
      <w:pPr>
        <w:pStyle w:val="ListParagraph"/>
      </w:pPr>
      <w:r>
        <w:t>Reliability</w:t>
      </w:r>
      <w:r w:rsidR="001F23A1">
        <w:t xml:space="preserve"> seems completely new.</w:t>
      </w:r>
    </w:p>
    <w:p w14:paraId="41732DC7" w14:textId="77777777" w:rsidR="00AA3E61" w:rsidRDefault="001F23A1" w:rsidP="00B71D2F">
      <w:r>
        <w:t>Statistical Taylor expansion is superior to all existing numerical arithmetic.</w:t>
      </w:r>
    </w:p>
    <w:p w14:paraId="7AAFF3B5" w14:textId="4469E0A0" w:rsidR="00AA3E61" w:rsidRDefault="001F23A1">
      <w:pPr>
        <w:spacing w:after="53"/>
        <w:ind w:left="-15" w:right="45" w:firstLine="299"/>
      </w:pPr>
      <w:r>
        <w:t xml:space="preserve">Conventional floating-point arithmetic [6][7][8] can only calculate the result </w:t>
      </w:r>
      <w:r>
        <w:rPr>
          <w:i/>
        </w:rPr>
        <w:t xml:space="preserve">f </w:t>
      </w:r>
      <w:r>
        <w:t xml:space="preserve">which </w:t>
      </w:r>
      <w:proofErr w:type="gramStart"/>
      <w:r>
        <w:t>contains</w:t>
      </w:r>
      <w:proofErr w:type="gramEnd"/>
      <w:r>
        <w:t xml:space="preserve"> unknown amount of rounding error [9][10][11]. </w:t>
      </w:r>
      <w:proofErr w:type="gramStart"/>
      <w:r>
        <w:t>As a consequence</w:t>
      </w:r>
      <w:proofErr w:type="gramEnd"/>
      <w:r>
        <w:t xml:space="preserve">, a </w:t>
      </w:r>
      <w:r w:rsidR="00B30168">
        <w:t>floating-point</w:t>
      </w:r>
      <w:r>
        <w:t xml:space="preserve"> representation with </w:t>
      </w:r>
      <w:proofErr w:type="gramStart"/>
      <w:r>
        <w:t>10</w:t>
      </w:r>
      <w:r>
        <w:rPr>
          <w:vertAlign w:val="superscript"/>
        </w:rPr>
        <w:t>−16</w:t>
      </w:r>
      <w:proofErr w:type="gramEnd"/>
      <w:r>
        <w:rPr>
          <w:vertAlign w:val="superscript"/>
        </w:rPr>
        <w:t xml:space="preserve"> </w:t>
      </w:r>
      <w:r>
        <w:t xml:space="preserve">resolution may not be good enough for inputs with </w:t>
      </w:r>
      <w:proofErr w:type="gramStart"/>
      <w:r>
        <w:t>10</w:t>
      </w:r>
      <w:r>
        <w:rPr>
          <w:vertAlign w:val="superscript"/>
        </w:rPr>
        <w:t>−2</w:t>
      </w:r>
      <w:proofErr w:type="gramEnd"/>
      <w:r>
        <w:rPr>
          <w:vertAlign w:val="superscript"/>
        </w:rPr>
        <w:t xml:space="preserve"> </w:t>
      </w:r>
      <w:r>
        <w:t xml:space="preserve">to </w:t>
      </w:r>
      <w:proofErr w:type="gramStart"/>
      <w:r>
        <w:t>10</w:t>
      </w:r>
      <w:r>
        <w:rPr>
          <w:vertAlign w:val="superscript"/>
        </w:rPr>
        <w:t>−6</w:t>
      </w:r>
      <w:proofErr w:type="gramEnd"/>
      <w:r>
        <w:rPr>
          <w:vertAlign w:val="superscript"/>
        </w:rPr>
        <w:t xml:space="preserve"> </w:t>
      </w:r>
      <w:r>
        <w:t>precision. While statistical Taylor expansion can track rounding errors.</w:t>
      </w:r>
    </w:p>
    <w:p w14:paraId="4B256921" w14:textId="77777777" w:rsidR="00AA3E61" w:rsidRDefault="001F23A1">
      <w:pPr>
        <w:ind w:left="-15" w:right="45" w:firstLine="299"/>
      </w:pPr>
      <w:r>
        <w:t xml:space="preserve">The bounding range in interval arithmetic [12][13][14][15][16] is inconsistent with the statistical nature of an </w:t>
      </w:r>
      <w:r>
        <w:rPr>
          <w:i/>
        </w:rPr>
        <w:t xml:space="preserve">x </w:t>
      </w:r>
      <w:r>
        <w:t xml:space="preserve">± </w:t>
      </w:r>
      <w:r>
        <w:rPr>
          <w:i/>
        </w:rPr>
        <w:t xml:space="preserve">δx </w:t>
      </w:r>
      <w:r>
        <w:t>pair and it tends to over-estimate the result uncertainty due to its worst-case assumption [17]. On the other hand, statistical Taylor expansion is precise statistically.</w:t>
      </w:r>
    </w:p>
    <w:p w14:paraId="753EF2EC" w14:textId="77777777" w:rsidR="00AA3E61" w:rsidRDefault="001F23A1">
      <w:pPr>
        <w:spacing w:after="11"/>
        <w:ind w:left="-15" w:right="45" w:firstLine="299"/>
      </w:pPr>
      <w:r>
        <w:t xml:space="preserve">Both conventional floating-point arithmetic and interval arithmetic depend strongly on the specific algebraic form of an analytic function, a phenomenon known as the </w:t>
      </w:r>
      <w:r>
        <w:rPr>
          <w:i/>
        </w:rPr>
        <w:t xml:space="preserve">dependency problem </w:t>
      </w:r>
      <w:r>
        <w:t>[10][11][12][14], which makes the numerical calculations of analytic problems sometimes more like an art than science. In contrast, statistical Taylor expansion is path independent.</w:t>
      </w:r>
    </w:p>
    <w:p w14:paraId="0AFA4312" w14:textId="77777777" w:rsidR="00AA3E61" w:rsidRDefault="001F23A1">
      <w:pPr>
        <w:ind w:left="-15" w:right="45" w:firstLine="299"/>
      </w:pPr>
      <w:r>
        <w:t xml:space="preserve">To be rigorous in mathematics and statistics, statistical Taylor expansion abandons the </w:t>
      </w:r>
      <w:proofErr w:type="gramStart"/>
      <w:r>
        <w:t>significance</w:t>
      </w:r>
      <w:proofErr w:type="gramEnd"/>
      <w:r>
        <w:t xml:space="preserve"> arithmetic nature of its processor [17].</w:t>
      </w:r>
    </w:p>
    <w:p w14:paraId="3DEBBC6A" w14:textId="77777777" w:rsidR="00AA3E61" w:rsidRDefault="001F23A1">
      <w:pPr>
        <w:ind w:left="-15" w:right="45" w:firstLine="299"/>
      </w:pPr>
      <w:r>
        <w:t>As a statistical sampling process, stochastic arithmetic [18][19] is computationally expensive, while statistical Taylor expansion provides a direct characterization without sampling.</w:t>
      </w:r>
    </w:p>
    <w:p w14:paraId="17A8152A" w14:textId="77777777" w:rsidR="00AA3E61" w:rsidRDefault="001F23A1">
      <w:pPr>
        <w:spacing w:after="145"/>
        <w:ind w:left="309" w:right="45"/>
      </w:pPr>
      <w:r>
        <w:t>In this paper:</w:t>
      </w:r>
    </w:p>
    <w:p w14:paraId="264099E4" w14:textId="072962E9" w:rsidR="00AA3E61" w:rsidRDefault="001F23A1">
      <w:pPr>
        <w:numPr>
          <w:ilvl w:val="0"/>
          <w:numId w:val="1"/>
        </w:numPr>
        <w:ind w:right="45" w:hanging="243"/>
      </w:pPr>
      <w:r>
        <w:t xml:space="preserve">Section 1 </w:t>
      </w:r>
      <w:proofErr w:type="gramStart"/>
      <w:r>
        <w:t>compares briefly</w:t>
      </w:r>
      <w:proofErr w:type="gramEnd"/>
      <w:r>
        <w:t xml:space="preserve"> statistical Taylor expansion with all other </w:t>
      </w:r>
      <w:r w:rsidR="00512E8B">
        <w:t>numerical arithmetic</w:t>
      </w:r>
      <w:r>
        <w:t>.</w:t>
      </w:r>
    </w:p>
    <w:p w14:paraId="175C8B0F" w14:textId="77777777" w:rsidR="00AA3E61" w:rsidRDefault="001F23A1">
      <w:pPr>
        <w:numPr>
          <w:ilvl w:val="0"/>
          <w:numId w:val="1"/>
        </w:numPr>
        <w:ind w:right="45" w:hanging="243"/>
      </w:pPr>
      <w:r>
        <w:t>Section 2 develops the theoretical foundation of statistical Taylor expansion.</w:t>
      </w:r>
    </w:p>
    <w:p w14:paraId="544F8003" w14:textId="77777777" w:rsidR="00AA3E61" w:rsidRDefault="001F23A1">
      <w:pPr>
        <w:numPr>
          <w:ilvl w:val="0"/>
          <w:numId w:val="1"/>
        </w:numPr>
        <w:ind w:right="45" w:hanging="243"/>
      </w:pPr>
      <w:r>
        <w:t>Section 3 describes variance arithmetic as a numerical implementation of statistical Taylor expansion.</w:t>
      </w:r>
    </w:p>
    <w:p w14:paraId="08EECA76" w14:textId="77777777" w:rsidR="00AA3E61" w:rsidRDefault="001F23A1">
      <w:pPr>
        <w:numPr>
          <w:ilvl w:val="0"/>
          <w:numId w:val="1"/>
        </w:numPr>
        <w:ind w:right="45" w:hanging="243"/>
      </w:pPr>
      <w:r>
        <w:t xml:space="preserve">Section 4 lays out standard to </w:t>
      </w:r>
      <w:proofErr w:type="gramStart"/>
      <w:r>
        <w:t>validate</w:t>
      </w:r>
      <w:proofErr w:type="gramEnd"/>
      <w:r>
        <w:t xml:space="preserve"> variance arithmetic.</w:t>
      </w:r>
    </w:p>
    <w:p w14:paraId="4BD9BC66" w14:textId="77777777" w:rsidR="00AA3E61" w:rsidRDefault="001F23A1">
      <w:pPr>
        <w:numPr>
          <w:ilvl w:val="0"/>
          <w:numId w:val="1"/>
        </w:numPr>
        <w:spacing w:after="78" w:line="248" w:lineRule="auto"/>
        <w:ind w:right="45" w:hanging="243"/>
      </w:pPr>
      <w:r>
        <w:t xml:space="preserve">Section 5 illustrates variance arithmetic in computing polynomial, </w:t>
      </w:r>
      <w:proofErr w:type="gramStart"/>
      <w:r>
        <w:t>demonstrating</w:t>
      </w:r>
      <w:proofErr w:type="gramEnd"/>
      <w:r>
        <w:t xml:space="preserve"> its capability in tracing floating-point rounding errors, and its continuity in parameter space.</w:t>
      </w:r>
    </w:p>
    <w:p w14:paraId="7B1D8359" w14:textId="2C80828F" w:rsidR="00AA3E61" w:rsidRDefault="001F23A1">
      <w:pPr>
        <w:numPr>
          <w:ilvl w:val="0"/>
          <w:numId w:val="1"/>
        </w:numPr>
        <w:ind w:right="45" w:hanging="243"/>
      </w:pPr>
      <w:r>
        <w:t xml:space="preserve">Section 6 applies variance arithmetic to adjugate matrix and matrix </w:t>
      </w:r>
      <w:r w:rsidR="00512E8B">
        <w:t>inversion, showing</w:t>
      </w:r>
      <w:r>
        <w:t xml:space="preserve"> that the uncertainty calculation for a linear calculation is no longer linear. It also distinguishes between a distribution test and a value test.</w:t>
      </w:r>
    </w:p>
    <w:p w14:paraId="3644D58F" w14:textId="77777777" w:rsidR="00AA3E61" w:rsidRDefault="001F23A1">
      <w:pPr>
        <w:numPr>
          <w:ilvl w:val="0"/>
          <w:numId w:val="1"/>
        </w:numPr>
        <w:spacing w:after="78" w:line="248" w:lineRule="auto"/>
        <w:ind w:right="45" w:hanging="243"/>
      </w:pPr>
      <w:r>
        <w:lastRenderedPageBreak/>
        <w:t xml:space="preserve">Section 7 evaluates variance arithmetic on common mathematical library functions. It also shows that the error deviation should be close to </w:t>
      </w:r>
      <w:proofErr w:type="gramStart"/>
      <w:r>
        <w:t>1</w:t>
      </w:r>
      <w:proofErr w:type="gramEnd"/>
      <w:r>
        <w:t xml:space="preserve"> except near a distributional pole.</w:t>
      </w:r>
    </w:p>
    <w:p w14:paraId="09C19BE7" w14:textId="192D9702" w:rsidR="00AA3E61" w:rsidRDefault="001F23A1">
      <w:pPr>
        <w:numPr>
          <w:ilvl w:val="0"/>
          <w:numId w:val="1"/>
        </w:numPr>
        <w:ind w:right="45" w:hanging="243"/>
      </w:pPr>
      <w:r>
        <w:t xml:space="preserve">Section 8 examines the impact of numerical library errors and shows that </w:t>
      </w:r>
      <w:r w:rsidR="00EB5658">
        <w:t>these errors</w:t>
      </w:r>
      <w:r>
        <w:t xml:space="preserve"> can be significant.</w:t>
      </w:r>
    </w:p>
    <w:p w14:paraId="6386B54C" w14:textId="77777777" w:rsidR="00AA3E61" w:rsidRDefault="001F23A1">
      <w:pPr>
        <w:numPr>
          <w:ilvl w:val="0"/>
          <w:numId w:val="1"/>
        </w:numPr>
        <w:spacing w:after="434"/>
        <w:ind w:right="45" w:hanging="243"/>
      </w:pPr>
      <w:r>
        <w:t>Section 9 concludes with a summary and a discussion.</w:t>
      </w:r>
    </w:p>
    <w:p w14:paraId="41E61048" w14:textId="77777777" w:rsidR="00AA3E61" w:rsidRDefault="001F23A1">
      <w:pPr>
        <w:pStyle w:val="Heading1"/>
        <w:spacing w:after="134"/>
        <w:ind w:left="469" w:hanging="484"/>
      </w:pPr>
      <w:r>
        <w:t>Statistical Taylor Expansion</w:t>
      </w:r>
    </w:p>
    <w:p w14:paraId="320B74AC" w14:textId="77777777" w:rsidR="00AA3E61" w:rsidRDefault="001F23A1">
      <w:pPr>
        <w:pStyle w:val="Heading2"/>
        <w:ind w:left="598" w:hanging="613"/>
      </w:pPr>
      <w:r>
        <w:t>The Uncorrelated Uncertainty Condition</w:t>
      </w:r>
    </w:p>
    <w:p w14:paraId="7C87AE24" w14:textId="77777777" w:rsidR="00AA3E61" w:rsidRDefault="001F23A1">
      <w:pPr>
        <w:spacing w:after="338"/>
        <w:ind w:left="-5" w:right="45"/>
      </w:pPr>
      <w:r>
        <w:t xml:space="preserve">When there is no systematic error [1][2] among the inputs, the uncertainties of the inputs are uncorrelated to each other, even though the inputs may have significant correlations among them. This condition can </w:t>
      </w:r>
      <w:proofErr w:type="gramStart"/>
      <w:r>
        <w:t>be characterized</w:t>
      </w:r>
      <w:proofErr w:type="gramEnd"/>
      <w:r>
        <w:t xml:space="preserve"> quantitatively in statistics as the </w:t>
      </w:r>
      <w:r>
        <w:rPr>
          <w:i/>
        </w:rPr>
        <w:t xml:space="preserve">uncorrelated uncertainty condition </w:t>
      </w:r>
      <w:r>
        <w:t>[17].</w:t>
      </w:r>
    </w:p>
    <w:p w14:paraId="7C309C1A" w14:textId="77777777" w:rsidR="00AA3E61" w:rsidRDefault="001F23A1">
      <w:pPr>
        <w:pStyle w:val="Heading2"/>
        <w:ind w:left="598" w:hanging="613"/>
      </w:pPr>
      <w:r>
        <w:t>Distributional Zero and Distributional Pole</w:t>
      </w:r>
    </w:p>
    <w:p w14:paraId="6FE1898E" w14:textId="19475B43" w:rsidR="00AA3E61" w:rsidRDefault="001F23A1" w:rsidP="00372370">
      <w:r>
        <w:t xml:space="preserve">Let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denote the probability density function of a random variable </w:t>
      </w:r>
      <m:oMath>
        <m:acc>
          <m:accPr>
            <m:chr m:val="̃"/>
            <m:ctrlPr>
              <w:rPr>
                <w:rFonts w:ascii="Cambria Math" w:hAnsi="Cambria Math"/>
                <w:i/>
              </w:rPr>
            </m:ctrlPr>
          </m:accPr>
          <m:e>
            <m:r>
              <w:rPr>
                <w:rFonts w:ascii="Cambria Math" w:hAnsi="Cambria Math"/>
              </w:rPr>
              <m:t>x</m:t>
            </m:r>
          </m:e>
        </m:acc>
      </m:oMath>
      <w:r>
        <w:rPr>
          <w:i/>
        </w:rPr>
        <w:t xml:space="preserve"> </w:t>
      </w:r>
      <w:r>
        <w:t xml:space="preserve">with the distribution mean </w:t>
      </w:r>
      <w:r>
        <w:rPr>
          <w:i/>
        </w:rPr>
        <w:t xml:space="preserve">µ </w:t>
      </w:r>
      <w:r>
        <w:t xml:space="preserve">and distribution deviation </w:t>
      </w:r>
      <w:r>
        <w:rPr>
          <w:i/>
        </w:rPr>
        <w:t>σ</w:t>
      </w:r>
      <w:r>
        <w:t xml:space="preserve">. Let </w:t>
      </w:r>
      <m:oMath>
        <m:acc>
          <m:accPr>
            <m:chr m:val="̃"/>
            <m:ctrlPr>
              <w:rPr>
                <w:rFonts w:ascii="Cambria Math" w:hAnsi="Cambria Math"/>
                <w:i/>
              </w:rPr>
            </m:ctrlPr>
          </m:accPr>
          <m:e>
            <m:r>
              <w:rPr>
                <w:rFonts w:ascii="Cambria Math" w:hAnsi="Cambria Math"/>
              </w:rPr>
              <m:t>y</m:t>
            </m:r>
          </m:e>
        </m:acc>
      </m:oMath>
      <w:r>
        <w:rPr>
          <w:i/>
        </w:rPr>
        <w:t xml:space="preserve"> </w:t>
      </w:r>
      <w:r>
        <w:t xml:space="preserve">= </w:t>
      </w:r>
      <w:proofErr w:type="gramStart"/>
      <w:r>
        <w:rPr>
          <w:i/>
        </w:rPr>
        <w:t>f</w:t>
      </w:r>
      <w:r>
        <w:t>(</w:t>
      </w:r>
      <w:proofErr w:type="gramEnd"/>
      <m:oMath>
        <m:acc>
          <m:accPr>
            <m:chr m:val="̃"/>
            <m:ctrlPr>
              <w:rPr>
                <w:rFonts w:ascii="Cambria Math" w:hAnsi="Cambria Math"/>
                <w:i/>
              </w:rPr>
            </m:ctrlPr>
          </m:accPr>
          <m:e>
            <m:r>
              <w:rPr>
                <w:rFonts w:ascii="Cambria Math" w:hAnsi="Cambria Math"/>
              </w:rPr>
              <m:t>x</m:t>
            </m:r>
          </m:e>
        </m:acc>
      </m:oMath>
      <w:r>
        <w:t xml:space="preserve">) be a strictly monotonic function, so that its inverse function </w:t>
      </w:r>
      <m:oMath>
        <m:acc>
          <m:accPr>
            <m:chr m:val="̃"/>
            <m:ctrlPr>
              <w:rPr>
                <w:rFonts w:ascii="Cambria Math" w:hAnsi="Cambria Math"/>
                <w:i/>
              </w:rPr>
            </m:ctrlPr>
          </m:accPr>
          <m:e>
            <m:r>
              <w:rPr>
                <w:rFonts w:ascii="Cambria Math" w:hAnsi="Cambria Math"/>
              </w:rPr>
              <m:t>x</m:t>
            </m:r>
          </m:e>
        </m:acc>
      </m:oMath>
      <w:r>
        <w:rPr>
          <w:i/>
        </w:rPr>
        <w:t xml:space="preserve"> </w:t>
      </w:r>
      <w:r>
        <w:t xml:space="preserve">= </w:t>
      </w:r>
      <w:r>
        <w:rPr>
          <w:i/>
        </w:rPr>
        <w:t>f</w:t>
      </w:r>
      <w:r>
        <w:rPr>
          <w:vertAlign w:val="superscript"/>
        </w:rPr>
        <w:t>−1</w:t>
      </w:r>
      <w:r>
        <w:t>(</w:t>
      </w:r>
      <m:oMath>
        <m:acc>
          <m:accPr>
            <m:chr m:val="̃"/>
            <m:ctrlPr>
              <w:rPr>
                <w:rFonts w:ascii="Cambria Math" w:hAnsi="Cambria Math"/>
                <w:i/>
              </w:rPr>
            </m:ctrlPr>
          </m:accPr>
          <m:e>
            <m:r>
              <w:rPr>
                <w:rFonts w:ascii="Cambria Math" w:hAnsi="Cambria Math"/>
              </w:rPr>
              <m:t>y</m:t>
            </m:r>
          </m:e>
        </m:acc>
      </m:oMath>
      <w:r>
        <w:t xml:space="preserve">) exists. Formula (2.1) shows the probability density function of </w:t>
      </w:r>
      <m:oMath>
        <m:acc>
          <m:accPr>
            <m:chr m:val="̃"/>
            <m:ctrlPr>
              <w:rPr>
                <w:rFonts w:ascii="Cambria Math" w:hAnsi="Cambria Math"/>
                <w:i/>
              </w:rPr>
            </m:ctrlPr>
          </m:accPr>
          <m:e>
            <m:r>
              <w:rPr>
                <w:rFonts w:ascii="Cambria Math" w:hAnsi="Cambria Math"/>
              </w:rPr>
              <m:t>y</m:t>
            </m:r>
          </m:e>
        </m:acc>
      </m:oMath>
      <w:r>
        <w:rPr>
          <w:i/>
        </w:rPr>
        <w:t xml:space="preserve"> </w:t>
      </w:r>
      <w:r>
        <w:t xml:space="preserve">[1][4]. In Formula (2.1), the same distribution can </w:t>
      </w:r>
      <w:proofErr w:type="gramStart"/>
      <w:r>
        <w:t>be expressed</w:t>
      </w:r>
      <w:proofErr w:type="gramEnd"/>
      <w:r>
        <w:t xml:space="preserve"> in terms of either </w:t>
      </w:r>
      <m:oMath>
        <m:acc>
          <m:accPr>
            <m:chr m:val="̃"/>
            <m:ctrlPr>
              <w:rPr>
                <w:rFonts w:ascii="Cambria Math" w:hAnsi="Cambria Math"/>
                <w:i/>
              </w:rPr>
            </m:ctrlPr>
          </m:accPr>
          <m:e>
            <m:r>
              <w:rPr>
                <w:rFonts w:ascii="Cambria Math" w:hAnsi="Cambria Math"/>
              </w:rPr>
              <m:t>x</m:t>
            </m:r>
          </m:e>
        </m:acc>
      </m:oMath>
      <w:r>
        <w:rPr>
          <w:i/>
        </w:rPr>
        <w:t xml:space="preserve"> </w:t>
      </w:r>
      <w:r>
        <w:t xml:space="preserve">or </w:t>
      </w:r>
      <m:oMath>
        <m:acc>
          <m:accPr>
            <m:chr m:val="̃"/>
            <m:ctrlPr>
              <w:rPr>
                <w:rFonts w:ascii="Cambria Math" w:hAnsi="Cambria Math"/>
                <w:i/>
              </w:rPr>
            </m:ctrlPr>
          </m:accPr>
          <m:e>
            <m:r>
              <w:rPr>
                <w:rFonts w:ascii="Cambria Math" w:hAnsi="Cambria Math"/>
              </w:rPr>
              <m:t>y</m:t>
            </m:r>
          </m:e>
        </m:acc>
      </m:oMath>
      <w:r>
        <w:t>, which are simply different representations of the same underlying random variable.</w:t>
      </w:r>
    </w:p>
    <w:p w14:paraId="3A66ED05" w14:textId="77777777" w:rsidR="00AA3E61" w:rsidRDefault="001F23A1">
      <w:pPr>
        <w:tabs>
          <w:tab w:val="center" w:pos="3404"/>
          <w:tab w:val="right" w:pos="6934"/>
        </w:tabs>
        <w:spacing w:after="153" w:line="265" w:lineRule="auto"/>
        <w:ind w:firstLine="0"/>
        <w:jc w:val="left"/>
      </w:pPr>
      <w:r>
        <w:rPr>
          <w:rFonts w:ascii="Calibri" w:eastAsia="Calibri" w:hAnsi="Calibri" w:cs="Calibri"/>
          <w:sz w:val="22"/>
        </w:rPr>
        <w:tab/>
      </w:r>
      <w:r>
        <w:rPr>
          <w:noProof/>
        </w:rPr>
        <w:drawing>
          <wp:inline distT="0" distB="0" distL="0" distR="0" wp14:anchorId="5DC44BEF" wp14:editId="4EA1F068">
            <wp:extent cx="2615184" cy="256032"/>
            <wp:effectExtent l="0" t="0" r="0" b="0"/>
            <wp:docPr id="57213" name="Picture 57213"/>
            <wp:cNvGraphicFramePr/>
            <a:graphic xmlns:a="http://schemas.openxmlformats.org/drawingml/2006/main">
              <a:graphicData uri="http://schemas.openxmlformats.org/drawingml/2006/picture">
                <pic:pic xmlns:pic="http://schemas.openxmlformats.org/drawingml/2006/picture">
                  <pic:nvPicPr>
                    <pic:cNvPr id="57213" name="Picture 57213"/>
                    <pic:cNvPicPr/>
                  </pic:nvPicPr>
                  <pic:blipFill>
                    <a:blip r:embed="rId8"/>
                    <a:stretch>
                      <a:fillRect/>
                    </a:stretch>
                  </pic:blipFill>
                  <pic:spPr>
                    <a:xfrm>
                      <a:off x="0" y="0"/>
                      <a:ext cx="2615184" cy="256032"/>
                    </a:xfrm>
                    <a:prstGeom prst="rect">
                      <a:avLst/>
                    </a:prstGeom>
                  </pic:spPr>
                </pic:pic>
              </a:graphicData>
            </a:graphic>
          </wp:inline>
        </w:drawing>
      </w:r>
      <w:r>
        <w:t>;</w:t>
      </w:r>
      <w:r>
        <w:tab/>
        <w:t>(2.1)</w:t>
      </w:r>
    </w:p>
    <w:p w14:paraId="199FA9F7" w14:textId="7555CE5F" w:rsidR="00AA3E61" w:rsidRDefault="001F23A1">
      <w:pPr>
        <w:spacing w:after="42"/>
        <w:ind w:left="-15" w:right="45" w:firstLine="299"/>
      </w:pPr>
      <w:r>
        <w:t xml:space="preserve">Viewed in the </w:t>
      </w:r>
      <w:r>
        <w:rPr>
          <w:i/>
        </w:rPr>
        <w:t>f</w:t>
      </w:r>
      <w:r>
        <w:rPr>
          <w:vertAlign w:val="superscript"/>
        </w:rPr>
        <w:t>−1</w:t>
      </w:r>
      <w:r>
        <w:t>(</w:t>
      </w:r>
      <m:oMath>
        <m:acc>
          <m:accPr>
            <m:chr m:val="̃"/>
            <m:ctrlPr>
              <w:rPr>
                <w:rFonts w:ascii="Cambria Math" w:hAnsi="Cambria Math"/>
                <w:i/>
              </w:rPr>
            </m:ctrlPr>
          </m:accPr>
          <m:e>
            <m:r>
              <w:rPr>
                <w:rFonts w:ascii="Cambria Math" w:hAnsi="Cambria Math"/>
              </w:rPr>
              <m:t>y</m:t>
            </m:r>
          </m:e>
        </m:acc>
      </m:oMath>
      <w:r>
        <w:t xml:space="preserve">) coordinate, </w:t>
      </w:r>
      <w:r>
        <w:rPr>
          <w:i/>
        </w:rPr>
        <w:t>ρ</w:t>
      </w:r>
      <w:r>
        <w:t>(</w:t>
      </w:r>
      <m:oMath>
        <m:acc>
          <m:accPr>
            <m:chr m:val="̃"/>
            <m:ctrlPr>
              <w:rPr>
                <w:rFonts w:ascii="Cambria Math" w:hAnsi="Cambria Math"/>
                <w:i/>
              </w:rPr>
            </m:ctrlPr>
          </m:accPr>
          <m:e>
            <m:r>
              <w:rPr>
                <w:rFonts w:ascii="Cambria Math" w:hAnsi="Cambria Math"/>
              </w:rPr>
              <m:t>y</m:t>
            </m:r>
          </m:e>
        </m:acc>
      </m:oMath>
      <w:r>
        <w:rPr>
          <w:i/>
        </w:rPr>
        <w:t>,µ</w:t>
      </w:r>
      <w:r>
        <w:rPr>
          <w:i/>
          <w:vertAlign w:val="subscript"/>
        </w:rPr>
        <w:t>y</w:t>
      </w:r>
      <w:r>
        <w:rPr>
          <w:i/>
        </w:rPr>
        <w:t>,σ</w:t>
      </w:r>
      <w:r>
        <w:rPr>
          <w:i/>
          <w:vertAlign w:val="subscript"/>
        </w:rPr>
        <w:t>y</w:t>
      </w:r>
      <w:r>
        <w:t xml:space="preserve">) is given by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modulated by </w:t>
      </w:r>
      <w:r>
        <w:rPr>
          <w:noProof/>
        </w:rPr>
        <w:drawing>
          <wp:inline distT="0" distB="0" distL="0" distR="0" wp14:anchorId="3590A4CB" wp14:editId="090EBF84">
            <wp:extent cx="289560" cy="149352"/>
            <wp:effectExtent l="0" t="0" r="0" b="0"/>
            <wp:docPr id="57214" name="Picture 57214"/>
            <wp:cNvGraphicFramePr/>
            <a:graphic xmlns:a="http://schemas.openxmlformats.org/drawingml/2006/main">
              <a:graphicData uri="http://schemas.openxmlformats.org/drawingml/2006/picture">
                <pic:pic xmlns:pic="http://schemas.openxmlformats.org/drawingml/2006/picture">
                  <pic:nvPicPr>
                    <pic:cNvPr id="57214" name="Picture 57214"/>
                    <pic:cNvPicPr/>
                  </pic:nvPicPr>
                  <pic:blipFill>
                    <a:blip r:embed="rId9"/>
                    <a:stretch>
                      <a:fillRect/>
                    </a:stretch>
                  </pic:blipFill>
                  <pic:spPr>
                    <a:xfrm>
                      <a:off x="0" y="0"/>
                      <a:ext cx="289560" cy="149352"/>
                    </a:xfrm>
                    <a:prstGeom prst="rect">
                      <a:avLst/>
                    </a:prstGeom>
                  </pic:spPr>
                </pic:pic>
              </a:graphicData>
            </a:graphic>
          </wp:inline>
        </w:drawing>
      </w:r>
      <w:r>
        <w:t>, in which</w:t>
      </w:r>
      <w:r w:rsidR="000F45FD">
        <w:t xml:space="preserve"> </w:t>
      </w:r>
      <w:r>
        <w:rPr>
          <w:noProof/>
        </w:rPr>
        <w:drawing>
          <wp:inline distT="0" distB="0" distL="0" distR="0" wp14:anchorId="15D5CE2C" wp14:editId="46532FB2">
            <wp:extent cx="176784" cy="143256"/>
            <wp:effectExtent l="0" t="0" r="0" b="0"/>
            <wp:docPr id="57215" name="Picture 57215"/>
            <wp:cNvGraphicFramePr/>
            <a:graphic xmlns:a="http://schemas.openxmlformats.org/drawingml/2006/main">
              <a:graphicData uri="http://schemas.openxmlformats.org/drawingml/2006/picture">
                <pic:pic xmlns:pic="http://schemas.openxmlformats.org/drawingml/2006/picture">
                  <pic:nvPicPr>
                    <pic:cNvPr id="57215" name="Picture 57215"/>
                    <pic:cNvPicPr/>
                  </pic:nvPicPr>
                  <pic:blipFill>
                    <a:blip r:embed="rId10"/>
                    <a:stretch>
                      <a:fillRect/>
                    </a:stretch>
                  </pic:blipFill>
                  <pic:spPr>
                    <a:xfrm>
                      <a:off x="0" y="0"/>
                      <a:ext cx="176784" cy="143256"/>
                    </a:xfrm>
                    <a:prstGeom prst="rect">
                      <a:avLst/>
                    </a:prstGeom>
                  </pic:spPr>
                </pic:pic>
              </a:graphicData>
            </a:graphic>
          </wp:inline>
        </w:drawing>
      </w:r>
      <w:r>
        <w:t xml:space="preserve"> is the first derivative of </w:t>
      </w:r>
      <w:r>
        <w:rPr>
          <w:i/>
        </w:rPr>
        <w:t>f</w:t>
      </w:r>
      <w:r>
        <w:t>(</w:t>
      </w:r>
      <w:r>
        <w:rPr>
          <w:i/>
        </w:rPr>
        <w:t>x</w:t>
      </w:r>
      <w:r>
        <w:t xml:space="preserve">) with respect to </w:t>
      </w:r>
      <w:r>
        <w:rPr>
          <w:i/>
        </w:rPr>
        <w:t>x</w:t>
      </w:r>
      <w:r>
        <w:t>.</w:t>
      </w:r>
    </w:p>
    <w:p w14:paraId="768DDF76" w14:textId="1458B9D5" w:rsidR="00AA3E61" w:rsidRDefault="001F23A1" w:rsidP="005C6E3B">
      <w:pPr>
        <w:pStyle w:val="ListParagraph"/>
      </w:pPr>
      <w:r>
        <w:t xml:space="preserve">A </w:t>
      </w:r>
      <w:r>
        <w:rPr>
          <w:i/>
        </w:rPr>
        <w:t xml:space="preserve">distributional pole </w:t>
      </w:r>
      <w:r w:rsidRPr="00B71D2F">
        <w:t>occurs</w:t>
      </w:r>
      <w:r>
        <w:t xml:space="preserve"> when</w:t>
      </w:r>
      <w:r>
        <w:rPr>
          <w:noProof/>
        </w:rPr>
        <w:drawing>
          <wp:inline distT="0" distB="0" distL="0" distR="0" wp14:anchorId="0059A4F9" wp14:editId="0A1A87C0">
            <wp:extent cx="1487424" cy="149352"/>
            <wp:effectExtent l="0" t="0" r="0" b="0"/>
            <wp:docPr id="57216" name="Picture 57216"/>
            <wp:cNvGraphicFramePr/>
            <a:graphic xmlns:a="http://schemas.openxmlformats.org/drawingml/2006/main">
              <a:graphicData uri="http://schemas.openxmlformats.org/drawingml/2006/picture">
                <pic:pic xmlns:pic="http://schemas.openxmlformats.org/drawingml/2006/picture">
                  <pic:nvPicPr>
                    <pic:cNvPr id="57216" name="Picture 57216"/>
                    <pic:cNvPicPr/>
                  </pic:nvPicPr>
                  <pic:blipFill>
                    <a:blip r:embed="rId11"/>
                    <a:stretch>
                      <a:fillRect/>
                    </a:stretch>
                  </pic:blipFill>
                  <pic:spPr>
                    <a:xfrm>
                      <a:off x="0" y="0"/>
                      <a:ext cx="1487424" cy="149352"/>
                    </a:xfrm>
                    <a:prstGeom prst="rect">
                      <a:avLst/>
                    </a:prstGeom>
                  </pic:spPr>
                </pic:pic>
              </a:graphicData>
            </a:graphic>
          </wp:inline>
        </w:drawing>
      </w:r>
      <w:r>
        <w:t>. For example,</w:t>
      </w:r>
      <w:r w:rsidR="005C6E3B">
        <w:t xml:space="preserve"> </w:t>
      </w:r>
      <w:r>
        <w:t>(</w:t>
      </w:r>
      <w:r w:rsidRPr="005C6E3B">
        <w:rPr>
          <w:i/>
        </w:rPr>
        <w:t>µ</w:t>
      </w:r>
      <w:r>
        <w:t>±1)</w:t>
      </w:r>
      <w:r w:rsidRPr="005C6E3B">
        <w:rPr>
          <w:vertAlign w:val="superscript"/>
        </w:rPr>
        <w:t xml:space="preserve">2 </w:t>
      </w:r>
      <w:r>
        <w:t xml:space="preserve">has a distributional pole at </w:t>
      </w:r>
      <m:oMath>
        <m:acc>
          <m:accPr>
            <m:chr m:val="̃"/>
            <m:ctrlPr>
              <w:rPr>
                <w:rFonts w:ascii="Cambria Math" w:hAnsi="Cambria Math"/>
                <w:i/>
              </w:rPr>
            </m:ctrlPr>
          </m:accPr>
          <m:e>
            <m:r>
              <w:rPr>
                <w:rFonts w:ascii="Cambria Math" w:hAnsi="Cambria Math"/>
              </w:rPr>
              <m:t>x</m:t>
            </m:r>
          </m:e>
        </m:acc>
      </m:oMath>
      <w:r w:rsidRPr="005C6E3B">
        <w:rPr>
          <w:i/>
        </w:rPr>
        <w:t xml:space="preserve"> </w:t>
      </w:r>
      <w:r>
        <w:t>= 0, as shown in Figure 1.</w:t>
      </w:r>
    </w:p>
    <w:p w14:paraId="25416964" w14:textId="27DA65B7" w:rsidR="00AA3E61" w:rsidRDefault="001F23A1" w:rsidP="008C7695">
      <w:pPr>
        <w:pStyle w:val="ListParagraph"/>
      </w:pPr>
      <w:r>
        <w:t xml:space="preserve">A </w:t>
      </w:r>
      <w:r>
        <w:rPr>
          <w:i/>
        </w:rPr>
        <w:t xml:space="preserve">distributional zero </w:t>
      </w:r>
      <w:r>
        <w:t xml:space="preserve">occurs when </w:t>
      </w:r>
      <w:proofErr w:type="gramStart"/>
      <w:r>
        <w:rPr>
          <w:i/>
        </w:rPr>
        <w:t>f</w:t>
      </w:r>
      <w:r>
        <w:rPr>
          <w:i/>
          <w:vertAlign w:val="subscript"/>
        </w:rPr>
        <w:t>x</w:t>
      </w:r>
      <w:r>
        <w:rPr>
          <w:vertAlign w:val="superscript"/>
        </w:rPr>
        <w:t>(</w:t>
      </w:r>
      <w:proofErr w:type="gramEnd"/>
      <w:r>
        <w:rPr>
          <w:vertAlign w:val="superscript"/>
        </w:rPr>
        <w:t xml:space="preserve">1) </w:t>
      </w:r>
      <w:r>
        <w:t xml:space="preserve">= ∞ → </w:t>
      </w:r>
      <w:r>
        <w:rPr>
          <w:i/>
        </w:rPr>
        <w:t>ρ</w:t>
      </w:r>
      <w:r>
        <w:t>(</w:t>
      </w:r>
      <m:oMath>
        <m:acc>
          <m:accPr>
            <m:chr m:val="̃"/>
            <m:ctrlPr>
              <w:rPr>
                <w:rFonts w:ascii="Cambria Math" w:hAnsi="Cambria Math"/>
                <w:i/>
              </w:rPr>
            </m:ctrlPr>
          </m:accPr>
          <m:e>
            <m:r>
              <w:rPr>
                <w:rFonts w:ascii="Cambria Math" w:hAnsi="Cambria Math"/>
              </w:rPr>
              <m:t>y</m:t>
            </m:r>
          </m:e>
        </m:acc>
      </m:oMath>
      <w:r>
        <w:rPr>
          <w:i/>
        </w:rPr>
        <w:t>,µ</w:t>
      </w:r>
      <w:proofErr w:type="gramStart"/>
      <w:r>
        <w:rPr>
          <w:i/>
          <w:vertAlign w:val="subscript"/>
        </w:rPr>
        <w:t>y</w:t>
      </w:r>
      <w:r>
        <w:rPr>
          <w:i/>
        </w:rPr>
        <w:t>,σ</w:t>
      </w:r>
      <w:proofErr w:type="gramEnd"/>
      <w:r>
        <w:rPr>
          <w:i/>
          <w:vertAlign w:val="subscript"/>
        </w:rPr>
        <w:t>y</w:t>
      </w:r>
      <w:r>
        <w:t>) = 0. For example</w:t>
      </w:r>
      <w:r w:rsidR="00C65FF4">
        <w:t>,</w:t>
      </w:r>
      <w:r w:rsidR="008C7695">
        <w:t xml:space="preserve"> </w:t>
      </w:r>
      <m:oMath>
        <m:rad>
          <m:radPr>
            <m:degHide m:val="1"/>
            <m:ctrlPr>
              <w:rPr>
                <w:rFonts w:ascii="Cambria Math" w:hAnsi="Cambria Math"/>
                <w:i/>
              </w:rPr>
            </m:ctrlPr>
          </m:radPr>
          <m:deg/>
          <m:e>
            <m:r>
              <w:rPr>
                <w:rFonts w:ascii="Cambria Math" w:hAnsi="Cambria Math"/>
              </w:rPr>
              <m:t>µ±1</m:t>
            </m:r>
          </m:e>
        </m:rad>
      </m:oMath>
      <w:r>
        <w:t xml:space="preserve"> has a distributional zero at </w:t>
      </w:r>
      <m:oMath>
        <m:acc>
          <m:accPr>
            <m:chr m:val="̃"/>
            <m:ctrlPr>
              <w:rPr>
                <w:rFonts w:ascii="Cambria Math" w:hAnsi="Cambria Math"/>
                <w:i/>
              </w:rPr>
            </m:ctrlPr>
          </m:accPr>
          <m:e>
            <m:r>
              <w:rPr>
                <w:rFonts w:ascii="Cambria Math" w:hAnsi="Cambria Math"/>
              </w:rPr>
              <m:t>x</m:t>
            </m:r>
          </m:e>
        </m:acc>
      </m:oMath>
      <w:r>
        <w:rPr>
          <w:i/>
        </w:rPr>
        <w:t xml:space="preserve"> </w:t>
      </w:r>
      <w:r>
        <w:t>= 0, as shown in Figure 2.</w:t>
      </w:r>
    </w:p>
    <w:p w14:paraId="69835D0C" w14:textId="732648C9" w:rsidR="007C50F0" w:rsidRDefault="007C50F0">
      <w:pPr>
        <w:spacing w:after="275" w:line="331" w:lineRule="auto"/>
        <w:ind w:left="-15" w:right="45" w:firstLine="299"/>
      </w:pPr>
      <w:r>
        <w:t xml:space="preserve">In both Figure 1 and 2, </w:t>
      </w:r>
      <w:r>
        <w:rPr>
          <w:i/>
        </w:rPr>
        <w:t>ρ</w:t>
      </w:r>
      <w:r>
        <w:t>(</w:t>
      </w:r>
      <m:oMath>
        <m:acc>
          <m:accPr>
            <m:chr m:val="̃"/>
            <m:ctrlPr>
              <w:rPr>
                <w:rFonts w:ascii="Cambria Math" w:hAnsi="Cambria Math"/>
                <w:i/>
              </w:rPr>
            </m:ctrlPr>
          </m:accPr>
          <m:e>
            <m:r>
              <w:rPr>
                <w:rFonts w:ascii="Cambria Math" w:hAnsi="Cambria Math"/>
              </w:rPr>
              <m:t>y</m:t>
            </m:r>
          </m:e>
        </m:acc>
      </m:oMath>
      <w:r>
        <w:rPr>
          <w:i/>
        </w:rPr>
        <w:t>,µ</w:t>
      </w:r>
      <w:r>
        <w:rPr>
          <w:i/>
          <w:vertAlign w:val="subscript"/>
        </w:rPr>
        <w:t>y</w:t>
      </w:r>
      <w:r>
        <w:rPr>
          <w:i/>
        </w:rPr>
        <w:t>,σ</w:t>
      </w:r>
      <w:r>
        <w:rPr>
          <w:i/>
          <w:vertAlign w:val="subscript"/>
        </w:rPr>
        <w:t>y</w:t>
      </w:r>
      <w:r>
        <w:t xml:space="preserve">) closely representation resembles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when the mode of </w:t>
      </w:r>
      <w:r>
        <w:rPr>
          <w:i/>
        </w:rPr>
        <w:t>ρ</w:t>
      </w:r>
      <w:r>
        <w:t>(</w:t>
      </w:r>
      <m:oMath>
        <m:acc>
          <m:accPr>
            <m:chr m:val="̃"/>
            <m:ctrlPr>
              <w:rPr>
                <w:rFonts w:ascii="Cambria Math" w:hAnsi="Cambria Math"/>
                <w:i/>
              </w:rPr>
            </m:ctrlPr>
          </m:accPr>
          <m:e>
            <m:r>
              <w:rPr>
                <w:rFonts w:ascii="Cambria Math" w:hAnsi="Cambria Math"/>
              </w:rPr>
              <m:t>x</m:t>
            </m:r>
          </m:e>
        </m:acc>
      </m:oMath>
      <w:r>
        <w:rPr>
          <w:i/>
        </w:rPr>
        <w:t>,µ,σ</w:t>
      </w:r>
      <w:r>
        <w:t>) lies sufficiently far away from</w:t>
      </w:r>
      <w:r>
        <w:t xml:space="preserve"> </w:t>
      </w:r>
      <w:r>
        <w:t>either a distributional pole or</w:t>
      </w:r>
      <w:r>
        <w:t xml:space="preserve"> a </w:t>
      </w:r>
      <w:r>
        <w:t>distributional zero, such as</w:t>
      </w:r>
      <w:r>
        <w:t xml:space="preserve"> </w:t>
      </w:r>
      <w:r w:rsidR="00C65FF4">
        <w:t>(5±1)</w:t>
      </w:r>
      <w:r w:rsidR="00C65FF4" w:rsidRPr="00C65FF4">
        <w:rPr>
          <w:vertAlign w:val="superscript"/>
        </w:rPr>
        <w:t xml:space="preserve"> </w:t>
      </w:r>
      <w:r w:rsidR="00C65FF4">
        <w:rPr>
          <w:vertAlign w:val="superscript"/>
        </w:rPr>
        <w:t>2</w:t>
      </w:r>
      <w:r w:rsidR="00C65FF4">
        <w:t xml:space="preserve"> in Figure 1 and </w:t>
      </w:r>
      <m:oMath>
        <m:rad>
          <m:radPr>
            <m:degHide m:val="1"/>
            <m:ctrlPr>
              <w:rPr>
                <w:rFonts w:ascii="Cambria Math" w:hAnsi="Cambria Math"/>
                <w:i/>
              </w:rPr>
            </m:ctrlPr>
          </m:radPr>
          <m:deg/>
          <m:e>
            <m:r>
              <w:rPr>
                <w:rFonts w:ascii="Cambria Math" w:hAnsi="Cambria Math"/>
              </w:rPr>
              <m:t>5</m:t>
            </m:r>
            <m:r>
              <w:rPr>
                <w:rFonts w:ascii="Cambria Math" w:hAnsi="Cambria Math"/>
              </w:rPr>
              <m:t>±1</m:t>
            </m:r>
          </m:e>
        </m:rad>
      </m:oMath>
      <w:r w:rsidR="00C65FF4">
        <w:t xml:space="preserve"> in Figure 2</w:t>
      </w:r>
      <w:r w:rsidR="003F5C7C">
        <w:t xml:space="preserve">, </w:t>
      </w:r>
      <w:r w:rsidR="003F5C7C">
        <w:t xml:space="preserve">thereby allowing for characterization of the output </w:t>
      </w:r>
      <w:r w:rsidR="003F5C7C">
        <w:rPr>
          <w:i/>
        </w:rPr>
        <w:t>f</w:t>
      </w:r>
      <w:r w:rsidR="003F5C7C">
        <w:t>(</w:t>
      </w:r>
      <w:r w:rsidR="003F5C7C">
        <w:rPr>
          <w:i/>
        </w:rPr>
        <w:t>x</w:t>
      </w:r>
      <w:r w:rsidR="003F5C7C">
        <w:t xml:space="preserve">) using mean </w:t>
      </w:r>
      <w:r w:rsidR="003F5C7C">
        <w:rPr>
          <w:i/>
        </w:rPr>
        <w:t>f</w:t>
      </w:r>
      <w:r w:rsidR="003F5C7C">
        <w:t>(</w:t>
      </w:r>
      <w:r w:rsidR="003F5C7C">
        <w:rPr>
          <w:i/>
        </w:rPr>
        <w:t>x</w:t>
      </w:r>
      <w:r w:rsidR="003F5C7C">
        <w:t xml:space="preserve">) and deviation </w:t>
      </w:r>
      <w:r w:rsidR="003F5C7C">
        <w:rPr>
          <w:i/>
        </w:rPr>
        <w:t>δf</w:t>
      </w:r>
      <w:r w:rsidR="003F5C7C">
        <w:t>(</w:t>
      </w:r>
      <w:r w:rsidR="003F5C7C">
        <w:rPr>
          <w:i/>
        </w:rPr>
        <w:t>x</w:t>
      </w:r>
      <w:r w:rsidR="003F5C7C">
        <w:t>) only.</w:t>
      </w:r>
    </w:p>
    <w:p w14:paraId="7511521B" w14:textId="77777777" w:rsidR="00AA3E61" w:rsidRDefault="001F23A1">
      <w:pPr>
        <w:pStyle w:val="Heading2"/>
        <w:ind w:left="598" w:hanging="613"/>
      </w:pPr>
      <w:r>
        <w:t>Statistical Taylor Expansion</w:t>
      </w:r>
    </w:p>
    <w:p w14:paraId="3487BF89" w14:textId="418F5A14" w:rsidR="00AA3E61" w:rsidRDefault="001F23A1">
      <w:pPr>
        <w:spacing w:after="281"/>
        <w:ind w:left="-5" w:right="45"/>
      </w:pPr>
      <w:r>
        <w:t xml:space="preserve">Define </w:t>
      </w:r>
      <m:oMath>
        <m:acc>
          <m:accPr>
            <m:chr m:val="̃"/>
            <m:ctrlPr>
              <w:rPr>
                <w:rFonts w:ascii="Cambria Math" w:hAnsi="Cambria Math"/>
                <w:i/>
              </w:rPr>
            </m:ctrlPr>
          </m:accPr>
          <m:e>
            <m:r>
              <w:rPr>
                <w:rFonts w:ascii="Cambria Math" w:hAnsi="Cambria Math"/>
              </w:rPr>
              <m:t>z</m:t>
            </m:r>
          </m:e>
        </m:acc>
      </m:oMath>
      <w:r>
        <w:rPr>
          <w:i/>
        </w:rPr>
        <w:t xml:space="preserve"> </w:t>
      </w:r>
      <w:r>
        <w:t>≡ (</w:t>
      </w:r>
      <m:oMath>
        <m:acc>
          <m:accPr>
            <m:chr m:val="̃"/>
            <m:ctrlPr>
              <w:rPr>
                <w:rFonts w:ascii="Cambria Math" w:hAnsi="Cambria Math"/>
                <w:i/>
              </w:rPr>
            </m:ctrlPr>
          </m:accPr>
          <m:e>
            <m:r>
              <w:rPr>
                <w:rFonts w:ascii="Cambria Math" w:hAnsi="Cambria Math"/>
              </w:rPr>
              <m:t>x</m:t>
            </m:r>
          </m:e>
        </m:acc>
      </m:oMath>
      <w:r>
        <w:t>−</w:t>
      </w:r>
      <w:r>
        <w:rPr>
          <w:i/>
        </w:rPr>
        <w:t>µ</w:t>
      </w:r>
      <w:r>
        <w:t>)</w:t>
      </w:r>
      <w:r>
        <w:rPr>
          <w:i/>
        </w:rPr>
        <w:t xml:space="preserve">/σ </w:t>
      </w:r>
      <w:r>
        <w:t xml:space="preserve">and let </w:t>
      </w:r>
      <w:proofErr w:type="gramStart"/>
      <w:r>
        <w:rPr>
          <w:i/>
        </w:rPr>
        <w:t>ρ</w:t>
      </w:r>
      <w:r>
        <w:t>(</w:t>
      </w:r>
      <w:proofErr w:type="gramEnd"/>
      <m:oMath>
        <m:acc>
          <m:accPr>
            <m:chr m:val="̃"/>
            <m:ctrlPr>
              <w:rPr>
                <w:rFonts w:ascii="Cambria Math" w:hAnsi="Cambria Math"/>
                <w:i/>
              </w:rPr>
            </m:ctrlPr>
          </m:accPr>
          <m:e>
            <m:r>
              <w:rPr>
                <w:rFonts w:ascii="Cambria Math" w:hAnsi="Cambria Math"/>
              </w:rPr>
              <m:t>z</m:t>
            </m:r>
          </m:e>
        </m:acc>
      </m:oMath>
      <w:r>
        <w:t xml:space="preserve">) be the normalized form of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such that </w:t>
      </w:r>
      <m:oMath>
        <m:acc>
          <m:accPr>
            <m:chr m:val="̃"/>
            <m:ctrlPr>
              <w:rPr>
                <w:rFonts w:ascii="Cambria Math" w:hAnsi="Cambria Math"/>
                <w:i/>
              </w:rPr>
            </m:ctrlPr>
          </m:accPr>
          <m:e>
            <m:r>
              <w:rPr>
                <w:rFonts w:ascii="Cambria Math" w:hAnsi="Cambria Math"/>
              </w:rPr>
              <m:t>z</m:t>
            </m:r>
          </m:e>
        </m:acc>
      </m:oMath>
      <w:r>
        <w:rPr>
          <w:i/>
        </w:rPr>
        <w:t xml:space="preserve"> </w:t>
      </w:r>
      <w:r>
        <w:t>has distribution mean 0 and distribution deviation 1.</w:t>
      </w:r>
    </w:p>
    <w:p w14:paraId="048EAFC8" w14:textId="44504BF6" w:rsidR="00AA3E61" w:rsidRDefault="001F23A1" w:rsidP="00A86A31">
      <w:pPr>
        <w:tabs>
          <w:tab w:val="center" w:pos="3418"/>
          <w:tab w:val="right" w:pos="6934"/>
        </w:tabs>
        <w:spacing w:after="3" w:line="265" w:lineRule="auto"/>
        <w:ind w:firstLine="0"/>
        <w:jc w:val="left"/>
      </w:pPr>
      <w:r>
        <w:rPr>
          <w:rFonts w:ascii="Calibri" w:eastAsia="Calibri" w:hAnsi="Calibri" w:cs="Calibri"/>
          <w:sz w:val="22"/>
        </w:rPr>
        <w:lastRenderedPageBreak/>
        <w:tab/>
      </w:r>
      <w:r>
        <w:rPr>
          <w:noProof/>
        </w:rPr>
        <w:drawing>
          <wp:inline distT="0" distB="0" distL="0" distR="0" wp14:anchorId="3BB9DC4B" wp14:editId="6444FC31">
            <wp:extent cx="2769598" cy="2285998"/>
            <wp:effectExtent l="0" t="0" r="0" b="0"/>
            <wp:docPr id="585" name="Picture 585"/>
            <wp:cNvGraphicFramePr/>
            <a:graphic xmlns:a="http://schemas.openxmlformats.org/drawingml/2006/main">
              <a:graphicData uri="http://schemas.openxmlformats.org/drawingml/2006/picture">
                <pic:pic xmlns:pic="http://schemas.openxmlformats.org/drawingml/2006/picture">
                  <pic:nvPicPr>
                    <pic:cNvPr id="585" name="Picture 585"/>
                    <pic:cNvPicPr/>
                  </pic:nvPicPr>
                  <pic:blipFill>
                    <a:blip r:embed="rId12"/>
                    <a:stretch>
                      <a:fillRect/>
                    </a:stretch>
                  </pic:blipFill>
                  <pic:spPr>
                    <a:xfrm>
                      <a:off x="0" y="0"/>
                      <a:ext cx="2769598" cy="2285998"/>
                    </a:xfrm>
                    <a:prstGeom prst="rect">
                      <a:avLst/>
                    </a:prstGeom>
                  </pic:spPr>
                </pic:pic>
              </a:graphicData>
            </a:graphic>
          </wp:inline>
        </w:drawing>
      </w:r>
    </w:p>
    <w:p w14:paraId="77A8B63C" w14:textId="77777777" w:rsidR="00E930E0" w:rsidRPr="00E930E0" w:rsidRDefault="001F23A1" w:rsidP="00A86A31">
      <w:pPr>
        <w:pStyle w:val="NoSpacing"/>
        <w:rPr>
          <w:sz w:val="20"/>
        </w:rPr>
      </w:pPr>
      <w:r>
        <w:t xml:space="preserve">Figure 1: Probability density function of </w:t>
      </w:r>
      <m:oMath>
        <m:acc>
          <m:accPr>
            <m:chr m:val="̃"/>
            <m:ctrlPr>
              <w:rPr>
                <w:rFonts w:ascii="Cambria Math" w:hAnsi="Cambria Math"/>
                <w:i/>
              </w:rPr>
            </m:ctrlPr>
          </m:accPr>
          <m:e>
            <m:r>
              <w:rPr>
                <w:rFonts w:ascii="Cambria Math" w:hAnsi="Cambria Math"/>
              </w:rPr>
              <m:t>y</m:t>
            </m:r>
          </m:e>
        </m:acc>
      </m:oMath>
      <w:r>
        <w:rPr>
          <w:i/>
        </w:rPr>
        <w:t xml:space="preserve"> </w:t>
      </w:r>
      <w:r>
        <w:t xml:space="preserve">= </w:t>
      </w:r>
      <m:oMath>
        <m:acc>
          <m:accPr>
            <m:chr m:val="̃"/>
            <m:ctrlPr>
              <w:rPr>
                <w:rFonts w:ascii="Cambria Math" w:hAnsi="Cambria Math"/>
                <w:i/>
              </w:rPr>
            </m:ctrlPr>
          </m:accPr>
          <m:e>
            <m:r>
              <w:rPr>
                <w:rFonts w:ascii="Cambria Math" w:hAnsi="Cambria Math"/>
              </w:rPr>
              <m:t>x</m:t>
            </m:r>
          </m:e>
        </m:acc>
      </m:oMath>
      <w:r>
        <w:rPr>
          <w:vertAlign w:val="superscript"/>
        </w:rPr>
        <w:t>2</w:t>
      </w:r>
      <w:r>
        <w:t xml:space="preserve">, for various values of </w:t>
      </w:r>
      <w:r>
        <w:rPr>
          <w:i/>
        </w:rPr>
        <w:t xml:space="preserve">µ </w:t>
      </w:r>
      <w:r>
        <w:t xml:space="preserve">as </w:t>
      </w:r>
      <w:proofErr w:type="gramStart"/>
      <w:r>
        <w:t>indicated</w:t>
      </w:r>
      <w:proofErr w:type="gramEnd"/>
      <w:r>
        <w:t xml:space="preserve"> in the legend. The variable </w:t>
      </w:r>
      <m:oMath>
        <m:acc>
          <m:accPr>
            <m:chr m:val="̃"/>
            <m:ctrlPr>
              <w:rPr>
                <w:rFonts w:ascii="Cambria Math" w:hAnsi="Cambria Math"/>
                <w:i/>
              </w:rPr>
            </m:ctrlPr>
          </m:accPr>
          <m:e>
            <m:r>
              <w:rPr>
                <w:rFonts w:ascii="Cambria Math" w:hAnsi="Cambria Math"/>
              </w:rPr>
              <m:t>x</m:t>
            </m:r>
          </m:e>
        </m:acc>
      </m:oMath>
      <w:r>
        <w:rPr>
          <w:i/>
        </w:rPr>
        <w:t xml:space="preserve"> </w:t>
      </w:r>
      <w:r>
        <w:t>follows a Gaussian distribution with</w:t>
      </w:r>
      <w:r w:rsidR="00A86A31">
        <w:t xml:space="preserve"> </w:t>
      </w:r>
      <w:r>
        <w:rPr>
          <w:sz w:val="20"/>
        </w:rPr>
        <w:t xml:space="preserve">mean </w:t>
      </w:r>
      <w:r>
        <w:rPr>
          <w:i/>
          <w:sz w:val="20"/>
        </w:rPr>
        <w:t xml:space="preserve">µ </w:t>
      </w:r>
      <w:r>
        <w:rPr>
          <w:sz w:val="20"/>
        </w:rPr>
        <w:t xml:space="preserve">and deviation </w:t>
      </w:r>
      <w:proofErr w:type="gramStart"/>
      <w:r>
        <w:rPr>
          <w:sz w:val="20"/>
        </w:rPr>
        <w:t>1</w:t>
      </w:r>
      <w:proofErr w:type="gramEnd"/>
      <w:r>
        <w:rPr>
          <w:sz w:val="20"/>
        </w:rPr>
        <w:t xml:space="preserve">. The horizontal axis </w:t>
      </w:r>
      <w:proofErr w:type="gramStart"/>
      <w:r>
        <w:rPr>
          <w:sz w:val="20"/>
        </w:rPr>
        <w:t>is scaled</w:t>
      </w:r>
      <w:proofErr w:type="gramEnd"/>
      <w:r>
        <w:rPr>
          <w:sz w:val="20"/>
        </w:rPr>
        <w:t xml:space="preserve"> as</w:t>
      </w:r>
      <w:r w:rsidR="00943A8B">
        <w:rPr>
          <w:sz w:val="20"/>
        </w:rPr>
        <w:t xml:space="preserve"> </w:t>
      </w:r>
      <m:oMath>
        <m:rad>
          <m:radPr>
            <m:degHide m:val="1"/>
            <m:ctrlPr>
              <w:rPr>
                <w:rFonts w:ascii="Cambria Math" w:hAnsi="Cambria Math"/>
                <w:sz w:val="20"/>
              </w:rPr>
            </m:ctrlPr>
          </m:radPr>
          <m:deg>
            <m:ctrlPr>
              <w:rPr>
                <w:rFonts w:ascii="Cambria Math" w:hAnsi="Cambria Math"/>
                <w:i/>
              </w:rPr>
            </m:ctrlPr>
          </m:deg>
          <m:e>
            <m:acc>
              <m:accPr>
                <m:chr m:val="̃"/>
                <m:ctrlPr>
                  <w:rPr>
                    <w:rFonts w:ascii="Cambria Math" w:hAnsi="Cambria Math"/>
                  </w:rPr>
                </m:ctrlPr>
              </m:accPr>
              <m:e>
                <m:r>
                  <w:rPr>
                    <w:rFonts w:ascii="Cambria Math" w:hAnsi="Cambria Math"/>
                  </w:rPr>
                  <m:t>y</m:t>
                </m:r>
              </m:e>
            </m:acc>
          </m:e>
        </m:rad>
      </m:oMath>
    </w:p>
    <w:p w14:paraId="4AA81B97" w14:textId="78C9FAD5" w:rsidR="00AA3E61" w:rsidRPr="00E930E0" w:rsidRDefault="001F23A1" w:rsidP="00A86A31">
      <w:pPr>
        <w:pStyle w:val="NoSpacing"/>
      </w:pPr>
      <w:r>
        <w:rPr>
          <w:sz w:val="20"/>
        </w:rPr>
        <w:t>.</w:t>
      </w:r>
    </w:p>
    <w:p w14:paraId="2E3757B5" w14:textId="77777777" w:rsidR="00AA3E61" w:rsidRDefault="001F23A1">
      <w:pPr>
        <w:ind w:left="1266" w:firstLine="0"/>
        <w:jc w:val="left"/>
      </w:pPr>
      <w:r>
        <w:rPr>
          <w:rFonts w:ascii="Calibri" w:eastAsia="Calibri" w:hAnsi="Calibri" w:cs="Calibri"/>
          <w:noProof/>
          <w:sz w:val="22"/>
        </w:rPr>
        <mc:AlternateContent>
          <mc:Choice Requires="wpg">
            <w:drawing>
              <wp:inline distT="0" distB="0" distL="0" distR="0" wp14:anchorId="19A4A861" wp14:editId="5CDC47B6">
                <wp:extent cx="2757822" cy="2482756"/>
                <wp:effectExtent l="0" t="0" r="0" b="0"/>
                <wp:docPr id="43073" name="Group 43073"/>
                <wp:cNvGraphicFramePr/>
                <a:graphic xmlns:a="http://schemas.openxmlformats.org/drawingml/2006/main">
                  <a:graphicData uri="http://schemas.microsoft.com/office/word/2010/wordprocessingGroup">
                    <wpg:wgp>
                      <wpg:cNvGrpSpPr/>
                      <wpg:grpSpPr>
                        <a:xfrm>
                          <a:off x="0" y="0"/>
                          <a:ext cx="2757822" cy="2482756"/>
                          <a:chOff x="0" y="0"/>
                          <a:chExt cx="2757822" cy="2482756"/>
                        </a:xfrm>
                      </wpg:grpSpPr>
                      <pic:pic xmlns:pic="http://schemas.openxmlformats.org/drawingml/2006/picture">
                        <pic:nvPicPr>
                          <pic:cNvPr id="606" name="Picture 606"/>
                          <pic:cNvPicPr/>
                        </pic:nvPicPr>
                        <pic:blipFill>
                          <a:blip r:embed="rId13"/>
                          <a:stretch>
                            <a:fillRect/>
                          </a:stretch>
                        </pic:blipFill>
                        <pic:spPr>
                          <a:xfrm>
                            <a:off x="0" y="0"/>
                            <a:ext cx="2757822" cy="2285998"/>
                          </a:xfrm>
                          <a:prstGeom prst="rect">
                            <a:avLst/>
                          </a:prstGeom>
                        </pic:spPr>
                      </pic:pic>
                      <wps:wsp>
                        <wps:cNvPr id="610" name="Rectangle 610"/>
                        <wps:cNvSpPr/>
                        <wps:spPr>
                          <a:xfrm>
                            <a:off x="1871764" y="2363316"/>
                            <a:ext cx="140226" cy="158854"/>
                          </a:xfrm>
                          <a:prstGeom prst="rect">
                            <a:avLst/>
                          </a:prstGeom>
                          <a:ln>
                            <a:noFill/>
                          </a:ln>
                        </wps:spPr>
                        <wps:txbx>
                          <w:txbxContent>
                            <w:p w14:paraId="58CF8C61" w14:textId="77777777" w:rsidR="00AA3E61" w:rsidRDefault="001F23A1">
                              <w:pPr>
                                <w:spacing w:after="160"/>
                                <w:ind w:firstLine="0"/>
                                <w:jc w:val="left"/>
                              </w:pPr>
                              <w:r>
                                <w:rPr>
                                  <w:sz w:val="20"/>
                                </w:rPr>
                                <w:t>√</w:t>
                              </w:r>
                            </w:p>
                          </w:txbxContent>
                        </wps:txbx>
                        <wps:bodyPr horzOverflow="overflow" vert="horz" lIns="0" tIns="0" rIns="0" bIns="0" rtlCol="0">
                          <a:noAutofit/>
                        </wps:bodyPr>
                      </wps:wsp>
                      <wps:wsp>
                        <wps:cNvPr id="611" name="Shape 611"/>
                        <wps:cNvSpPr/>
                        <wps:spPr>
                          <a:xfrm>
                            <a:off x="1977199" y="2455683"/>
                            <a:ext cx="72314" cy="0"/>
                          </a:xfrm>
                          <a:custGeom>
                            <a:avLst/>
                            <a:gdLst/>
                            <a:ahLst/>
                            <a:cxnLst/>
                            <a:rect l="0" t="0" r="0" b="0"/>
                            <a:pathLst>
                              <a:path w="72314">
                                <a:moveTo>
                                  <a:pt x="0" y="0"/>
                                </a:moveTo>
                                <a:lnTo>
                                  <a:pt x="7231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A4A861" id="Group 43073" o:spid="_x0000_s1026" style="width:217.15pt;height:195.5pt;mso-position-horizontal-relative:char;mso-position-vertical-relative:line" coordsize="27578,248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6" o:spid="_x0000_s1027" type="#_x0000_t75" style="position:absolute;width:27578;height:22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">
                  <v:imagedata r:id="rId14" o:title=""/>
                </v:shape>
                <v:rect id="Rectangle 610" o:spid="_x0000_s1028" style="position:absolute;left:18717;top:23633;width:140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58CF8C61" w14:textId="77777777" w:rsidR="00AA3E61" w:rsidRDefault="001F23A1">
                        <w:pPr>
                          <w:spacing w:after="160"/>
                          <w:ind w:firstLine="0"/>
                          <w:jc w:val="left"/>
                        </w:pPr>
                        <w:r>
                          <w:rPr>
                            <w:sz w:val="20"/>
                          </w:rPr>
                          <w:t>√</w:t>
                        </w:r>
                      </w:p>
                    </w:txbxContent>
                  </v:textbox>
                </v:rect>
                <v:shape id="Shape 611" o:spid="_x0000_s1029" style="position:absolute;left:19771;top:24556;width:724;height:0;visibility:visible;mso-wrap-style:square;v-text-anchor:top" coordsize="72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" path="m,l72314,e" filled="f" strokeweight=".14042mm">
                  <v:stroke miterlimit="83231f" joinstyle="miter"/>
                  <v:path arrowok="t" textboxrect="0,0,72314,0"/>
                </v:shape>
                <w10:anchorlock/>
              </v:group>
            </w:pict>
          </mc:Fallback>
        </mc:AlternateContent>
      </w:r>
    </w:p>
    <w:p w14:paraId="1C2C8B28" w14:textId="799FD2AF" w:rsidR="00AA3E61" w:rsidRDefault="001F23A1" w:rsidP="00755240">
      <w:pPr>
        <w:pStyle w:val="NoSpacing"/>
      </w:pPr>
      <w:r>
        <w:t xml:space="preserve">Figure 2: Probability density function for </w:t>
      </w:r>
      <m:oMath>
        <m:acc>
          <m:accPr>
            <m:chr m:val="̃"/>
            <m:ctrlPr>
              <w:rPr>
                <w:rFonts w:ascii="Cambria Math" w:hAnsi="Cambria Math"/>
                <w:i/>
              </w:rPr>
            </m:ctrlPr>
          </m:accPr>
          <m:e>
            <m:r>
              <w:rPr>
                <w:rFonts w:ascii="Cambria Math" w:hAnsi="Cambria Math"/>
              </w:rPr>
              <m:t>y</m:t>
            </m:r>
          </m:e>
        </m:acc>
      </m:oMath>
      <w:r>
        <w:rPr>
          <w:i/>
        </w:rPr>
        <w:t xml:space="preserve"> </w:t>
      </w:r>
      <w:r>
        <w:t xml:space="preserve">= </w:t>
      </w:r>
      <m:oMath>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r>
                  <w:rPr>
                    <w:rFonts w:ascii="Cambria Math" w:hAnsi="Cambria Math"/>
                  </w:rPr>
                  <m:t>x</m:t>
                </m:r>
              </m:e>
            </m:acc>
          </m:e>
        </m:rad>
      </m:oMath>
      <w:r>
        <w:t xml:space="preserve">, various values of </w:t>
      </w:r>
      <w:r>
        <w:rPr>
          <w:i/>
        </w:rPr>
        <w:t xml:space="preserve">µ </w:t>
      </w:r>
      <w:r>
        <w:t xml:space="preserve">as </w:t>
      </w:r>
      <w:proofErr w:type="gramStart"/>
      <w:r>
        <w:t>indicated</w:t>
      </w:r>
      <w:proofErr w:type="gramEnd"/>
      <w:r>
        <w:t xml:space="preserve"> in the legend. The variable </w:t>
      </w:r>
      <m:oMath>
        <m:acc>
          <m:accPr>
            <m:chr m:val="̃"/>
            <m:ctrlPr>
              <w:rPr>
                <w:rFonts w:ascii="Cambria Math" w:hAnsi="Cambria Math"/>
                <w:i/>
              </w:rPr>
            </m:ctrlPr>
          </m:accPr>
          <m:e>
            <m:r>
              <w:rPr>
                <w:rFonts w:ascii="Cambria Math" w:hAnsi="Cambria Math"/>
              </w:rPr>
              <m:t>x</m:t>
            </m:r>
          </m:e>
        </m:acc>
      </m:oMath>
      <w:r>
        <w:rPr>
          <w:i/>
        </w:rPr>
        <w:t xml:space="preserve"> </w:t>
      </w:r>
      <w:r>
        <w:t xml:space="preserve">follows a Gaussian distribution with the distributional </w:t>
      </w:r>
      <w:proofErr w:type="gramStart"/>
      <w:r>
        <w:t xml:space="preserve">mean </w:t>
      </w:r>
      <w:r>
        <w:rPr>
          <w:i/>
        </w:rPr>
        <w:t>µ</w:t>
      </w:r>
      <w:proofErr w:type="gramEnd"/>
      <w:r>
        <w:rPr>
          <w:i/>
        </w:rPr>
        <w:t xml:space="preserve"> </w:t>
      </w:r>
      <w:r>
        <w:t xml:space="preserve">and deviation </w:t>
      </w:r>
      <w:proofErr w:type="gramStart"/>
      <w:r>
        <w:t>1</w:t>
      </w:r>
      <w:proofErr w:type="gramEnd"/>
      <w:r>
        <w:t xml:space="preserve">. The horizontal axis </w:t>
      </w:r>
      <w:proofErr w:type="gramStart"/>
      <w:r>
        <w:t>is scaled</w:t>
      </w:r>
      <w:proofErr w:type="gramEnd"/>
      <w:r>
        <w:t xml:space="preserve"> as </w:t>
      </w:r>
      <m:oMath>
        <m:acc>
          <m:accPr>
            <m:chr m:val="̃"/>
            <m:ctrlPr>
              <w:rPr>
                <w:rFonts w:ascii="Cambria Math" w:hAnsi="Cambria Math"/>
                <w:i/>
              </w:rPr>
            </m:ctrlPr>
          </m:accPr>
          <m:e>
            <m:r>
              <w:rPr>
                <w:rFonts w:ascii="Cambria Math" w:hAnsi="Cambria Math"/>
              </w:rPr>
              <m:t>y</m:t>
            </m:r>
          </m:e>
        </m:acc>
      </m:oMath>
      <w:r>
        <w:rPr>
          <w:vertAlign w:val="superscript"/>
        </w:rPr>
        <w:t>2</w:t>
      </w:r>
      <w:r>
        <w:t>.</w:t>
      </w:r>
    </w:p>
    <w:p w14:paraId="276BDCFA" w14:textId="77777777" w:rsidR="00755240" w:rsidRDefault="00755240" w:rsidP="00755240">
      <w:pPr>
        <w:pStyle w:val="NoSpacing"/>
      </w:pPr>
    </w:p>
    <w:p w14:paraId="3E3F0F56" w14:textId="0341EA09" w:rsidR="00A86A31" w:rsidRDefault="005C615E" w:rsidP="00AC4A6E">
      <w:pPr>
        <w:jc w:val="center"/>
      </w:pPr>
      <w:r w:rsidRPr="00AC4A6E">
        <w:drawing>
          <wp:inline distT="0" distB="0" distL="0" distR="0" wp14:anchorId="12BC1245" wp14:editId="5091F7F1">
            <wp:extent cx="2634277" cy="473687"/>
            <wp:effectExtent l="0" t="0" r="0" b="3175"/>
            <wp:docPr id="64929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5282" name=""/>
                    <pic:cNvPicPr/>
                  </pic:nvPicPr>
                  <pic:blipFill>
                    <a:blip r:embed="rId15"/>
                    <a:stretch>
                      <a:fillRect/>
                    </a:stretch>
                  </pic:blipFill>
                  <pic:spPr>
                    <a:xfrm>
                      <a:off x="0" y="0"/>
                      <a:ext cx="2681727" cy="482219"/>
                    </a:xfrm>
                    <a:prstGeom prst="rect">
                      <a:avLst/>
                    </a:prstGeom>
                  </pic:spPr>
                </pic:pic>
              </a:graphicData>
            </a:graphic>
          </wp:inline>
        </w:drawing>
      </w:r>
    </w:p>
    <w:p w14:paraId="73E32D2F" w14:textId="34C24B65" w:rsidR="00AA3E61" w:rsidRDefault="001F23A1" w:rsidP="00755240">
      <w:r>
        <w:t xml:space="preserve">Let </w:t>
      </w:r>
      <m:oMath>
        <m:acc>
          <m:accPr>
            <m:chr m:val="̃"/>
            <m:ctrlPr>
              <w:rPr>
                <w:rFonts w:ascii="Cambria Math" w:hAnsi="Cambria Math"/>
                <w:i/>
              </w:rPr>
            </m:ctrlPr>
          </m:accPr>
          <m:e>
            <m:r>
              <w:rPr>
                <w:rFonts w:ascii="Cambria Math" w:hAnsi="Cambria Math"/>
              </w:rPr>
              <m:t>z</m:t>
            </m:r>
          </m:e>
        </m:acc>
      </m:oMath>
      <w:r>
        <w:rPr>
          <w:i/>
        </w:rPr>
        <w:t xml:space="preserve"> </w:t>
      </w:r>
      <w:r>
        <w:t>∈ [</w:t>
      </w:r>
      <w:proofErr w:type="gramStart"/>
      <w:r>
        <w:rPr>
          <w:i/>
        </w:rPr>
        <w:t>ϱ,κ</w:t>
      </w:r>
      <w:proofErr w:type="gramEnd"/>
      <w:r>
        <w:t xml:space="preserve">] where </w:t>
      </w:r>
      <w:proofErr w:type="gramStart"/>
      <w:r>
        <w:rPr>
          <w:i/>
        </w:rPr>
        <w:t>ϱ,κ</w:t>
      </w:r>
      <w:proofErr w:type="gramEnd"/>
      <w:r>
        <w:rPr>
          <w:i/>
        </w:rPr>
        <w:t xml:space="preserve"> </w:t>
      </w:r>
      <w:r>
        <w:t xml:space="preserve">specify the </w:t>
      </w:r>
      <w:r>
        <w:rPr>
          <w:i/>
        </w:rPr>
        <w:t>bounding ranges</w:t>
      </w:r>
      <w:r>
        <w:t xml:space="preserve">. Formula (2.2) defines the corresponding </w:t>
      </w:r>
      <w:r>
        <w:rPr>
          <w:i/>
        </w:rPr>
        <w:t>bound moment ζ</w:t>
      </w:r>
      <w:r>
        <w:t>(</w:t>
      </w:r>
      <w:r>
        <w:rPr>
          <w:i/>
        </w:rPr>
        <w:t>n</w:t>
      </w:r>
      <w:r>
        <w:t xml:space="preserve">), which further satisfies the </w:t>
      </w:r>
      <w:r>
        <w:rPr>
          <w:i/>
        </w:rPr>
        <w:t xml:space="preserve">mean-reverting condition </w:t>
      </w:r>
      <w:r>
        <w:t xml:space="preserve">of </w:t>
      </w:r>
      <w:r>
        <w:lastRenderedPageBreak/>
        <w:t xml:space="preserve">Formula (2.3) so that </w:t>
      </w:r>
      <w:r>
        <w:rPr>
          <w:i/>
        </w:rPr>
        <w:t xml:space="preserve">κ </w:t>
      </w:r>
      <w:proofErr w:type="gramStart"/>
      <w:r>
        <w:t>determines</w:t>
      </w:r>
      <w:proofErr w:type="gramEnd"/>
      <w:r>
        <w:t xml:space="preserve"> </w:t>
      </w:r>
      <w:r>
        <w:rPr>
          <w:i/>
        </w:rPr>
        <w:t>ϱ</w:t>
      </w:r>
      <w:r>
        <w:t xml:space="preserve">. For any symmetric </w:t>
      </w:r>
      <w:proofErr w:type="gramStart"/>
      <w:r>
        <w:rPr>
          <w:i/>
        </w:rPr>
        <w:t>ρ</w:t>
      </w:r>
      <w:r>
        <w:t>(</w:t>
      </w:r>
      <w:proofErr w:type="gramEnd"/>
      <w:r>
        <w:t>−</w:t>
      </w:r>
      <m:oMath>
        <m:acc>
          <m:accPr>
            <m:chr m:val="̃"/>
            <m:ctrlPr>
              <w:rPr>
                <w:rFonts w:ascii="Cambria Math" w:hAnsi="Cambria Math"/>
                <w:i/>
              </w:rPr>
            </m:ctrlPr>
          </m:accPr>
          <m:e>
            <m:r>
              <w:rPr>
                <w:rFonts w:ascii="Cambria Math" w:hAnsi="Cambria Math"/>
              </w:rPr>
              <m:t>z</m:t>
            </m:r>
          </m:e>
        </m:acc>
      </m:oMath>
      <w:r>
        <w:t xml:space="preserve">) = </w:t>
      </w:r>
      <w:proofErr w:type="gramStart"/>
      <w:r>
        <w:rPr>
          <w:i/>
        </w:rPr>
        <w:t>ρ</w:t>
      </w:r>
      <w:r>
        <w:t>(</w:t>
      </w:r>
      <w:proofErr w:type="gramEnd"/>
      <m:oMath>
        <m:acc>
          <m:accPr>
            <m:chr m:val="̃"/>
            <m:ctrlPr>
              <w:rPr>
                <w:rFonts w:ascii="Cambria Math" w:hAnsi="Cambria Math"/>
                <w:i/>
              </w:rPr>
            </m:ctrlPr>
          </m:accPr>
          <m:e>
            <m:r>
              <w:rPr>
                <w:rFonts w:ascii="Cambria Math" w:hAnsi="Cambria Math"/>
              </w:rPr>
              <m:t>z</m:t>
            </m:r>
          </m:e>
        </m:acc>
      </m:oMath>
      <w:proofErr w:type="gramStart"/>
      <w:r>
        <w:t>) :</w:t>
      </w:r>
      <w:proofErr w:type="gramEnd"/>
      <w:r>
        <w:t xml:space="preserve"> </w:t>
      </w:r>
      <w:r>
        <w:rPr>
          <w:i/>
        </w:rPr>
        <w:t xml:space="preserve">ϱ </w:t>
      </w:r>
      <w:r>
        <w:t>= −</w:t>
      </w:r>
      <w:r>
        <w:rPr>
          <w:i/>
        </w:rPr>
        <w:t>κ,</w:t>
      </w:r>
      <w:r w:rsidR="008A30EF">
        <w:rPr>
          <w:i/>
        </w:rPr>
        <w:t xml:space="preserve"> </w:t>
      </w:r>
      <w:r>
        <w:rPr>
          <w:i/>
        </w:rPr>
        <w:t>ζ</w:t>
      </w:r>
      <w:r>
        <w:t>(2</w:t>
      </w:r>
      <w:r>
        <w:rPr>
          <w:i/>
        </w:rPr>
        <w:t>n</w:t>
      </w:r>
      <w:r>
        <w:t xml:space="preserve">+1) = 0. The probability of </w:t>
      </w:r>
      <m:oMath>
        <m:acc>
          <m:accPr>
            <m:chr m:val="̃"/>
            <m:ctrlPr>
              <w:rPr>
                <w:rFonts w:ascii="Cambria Math" w:hAnsi="Cambria Math"/>
                <w:i/>
              </w:rPr>
            </m:ctrlPr>
          </m:accPr>
          <m:e>
            <m:r>
              <w:rPr>
                <w:rFonts w:ascii="Cambria Math" w:hAnsi="Cambria Math"/>
              </w:rPr>
              <m:t>z</m:t>
            </m:r>
          </m:e>
        </m:acc>
        <m:r>
          <w:rPr>
            <w:rFonts w:ascii="Cambria Math" w:hAnsi="Cambria Math"/>
          </w:rPr>
          <m:t xml:space="preserve"> </m:t>
        </m:r>
      </m:oMath>
      <w:r>
        <w:rPr>
          <w:i/>
        </w:rPr>
        <w:t xml:space="preserve"> </w:t>
      </w:r>
      <w:r>
        <w:t≯∈ [</w:t>
      </w:r>
      <w:proofErr w:type="gramStart"/>
      <w:r>
        <w:rPr>
          <w:i/>
        </w:rPr>
        <w:t>ϱ,κ</w:t>
      </w:r>
      <w:proofErr w:type="gramEnd"/>
      <w:r>
        <w:t xml:space="preserve">] </w:t>
      </w:r>
      <w:proofErr w:type="gramStart"/>
      <w:r>
        <w:t>is defined</w:t>
      </w:r>
      <w:proofErr w:type="gramEnd"/>
      <w:r>
        <w:t xml:space="preserve"> as the </w:t>
      </w:r>
      <w:r>
        <w:rPr>
          <w:i/>
        </w:rPr>
        <w:t>bounding leakage ϵ</w:t>
      </w:r>
      <w:r>
        <w:t>(</w:t>
      </w:r>
      <w:r>
        <w:rPr>
          <w:i/>
        </w:rPr>
        <w:t>κ</w:t>
      </w:r>
      <w:r>
        <w:t>)</w:t>
      </w:r>
      <w:r w:rsidR="00A92D18">
        <w:t xml:space="preserve"> = 1 - </w:t>
      </w:r>
      <w:r w:rsidR="00A92D18">
        <w:rPr>
          <w:i/>
        </w:rPr>
        <w:t>ζ</w:t>
      </w:r>
      <w:r w:rsidR="00A92D18">
        <w:t>(</w:t>
      </w:r>
      <w:proofErr w:type="gramStart"/>
      <w:r w:rsidR="00A92D18">
        <w:t>0,</w:t>
      </w:r>
      <w:r w:rsidR="00A92D18">
        <w:rPr>
          <w:i/>
        </w:rPr>
        <w:t>κ</w:t>
      </w:r>
      <w:proofErr w:type="gramEnd"/>
      <w:r w:rsidR="00A92D18">
        <w:t>)</w:t>
      </w:r>
      <w:r>
        <w:t>.</w:t>
      </w:r>
    </w:p>
    <w:p w14:paraId="6C5BA63E" w14:textId="2F105D40" w:rsidR="00AA3E61" w:rsidRDefault="00755240" w:rsidP="00AC4A6E">
      <w:pPr>
        <w:pStyle w:val="NoSpacing"/>
      </w:pPr>
      <w:r w:rsidRPr="00AC4A6E">
        <w:drawing>
          <wp:inline distT="0" distB="0" distL="0" distR="0" wp14:anchorId="21D63ACE" wp14:editId="329AA4CD">
            <wp:extent cx="3797300" cy="1377849"/>
            <wp:effectExtent l="0" t="0" r="0" b="0"/>
            <wp:docPr id="5110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71207" name=""/>
                    <pic:cNvPicPr/>
                  </pic:nvPicPr>
                  <pic:blipFill>
                    <a:blip r:embed="rId16"/>
                    <a:stretch>
                      <a:fillRect/>
                    </a:stretch>
                  </pic:blipFill>
                  <pic:spPr>
                    <a:xfrm>
                      <a:off x="0" y="0"/>
                      <a:ext cx="3809486" cy="1382271"/>
                    </a:xfrm>
                    <a:prstGeom prst="rect">
                      <a:avLst/>
                    </a:prstGeom>
                  </pic:spPr>
                </pic:pic>
              </a:graphicData>
            </a:graphic>
          </wp:inline>
        </w:drawing>
      </w:r>
    </w:p>
    <w:p w14:paraId="388A2276" w14:textId="11C93A6D" w:rsidR="00AA3E61" w:rsidRDefault="001F23A1" w:rsidP="00A22A1B">
      <w:pPr>
        <w:ind w:left="-5" w:right="45"/>
      </w:pPr>
      <w:r>
        <w:t xml:space="preserve">An analytic function </w:t>
      </w:r>
      <w:r>
        <w:rPr>
          <w:i/>
        </w:rPr>
        <w:t>f</w:t>
      </w:r>
      <w:r>
        <w:t>(</w:t>
      </w:r>
      <w:r>
        <w:rPr>
          <w:i/>
        </w:rPr>
        <w:t>x</w:t>
      </w:r>
      <w:r>
        <w:t xml:space="preserve">) can </w:t>
      </w:r>
      <w:proofErr w:type="gramStart"/>
      <w:r>
        <w:t>be accurately evaluated</w:t>
      </w:r>
      <w:proofErr w:type="gramEnd"/>
      <w:r>
        <w:t xml:space="preserve"> over in a range using the Taylor</w:t>
      </w:r>
      <w:r w:rsidR="00CB7567">
        <w:t xml:space="preserve"> </w:t>
      </w:r>
      <w:r>
        <w:t>series as shown in Formula (2.4). Formula (2.5) and Formula (2.6) yield the mean</w:t>
      </w:r>
      <w:r w:rsidR="00B361CF">
        <w:t xml:space="preserve"> </w:t>
      </w:r>
      <m:oMath>
        <m:acc>
          <m:accPr>
            <m:chr m:val="̅"/>
            <m:ctrlPr>
              <w:rPr>
                <w:rFonts w:ascii="Cambria Math" w:hAnsi="Cambria Math"/>
                <w:i/>
              </w:rPr>
            </m:ctrlPr>
          </m:accPr>
          <m:e>
            <m:r>
              <w:rPr>
                <w:rFonts w:ascii="Cambria Math" w:hAnsi="Cambria Math"/>
              </w:rPr>
              <m:t>f(x)</m:t>
            </m:r>
          </m:e>
        </m:acc>
      </m:oMath>
      <w:r w:rsidR="00A22A1B">
        <w:t xml:space="preserve"> </w:t>
      </w:r>
      <w:r>
        <w:t xml:space="preserve">and the variance </w:t>
      </w:r>
      <w:proofErr w:type="gramStart"/>
      <w:r>
        <w:rPr>
          <w:i/>
        </w:rPr>
        <w:t>δ</w:t>
      </w:r>
      <w:r>
        <w:rPr>
          <w:vertAlign w:val="superscript"/>
        </w:rPr>
        <w:t>2</w:t>
      </w:r>
      <w:r>
        <w:rPr>
          <w:i/>
        </w:rPr>
        <w:t>f</w:t>
      </w:r>
      <w:proofErr w:type="gramEnd"/>
      <w:r>
        <w:t>(</w:t>
      </w:r>
      <w:r>
        <w:rPr>
          <w:i/>
        </w:rPr>
        <w:t>x</w:t>
      </w:r>
      <w:r>
        <w:t>) of</w:t>
      </w:r>
      <w:r w:rsidR="00B361CF">
        <w:t xml:space="preserve"> </w:t>
      </w:r>
      <w:r>
        <w:rPr>
          <w:i/>
        </w:rPr>
        <w:t>f</w:t>
      </w:r>
      <w:r>
        <w:t>(</w:t>
      </w:r>
      <w:r>
        <w:rPr>
          <w:i/>
        </w:rPr>
        <w:t>x</w:t>
      </w:r>
      <w:r>
        <w:t xml:space="preserve">), respectively. The difference </w:t>
      </w:r>
      <m:oMath>
        <m:acc>
          <m:accPr>
            <m:chr m:val="̅"/>
            <m:ctrlPr>
              <w:rPr>
                <w:rFonts w:ascii="Cambria Math" w:hAnsi="Cambria Math"/>
                <w:i/>
              </w:rPr>
            </m:ctrlPr>
          </m:accPr>
          <m:e>
            <m:r>
              <w:rPr>
                <w:rFonts w:ascii="Cambria Math" w:hAnsi="Cambria Math"/>
              </w:rPr>
              <m:t>f(x)</m:t>
            </m:r>
          </m:e>
        </m:acc>
      </m:oMath>
      <w:r w:rsidR="000D3626">
        <w:t>-f(</w:t>
      </w:r>
      <w:proofErr w:type="gramStart"/>
      <w:r w:rsidR="000D3626">
        <w:t>x)</w:t>
      </w:r>
      <w:r>
        <w:t>)</w:t>
      </w:r>
      <w:proofErr w:type="gramEnd"/>
      <w:r>
        <w:t xml:space="preserve"> </w:t>
      </w:r>
      <w:proofErr w:type="gramStart"/>
      <w:r>
        <w:t>is defined</w:t>
      </w:r>
      <w:proofErr w:type="gramEnd"/>
      <w:r>
        <w:t xml:space="preserve"> as the </w:t>
      </w:r>
      <w:r>
        <w:rPr>
          <w:i/>
        </w:rPr>
        <w:t>uncertainty bias</w:t>
      </w:r>
      <w:r>
        <w:t xml:space="preserve">, </w:t>
      </w:r>
      <w:proofErr w:type="gramStart"/>
      <w:r>
        <w:t>representing</w:t>
      </w:r>
      <w:proofErr w:type="gramEnd"/>
      <w:r>
        <w:t xml:space="preserve"> the effect of input uncertainty on the resulting value.</w:t>
      </w:r>
    </w:p>
    <w:p w14:paraId="3885BEE2" w14:textId="2BF4E97C" w:rsidR="00AA3E61" w:rsidRDefault="00755240" w:rsidP="001828F1">
      <w:r w:rsidRPr="00755240">
        <w:drawing>
          <wp:inline distT="0" distB="0" distL="0" distR="0" wp14:anchorId="6DADFF34" wp14:editId="5DC19075">
            <wp:extent cx="4403090" cy="1412240"/>
            <wp:effectExtent l="0" t="0" r="0" b="0"/>
            <wp:docPr id="131224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46397" name=""/>
                    <pic:cNvPicPr/>
                  </pic:nvPicPr>
                  <pic:blipFill>
                    <a:blip r:embed="rId17"/>
                    <a:stretch>
                      <a:fillRect/>
                    </a:stretch>
                  </pic:blipFill>
                  <pic:spPr>
                    <a:xfrm>
                      <a:off x="0" y="0"/>
                      <a:ext cx="4403090" cy="1412240"/>
                    </a:xfrm>
                    <a:prstGeom prst="rect">
                      <a:avLst/>
                    </a:prstGeom>
                  </pic:spPr>
                </pic:pic>
              </a:graphicData>
            </a:graphic>
          </wp:inline>
        </w:drawing>
      </w:r>
    </w:p>
    <w:p w14:paraId="7DF8A656" w14:textId="77777777" w:rsidR="00AA3E61" w:rsidRDefault="001F23A1" w:rsidP="00755240">
      <w:r>
        <w:t xml:space="preserve">Under the uncorrelated uncertainty condition, Formula (2.8) and (2.9) compute the mean and variance of the Taylor expansion given in Formula (2.7), where </w:t>
      </w:r>
      <w:r>
        <w:rPr>
          <w:i/>
        </w:rPr>
        <w:t>ζ</w:t>
      </w:r>
      <w:r>
        <w:rPr>
          <w:i/>
          <w:vertAlign w:val="subscript"/>
        </w:rPr>
        <w:t>x</w:t>
      </w:r>
      <w:r>
        <w:t>(</w:t>
      </w:r>
      <w:r>
        <w:rPr>
          <w:i/>
        </w:rPr>
        <w:t>m</w:t>
      </w:r>
      <w:r>
        <w:t xml:space="preserve">) and </w:t>
      </w:r>
      <w:r>
        <w:rPr>
          <w:i/>
        </w:rPr>
        <w:t>ζ</w:t>
      </w:r>
      <w:r>
        <w:rPr>
          <w:i/>
          <w:vertAlign w:val="subscript"/>
        </w:rPr>
        <w:t>y</w:t>
      </w:r>
      <w:r>
        <w:t>(</w:t>
      </w:r>
      <w:r>
        <w:rPr>
          <w:i/>
        </w:rPr>
        <w:t>n</w:t>
      </w:r>
      <w:r>
        <w:t xml:space="preserve">) denote the variance moments for </w:t>
      </w:r>
      <w:r>
        <w:rPr>
          <w:i/>
        </w:rPr>
        <w:t xml:space="preserve">x </w:t>
      </w:r>
      <w:r>
        <w:t xml:space="preserve">and </w:t>
      </w:r>
      <w:r>
        <w:rPr>
          <w:i/>
        </w:rPr>
        <w:t>y</w:t>
      </w:r>
      <w:r>
        <w:t xml:space="preserve">, respectively. Although Formula (2.9) is only for 2-dimensional, it can </w:t>
      </w:r>
      <w:proofErr w:type="gramStart"/>
      <w:r>
        <w:t>be extended</w:t>
      </w:r>
      <w:proofErr w:type="gramEnd"/>
      <w:r>
        <w:t xml:space="preserve"> easily to any dimension.</w:t>
      </w:r>
    </w:p>
    <w:p w14:paraId="76B1766F" w14:textId="012F8123" w:rsidR="00755240" w:rsidRDefault="00755240" w:rsidP="00755240">
      <w:r>
        <w:t>With the mean reverting condition of Formula (2.3)</w:t>
      </w:r>
      <w:r>
        <w:t>:</w:t>
      </w:r>
    </w:p>
    <w:p w14:paraId="29FAAA81" w14:textId="5A3F1C80" w:rsidR="00755240" w:rsidRDefault="00945609" w:rsidP="00755240">
      <w:r w:rsidRPr="00945609">
        <w:drawing>
          <wp:inline distT="0" distB="0" distL="0" distR="0" wp14:anchorId="42354799" wp14:editId="13D87882">
            <wp:extent cx="4403090" cy="753110"/>
            <wp:effectExtent l="0" t="0" r="0" b="8890"/>
            <wp:docPr id="15893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4893" name=""/>
                    <pic:cNvPicPr/>
                  </pic:nvPicPr>
                  <pic:blipFill>
                    <a:blip r:embed="rId18"/>
                    <a:stretch>
                      <a:fillRect/>
                    </a:stretch>
                  </pic:blipFill>
                  <pic:spPr>
                    <a:xfrm>
                      <a:off x="0" y="0"/>
                      <a:ext cx="4403090" cy="753110"/>
                    </a:xfrm>
                    <a:prstGeom prst="rect">
                      <a:avLst/>
                    </a:prstGeom>
                  </pic:spPr>
                </pic:pic>
              </a:graphicData>
            </a:graphic>
          </wp:inline>
        </w:drawing>
      </w:r>
    </w:p>
    <w:p w14:paraId="6066C5DD" w14:textId="77777777" w:rsidR="00AA3E61" w:rsidRDefault="001F23A1">
      <w:pPr>
        <w:ind w:left="-5" w:right="45"/>
      </w:pPr>
      <w:r>
        <w:t xml:space="preserve">When </w:t>
      </w:r>
      <w:r>
        <w:rPr>
          <w:i/>
        </w:rPr>
        <w:t xml:space="preserve">N </w:t>
      </w:r>
      <w:r>
        <w:t xml:space="preserve">→ ∞, </w:t>
      </w:r>
      <w:r>
        <w:rPr>
          <w:i/>
        </w:rPr>
        <w:t>ζ</w:t>
      </w:r>
      <w:r>
        <w:t>(0</w:t>
      </w:r>
      <w:r>
        <w:rPr>
          <w:i/>
        </w:rPr>
        <w:t>,κ</w:t>
      </w:r>
      <w:r>
        <w:t xml:space="preserve">) → 1 and </w:t>
      </w:r>
      <w:r>
        <w:rPr>
          <w:i/>
        </w:rPr>
        <w:t>ζ</w:t>
      </w:r>
      <w:r>
        <w:t>(2</w:t>
      </w:r>
      <w:r>
        <w:rPr>
          <w:i/>
        </w:rPr>
        <w:t>,κ</w:t>
      </w:r>
      <w:r>
        <w:t xml:space="preserve">) → 1, making Formula (2.10) and (2.11) the convolution results for </w:t>
      </w:r>
      <w:r>
        <w:rPr>
          <w:i/>
        </w:rPr>
        <w:t xml:space="preserve">x </w:t>
      </w:r>
      <w:r>
        <w:t xml:space="preserve">± </w:t>
      </w:r>
      <w:r>
        <w:rPr>
          <w:i/>
        </w:rPr>
        <w:t xml:space="preserve">y </w:t>
      </w:r>
      <w:r>
        <w:t xml:space="preserve">[4], and Formula (2.12) and (2.13) the corresponding results of the product distribution for </w:t>
      </w:r>
      <w:r>
        <w:rPr>
          <w:i/>
        </w:rPr>
        <w:t xml:space="preserve">xy </w:t>
      </w:r>
      <w:r>
        <w:t>[4].</w:t>
      </w:r>
    </w:p>
    <w:p w14:paraId="61C1AB5D" w14:textId="77777777" w:rsidR="00AA3E61" w:rsidRDefault="001F23A1">
      <w:pPr>
        <w:pStyle w:val="Heading2"/>
        <w:spacing w:after="174"/>
        <w:ind w:left="598" w:hanging="613"/>
      </w:pPr>
      <w:r>
        <w:t>One-Dimensional Examples</w:t>
      </w:r>
    </w:p>
    <w:p w14:paraId="5DD80732" w14:textId="77777777" w:rsidR="00AA3E61" w:rsidRDefault="001F23A1">
      <w:pPr>
        <w:spacing w:after="318"/>
        <w:ind w:left="-5" w:right="45"/>
      </w:pPr>
      <w:r>
        <w:t xml:space="preserve">Formula (2.14) and (2.15) give the </w:t>
      </w:r>
      <w:proofErr w:type="gramStart"/>
      <w:r>
        <w:t>mean</w:t>
      </w:r>
      <w:proofErr w:type="gramEnd"/>
      <w:r>
        <w:t xml:space="preserve"> and variance for </w:t>
      </w:r>
      <w:r>
        <w:rPr>
          <w:i/>
        </w:rPr>
        <w:t>e</w:t>
      </w:r>
      <w:r>
        <w:rPr>
          <w:i/>
          <w:vertAlign w:val="superscript"/>
        </w:rPr>
        <w:t>x</w:t>
      </w:r>
      <w:r>
        <w:t>, respectively:</w:t>
      </w:r>
    </w:p>
    <w:p w14:paraId="4398DF08" w14:textId="77777777" w:rsidR="00AA3E61" w:rsidRDefault="001F23A1">
      <w:pPr>
        <w:tabs>
          <w:tab w:val="center" w:pos="3010"/>
          <w:tab w:val="right" w:pos="6934"/>
        </w:tabs>
        <w:spacing w:after="3" w:line="265" w:lineRule="auto"/>
        <w:ind w:firstLine="0"/>
        <w:jc w:val="left"/>
      </w:pPr>
      <w:r>
        <w:rPr>
          <w:rFonts w:ascii="Calibri" w:eastAsia="Calibri" w:hAnsi="Calibri" w:cs="Calibri"/>
          <w:sz w:val="22"/>
        </w:rPr>
        <w:tab/>
      </w:r>
      <w:r>
        <w:rPr>
          <w:noProof/>
        </w:rPr>
        <w:drawing>
          <wp:inline distT="0" distB="0" distL="0" distR="0" wp14:anchorId="5AD5CF73" wp14:editId="5784652A">
            <wp:extent cx="1164336" cy="313944"/>
            <wp:effectExtent l="0" t="0" r="0" b="0"/>
            <wp:docPr id="57224" name="Picture 57224"/>
            <wp:cNvGraphicFramePr/>
            <a:graphic xmlns:a="http://schemas.openxmlformats.org/drawingml/2006/main">
              <a:graphicData uri="http://schemas.openxmlformats.org/drawingml/2006/picture">
                <pic:pic xmlns:pic="http://schemas.openxmlformats.org/drawingml/2006/picture">
                  <pic:nvPicPr>
                    <pic:cNvPr id="57224" name="Picture 57224"/>
                    <pic:cNvPicPr/>
                  </pic:nvPicPr>
                  <pic:blipFill>
                    <a:blip r:embed="rId19"/>
                    <a:stretch>
                      <a:fillRect/>
                    </a:stretch>
                  </pic:blipFill>
                  <pic:spPr>
                    <a:xfrm>
                      <a:off x="0" y="0"/>
                      <a:ext cx="1164336" cy="313944"/>
                    </a:xfrm>
                    <a:prstGeom prst="rect">
                      <a:avLst/>
                    </a:prstGeom>
                  </pic:spPr>
                </pic:pic>
              </a:graphicData>
            </a:graphic>
          </wp:inline>
        </w:drawing>
      </w:r>
      <w:r>
        <w:t>;</w:t>
      </w:r>
      <w:r>
        <w:tab/>
        <w:t>(2.14)</w:t>
      </w:r>
    </w:p>
    <w:p w14:paraId="5AB115E3" w14:textId="77777777" w:rsidR="00AA3E61" w:rsidRDefault="001F23A1">
      <w:pPr>
        <w:tabs>
          <w:tab w:val="center" w:pos="3444"/>
          <w:tab w:val="right" w:pos="6934"/>
        </w:tabs>
        <w:spacing w:after="376" w:line="265" w:lineRule="auto"/>
        <w:ind w:firstLine="0"/>
        <w:jc w:val="left"/>
      </w:pPr>
      <w:r>
        <w:rPr>
          <w:rFonts w:ascii="Calibri" w:eastAsia="Calibri" w:hAnsi="Calibri" w:cs="Calibri"/>
          <w:sz w:val="22"/>
        </w:rPr>
        <w:lastRenderedPageBreak/>
        <w:tab/>
      </w:r>
      <w:r>
        <w:rPr>
          <w:noProof/>
        </w:rPr>
        <w:drawing>
          <wp:inline distT="0" distB="0" distL="0" distR="0" wp14:anchorId="0D29D5CD" wp14:editId="18FBCF46">
            <wp:extent cx="1984248" cy="347472"/>
            <wp:effectExtent l="0" t="0" r="0" b="0"/>
            <wp:docPr id="57225" name="Picture 57225"/>
            <wp:cNvGraphicFramePr/>
            <a:graphic xmlns:a="http://schemas.openxmlformats.org/drawingml/2006/main">
              <a:graphicData uri="http://schemas.openxmlformats.org/drawingml/2006/picture">
                <pic:pic xmlns:pic="http://schemas.openxmlformats.org/drawingml/2006/picture">
                  <pic:nvPicPr>
                    <pic:cNvPr id="57225" name="Picture 57225"/>
                    <pic:cNvPicPr/>
                  </pic:nvPicPr>
                  <pic:blipFill>
                    <a:blip r:embed="rId20"/>
                    <a:stretch>
                      <a:fillRect/>
                    </a:stretch>
                  </pic:blipFill>
                  <pic:spPr>
                    <a:xfrm>
                      <a:off x="0" y="0"/>
                      <a:ext cx="1984248" cy="347472"/>
                    </a:xfrm>
                    <a:prstGeom prst="rect">
                      <a:avLst/>
                    </a:prstGeom>
                  </pic:spPr>
                </pic:pic>
              </a:graphicData>
            </a:graphic>
          </wp:inline>
        </w:drawing>
      </w:r>
      <w:r>
        <w:t>;</w:t>
      </w:r>
      <w:r>
        <w:tab/>
        <w:t>(2.15)</w:t>
      </w:r>
    </w:p>
    <w:p w14:paraId="56A19974" w14:textId="77777777" w:rsidR="00AA3E61" w:rsidRDefault="001F23A1" w:rsidP="00945609">
      <w:r>
        <w:t xml:space="preserve">Formula (2.16) and (2.17) give the </w:t>
      </w:r>
      <w:proofErr w:type="gramStart"/>
      <w:r>
        <w:t>mean</w:t>
      </w:r>
      <w:proofErr w:type="gramEnd"/>
      <w:r>
        <w:t xml:space="preserve"> and variance for log(</w:t>
      </w:r>
      <w:r>
        <w:rPr>
          <w:i/>
        </w:rPr>
        <w:t>x</w:t>
      </w:r>
      <w:r>
        <w:t>), respectively:</w:t>
      </w:r>
    </w:p>
    <w:p w14:paraId="1088D7E0" w14:textId="77777777" w:rsidR="00AA3E61" w:rsidRDefault="001F23A1">
      <w:pPr>
        <w:spacing w:after="392"/>
        <w:ind w:left="1523" w:right="45" w:firstLine="251"/>
      </w:pPr>
      <w:r>
        <w:rPr>
          <w:noProof/>
        </w:rPr>
        <w:drawing>
          <wp:inline distT="0" distB="0" distL="0" distR="0" wp14:anchorId="0F4B73F2" wp14:editId="5CABB147">
            <wp:extent cx="2090928" cy="277368"/>
            <wp:effectExtent l="0" t="0" r="0" b="0"/>
            <wp:docPr id="57226" name="Picture 57226"/>
            <wp:cNvGraphicFramePr/>
            <a:graphic xmlns:a="http://schemas.openxmlformats.org/drawingml/2006/main">
              <a:graphicData uri="http://schemas.openxmlformats.org/drawingml/2006/picture">
                <pic:pic xmlns:pic="http://schemas.openxmlformats.org/drawingml/2006/picture">
                  <pic:nvPicPr>
                    <pic:cNvPr id="57226" name="Picture 57226"/>
                    <pic:cNvPicPr/>
                  </pic:nvPicPr>
                  <pic:blipFill>
                    <a:blip r:embed="rId21"/>
                    <a:stretch>
                      <a:fillRect/>
                    </a:stretch>
                  </pic:blipFill>
                  <pic:spPr>
                    <a:xfrm>
                      <a:off x="0" y="0"/>
                      <a:ext cx="2090928" cy="277368"/>
                    </a:xfrm>
                    <a:prstGeom prst="rect">
                      <a:avLst/>
                    </a:prstGeom>
                  </pic:spPr>
                </pic:pic>
              </a:graphicData>
            </a:graphic>
          </wp:inline>
        </w:drawing>
      </w:r>
      <w:r>
        <w:t>;</w:t>
      </w:r>
      <w:r>
        <w:tab/>
        <w:t xml:space="preserve">(2.16) </w:t>
      </w:r>
      <w:r>
        <w:rPr>
          <w:noProof/>
        </w:rPr>
        <w:drawing>
          <wp:inline distT="0" distB="0" distL="0" distR="0" wp14:anchorId="41BCCAA2" wp14:editId="02B67A87">
            <wp:extent cx="2322577" cy="469392"/>
            <wp:effectExtent l="0" t="0" r="0" b="0"/>
            <wp:docPr id="57227" name="Picture 57227"/>
            <wp:cNvGraphicFramePr/>
            <a:graphic xmlns:a="http://schemas.openxmlformats.org/drawingml/2006/main">
              <a:graphicData uri="http://schemas.openxmlformats.org/drawingml/2006/picture">
                <pic:pic xmlns:pic="http://schemas.openxmlformats.org/drawingml/2006/picture">
                  <pic:nvPicPr>
                    <pic:cNvPr id="57227" name="Picture 57227"/>
                    <pic:cNvPicPr/>
                  </pic:nvPicPr>
                  <pic:blipFill>
                    <a:blip r:embed="rId22"/>
                    <a:stretch>
                      <a:fillRect/>
                    </a:stretch>
                  </pic:blipFill>
                  <pic:spPr>
                    <a:xfrm>
                      <a:off x="0" y="0"/>
                      <a:ext cx="2322577" cy="469392"/>
                    </a:xfrm>
                    <a:prstGeom prst="rect">
                      <a:avLst/>
                    </a:prstGeom>
                  </pic:spPr>
                </pic:pic>
              </a:graphicData>
            </a:graphic>
          </wp:inline>
        </w:drawing>
      </w:r>
      <w:r>
        <w:t>;</w:t>
      </w:r>
      <w:r>
        <w:tab/>
        <w:t>(2.17)</w:t>
      </w:r>
    </w:p>
    <w:p w14:paraId="6CCE72F4" w14:textId="77777777" w:rsidR="00AA3E61" w:rsidRDefault="001F23A1" w:rsidP="00945609">
      <w:r>
        <w:t xml:space="preserve">Formula (2.19) and (2.20) give the </w:t>
      </w:r>
      <w:proofErr w:type="gramStart"/>
      <w:r>
        <w:t>mean</w:t>
      </w:r>
      <w:proofErr w:type="gramEnd"/>
      <w:r>
        <w:t xml:space="preserve"> and variance for sin(</w:t>
      </w:r>
      <w:r>
        <w:rPr>
          <w:i/>
        </w:rPr>
        <w:t>x</w:t>
      </w:r>
      <w:r>
        <w:t>), respectively:</w:t>
      </w:r>
    </w:p>
    <w:p w14:paraId="492899EE" w14:textId="09D4231B" w:rsidR="000F3B12" w:rsidRDefault="000F3B12" w:rsidP="00945609">
      <w:r w:rsidRPr="000F3B12">
        <w:drawing>
          <wp:inline distT="0" distB="0" distL="0" distR="0" wp14:anchorId="2A5372FD" wp14:editId="2DCC4BB3">
            <wp:extent cx="3981450" cy="1363133"/>
            <wp:effectExtent l="0" t="0" r="0" b="8890"/>
            <wp:docPr id="164375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4976" name=""/>
                    <pic:cNvPicPr/>
                  </pic:nvPicPr>
                  <pic:blipFill>
                    <a:blip r:embed="rId23"/>
                    <a:stretch>
                      <a:fillRect/>
                    </a:stretch>
                  </pic:blipFill>
                  <pic:spPr>
                    <a:xfrm>
                      <a:off x="0" y="0"/>
                      <a:ext cx="4003795" cy="1370783"/>
                    </a:xfrm>
                    <a:prstGeom prst="rect">
                      <a:avLst/>
                    </a:prstGeom>
                  </pic:spPr>
                </pic:pic>
              </a:graphicData>
            </a:graphic>
          </wp:inline>
        </w:drawing>
      </w:r>
    </w:p>
    <w:p w14:paraId="751CA320" w14:textId="77777777" w:rsidR="00AA3E61" w:rsidRDefault="001F23A1" w:rsidP="00945609">
      <w:r>
        <w:t xml:space="preserve">Formula (2.21) and (2.22) give the </w:t>
      </w:r>
      <w:proofErr w:type="gramStart"/>
      <w:r>
        <w:t>mean</w:t>
      </w:r>
      <w:proofErr w:type="gramEnd"/>
      <w:r>
        <w:t xml:space="preserve"> and variance for </w:t>
      </w:r>
      <w:r>
        <w:rPr>
          <w:i/>
        </w:rPr>
        <w:t>x</w:t>
      </w:r>
      <w:r>
        <w:rPr>
          <w:i/>
          <w:vertAlign w:val="superscript"/>
        </w:rPr>
        <w:t>c</w:t>
      </w:r>
      <w:r>
        <w:t>, respectively:</w:t>
      </w:r>
    </w:p>
    <w:p w14:paraId="66AAEC46" w14:textId="77777777" w:rsidR="00AA3E61" w:rsidRDefault="001F23A1">
      <w:pPr>
        <w:tabs>
          <w:tab w:val="center" w:pos="2509"/>
          <w:tab w:val="right" w:pos="6934"/>
        </w:tabs>
        <w:spacing w:after="3" w:line="265" w:lineRule="auto"/>
        <w:ind w:firstLine="0"/>
        <w:jc w:val="left"/>
      </w:pPr>
      <w:r>
        <w:rPr>
          <w:rFonts w:ascii="Calibri" w:eastAsia="Calibri" w:hAnsi="Calibri" w:cs="Calibri"/>
          <w:sz w:val="22"/>
        </w:rPr>
        <w:tab/>
      </w:r>
      <w:r>
        <w:rPr>
          <w:noProof/>
        </w:rPr>
        <w:drawing>
          <wp:inline distT="0" distB="0" distL="0" distR="0" wp14:anchorId="19867E49" wp14:editId="57A7839F">
            <wp:extent cx="1459992" cy="313944"/>
            <wp:effectExtent l="0" t="0" r="0" b="0"/>
            <wp:docPr id="57233" name="Picture 57233"/>
            <wp:cNvGraphicFramePr/>
            <a:graphic xmlns:a="http://schemas.openxmlformats.org/drawingml/2006/main">
              <a:graphicData uri="http://schemas.openxmlformats.org/drawingml/2006/picture">
                <pic:pic xmlns:pic="http://schemas.openxmlformats.org/drawingml/2006/picture">
                  <pic:nvPicPr>
                    <pic:cNvPr id="57233" name="Picture 57233"/>
                    <pic:cNvPicPr/>
                  </pic:nvPicPr>
                  <pic:blipFill>
                    <a:blip r:embed="rId24"/>
                    <a:stretch>
                      <a:fillRect/>
                    </a:stretch>
                  </pic:blipFill>
                  <pic:spPr>
                    <a:xfrm>
                      <a:off x="0" y="0"/>
                      <a:ext cx="1459992" cy="313944"/>
                    </a:xfrm>
                    <a:prstGeom prst="rect">
                      <a:avLst/>
                    </a:prstGeom>
                  </pic:spPr>
                </pic:pic>
              </a:graphicData>
            </a:graphic>
          </wp:inline>
        </w:drawing>
      </w:r>
      <w:r>
        <w:t xml:space="preserve"> ;</w:t>
      </w:r>
      <w:r>
        <w:tab/>
        <w:t>(2.21)</w:t>
      </w:r>
    </w:p>
    <w:p w14:paraId="463717C4" w14:textId="77777777" w:rsidR="00AA3E61" w:rsidRDefault="001F23A1">
      <w:pPr>
        <w:tabs>
          <w:tab w:val="center" w:pos="3443"/>
          <w:tab w:val="right" w:pos="6934"/>
        </w:tabs>
        <w:spacing w:after="387" w:line="265" w:lineRule="auto"/>
        <w:ind w:firstLine="0"/>
        <w:jc w:val="left"/>
      </w:pPr>
      <w:r>
        <w:rPr>
          <w:rFonts w:ascii="Calibri" w:eastAsia="Calibri" w:hAnsi="Calibri" w:cs="Calibri"/>
          <w:sz w:val="22"/>
        </w:rPr>
        <w:tab/>
      </w:r>
      <w:r>
        <w:rPr>
          <w:noProof/>
        </w:rPr>
        <w:drawing>
          <wp:inline distT="0" distB="0" distL="0" distR="0" wp14:anchorId="50714114" wp14:editId="23DA7FB3">
            <wp:extent cx="2944368" cy="347473"/>
            <wp:effectExtent l="0" t="0" r="0" b="0"/>
            <wp:docPr id="57234" name="Picture 57234"/>
            <wp:cNvGraphicFramePr/>
            <a:graphic xmlns:a="http://schemas.openxmlformats.org/drawingml/2006/main">
              <a:graphicData uri="http://schemas.openxmlformats.org/drawingml/2006/picture">
                <pic:pic xmlns:pic="http://schemas.openxmlformats.org/drawingml/2006/picture">
                  <pic:nvPicPr>
                    <pic:cNvPr id="57234" name="Picture 57234"/>
                    <pic:cNvPicPr/>
                  </pic:nvPicPr>
                  <pic:blipFill>
                    <a:blip r:embed="rId25"/>
                    <a:stretch>
                      <a:fillRect/>
                    </a:stretch>
                  </pic:blipFill>
                  <pic:spPr>
                    <a:xfrm>
                      <a:off x="0" y="0"/>
                      <a:ext cx="2944368" cy="347473"/>
                    </a:xfrm>
                    <a:prstGeom prst="rect">
                      <a:avLst/>
                    </a:prstGeom>
                  </pic:spPr>
                </pic:pic>
              </a:graphicData>
            </a:graphic>
          </wp:inline>
        </w:drawing>
      </w:r>
      <w:r>
        <w:t>;</w:t>
      </w:r>
      <w:r>
        <w:tab/>
        <w:t>(2.22)</w:t>
      </w:r>
    </w:p>
    <w:p w14:paraId="334C0759" w14:textId="2E712044" w:rsidR="00945609" w:rsidRDefault="001F23A1" w:rsidP="00945609">
      <w:pPr>
        <w:ind w:left="-15" w:right="45" w:firstLine="299"/>
      </w:pPr>
      <w:r>
        <w:t xml:space="preserve">The input and output in statistical Taylor expansion reflects the inherent characteristics of the calculation, such as </w:t>
      </w:r>
      <w:r>
        <w:rPr>
          <w:i/>
        </w:rPr>
        <w:t xml:space="preserve">σ </w:t>
      </w:r>
      <w:r>
        <w:t xml:space="preserve">→ </w:t>
      </w:r>
      <w:r>
        <w:rPr>
          <w:i/>
        </w:rPr>
        <w:t>P</w:t>
      </w:r>
      <w:r>
        <w:t>(</w:t>
      </w:r>
      <w:r>
        <w:rPr>
          <w:i/>
        </w:rPr>
        <w:t>e</w:t>
      </w:r>
      <w:r>
        <w:rPr>
          <w:i/>
          <w:vertAlign w:val="superscript"/>
        </w:rPr>
        <w:t>x</w:t>
      </w:r>
      <w:r>
        <w:t xml:space="preserve">), </w:t>
      </w:r>
      <w:r>
        <w:rPr>
          <w:i/>
        </w:rPr>
        <w:t>P</w:t>
      </w:r>
      <w:r>
        <w:t>(</w:t>
      </w:r>
      <w:r>
        <w:rPr>
          <w:i/>
        </w:rPr>
        <w:t>x</w:t>
      </w:r>
      <w:r>
        <w:t xml:space="preserve">) → </w:t>
      </w:r>
      <w:r>
        <w:rPr>
          <w:i/>
        </w:rPr>
        <w:t xml:space="preserve">δ </w:t>
      </w:r>
      <w:r>
        <w:t>log(</w:t>
      </w:r>
      <w:r>
        <w:rPr>
          <w:i/>
        </w:rPr>
        <w:t>x</w:t>
      </w:r>
      <w:r>
        <w:t xml:space="preserve">), </w:t>
      </w:r>
      <w:r>
        <w:rPr>
          <w:i/>
        </w:rPr>
        <w:t xml:space="preserve">σ </w:t>
      </w:r>
      <w:r>
        <w:t xml:space="preserve">→ </w:t>
      </w:r>
      <w:r>
        <w:rPr>
          <w:i/>
        </w:rPr>
        <w:t xml:space="preserve">δ </w:t>
      </w:r>
      <w:r>
        <w:t>sin(</w:t>
      </w:r>
      <w:r>
        <w:rPr>
          <w:i/>
        </w:rPr>
        <w:t>x</w:t>
      </w:r>
      <w:r>
        <w:t xml:space="preserve">), and </w:t>
      </w:r>
      <w:r>
        <w:rPr>
          <w:i/>
        </w:rPr>
        <w:t>P</w:t>
      </w:r>
      <w:r>
        <w:t>(</w:t>
      </w:r>
      <w:r>
        <w:rPr>
          <w:i/>
        </w:rPr>
        <w:t>x</w:t>
      </w:r>
      <w:r>
        <w:t xml:space="preserve">) → </w:t>
      </w:r>
      <w:r>
        <w:rPr>
          <w:i/>
        </w:rPr>
        <w:t>P</w:t>
      </w:r>
      <w:r>
        <w:t>(</w:t>
      </w:r>
      <w:r>
        <w:rPr>
          <w:i/>
        </w:rPr>
        <w:t>x</w:t>
      </w:r>
      <w:r>
        <w:rPr>
          <w:i/>
          <w:vertAlign w:val="superscript"/>
        </w:rPr>
        <w:t>c</w:t>
      </w:r>
      <w:r>
        <w:t>).</w:t>
      </w:r>
    </w:p>
    <w:p w14:paraId="3248707E" w14:textId="77777777" w:rsidR="00AA3E61" w:rsidRDefault="001F23A1" w:rsidP="00945609">
      <w:pPr>
        <w:pStyle w:val="Heading2"/>
      </w:pPr>
      <w:r w:rsidRPr="00945609">
        <w:t>Convergence</w:t>
      </w:r>
      <w:r>
        <w:t xml:space="preserve"> of Variance</w:t>
      </w:r>
    </w:p>
    <w:p w14:paraId="2010501E" w14:textId="77777777" w:rsidR="00AA3E61" w:rsidRDefault="001F23A1">
      <w:pPr>
        <w:spacing w:after="34"/>
        <w:ind w:left="1323" w:right="45" w:firstLine="880"/>
      </w:pPr>
      <w:r>
        <w:rPr>
          <w:noProof/>
        </w:rPr>
        <w:drawing>
          <wp:inline distT="0" distB="0" distL="0" distR="0" wp14:anchorId="1061AAEE" wp14:editId="0DE72915">
            <wp:extent cx="1847088" cy="240792"/>
            <wp:effectExtent l="0" t="0" r="0" b="0"/>
            <wp:docPr id="57235" name="Picture 57235"/>
            <wp:cNvGraphicFramePr/>
            <a:graphic xmlns:a="http://schemas.openxmlformats.org/drawingml/2006/main">
              <a:graphicData uri="http://schemas.openxmlformats.org/drawingml/2006/picture">
                <pic:pic xmlns:pic="http://schemas.openxmlformats.org/drawingml/2006/picture">
                  <pic:nvPicPr>
                    <pic:cNvPr id="57235" name="Picture 57235"/>
                    <pic:cNvPicPr/>
                  </pic:nvPicPr>
                  <pic:blipFill>
                    <a:blip r:embed="rId26"/>
                    <a:stretch>
                      <a:fillRect/>
                    </a:stretch>
                  </pic:blipFill>
                  <pic:spPr>
                    <a:xfrm>
                      <a:off x="0" y="0"/>
                      <a:ext cx="1847088" cy="240792"/>
                    </a:xfrm>
                    <a:prstGeom prst="rect">
                      <a:avLst/>
                    </a:prstGeom>
                  </pic:spPr>
                </pic:pic>
              </a:graphicData>
            </a:graphic>
          </wp:inline>
        </w:drawing>
      </w:r>
      <w:r>
        <w:t>;</w:t>
      </w:r>
      <w:r>
        <w:tab/>
        <w:t xml:space="preserve">(2.23) </w:t>
      </w:r>
      <w:r>
        <w:rPr>
          <w:noProof/>
        </w:rPr>
        <w:drawing>
          <wp:inline distT="0" distB="0" distL="0" distR="0" wp14:anchorId="781FBC14" wp14:editId="747F46F8">
            <wp:extent cx="2356104" cy="301752"/>
            <wp:effectExtent l="0" t="0" r="0" b="0"/>
            <wp:docPr id="57236" name="Picture 57236"/>
            <wp:cNvGraphicFramePr/>
            <a:graphic xmlns:a="http://schemas.openxmlformats.org/drawingml/2006/main">
              <a:graphicData uri="http://schemas.openxmlformats.org/drawingml/2006/picture">
                <pic:pic xmlns:pic="http://schemas.openxmlformats.org/drawingml/2006/picture">
                  <pic:nvPicPr>
                    <pic:cNvPr id="57236" name="Picture 57236"/>
                    <pic:cNvPicPr/>
                  </pic:nvPicPr>
                  <pic:blipFill>
                    <a:blip r:embed="rId27"/>
                    <a:stretch>
                      <a:fillRect/>
                    </a:stretch>
                  </pic:blipFill>
                  <pic:spPr>
                    <a:xfrm>
                      <a:off x="0" y="0"/>
                      <a:ext cx="2356104" cy="301752"/>
                    </a:xfrm>
                    <a:prstGeom prst="rect">
                      <a:avLst/>
                    </a:prstGeom>
                  </pic:spPr>
                </pic:pic>
              </a:graphicData>
            </a:graphic>
          </wp:inline>
        </w:drawing>
      </w:r>
      <w:r>
        <w:t>;</w:t>
      </w:r>
      <w:r>
        <w:tab/>
        <w:t>(2.24)</w:t>
      </w:r>
    </w:p>
    <w:p w14:paraId="2CDE472C" w14:textId="77777777" w:rsidR="00AA3E61" w:rsidRDefault="001F23A1">
      <w:pPr>
        <w:tabs>
          <w:tab w:val="center" w:pos="3400"/>
          <w:tab w:val="right" w:pos="6934"/>
        </w:tabs>
        <w:spacing w:after="126" w:line="265" w:lineRule="auto"/>
        <w:ind w:firstLine="0"/>
        <w:jc w:val="left"/>
      </w:pPr>
      <w:r>
        <w:rPr>
          <w:rFonts w:ascii="Calibri" w:eastAsia="Calibri" w:hAnsi="Calibri" w:cs="Calibri"/>
          <w:sz w:val="22"/>
        </w:rPr>
        <w:tab/>
      </w:r>
      <w:r>
        <w:rPr>
          <w:noProof/>
        </w:rPr>
        <w:drawing>
          <wp:inline distT="0" distB="0" distL="0" distR="0" wp14:anchorId="51D29419" wp14:editId="1688749A">
            <wp:extent cx="2545080" cy="576072"/>
            <wp:effectExtent l="0" t="0" r="0" b="0"/>
            <wp:docPr id="57237" name="Picture 57237"/>
            <wp:cNvGraphicFramePr/>
            <a:graphic xmlns:a="http://schemas.openxmlformats.org/drawingml/2006/main">
              <a:graphicData uri="http://schemas.openxmlformats.org/drawingml/2006/picture">
                <pic:pic xmlns:pic="http://schemas.openxmlformats.org/drawingml/2006/picture">
                  <pic:nvPicPr>
                    <pic:cNvPr id="57237" name="Picture 57237"/>
                    <pic:cNvPicPr/>
                  </pic:nvPicPr>
                  <pic:blipFill>
                    <a:blip r:embed="rId28"/>
                    <a:stretch>
                      <a:fillRect/>
                    </a:stretch>
                  </pic:blipFill>
                  <pic:spPr>
                    <a:xfrm>
                      <a:off x="0" y="0"/>
                      <a:ext cx="2545080" cy="576072"/>
                    </a:xfrm>
                    <a:prstGeom prst="rect">
                      <a:avLst/>
                    </a:prstGeom>
                  </pic:spPr>
                </pic:pic>
              </a:graphicData>
            </a:graphic>
          </wp:inline>
        </w:drawing>
      </w:r>
      <w:r>
        <w:t>;</w:t>
      </w:r>
      <w:r>
        <w:tab/>
        <w:t>(2.25)</w:t>
      </w:r>
    </w:p>
    <w:p w14:paraId="665D2645" w14:textId="77777777" w:rsidR="00AA3E61" w:rsidRDefault="001F23A1">
      <w:pPr>
        <w:ind w:left="-15" w:right="45" w:firstLine="299"/>
      </w:pPr>
      <w:r>
        <w:t xml:space="preserve">Formula (2.23) shows that the asymptotic behavior of </w:t>
      </w:r>
      <w:r>
        <w:rPr>
          <w:i/>
        </w:rPr>
        <w:t>ζ</w:t>
      </w:r>
      <w:r>
        <w:t>(</w:t>
      </w:r>
      <w:proofErr w:type="gramStart"/>
      <w:r>
        <w:rPr>
          <w:i/>
        </w:rPr>
        <w:t>n,κ</w:t>
      </w:r>
      <w:proofErr w:type="gramEnd"/>
      <w:r>
        <w:t xml:space="preserve">) when </w:t>
      </w:r>
      <w:r>
        <w:rPr>
          <w:i/>
        </w:rPr>
        <w:t xml:space="preserve">n </w:t>
      </w:r>
      <w:r>
        <w:t xml:space="preserve">→ ∞ </w:t>
      </w:r>
      <w:proofErr w:type="gramStart"/>
      <w:r>
        <w:t>determines</w:t>
      </w:r>
      <w:proofErr w:type="gramEnd"/>
      <w:r>
        <w:t xml:space="preserve"> if Formula (2.6) will converge.</w:t>
      </w:r>
    </w:p>
    <w:p w14:paraId="1E920341" w14:textId="77777777" w:rsidR="00AA3E61" w:rsidRDefault="001F23A1" w:rsidP="008C68E2">
      <w:pPr>
        <w:pStyle w:val="ListParagraph"/>
      </w:pPr>
      <w:r>
        <w:lastRenderedPageBreak/>
        <w:t xml:space="preserve">Formula (2.15) for </w:t>
      </w:r>
      <w:r>
        <w:rPr>
          <w:i/>
        </w:rPr>
        <w:t>e</w:t>
      </w:r>
      <w:r>
        <w:rPr>
          <w:i/>
          <w:vertAlign w:val="superscript"/>
        </w:rPr>
        <w:t>x</w:t>
      </w:r>
      <w:r>
        <w:rPr>
          <w:vertAlign w:val="superscript"/>
        </w:rPr>
        <w:t>±</w:t>
      </w:r>
      <w:r>
        <w:rPr>
          <w:i/>
          <w:vertAlign w:val="superscript"/>
        </w:rPr>
        <w:t xml:space="preserve">δx </w:t>
      </w:r>
      <w:r>
        <w:t xml:space="preserve">and Formula (2.20) for </w:t>
      </w:r>
      <w:proofErr w:type="gramStart"/>
      <w:r>
        <w:t>sin(</w:t>
      </w:r>
      <w:proofErr w:type="gramEnd"/>
      <w:r>
        <w:rPr>
          <w:i/>
        </w:rPr>
        <w:t xml:space="preserve">x </w:t>
      </w:r>
      <w:r>
        <w:t xml:space="preserve">± </w:t>
      </w:r>
      <w:r>
        <w:rPr>
          <w:i/>
        </w:rPr>
        <w:t>δx</w:t>
      </w:r>
      <w:r>
        <w:t>) both converge unconditionally.</w:t>
      </w:r>
    </w:p>
    <w:p w14:paraId="62939473" w14:textId="77777777" w:rsidR="00AA3E61" w:rsidRDefault="001F23A1" w:rsidP="008C68E2">
      <w:pPr>
        <w:pStyle w:val="ListParagraph"/>
      </w:pPr>
      <w:r>
        <w:t>Formula (2.17) for log(</w:t>
      </w:r>
      <w:r>
        <w:rPr>
          <w:i/>
        </w:rPr>
        <w:t xml:space="preserve">x </w:t>
      </w:r>
      <w:r>
        <w:t xml:space="preserve">± </w:t>
      </w:r>
      <w:r>
        <w:rPr>
          <w:i/>
        </w:rPr>
        <w:t>δx</w:t>
      </w:r>
      <w:r>
        <w:t xml:space="preserve">) can be approximated by Formula (2.24), which converges when </w:t>
      </w:r>
      <w:r>
        <w:rPr>
          <w:i/>
        </w:rPr>
        <w:t>P</w:t>
      </w:r>
      <w:r>
        <w:t>(</w:t>
      </w:r>
      <w:r>
        <w:rPr>
          <w:i/>
        </w:rPr>
        <w:t>x</w:t>
      </w:r>
      <w:r>
        <w:t xml:space="preserve">) </w:t>
      </w:r>
      <w:r>
        <w:rPr>
          <w:i/>
        </w:rPr>
        <w:t xml:space="preserve">&lt; </w:t>
      </w:r>
      <w:r>
        <w:t>1</w:t>
      </w:r>
      <w:r>
        <w:rPr>
          <w:i/>
        </w:rPr>
        <w:t>/κ</w:t>
      </w:r>
      <w:r>
        <w:t>. Statistical Taylor expansion rejects the distributional zero of log(</w:t>
      </w:r>
      <w:r>
        <w:rPr>
          <w:i/>
        </w:rPr>
        <w:t>x</w:t>
      </w:r>
      <w:r>
        <w:t>) or (</w:t>
      </w:r>
      <w:r>
        <w:rPr>
          <w:i/>
        </w:rPr>
        <w:t xml:space="preserve">x </w:t>
      </w:r>
      <w:r>
        <w:t xml:space="preserve">± </w:t>
      </w:r>
      <w:r>
        <w:rPr>
          <w:i/>
        </w:rPr>
        <w:t>δx</w:t>
      </w:r>
      <w:r>
        <w:t>)</w:t>
      </w:r>
      <w:r>
        <w:rPr>
          <w:i/>
          <w:vertAlign w:val="superscript"/>
        </w:rPr>
        <w:t xml:space="preserve">c </w:t>
      </w:r>
      <w:r>
        <w:t xml:space="preserve">in the range of </w:t>
      </w:r>
      <w:r>
        <w:rPr>
          <w:i/>
        </w:rPr>
        <w:t>P</w:t>
      </w:r>
      <w:r>
        <w:t>(</w:t>
      </w:r>
      <w:r>
        <w:rPr>
          <w:i/>
        </w:rPr>
        <w:t>x</w:t>
      </w:r>
      <w:r>
        <w:t xml:space="preserve">) </w:t>
      </w:r>
      <w:r>
        <w:rPr>
          <w:rFonts w:ascii="Cambria Math" w:eastAsia="Calibri" w:hAnsi="Cambria Math" w:cs="Cambria Math"/>
        </w:rPr>
        <w:t>⪆</w:t>
      </w:r>
      <w:r>
        <w:rPr>
          <w:rFonts w:ascii="Calibri" w:eastAsia="Calibri" w:hAnsi="Calibri" w:cs="Calibri"/>
        </w:rPr>
        <w:t xml:space="preserve"> </w:t>
      </w:r>
      <w:r>
        <w:t>1</w:t>
      </w:r>
      <w:r>
        <w:rPr>
          <w:i/>
        </w:rPr>
        <w:t>/κ</w:t>
      </w:r>
      <w:r>
        <w:t xml:space="preserve">ˆ statistically due to the divergence of Formula (2.24) and (2.25) mathematically, with </w:t>
      </w:r>
      <w:r>
        <w:rPr>
          <w:i/>
        </w:rPr>
        <w:t>ζ</w:t>
      </w:r>
      <w:r>
        <w:t>(2</w:t>
      </w:r>
      <w:r>
        <w:rPr>
          <w:i/>
        </w:rPr>
        <w:t>n,κ</w:t>
      </w:r>
      <w:r>
        <w:t>ˆ) providing the connection between these two perspectives.</w:t>
      </w:r>
    </w:p>
    <w:p w14:paraId="52B2F6B0" w14:textId="77777777" w:rsidR="00AA3E61" w:rsidRDefault="001F23A1" w:rsidP="008C68E2">
      <w:pPr>
        <w:pStyle w:val="ListParagraph"/>
      </w:pPr>
      <w:r>
        <w:t>Formula (2.22) for (</w:t>
      </w:r>
      <w:r>
        <w:rPr>
          <w:i/>
        </w:rPr>
        <w:t xml:space="preserve">x </w:t>
      </w:r>
      <w:r>
        <w:t xml:space="preserve">± </w:t>
      </w:r>
      <w:r>
        <w:rPr>
          <w:i/>
        </w:rPr>
        <w:t>δ</w:t>
      </w:r>
      <w:proofErr w:type="gramStart"/>
      <w:r>
        <w:rPr>
          <w:i/>
        </w:rPr>
        <w:t>x</w:t>
      </w:r>
      <w:r>
        <w:t>)</w:t>
      </w:r>
      <w:r>
        <w:rPr>
          <w:i/>
          <w:vertAlign w:val="superscript"/>
        </w:rPr>
        <w:t>c</w:t>
      </w:r>
      <w:proofErr w:type="gramEnd"/>
      <w:r>
        <w:rPr>
          <w:i/>
          <w:vertAlign w:val="superscript"/>
        </w:rPr>
        <w:t xml:space="preserve"> </w:t>
      </w:r>
      <w:r>
        <w:t xml:space="preserve">can </w:t>
      </w:r>
      <w:proofErr w:type="gramStart"/>
      <w:r>
        <w:t>be approximated</w:t>
      </w:r>
      <w:proofErr w:type="gramEnd"/>
      <w:r>
        <w:t xml:space="preserve"> by Formula (2.25). which converges when </w:t>
      </w:r>
      <w:r>
        <w:rPr>
          <w:i/>
        </w:rPr>
        <w:t>P</w:t>
      </w:r>
      <w:r>
        <w:t>(</w:t>
      </w:r>
      <w:r>
        <w:rPr>
          <w:i/>
        </w:rPr>
        <w:t>x</w:t>
      </w:r>
      <w:r>
        <w:t xml:space="preserve">) </w:t>
      </w:r>
      <w:r>
        <w:rPr>
          <w:rFonts w:ascii="Cambria Math" w:eastAsia="Calibri" w:hAnsi="Cambria Math" w:cs="Cambria Math"/>
        </w:rPr>
        <w:t>≲</w:t>
      </w:r>
      <w:r>
        <w:rPr>
          <w:rFonts w:ascii="Calibri" w:eastAsia="Calibri" w:hAnsi="Calibri" w:cs="Calibri"/>
        </w:rPr>
        <w:t xml:space="preserve"> </w:t>
      </w:r>
      <w:r>
        <w:t>1</w:t>
      </w:r>
      <w:r>
        <w:rPr>
          <w:i/>
        </w:rPr>
        <w:t xml:space="preserve">/κ </w:t>
      </w:r>
      <w:r>
        <w:t xml:space="preserve">although the precise upper bound for </w:t>
      </w:r>
      <w:r>
        <w:rPr>
          <w:i/>
        </w:rPr>
        <w:t>P</w:t>
      </w:r>
      <w:r>
        <w:t>(</w:t>
      </w:r>
      <w:r>
        <w:rPr>
          <w:i/>
        </w:rPr>
        <w:t>x</w:t>
      </w:r>
      <w:r>
        <w:t xml:space="preserve">) varies with </w:t>
      </w:r>
      <w:r>
        <w:rPr>
          <w:i/>
        </w:rPr>
        <w:t>c</w:t>
      </w:r>
      <w:r>
        <w:t>.</w:t>
      </w:r>
    </w:p>
    <w:p w14:paraId="36AEA1E5" w14:textId="77777777" w:rsidR="00AA3E61" w:rsidRDefault="001F23A1">
      <w:pPr>
        <w:pStyle w:val="Heading2"/>
        <w:ind w:left="598" w:hanging="613"/>
      </w:pPr>
      <w:r>
        <w:t>Statistical Bounding</w:t>
      </w:r>
    </w:p>
    <w:p w14:paraId="64858D81" w14:textId="77777777" w:rsidR="00AA3E61" w:rsidRDefault="001F23A1">
      <w:pPr>
        <w:spacing w:after="248"/>
        <w:ind w:left="-5" w:right="45"/>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BEDF28B" wp14:editId="427E739F">
                <wp:simplePos x="0" y="0"/>
                <wp:positionH relativeFrom="column">
                  <wp:posOffset>2935632</wp:posOffset>
                </wp:positionH>
                <wp:positionV relativeFrom="paragraph">
                  <wp:posOffset>13167</wp:posOffset>
                </wp:positionV>
                <wp:extent cx="66332" cy="4813"/>
                <wp:effectExtent l="0" t="0" r="0" b="0"/>
                <wp:wrapNone/>
                <wp:docPr id="52340" name="Group 52340"/>
                <wp:cNvGraphicFramePr/>
                <a:graphic xmlns:a="http://schemas.openxmlformats.org/drawingml/2006/main">
                  <a:graphicData uri="http://schemas.microsoft.com/office/word/2010/wordprocessingGroup">
                    <wpg:wgp>
                      <wpg:cNvGrpSpPr/>
                      <wpg:grpSpPr>
                        <a:xfrm>
                          <a:off x="0" y="0"/>
                          <a:ext cx="66332" cy="4813"/>
                          <a:chOff x="0" y="0"/>
                          <a:chExt cx="66332" cy="4813"/>
                        </a:xfrm>
                      </wpg:grpSpPr>
                      <wps:wsp>
                        <wps:cNvPr id="1907" name="Shape 1907"/>
                        <wps:cNvSpPr/>
                        <wps:spPr>
                          <a:xfrm>
                            <a:off x="0"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40" style="width:5.22299pt;height:0.379pt;position:absolute;z-index:207;mso-position-horizontal-relative:text;mso-position-horizontal:absolute;margin-left:231.152pt;mso-position-vertical-relative:text;margin-top:1.03674pt;" coordsize="663,48">
                <v:shape id="Shape 1907" style="position:absolute;width:663;height:0;left:0;top:0;" coordsize="66332,0" path="m0,0l66332,0">
                  <v:stroke weight="0.379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8266C4A" wp14:editId="4514F7F9">
                <wp:simplePos x="0" y="0"/>
                <wp:positionH relativeFrom="column">
                  <wp:posOffset>457697</wp:posOffset>
                </wp:positionH>
                <wp:positionV relativeFrom="paragraph">
                  <wp:posOffset>430704</wp:posOffset>
                </wp:positionV>
                <wp:extent cx="513550" cy="4813"/>
                <wp:effectExtent l="0" t="0" r="0" b="0"/>
                <wp:wrapNone/>
                <wp:docPr id="52341" name="Group 52341"/>
                <wp:cNvGraphicFramePr/>
                <a:graphic xmlns:a="http://schemas.openxmlformats.org/drawingml/2006/main">
                  <a:graphicData uri="http://schemas.microsoft.com/office/word/2010/wordprocessingGroup">
                    <wpg:wgp>
                      <wpg:cNvGrpSpPr/>
                      <wpg:grpSpPr>
                        <a:xfrm>
                          <a:off x="0" y="0"/>
                          <a:ext cx="513550" cy="4813"/>
                          <a:chOff x="0" y="0"/>
                          <a:chExt cx="513550" cy="4813"/>
                        </a:xfrm>
                      </wpg:grpSpPr>
                      <wps:wsp>
                        <wps:cNvPr id="1925" name="Shape 1925"/>
                        <wps:cNvSpPr/>
                        <wps:spPr>
                          <a:xfrm>
                            <a:off x="0"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1929" name="Shape 1929"/>
                        <wps:cNvSpPr/>
                        <wps:spPr>
                          <a:xfrm>
                            <a:off x="447218"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2341" style="width:40.437pt;height:0.379pt;position:absolute;z-index:227;mso-position-horizontal-relative:text;mso-position-horizontal:absolute;margin-left:36.0391pt;mso-position-vertical-relative:text;margin-top:33.9137pt;" coordsize="5135,48">
                <v:shape id="Shape 1925" style="position:absolute;width:663;height:0;left:0;top:0;" coordsize="66332,0" path="m0,0l66332,0">
                  <v:stroke weight="0.379pt" endcap="flat" joinstyle="miter" miterlimit="10" on="true" color="#000000"/>
                  <v:fill on="false" color="#000000" opacity="0"/>
                </v:shape>
                <v:shape id="Shape 1929" style="position:absolute;width:663;height:0;left:4472;top:0;" coordsize="66332,0" path="m0,0l66332,0">
                  <v:stroke weight="0.379pt" endcap="flat" joinstyle="miter" miterlimit="10" on="true" color="#000000"/>
                  <v:fill on="false" color="#000000" opacity="0"/>
                </v:shape>
              </v:group>
            </w:pict>
          </mc:Fallback>
        </mc:AlternateContent>
      </w:r>
      <w:r>
        <w:t xml:space="preserve">When sampling from a distribution, the sample </w:t>
      </w:r>
      <w:proofErr w:type="gramStart"/>
      <w:r>
        <w:t>mean</w:t>
      </w:r>
      <w:proofErr w:type="gramEnd"/>
      <w:r>
        <w:t xml:space="preserve"> </w:t>
      </w:r>
      <w:r>
        <w:rPr>
          <w:i/>
        </w:rPr>
        <w:t xml:space="preserve">x </w:t>
      </w:r>
      <w:r>
        <w:t xml:space="preserve">and sample deviation </w:t>
      </w:r>
      <w:r>
        <w:rPr>
          <w:i/>
        </w:rPr>
        <w:t xml:space="preserve">δx </w:t>
      </w:r>
      <w:r>
        <w:t xml:space="preserve">approach the distribution mean </w:t>
      </w:r>
      <w:r>
        <w:rPr>
          <w:i/>
        </w:rPr>
        <w:t xml:space="preserve">µ </w:t>
      </w:r>
      <w:r>
        <w:t xml:space="preserve">and distribution deviation </w:t>
      </w:r>
      <w:r>
        <w:rPr>
          <w:i/>
        </w:rPr>
        <w:t xml:space="preserve">σ </w:t>
      </w:r>
      <w:r>
        <w:t xml:space="preserve">respectively as the sample count </w:t>
      </w:r>
      <w:r>
        <w:rPr>
          <w:i/>
        </w:rPr>
        <w:t xml:space="preserve">N </w:t>
      </w:r>
      <w:r>
        <w:t xml:space="preserve">increases [4]. This yields the </w:t>
      </w:r>
      <w:r>
        <w:rPr>
          <w:i/>
        </w:rPr>
        <w:t>sample bounding leakage ϵ</w:t>
      </w:r>
      <w:r>
        <w:t>(</w:t>
      </w:r>
      <w:proofErr w:type="gramStart"/>
      <w:r>
        <w:rPr>
          <w:i/>
        </w:rPr>
        <w:t>κ,N</w:t>
      </w:r>
      <w:proofErr w:type="gramEnd"/>
      <w:r>
        <w:t>) for the interval [</w:t>
      </w:r>
      <w:r>
        <w:rPr>
          <w:i/>
        </w:rPr>
        <w:t xml:space="preserve">x </w:t>
      </w:r>
      <w:r>
        <w:t xml:space="preserve">− </w:t>
      </w:r>
      <w:r>
        <w:rPr>
          <w:i/>
        </w:rPr>
        <w:t>ϱδ</w:t>
      </w:r>
      <w:proofErr w:type="gramStart"/>
      <w:r>
        <w:rPr>
          <w:i/>
        </w:rPr>
        <w:t>x,x</w:t>
      </w:r>
      <w:proofErr w:type="gramEnd"/>
      <w:r>
        <w:rPr>
          <w:i/>
        </w:rPr>
        <w:t xml:space="preserve"> </w:t>
      </w:r>
      <w:r>
        <w:t xml:space="preserve">+ </w:t>
      </w:r>
      <w:r>
        <w:rPr>
          <w:i/>
        </w:rPr>
        <w:t>κδx</w:t>
      </w:r>
      <w:r>
        <w:t xml:space="preserve">], in contrast to the </w:t>
      </w:r>
      <w:r>
        <w:rPr>
          <w:i/>
        </w:rPr>
        <w:t>distributional bounding leakage ϵ</w:t>
      </w:r>
      <w:r>
        <w:t>(</w:t>
      </w:r>
      <w:r>
        <w:rPr>
          <w:i/>
        </w:rPr>
        <w:t>κ</w:t>
      </w:r>
      <w:r>
        <w:t>) for the interval [</w:t>
      </w:r>
      <w:r>
        <w:rPr>
          <w:i/>
        </w:rPr>
        <w:t xml:space="preserve">µ </w:t>
      </w:r>
      <w:r>
        <w:t xml:space="preserve">− </w:t>
      </w:r>
      <w:proofErr w:type="gramStart"/>
      <w:r>
        <w:rPr>
          <w:i/>
        </w:rPr>
        <w:t>ϱσ,µ</w:t>
      </w:r>
      <w:proofErr w:type="gramEnd"/>
      <w:r>
        <w:rPr>
          <w:i/>
        </w:rPr>
        <w:t xml:space="preserve"> </w:t>
      </w:r>
      <w:r>
        <w:t xml:space="preserve">+ </w:t>
      </w:r>
      <w:r>
        <w:rPr>
          <w:i/>
        </w:rPr>
        <w:t>κσ</w:t>
      </w:r>
      <w:r>
        <w:t xml:space="preserve">]. Because </w:t>
      </w:r>
      <w:r>
        <w:rPr>
          <w:i/>
        </w:rPr>
        <w:t>ϵ</w:t>
      </w:r>
      <w:r>
        <w:t>(</w:t>
      </w:r>
      <w:r>
        <w:rPr>
          <w:i/>
        </w:rPr>
        <w:t>κ</w:t>
      </w:r>
      <w:r>
        <w:t xml:space="preserve">) ̸= </w:t>
      </w:r>
      <w:r>
        <w:rPr>
          <w:i/>
        </w:rPr>
        <w:t>ϵ</w:t>
      </w:r>
      <w:r>
        <w:t>(</w:t>
      </w:r>
      <w:proofErr w:type="gramStart"/>
      <w:r>
        <w:rPr>
          <w:i/>
        </w:rPr>
        <w:t>κ,N</w:t>
      </w:r>
      <w:proofErr w:type="gramEnd"/>
      <w:r>
        <w:t xml:space="preserve">) for finite </w:t>
      </w:r>
      <w:r>
        <w:rPr>
          <w:i/>
        </w:rPr>
        <w:t>N</w:t>
      </w:r>
      <w:r>
        <w:t xml:space="preserve">, let </w:t>
      </w:r>
      <w:r>
        <w:rPr>
          <w:i/>
        </w:rPr>
        <w:t>ϵ</w:t>
      </w:r>
      <w:r>
        <w:t>(</w:t>
      </w:r>
      <w:r>
        <w:rPr>
          <w:i/>
        </w:rPr>
        <w:t>κ</w:t>
      </w:r>
      <w:r>
        <w:t xml:space="preserve">) = </w:t>
      </w:r>
      <w:r>
        <w:rPr>
          <w:i/>
        </w:rPr>
        <w:t>ϵ</w:t>
      </w:r>
      <w:r>
        <w:t>(</w:t>
      </w:r>
      <w:r>
        <w:rPr>
          <w:i/>
        </w:rPr>
        <w:t>κ</w:t>
      </w:r>
      <w:proofErr w:type="gramStart"/>
      <w:r>
        <w:rPr>
          <w:i/>
          <w:vertAlign w:val="subscript"/>
        </w:rPr>
        <w:t>s</w:t>
      </w:r>
      <w:r>
        <w:rPr>
          <w:i/>
        </w:rPr>
        <w:t>,N</w:t>
      </w:r>
      <w:proofErr w:type="gramEnd"/>
      <w:r>
        <w:t xml:space="preserve">), where </w:t>
      </w:r>
      <w:r>
        <w:rPr>
          <w:i/>
        </w:rPr>
        <w:t>κ</w:t>
      </w:r>
      <w:r>
        <w:rPr>
          <w:i/>
          <w:vertAlign w:val="subscript"/>
        </w:rPr>
        <w:t xml:space="preserve">s </w:t>
      </w:r>
      <w:r>
        <w:t xml:space="preserve">is the </w:t>
      </w:r>
      <w:r>
        <w:rPr>
          <w:i/>
        </w:rPr>
        <w:t>measuring bonding range</w:t>
      </w:r>
      <w:r>
        <w:t xml:space="preserve">, and </w:t>
      </w:r>
      <w:r>
        <w:rPr>
          <w:i/>
        </w:rPr>
        <w:t>κ</w:t>
      </w:r>
      <w:r>
        <w:t>(</w:t>
      </w:r>
      <w:r>
        <w:rPr>
          <w:i/>
        </w:rPr>
        <w:t>κ</w:t>
      </w:r>
      <w:proofErr w:type="gramStart"/>
      <w:r>
        <w:rPr>
          <w:i/>
          <w:vertAlign w:val="subscript"/>
        </w:rPr>
        <w:t>s</w:t>
      </w:r>
      <w:r>
        <w:rPr>
          <w:i/>
        </w:rPr>
        <w:t>,N</w:t>
      </w:r>
      <w:proofErr w:type="gramEnd"/>
      <w:r>
        <w:t xml:space="preserve">) is the </w:t>
      </w:r>
      <w:r>
        <w:rPr>
          <w:i/>
        </w:rPr>
        <w:t>measured bounding range</w:t>
      </w:r>
      <w:r>
        <w:t>.</w:t>
      </w:r>
    </w:p>
    <w:p w14:paraId="72927A5B" w14:textId="77777777" w:rsidR="00AA3E61" w:rsidRDefault="001F23A1">
      <w:pPr>
        <w:tabs>
          <w:tab w:val="center" w:pos="2508"/>
          <w:tab w:val="right" w:pos="6934"/>
        </w:tabs>
        <w:spacing w:after="3" w:line="265" w:lineRule="auto"/>
        <w:ind w:firstLine="0"/>
        <w:jc w:val="left"/>
      </w:pPr>
      <w:r>
        <w:rPr>
          <w:rFonts w:ascii="Calibri" w:eastAsia="Calibri" w:hAnsi="Calibri" w:cs="Calibri"/>
          <w:sz w:val="22"/>
        </w:rPr>
        <w:tab/>
      </w:r>
      <w:r>
        <w:rPr>
          <w:noProof/>
        </w:rPr>
        <w:drawing>
          <wp:inline distT="0" distB="0" distL="0" distR="0" wp14:anchorId="5079E1EC" wp14:editId="6EDD0C19">
            <wp:extent cx="835152" cy="234696"/>
            <wp:effectExtent l="0" t="0" r="0" b="0"/>
            <wp:docPr id="57238" name="Picture 57238"/>
            <wp:cNvGraphicFramePr/>
            <a:graphic xmlns:a="http://schemas.openxmlformats.org/drawingml/2006/main">
              <a:graphicData uri="http://schemas.openxmlformats.org/drawingml/2006/picture">
                <pic:pic xmlns:pic="http://schemas.openxmlformats.org/drawingml/2006/picture">
                  <pic:nvPicPr>
                    <pic:cNvPr id="57238" name="Picture 57238"/>
                    <pic:cNvPicPr/>
                  </pic:nvPicPr>
                  <pic:blipFill>
                    <a:blip r:embed="rId29"/>
                    <a:stretch>
                      <a:fillRect/>
                    </a:stretch>
                  </pic:blipFill>
                  <pic:spPr>
                    <a:xfrm>
                      <a:off x="0" y="0"/>
                      <a:ext cx="835152" cy="234696"/>
                    </a:xfrm>
                    <a:prstGeom prst="rect">
                      <a:avLst/>
                    </a:prstGeom>
                  </pic:spPr>
                </pic:pic>
              </a:graphicData>
            </a:graphic>
          </wp:inline>
        </w:drawing>
      </w:r>
      <w:r>
        <w:t>);</w:t>
      </w:r>
      <w:r>
        <w:tab/>
        <w:t>(2.26)</w:t>
      </w:r>
    </w:p>
    <w:p w14:paraId="786CF5DB" w14:textId="77777777" w:rsidR="00AA3E61" w:rsidRDefault="001F23A1">
      <w:pPr>
        <w:tabs>
          <w:tab w:val="center" w:pos="3409"/>
          <w:tab w:val="right" w:pos="6934"/>
        </w:tabs>
        <w:spacing w:after="96" w:line="265" w:lineRule="auto"/>
        <w:ind w:firstLine="0"/>
        <w:jc w:val="left"/>
      </w:pPr>
      <w:r>
        <w:rPr>
          <w:rFonts w:ascii="Calibri" w:eastAsia="Calibri" w:hAnsi="Calibri" w:cs="Calibri"/>
          <w:sz w:val="22"/>
        </w:rPr>
        <w:tab/>
      </w:r>
      <w:r>
        <w:rPr>
          <w:noProof/>
        </w:rPr>
        <w:drawing>
          <wp:inline distT="0" distB="0" distL="0" distR="0" wp14:anchorId="31261478" wp14:editId="1CEBFCF6">
            <wp:extent cx="2417064" cy="271272"/>
            <wp:effectExtent l="0" t="0" r="0" b="0"/>
            <wp:docPr id="57239" name="Picture 57239"/>
            <wp:cNvGraphicFramePr/>
            <a:graphic xmlns:a="http://schemas.openxmlformats.org/drawingml/2006/main">
              <a:graphicData uri="http://schemas.openxmlformats.org/drawingml/2006/picture">
                <pic:pic xmlns:pic="http://schemas.openxmlformats.org/drawingml/2006/picture">
                  <pic:nvPicPr>
                    <pic:cNvPr id="57239" name="Picture 57239"/>
                    <pic:cNvPicPr/>
                  </pic:nvPicPr>
                  <pic:blipFill>
                    <a:blip r:embed="rId30"/>
                    <a:stretch>
                      <a:fillRect/>
                    </a:stretch>
                  </pic:blipFill>
                  <pic:spPr>
                    <a:xfrm>
                      <a:off x="0" y="0"/>
                      <a:ext cx="2417064" cy="271272"/>
                    </a:xfrm>
                    <a:prstGeom prst="rect">
                      <a:avLst/>
                    </a:prstGeom>
                  </pic:spPr>
                </pic:pic>
              </a:graphicData>
            </a:graphic>
          </wp:inline>
        </w:drawing>
      </w:r>
      <w:r>
        <w:t>);</w:t>
      </w:r>
      <w:r>
        <w:tab/>
        <w:t>(2.27)</w:t>
      </w:r>
    </w:p>
    <w:p w14:paraId="0720DC0E" w14:textId="77777777" w:rsidR="00AA3E61" w:rsidRDefault="001F23A1">
      <w:pPr>
        <w:ind w:left="-5" w:right="45"/>
      </w:pPr>
      <w:r>
        <w:t xml:space="preserve">When the underlying distribution is Normal, Formula (2.26) and (2.27) give the distributional bounding leakage </w:t>
      </w:r>
      <w:r>
        <w:rPr>
          <w:i/>
        </w:rPr>
        <w:t>ϵ</w:t>
      </w:r>
      <w:r>
        <w:t>(</w:t>
      </w:r>
      <w:r>
        <w:rPr>
          <w:i/>
        </w:rPr>
        <w:t>κ</w:t>
      </w:r>
      <w:r>
        <w:t xml:space="preserve">) and the sample bounding leakage </w:t>
      </w:r>
      <w:r>
        <w:rPr>
          <w:i/>
        </w:rPr>
        <w:t>ϵ</w:t>
      </w:r>
      <w:r>
        <w:t>(</w:t>
      </w:r>
      <w:r>
        <w:rPr>
          <w:i/>
        </w:rPr>
        <w:t>κ</w:t>
      </w:r>
      <w:proofErr w:type="gramStart"/>
      <w:r>
        <w:rPr>
          <w:i/>
          <w:vertAlign w:val="subscript"/>
        </w:rPr>
        <w:t>s</w:t>
      </w:r>
      <w:r>
        <w:rPr>
          <w:i/>
        </w:rPr>
        <w:t>,N</w:t>
      </w:r>
      <w:proofErr w:type="gramEnd"/>
      <w:r>
        <w:t xml:space="preserve">) respectively, where </w:t>
      </w:r>
      <w:proofErr w:type="gramStart"/>
      <w:r>
        <w:rPr>
          <w:i/>
        </w:rPr>
        <w:t>ξ</w:t>
      </w:r>
      <w:r>
        <w:t>(</w:t>
      </w:r>
      <w:proofErr w:type="gramEnd"/>
      <w:r>
        <w:t xml:space="preserve">) is the Normal error function [4]. Figure 3 shows that </w:t>
      </w:r>
      <w:r>
        <w:rPr>
          <w:i/>
        </w:rPr>
        <w:t>ϵ</w:t>
      </w:r>
      <w:r>
        <w:t>(</w:t>
      </w:r>
      <w:r>
        <w:rPr>
          <w:i/>
        </w:rPr>
        <w:t>κ</w:t>
      </w:r>
      <w:r>
        <w:rPr>
          <w:i/>
          <w:vertAlign w:val="subscript"/>
        </w:rPr>
        <w:t>s</w:t>
      </w:r>
      <w:r>
        <w:t xml:space="preserve">) </w:t>
      </w:r>
      <w:r>
        <w:rPr>
          <w:i/>
        </w:rPr>
        <w:t>&lt; ϵ</w:t>
      </w:r>
      <w:r>
        <w:t>(</w:t>
      </w:r>
      <w:r>
        <w:rPr>
          <w:i/>
        </w:rPr>
        <w:t>κ</w:t>
      </w:r>
      <w:proofErr w:type="gramStart"/>
      <w:r>
        <w:rPr>
          <w:i/>
          <w:vertAlign w:val="subscript"/>
        </w:rPr>
        <w:t>s</w:t>
      </w:r>
      <w:r>
        <w:rPr>
          <w:i/>
        </w:rPr>
        <w:t>,N</w:t>
      </w:r>
      <w:proofErr w:type="gramEnd"/>
      <w:r>
        <w:t>), and lim</w:t>
      </w:r>
      <w:r>
        <w:rPr>
          <w:i/>
          <w:vertAlign w:val="subscript"/>
        </w:rPr>
        <w:t>N</w:t>
      </w:r>
      <w:r>
        <w:rPr>
          <w:vertAlign w:val="subscript"/>
        </w:rPr>
        <w:t xml:space="preserve">→∞ </w:t>
      </w:r>
      <w:r>
        <w:rPr>
          <w:i/>
        </w:rPr>
        <w:t>ϵ</w:t>
      </w:r>
      <w:r>
        <w:t>(</w:t>
      </w:r>
      <w:r>
        <w:rPr>
          <w:i/>
        </w:rPr>
        <w:t>κ</w:t>
      </w:r>
      <w:proofErr w:type="gramStart"/>
      <w:r>
        <w:rPr>
          <w:i/>
          <w:vertAlign w:val="subscript"/>
        </w:rPr>
        <w:t>s</w:t>
      </w:r>
      <w:r>
        <w:rPr>
          <w:i/>
        </w:rPr>
        <w:t>,N</w:t>
      </w:r>
      <w:proofErr w:type="gramEnd"/>
      <w:r>
        <w:t xml:space="preserve">) = </w:t>
      </w:r>
      <w:r>
        <w:rPr>
          <w:i/>
        </w:rPr>
        <w:t>ϵ</w:t>
      </w:r>
      <w:r>
        <w:t>(</w:t>
      </w:r>
      <w:r>
        <w:rPr>
          <w:i/>
        </w:rPr>
        <w:t>κ</w:t>
      </w:r>
      <w:r>
        <w:rPr>
          <w:i/>
          <w:vertAlign w:val="subscript"/>
        </w:rPr>
        <w:t>s</w:t>
      </w:r>
      <w:r>
        <w:t xml:space="preserve">) along the y-axis direction. It also shows that </w:t>
      </w:r>
      <w:r>
        <w:rPr>
          <w:i/>
        </w:rPr>
        <w:t>κ</w:t>
      </w:r>
      <w:r>
        <w:t>(</w:t>
      </w:r>
      <w:r>
        <w:rPr>
          <w:i/>
        </w:rPr>
        <w:t>κ</w:t>
      </w:r>
      <w:proofErr w:type="gramStart"/>
      <w:r>
        <w:rPr>
          <w:i/>
          <w:vertAlign w:val="subscript"/>
        </w:rPr>
        <w:t>s</w:t>
      </w:r>
      <w:r>
        <w:rPr>
          <w:i/>
        </w:rPr>
        <w:t>,N</w:t>
      </w:r>
      <w:proofErr w:type="gramEnd"/>
      <w:r>
        <w:t xml:space="preserve">) </w:t>
      </w:r>
      <w:r>
        <w:rPr>
          <w:i/>
        </w:rPr>
        <w:t>&lt; κ</w:t>
      </w:r>
      <w:r>
        <w:rPr>
          <w:i/>
          <w:vertAlign w:val="subscript"/>
        </w:rPr>
        <w:t xml:space="preserve">s </w:t>
      </w:r>
      <w:r>
        <w:t>and lim</w:t>
      </w:r>
      <w:r>
        <w:rPr>
          <w:i/>
          <w:vertAlign w:val="subscript"/>
        </w:rPr>
        <w:t>N</w:t>
      </w:r>
      <w:r>
        <w:rPr>
          <w:vertAlign w:val="subscript"/>
        </w:rPr>
        <w:t xml:space="preserve">→∞ </w:t>
      </w:r>
      <w:r>
        <w:rPr>
          <w:i/>
        </w:rPr>
        <w:t>κ</w:t>
      </w:r>
      <w:r>
        <w:t>(</w:t>
      </w:r>
      <w:r>
        <w:rPr>
          <w:i/>
        </w:rPr>
        <w:t>κ</w:t>
      </w:r>
      <w:proofErr w:type="gramStart"/>
      <w:r>
        <w:rPr>
          <w:i/>
          <w:vertAlign w:val="subscript"/>
        </w:rPr>
        <w:t>s</w:t>
      </w:r>
      <w:r>
        <w:rPr>
          <w:i/>
        </w:rPr>
        <w:t>,N</w:t>
      </w:r>
      <w:proofErr w:type="gramEnd"/>
      <w:r>
        <w:t xml:space="preserve">) = </w:t>
      </w:r>
      <w:r>
        <w:rPr>
          <w:i/>
        </w:rPr>
        <w:t>κ</w:t>
      </w:r>
      <w:r>
        <w:rPr>
          <w:i/>
          <w:vertAlign w:val="subscript"/>
        </w:rPr>
        <w:t xml:space="preserve">s </w:t>
      </w:r>
      <w:r>
        <w:t xml:space="preserve">along the x-axis direction. Figure 4 further </w:t>
      </w:r>
      <w:proofErr w:type="gramStart"/>
      <w:r>
        <w:t>demonstrates</w:t>
      </w:r>
      <w:proofErr w:type="gramEnd"/>
      <w:r>
        <w:t xml:space="preserve"> that for smaller </w:t>
      </w:r>
      <w:r>
        <w:rPr>
          <w:i/>
        </w:rPr>
        <w:t>κ</w:t>
      </w:r>
      <w:r>
        <w:rPr>
          <w:i/>
          <w:vertAlign w:val="subscript"/>
        </w:rPr>
        <w:t>s</w:t>
      </w:r>
      <w:r>
        <w:t xml:space="preserve">, </w:t>
      </w:r>
      <w:r>
        <w:rPr>
          <w:i/>
        </w:rPr>
        <w:t>κ</w:t>
      </w:r>
      <w:r>
        <w:t>(</w:t>
      </w:r>
      <w:r>
        <w:rPr>
          <w:i/>
        </w:rPr>
        <w:t>κ</w:t>
      </w:r>
      <w:proofErr w:type="gramStart"/>
      <w:r>
        <w:rPr>
          <w:i/>
          <w:vertAlign w:val="subscript"/>
        </w:rPr>
        <w:t>s</w:t>
      </w:r>
      <w:r>
        <w:rPr>
          <w:i/>
        </w:rPr>
        <w:t>,N</w:t>
      </w:r>
      <w:proofErr w:type="gramEnd"/>
      <w:r>
        <w:t xml:space="preserve">) approaches </w:t>
      </w:r>
      <w:r>
        <w:rPr>
          <w:i/>
        </w:rPr>
        <w:t>κ</w:t>
      </w:r>
      <w:r>
        <w:rPr>
          <w:i/>
          <w:vertAlign w:val="subscript"/>
        </w:rPr>
        <w:t xml:space="preserve">s </w:t>
      </w:r>
      <w:r>
        <w:t xml:space="preserve">more rapidly as </w:t>
      </w:r>
      <w:r>
        <w:rPr>
          <w:i/>
        </w:rPr>
        <w:t xml:space="preserve">N </w:t>
      </w:r>
      <w:r>
        <w:t xml:space="preserve">increases, but converges to a larger stable bounding leakage </w:t>
      </w:r>
      <w:r>
        <w:rPr>
          <w:i/>
        </w:rPr>
        <w:t>ϵ</w:t>
      </w:r>
      <w:r>
        <w:t>(</w:t>
      </w:r>
      <w:r>
        <w:rPr>
          <w:i/>
        </w:rPr>
        <w:t>κ</w:t>
      </w:r>
      <w:r>
        <w:rPr>
          <w:i/>
          <w:vertAlign w:val="subscript"/>
        </w:rPr>
        <w:t>s</w:t>
      </w:r>
      <w:r>
        <w:t>).</w:t>
      </w:r>
    </w:p>
    <w:p w14:paraId="6877423C" w14:textId="7EF5FD67" w:rsidR="00E36E27" w:rsidRDefault="0046040F">
      <w:pPr>
        <w:ind w:left="-5" w:right="45"/>
        <w:rPr>
          <w:i/>
        </w:rPr>
      </w:pPr>
      <w:r>
        <w:t xml:space="preserve">When the underlying distribution is uniform, the </w:t>
      </w:r>
      <w:proofErr w:type="gramStart"/>
      <w:r>
        <w:t>portion</w:t>
      </w:r>
      <w:proofErr w:type="gramEnd"/>
      <w:r>
        <w:t xml:space="preserve"> of sampled range</w:t>
      </w:r>
      <w:r>
        <w:t xml:space="preserve"> </w:t>
      </w:r>
      <w:r w:rsidR="00341177">
        <w:t>[</w:t>
      </w:r>
      <w:r w:rsidR="00341177">
        <w:rPr>
          <w:i/>
        </w:rPr>
        <w:t xml:space="preserve">x </w:t>
      </w:r>
      <w:r w:rsidR="00341177">
        <w:t>−</w:t>
      </w:r>
      <w:r w:rsidR="00341177">
        <w:t xml:space="preserve"> </w:t>
      </w:r>
      <m:oMath>
        <m:rad>
          <m:radPr>
            <m:degHide m:val="1"/>
            <m:ctrlPr>
              <w:rPr>
                <w:rFonts w:ascii="Cambria Math" w:hAnsi="Cambria Math"/>
                <w:i/>
              </w:rPr>
            </m:ctrlPr>
          </m:radPr>
          <m:deg/>
          <m:e>
            <m:r>
              <w:rPr>
                <w:rFonts w:ascii="Cambria Math" w:hAnsi="Cambria Math"/>
              </w:rPr>
              <m:t>3</m:t>
            </m:r>
          </m:e>
        </m:rad>
        <m:r>
          <w:rPr>
            <w:rFonts w:ascii="Cambria Math" w:hAnsi="Cambria Math"/>
          </w:rPr>
          <m:t>δx</m:t>
        </m:r>
      </m:oMath>
      <w:r w:rsidR="00341177">
        <w:t xml:space="preserve">. </w:t>
      </w:r>
      <w:r w:rsidR="00341177">
        <w:rPr>
          <w:i/>
        </w:rPr>
        <w:t xml:space="preserve">x </w:t>
      </w:r>
      <w:r w:rsidR="00341177">
        <w:t>+</w:t>
      </w:r>
      <w:r w:rsidR="00341177">
        <w:t xml:space="preserve"> </w:t>
      </w:r>
      <m:oMath>
        <m:rad>
          <m:radPr>
            <m:degHide m:val="1"/>
            <m:ctrlPr>
              <w:rPr>
                <w:rFonts w:ascii="Cambria Math" w:hAnsi="Cambria Math"/>
                <w:i/>
              </w:rPr>
            </m:ctrlPr>
          </m:radPr>
          <m:deg/>
          <m:e>
            <m:r>
              <w:rPr>
                <w:rFonts w:ascii="Cambria Math" w:hAnsi="Cambria Math"/>
              </w:rPr>
              <m:t>3</m:t>
            </m:r>
          </m:e>
        </m:rad>
        <m:r>
          <w:rPr>
            <w:rFonts w:ascii="Cambria Math" w:hAnsi="Cambria Math"/>
          </w:rPr>
          <m:t>δx</m:t>
        </m:r>
        <m:r>
          <w:rPr>
            <w:rFonts w:ascii="Cambria Math" w:hAnsi="Cambria Math"/>
          </w:rPr>
          <m:t>]</m:t>
        </m:r>
      </m:oMath>
      <w:r w:rsidR="00341177">
        <w:t xml:space="preserve"> </w:t>
      </w:r>
      <w:r w:rsidR="00341177">
        <w:t>outside the actual range [</w:t>
      </w:r>
      <w:r w:rsidR="00341177">
        <w:rPr>
          <w:i/>
        </w:rPr>
        <w:t>µ</w:t>
      </w:r>
      <w:r w:rsidR="00341177">
        <w:t>−</w:t>
      </w:r>
      <w:r w:rsidR="00341177" w:rsidRPr="00341177">
        <w:rPr>
          <w:i/>
        </w:rPr>
        <w:t xml:space="preserve"> </w:t>
      </w:r>
      <m:oMath>
        <m:rad>
          <m:radPr>
            <m:degHide m:val="1"/>
            <m:ctrlPr>
              <w:rPr>
                <w:rFonts w:ascii="Cambria Math" w:hAnsi="Cambria Math"/>
                <w:i/>
              </w:rPr>
            </m:ctrlPr>
          </m:radPr>
          <m:deg/>
          <m:e>
            <m:r>
              <w:rPr>
                <w:rFonts w:ascii="Cambria Math" w:hAnsi="Cambria Math"/>
              </w:rPr>
              <m:t>3</m:t>
            </m:r>
          </m:e>
        </m:rad>
      </m:oMath>
      <w:r w:rsidR="00341177">
        <w:rPr>
          <w:i/>
        </w:rPr>
        <w:t>σ</w:t>
      </w:r>
      <w:r w:rsidR="001C7561">
        <w:rPr>
          <w:i/>
        </w:rPr>
        <w:t>,</w:t>
      </w:r>
      <w:r w:rsidR="001C7561" w:rsidRPr="001C7561">
        <w:rPr>
          <w:i/>
        </w:rPr>
        <w:t xml:space="preserve"> </w:t>
      </w:r>
      <w:r w:rsidR="001C7561">
        <w:rPr>
          <w:i/>
        </w:rPr>
        <w:t>µ</w:t>
      </w:r>
      <w:r w:rsidR="001C7561">
        <w:t>+</w:t>
      </w:r>
      <w:r w:rsidR="001C7561" w:rsidRPr="00341177">
        <w:rPr>
          <w:i/>
        </w:rPr>
        <w:t xml:space="preserve"> </w:t>
      </w:r>
      <m:oMath>
        <m:rad>
          <m:radPr>
            <m:degHide m:val="1"/>
            <m:ctrlPr>
              <w:rPr>
                <w:rFonts w:ascii="Cambria Math" w:hAnsi="Cambria Math"/>
                <w:i/>
              </w:rPr>
            </m:ctrlPr>
          </m:radPr>
          <m:deg/>
          <m:e>
            <m:r>
              <w:rPr>
                <w:rFonts w:ascii="Cambria Math" w:hAnsi="Cambria Math"/>
              </w:rPr>
              <m:t>3</m:t>
            </m:r>
          </m:e>
        </m:rad>
      </m:oMath>
      <w:r w:rsidR="001C7561">
        <w:rPr>
          <w:i/>
        </w:rPr>
        <w:t>σ</w:t>
      </w:r>
      <w:r w:rsidR="001C7561" w:rsidRPr="001C7561">
        <w:rPr>
          <w:iCs/>
        </w:rPr>
        <w:t>]</w:t>
      </w:r>
      <w:r w:rsidR="001C7561">
        <w:rPr>
          <w:iCs/>
        </w:rPr>
        <w:t xml:space="preserve"> </w:t>
      </w:r>
      <w:r w:rsidR="001C7561">
        <w:t xml:space="preserve">contributes to the bounding leakage </w:t>
      </w:r>
      <w:r w:rsidR="001C7561">
        <w:rPr>
          <w:i/>
        </w:rPr>
        <w:t>ϵ</w:t>
      </w:r>
      <w:r w:rsidR="001C7561">
        <w:t>(</w:t>
      </w:r>
      <w:r w:rsidR="001C7561">
        <w:rPr>
          <w:i/>
        </w:rPr>
        <w:t>N</w:t>
      </w:r>
      <w:r w:rsidR="001C7561">
        <w:t>). Figure 4 shows that</w:t>
      </w:r>
      <w:r w:rsidR="001C7561">
        <w:t xml:space="preserve"> </w:t>
      </w:r>
      <w:r w:rsidR="001C7561">
        <w:t xml:space="preserve">0 </w:t>
      </w:r>
      <w:r w:rsidR="001C7561">
        <w:rPr>
          <w:i/>
        </w:rPr>
        <w:t>&lt; ϵ</w:t>
      </w:r>
      <w:r w:rsidR="001C7561">
        <w:t>(</w:t>
      </w:r>
      <w:r w:rsidR="001C7561">
        <w:rPr>
          <w:i/>
        </w:rPr>
        <w:t>N</w:t>
      </w:r>
      <w:r w:rsidR="001C7561">
        <w:t xml:space="preserve">) ∼ </w:t>
      </w:r>
      <w:r w:rsidR="001C7561">
        <w:rPr>
          <w:i/>
        </w:rPr>
        <w:t>N</w:t>
      </w:r>
      <w:r w:rsidR="001C7561">
        <w:rPr>
          <w:vertAlign w:val="superscript"/>
        </w:rPr>
        <w:t>−0</w:t>
      </w:r>
      <w:r w:rsidR="001C7561">
        <w:rPr>
          <w:i/>
          <w:vertAlign w:val="superscript"/>
        </w:rPr>
        <w:t>.</w:t>
      </w:r>
      <w:r w:rsidR="001C7561">
        <w:rPr>
          <w:vertAlign w:val="superscript"/>
        </w:rPr>
        <w:t xml:space="preserve">564 </w:t>
      </w:r>
      <w:r w:rsidR="001C7561">
        <w:t>empirically.</w:t>
      </w:r>
      <w:r w:rsidR="001C7561">
        <w:t xml:space="preserve"> The measured bounding range </w:t>
      </w:r>
      <w:r w:rsidR="00671B01">
        <w:rPr>
          <w:i/>
        </w:rPr>
        <w:t>κ</w:t>
      </w:r>
      <w:r w:rsidR="001065B9">
        <w:rPr>
          <w:i/>
        </w:rPr>
        <w:t>(</w:t>
      </w:r>
      <w:r w:rsidR="00671B01">
        <w:rPr>
          <w:i/>
        </w:rPr>
        <w:t xml:space="preserve">N) = </w:t>
      </w:r>
      <m:oMath>
        <m:rad>
          <m:radPr>
            <m:degHide m:val="1"/>
            <m:ctrlPr>
              <w:rPr>
                <w:rFonts w:ascii="Cambria Math" w:hAnsi="Cambria Math"/>
                <w:i/>
              </w:rPr>
            </m:ctrlPr>
          </m:radPr>
          <m:deg/>
          <m:e>
            <m:r>
              <w:rPr>
                <w:rFonts w:ascii="Cambria Math" w:hAnsi="Cambria Math"/>
              </w:rPr>
              <m:t>3</m:t>
            </m:r>
          </m:e>
        </m:rad>
        <m:r>
          <w:rPr>
            <w:rFonts w:ascii="Cambria Math" w:hAnsi="Cambria Math"/>
          </w:rPr>
          <m:t>(1-</m:t>
        </m:r>
        <m:r>
          <w:rPr>
            <w:rFonts w:ascii="Cambria Math" w:hAnsi="Cambria Math"/>
          </w:rPr>
          <m:t>ϵ</m:t>
        </m:r>
        <m:r>
          <w:rPr>
            <w:rFonts w:ascii="Cambria Math"/>
          </w:rPr>
          <m:t>(N))</m:t>
        </m:r>
        <m:r>
          <w:rPr>
            <w:rFonts w:ascii="Cambria Math"/>
          </w:rPr>
          <m:t>.</m:t>
        </m:r>
      </m:oMath>
    </w:p>
    <w:p w14:paraId="77BF76AB" w14:textId="77777777" w:rsidR="001F44FE" w:rsidRDefault="001F44FE" w:rsidP="001F44FE">
      <w:pPr>
        <w:pStyle w:val="Heading2"/>
        <w:spacing w:after="198"/>
        <w:ind w:left="598" w:hanging="613"/>
      </w:pPr>
      <w:r>
        <w:t>Ideal Statistics</w:t>
      </w:r>
    </w:p>
    <w:p w14:paraId="07386FCB" w14:textId="77777777" w:rsidR="001F44FE" w:rsidRDefault="001F44FE" w:rsidP="001F44FE">
      <w:pPr>
        <w:tabs>
          <w:tab w:val="center" w:pos="2487"/>
          <w:tab w:val="right" w:pos="6934"/>
        </w:tabs>
        <w:spacing w:after="3" w:line="265" w:lineRule="auto"/>
        <w:ind w:firstLine="0"/>
        <w:jc w:val="left"/>
      </w:pPr>
      <w:r>
        <w:rPr>
          <w:rFonts w:ascii="Calibri" w:eastAsia="Calibri" w:hAnsi="Calibri" w:cs="Calibri"/>
          <w:sz w:val="22"/>
        </w:rPr>
        <w:tab/>
      </w:r>
      <w:r>
        <w:rPr>
          <w:noProof/>
        </w:rPr>
        <w:drawing>
          <wp:inline distT="0" distB="0" distL="0" distR="0" wp14:anchorId="0406A421" wp14:editId="0DD32DC7">
            <wp:extent cx="734568" cy="286512"/>
            <wp:effectExtent l="0" t="0" r="0" b="0"/>
            <wp:docPr id="57240" name="Picture 57240"/>
            <wp:cNvGraphicFramePr/>
            <a:graphic xmlns:a="http://schemas.openxmlformats.org/drawingml/2006/main">
              <a:graphicData uri="http://schemas.openxmlformats.org/drawingml/2006/picture">
                <pic:pic xmlns:pic="http://schemas.openxmlformats.org/drawingml/2006/picture">
                  <pic:nvPicPr>
                    <pic:cNvPr id="57240" name="Picture 57240"/>
                    <pic:cNvPicPr/>
                  </pic:nvPicPr>
                  <pic:blipFill>
                    <a:blip r:embed="rId31"/>
                    <a:stretch>
                      <a:fillRect/>
                    </a:stretch>
                  </pic:blipFill>
                  <pic:spPr>
                    <a:xfrm>
                      <a:off x="0" y="0"/>
                      <a:ext cx="734568" cy="286512"/>
                    </a:xfrm>
                    <a:prstGeom prst="rect">
                      <a:avLst/>
                    </a:prstGeom>
                  </pic:spPr>
                </pic:pic>
              </a:graphicData>
            </a:graphic>
          </wp:inline>
        </w:drawing>
      </w:r>
      <w:r>
        <w:t>;</w:t>
      </w:r>
      <w:r>
        <w:tab/>
        <w:t>(2.28)</w:t>
      </w:r>
    </w:p>
    <w:p w14:paraId="1B2560FE" w14:textId="77777777" w:rsidR="001F44FE" w:rsidRDefault="001F44FE" w:rsidP="001F44FE">
      <w:pPr>
        <w:tabs>
          <w:tab w:val="center" w:pos="3414"/>
          <w:tab w:val="right" w:pos="6934"/>
        </w:tabs>
        <w:spacing w:after="228" w:line="265" w:lineRule="auto"/>
        <w:ind w:firstLine="0"/>
        <w:jc w:val="left"/>
      </w:pPr>
      <w:r>
        <w:rPr>
          <w:rFonts w:ascii="Calibri" w:eastAsia="Calibri" w:hAnsi="Calibri" w:cs="Calibri"/>
          <w:sz w:val="22"/>
        </w:rPr>
        <w:tab/>
      </w:r>
      <w:r>
        <w:rPr>
          <w:noProof/>
        </w:rPr>
        <w:drawing>
          <wp:inline distT="0" distB="0" distL="0" distR="0" wp14:anchorId="798FF013" wp14:editId="21F9FF5E">
            <wp:extent cx="2121408" cy="286512"/>
            <wp:effectExtent l="0" t="0" r="0" b="0"/>
            <wp:docPr id="57241" name="Picture 57241"/>
            <wp:cNvGraphicFramePr/>
            <a:graphic xmlns:a="http://schemas.openxmlformats.org/drawingml/2006/main">
              <a:graphicData uri="http://schemas.openxmlformats.org/drawingml/2006/picture">
                <pic:pic xmlns:pic="http://schemas.openxmlformats.org/drawingml/2006/picture">
                  <pic:nvPicPr>
                    <pic:cNvPr id="57241" name="Picture 57241"/>
                    <pic:cNvPicPr/>
                  </pic:nvPicPr>
                  <pic:blipFill>
                    <a:blip r:embed="rId32"/>
                    <a:stretch>
                      <a:fillRect/>
                    </a:stretch>
                  </pic:blipFill>
                  <pic:spPr>
                    <a:xfrm>
                      <a:off x="0" y="0"/>
                      <a:ext cx="2121408" cy="286512"/>
                    </a:xfrm>
                    <a:prstGeom prst="rect">
                      <a:avLst/>
                    </a:prstGeom>
                  </pic:spPr>
                </pic:pic>
              </a:graphicData>
            </a:graphic>
          </wp:inline>
        </w:drawing>
      </w:r>
      <w:r>
        <w:t>;</w:t>
      </w:r>
      <w:r>
        <w:tab/>
        <w:t>(2.29)</w:t>
      </w:r>
    </w:p>
    <w:p w14:paraId="45BC0D9F" w14:textId="77777777" w:rsidR="005753F0" w:rsidRDefault="005753F0" w:rsidP="005753F0">
      <w:r>
        <w:t xml:space="preserve">When sample count </w:t>
      </w:r>
      <w:r>
        <w:rPr>
          <w:i/>
        </w:rPr>
        <w:t xml:space="preserve">N </w:t>
      </w:r>
      <w:r>
        <w:t xml:space="preserve">→ ∞, </w:t>
      </w:r>
      <w:proofErr w:type="gramStart"/>
      <w:r>
        <w:rPr>
          <w:i/>
        </w:rPr>
        <w:t>ζ</w:t>
      </w:r>
      <w:r>
        <w:t>(</w:t>
      </w:r>
      <w:proofErr w:type="gramEnd"/>
      <w:r>
        <w:t xml:space="preserve">0) → 1, </w:t>
      </w:r>
      <w:proofErr w:type="gramStart"/>
      <w:r>
        <w:rPr>
          <w:i/>
        </w:rPr>
        <w:t>ζ</w:t>
      </w:r>
      <w:r>
        <w:t>(</w:t>
      </w:r>
      <w:proofErr w:type="gramEnd"/>
      <w:r>
        <w:t xml:space="preserve">2) → 1 and </w:t>
      </w:r>
      <w:r>
        <w:rPr>
          <w:i/>
        </w:rPr>
        <w:t>δ</w:t>
      </w:r>
      <w:r>
        <w:rPr>
          <w:vertAlign w:val="superscript"/>
        </w:rPr>
        <w:t>2</w:t>
      </w:r>
      <w:r>
        <w:rPr>
          <w:i/>
        </w:rPr>
        <w:t xml:space="preserve">x </w:t>
      </w:r>
      <w:r>
        <w:t>→ (</w:t>
      </w:r>
      <w:r>
        <w:rPr>
          <w:i/>
        </w:rPr>
        <w:t>δx</w:t>
      </w:r>
      <w:r>
        <w:t>)</w:t>
      </w:r>
      <w:r>
        <w:rPr>
          <w:vertAlign w:val="superscript"/>
        </w:rPr>
        <w:t xml:space="preserve">2 </w:t>
      </w:r>
      <w:r>
        <w:t xml:space="preserve">in Formula (2.28). Such relationship of </w:t>
      </w:r>
      <w:proofErr w:type="gramStart"/>
      <w:r>
        <w:rPr>
          <w:i/>
        </w:rPr>
        <w:t>δ</w:t>
      </w:r>
      <w:r>
        <w:rPr>
          <w:vertAlign w:val="superscript"/>
        </w:rPr>
        <w:t>2</w:t>
      </w:r>
      <w:r>
        <w:rPr>
          <w:i/>
        </w:rPr>
        <w:t>f</w:t>
      </w:r>
      <w:proofErr w:type="gramEnd"/>
      <w:r>
        <w:rPr>
          <w:i/>
        </w:rPr>
        <w:t xml:space="preserve"> </w:t>
      </w:r>
      <w:r>
        <w:t xml:space="preserve">versus sample count </w:t>
      </w:r>
      <w:r>
        <w:rPr>
          <w:i/>
        </w:rPr>
        <w:t xml:space="preserve">N </w:t>
      </w:r>
      <w:r>
        <w:t>is general:</w:t>
      </w:r>
    </w:p>
    <w:p w14:paraId="5A636CD2" w14:textId="77777777" w:rsidR="005753F0" w:rsidRDefault="005753F0" w:rsidP="005753F0">
      <w:pPr>
        <w:pStyle w:val="ListParagraph"/>
      </w:pPr>
      <w:r>
        <w:t xml:space="preserve">When the underlying uncertainty distribution is Gaussian and </w:t>
      </w:r>
      <w:r>
        <w:rPr>
          <w:i/>
        </w:rPr>
        <w:t>κ</w:t>
      </w:r>
      <w:r>
        <w:rPr>
          <w:i/>
          <w:vertAlign w:val="subscript"/>
        </w:rPr>
        <w:t xml:space="preserve">s </w:t>
      </w:r>
      <w:r>
        <w:t xml:space="preserve">= 5, Figure 5 shows that the resulting variances </w:t>
      </w:r>
      <w:r>
        <w:rPr>
          <w:i/>
        </w:rPr>
        <w:t>δ</w:t>
      </w:r>
      <w:r>
        <w:rPr>
          <w:vertAlign w:val="superscript"/>
        </w:rPr>
        <w:t>2</w:t>
      </w:r>
      <w:r>
        <w:rPr>
          <w:i/>
        </w:rPr>
        <w:t xml:space="preserve">f </w:t>
      </w:r>
      <w:r>
        <w:t xml:space="preserve">for a selected functions rise with </w:t>
      </w:r>
      <w:r>
        <w:rPr>
          <w:i/>
        </w:rPr>
        <w:t xml:space="preserve">N </w:t>
      </w:r>
      <w:r>
        <w:t xml:space="preserve">until reaching the corresponding stable values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Pr>
          <w:i/>
        </w:rPr>
        <w:t xml:space="preserve">f </w:t>
      </w:r>
      <w:r>
        <w:t xml:space="preserve">when </w:t>
      </w:r>
      <w:r>
        <w:rPr>
          <w:i/>
        </w:rPr>
        <w:t xml:space="preserve">N </w:t>
      </w:r>
      <w:r>
        <w:t>≥ 50.</w:t>
      </w:r>
    </w:p>
    <w:p w14:paraId="335288E2" w14:textId="77777777" w:rsidR="005753F0" w:rsidRDefault="005753F0" w:rsidP="005753F0">
      <w:pPr>
        <w:pStyle w:val="ListParagraph"/>
      </w:pPr>
      <w:r>
        <w:lastRenderedPageBreak/>
        <w:t xml:space="preserve">When the underlying uncertainty distribution is Uniform, </w:t>
      </w:r>
      <w:r>
        <w:rPr>
          <w:i/>
        </w:rPr>
        <w:t>κ</w:t>
      </w:r>
      <w:r>
        <w:rPr>
          <w:i/>
          <w:vertAlign w:val="subscript"/>
        </w:rPr>
        <w:t>s</w:t>
      </w:r>
      <w:r>
        <w:t>=</w:t>
      </w:r>
      <m:oMath>
        <m:rad>
          <m:radPr>
            <m:degHide m:val="1"/>
            <m:ctrlPr>
              <w:rPr>
                <w:rFonts w:ascii="Cambria Math" w:hAnsi="Cambria Math"/>
                <w:i/>
              </w:rPr>
            </m:ctrlPr>
          </m:radPr>
          <m:deg/>
          <m:e>
            <m:r>
              <w:rPr>
                <w:rFonts w:ascii="Cambria Math" w:hAnsi="Cambria Math"/>
              </w:rPr>
              <m:t>3</m:t>
            </m:r>
          </m:e>
        </m:rad>
        <m:r>
          <w:rPr>
            <w:rFonts w:ascii="Cambria Math" w:hAnsi="Cambria Math"/>
          </w:rPr>
          <m:t>.</m:t>
        </m:r>
      </m:oMath>
      <w:r>
        <w:t xml:space="preserve"> </w:t>
      </w:r>
      <w:r w:rsidRPr="00C711FA">
        <w:t>Figure 6 shows the same trend, however the stable variances</w:t>
      </w:r>
      <w:r>
        <w:t xml:space="preserv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Pr>
          <w:i/>
        </w:rPr>
        <w:t xml:space="preserve">f </w:t>
      </w:r>
      <w:r w:rsidRPr="00A8337D">
        <w:rPr>
          <w:iCs/>
        </w:rPr>
        <w:t>only</w:t>
      </w:r>
      <w:r>
        <w:rPr>
          <w:i/>
        </w:rPr>
        <w:t xml:space="preserve"> </w:t>
      </w:r>
      <w:r>
        <w:t xml:space="preserve">when </w:t>
      </w:r>
      <w:r>
        <w:rPr>
          <w:i/>
        </w:rPr>
        <w:t xml:space="preserve">N </w:t>
      </w:r>
      <w:r>
        <w:t>≥ 10</w:t>
      </w:r>
      <w:r>
        <w:rPr>
          <w:vertAlign w:val="superscript"/>
        </w:rPr>
        <w:t>4.</w:t>
      </w:r>
    </w:p>
    <w:p w14:paraId="6D39874C" w14:textId="77777777" w:rsidR="00AA3E61" w:rsidRDefault="001F23A1">
      <w:pPr>
        <w:spacing w:after="301"/>
        <w:ind w:left="1121" w:firstLine="0"/>
        <w:jc w:val="left"/>
      </w:pPr>
      <w:r>
        <w:rPr>
          <w:noProof/>
        </w:rPr>
        <w:drawing>
          <wp:inline distT="0" distB="0" distL="0" distR="0" wp14:anchorId="2862D5BC" wp14:editId="72AE500E">
            <wp:extent cx="2941317" cy="2285998"/>
            <wp:effectExtent l="0" t="0" r="0" b="0"/>
            <wp:docPr id="2242" name="Picture 2242"/>
            <wp:cNvGraphicFramePr/>
            <a:graphic xmlns:a="http://schemas.openxmlformats.org/drawingml/2006/main">
              <a:graphicData uri="http://schemas.openxmlformats.org/drawingml/2006/picture">
                <pic:pic xmlns:pic="http://schemas.openxmlformats.org/drawingml/2006/picture">
                  <pic:nvPicPr>
                    <pic:cNvPr id="2242" name="Picture 2242"/>
                    <pic:cNvPicPr/>
                  </pic:nvPicPr>
                  <pic:blipFill>
                    <a:blip r:embed="rId33"/>
                    <a:stretch>
                      <a:fillRect/>
                    </a:stretch>
                  </pic:blipFill>
                  <pic:spPr>
                    <a:xfrm>
                      <a:off x="0" y="0"/>
                      <a:ext cx="2941317" cy="2285998"/>
                    </a:xfrm>
                    <a:prstGeom prst="rect">
                      <a:avLst/>
                    </a:prstGeom>
                  </pic:spPr>
                </pic:pic>
              </a:graphicData>
            </a:graphic>
          </wp:inline>
        </w:drawing>
      </w:r>
    </w:p>
    <w:p w14:paraId="53086ED0" w14:textId="77777777" w:rsidR="00AA3E61" w:rsidRDefault="001F23A1" w:rsidP="001601AC">
      <w:pPr>
        <w:pStyle w:val="NoSpacing"/>
      </w:pPr>
      <w:r>
        <w:t xml:space="preserve">Figure 3: Measured bounding leakage </w:t>
      </w:r>
      <w:r>
        <w:rPr>
          <w:i/>
        </w:rPr>
        <w:t>ϵ</w:t>
      </w:r>
      <w:r>
        <w:t>(</w:t>
      </w:r>
      <w:r>
        <w:rPr>
          <w:i/>
        </w:rPr>
        <w:t>κ</w:t>
      </w:r>
      <w:proofErr w:type="gramStart"/>
      <w:r>
        <w:rPr>
          <w:i/>
          <w:vertAlign w:val="subscript"/>
        </w:rPr>
        <w:t>s</w:t>
      </w:r>
      <w:r>
        <w:rPr>
          <w:i/>
        </w:rPr>
        <w:t>,N</w:t>
      </w:r>
      <w:proofErr w:type="gramEnd"/>
      <w:r>
        <w:t xml:space="preserve">) (y-axis) for varying measuring bounding range </w:t>
      </w:r>
      <w:r>
        <w:rPr>
          <w:i/>
        </w:rPr>
        <w:t>κ</w:t>
      </w:r>
      <w:r>
        <w:rPr>
          <w:i/>
          <w:vertAlign w:val="subscript"/>
        </w:rPr>
        <w:t xml:space="preserve">s </w:t>
      </w:r>
      <w:r>
        <w:t xml:space="preserve">(x-axis) and sample count </w:t>
      </w:r>
      <w:r>
        <w:rPr>
          <w:i/>
        </w:rPr>
        <w:t xml:space="preserve">N </w:t>
      </w:r>
      <w:r>
        <w:t>(legend).</w:t>
      </w:r>
    </w:p>
    <w:p w14:paraId="7B85903D" w14:textId="77777777" w:rsidR="001601AC" w:rsidRDefault="001601AC" w:rsidP="001601AC">
      <w:pPr>
        <w:pStyle w:val="NoSpacing"/>
      </w:pPr>
    </w:p>
    <w:p w14:paraId="058FF350" w14:textId="77777777" w:rsidR="00AA3E61" w:rsidRDefault="001F23A1">
      <w:pPr>
        <w:spacing w:after="300"/>
        <w:ind w:left="380" w:firstLine="0"/>
        <w:jc w:val="left"/>
      </w:pPr>
      <w:r>
        <w:rPr>
          <w:noProof/>
        </w:rPr>
        <w:drawing>
          <wp:inline distT="0" distB="0" distL="0" distR="0" wp14:anchorId="24422339" wp14:editId="184DF82F">
            <wp:extent cx="3882579" cy="2285998"/>
            <wp:effectExtent l="0" t="0" r="0" b="0"/>
            <wp:docPr id="2257" name="Picture 2257"/>
            <wp:cNvGraphicFramePr/>
            <a:graphic xmlns:a="http://schemas.openxmlformats.org/drawingml/2006/main">
              <a:graphicData uri="http://schemas.openxmlformats.org/drawingml/2006/picture">
                <pic:pic xmlns:pic="http://schemas.openxmlformats.org/drawingml/2006/picture">
                  <pic:nvPicPr>
                    <pic:cNvPr id="2257" name="Picture 2257"/>
                    <pic:cNvPicPr/>
                  </pic:nvPicPr>
                  <pic:blipFill>
                    <a:blip r:embed="rId34"/>
                    <a:stretch>
                      <a:fillRect/>
                    </a:stretch>
                  </pic:blipFill>
                  <pic:spPr>
                    <a:xfrm>
                      <a:off x="0" y="0"/>
                      <a:ext cx="3882579" cy="2285998"/>
                    </a:xfrm>
                    <a:prstGeom prst="rect">
                      <a:avLst/>
                    </a:prstGeom>
                  </pic:spPr>
                </pic:pic>
              </a:graphicData>
            </a:graphic>
          </wp:inline>
        </w:drawing>
      </w:r>
    </w:p>
    <w:p w14:paraId="7E75FE0E" w14:textId="77777777" w:rsidR="00AA3E61" w:rsidRDefault="001F23A1" w:rsidP="001601AC">
      <w:pPr>
        <w:pStyle w:val="NoSpacing"/>
      </w:pPr>
      <w:r>
        <w:t xml:space="preserve">Figure 4: Measured bounding range </w:t>
      </w:r>
      <w:r>
        <w:rPr>
          <w:i/>
        </w:rPr>
        <w:t xml:space="preserve">κ </w:t>
      </w:r>
      <w:r>
        <w:t xml:space="preserve">(left y-axis) and corresponding measured bounding leakage </w:t>
      </w:r>
      <w:r>
        <w:rPr>
          <w:i/>
        </w:rPr>
        <w:t>ϵ</w:t>
      </w:r>
      <w:r>
        <w:t>(</w:t>
      </w:r>
      <w:r>
        <w:rPr>
          <w:i/>
        </w:rPr>
        <w:t>κ</w:t>
      </w:r>
      <w:r>
        <w:t xml:space="preserve">) (right y-axis) for varying sample count </w:t>
      </w:r>
      <w:r>
        <w:rPr>
          <w:i/>
        </w:rPr>
        <w:t xml:space="preserve">N </w:t>
      </w:r>
      <w:r>
        <w:t xml:space="preserve">(x-axis) when the underlying distribution is uniform or normal (legend), with different measuring bounding </w:t>
      </w:r>
      <w:proofErr w:type="gramStart"/>
      <w:r>
        <w:t xml:space="preserve">range </w:t>
      </w:r>
      <w:r>
        <w:rPr>
          <w:i/>
        </w:rPr>
        <w:t>κ</w:t>
      </w:r>
      <w:r>
        <w:rPr>
          <w:i/>
          <w:vertAlign w:val="subscript"/>
        </w:rPr>
        <w:t>s</w:t>
      </w:r>
      <w:proofErr w:type="gramEnd"/>
      <w:r>
        <w:rPr>
          <w:i/>
          <w:vertAlign w:val="subscript"/>
        </w:rPr>
        <w:t xml:space="preserve"> </w:t>
      </w:r>
      <w:r>
        <w:t>for the normal distribution.</w:t>
      </w:r>
    </w:p>
    <w:p w14:paraId="7C2B3EBD" w14:textId="459D8DDF" w:rsidR="00AA3E61" w:rsidRDefault="001F23A1">
      <w:pPr>
        <w:spacing w:after="41"/>
        <w:ind w:left="-5" w:right="45"/>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40C7468" wp14:editId="4CDAB244">
                <wp:simplePos x="0" y="0"/>
                <wp:positionH relativeFrom="column">
                  <wp:posOffset>2308646</wp:posOffset>
                </wp:positionH>
                <wp:positionV relativeFrom="paragraph">
                  <wp:posOffset>152488</wp:posOffset>
                </wp:positionV>
                <wp:extent cx="66332" cy="4813"/>
                <wp:effectExtent l="0" t="0" r="0" b="0"/>
                <wp:wrapNone/>
                <wp:docPr id="48598" name="Group 48598"/>
                <wp:cNvGraphicFramePr/>
                <a:graphic xmlns:a="http://schemas.openxmlformats.org/drawingml/2006/main">
                  <a:graphicData uri="http://schemas.microsoft.com/office/word/2010/wordprocessingGroup">
                    <wpg:wgp>
                      <wpg:cNvGrpSpPr/>
                      <wpg:grpSpPr>
                        <a:xfrm>
                          <a:off x="0" y="0"/>
                          <a:ext cx="66332" cy="4813"/>
                          <a:chOff x="0" y="0"/>
                          <a:chExt cx="66332" cy="4813"/>
                        </a:xfrm>
                      </wpg:grpSpPr>
                      <wps:wsp>
                        <wps:cNvPr id="2416" name="Shape 2416"/>
                        <wps:cNvSpPr/>
                        <wps:spPr>
                          <a:xfrm>
                            <a:off x="0"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598" style="width:5.22299pt;height:0.379pt;position:absolute;z-index:129;mso-position-horizontal-relative:text;mso-position-horizontal:absolute;margin-left:181.783pt;mso-position-vertical-relative:text;margin-top:12.0069pt;" coordsize="663,48">
                <v:shape id="Shape 2416" style="position:absolute;width:663;height:0;left:0;top:0;" coordsize="66332,0" path="m0,0l66332,0">
                  <v:stroke weight="0.379pt" endcap="flat" joinstyle="miter" miterlimit="10" on="true" color="#000000"/>
                  <v:fill on="false" color="#000000" opacity="0"/>
                </v:shape>
              </v:group>
            </w:pict>
          </mc:Fallback>
        </mc:AlternateContent>
      </w:r>
      <w:r>
        <w:t xml:space="preserve">The trends of uncertainty biases </w:t>
      </w:r>
      <m:oMath>
        <m:acc>
          <m:accPr>
            <m:chr m:val="̅"/>
            <m:ctrlPr>
              <w:rPr>
                <w:rFonts w:ascii="Cambria Math" w:hAnsi="Cambria Math"/>
                <w:i/>
              </w:rPr>
            </m:ctrlPr>
          </m:accPr>
          <m:e>
            <m:r>
              <w:rPr>
                <w:rFonts w:ascii="Cambria Math" w:hAnsi="Cambria Math"/>
              </w:rPr>
              <m:t>f</m:t>
            </m:r>
          </m:e>
        </m:acc>
      </m:oMath>
      <w:r>
        <w:rPr>
          <w:i/>
        </w:rPr>
        <w:t xml:space="preserve"> </w:t>
      </w:r>
      <w:r>
        <w:t xml:space="preserve">− </w:t>
      </w:r>
      <w:r>
        <w:rPr>
          <w:i/>
        </w:rPr>
        <w:t xml:space="preserve">f </w:t>
      </w:r>
      <w:r>
        <w:t xml:space="preserve">versus sample count </w:t>
      </w:r>
      <w:r>
        <w:rPr>
          <w:i/>
        </w:rPr>
        <w:t xml:space="preserve">N </w:t>
      </w:r>
      <w:r>
        <w:t xml:space="preserve">are exactly as those in Figure 5 and 6 respectively, except that </w:t>
      </w:r>
      <w:r>
        <w:rPr>
          <w:i/>
        </w:rPr>
        <w:t xml:space="preserve">x </w:t>
      </w:r>
      <w:r>
        <w:t xml:space="preserve">− </w:t>
      </w:r>
      <w:r>
        <w:rPr>
          <w:i/>
        </w:rPr>
        <w:t xml:space="preserve">x </w:t>
      </w:r>
      <w:r>
        <w:t xml:space="preserve">= 0. This similarity </w:t>
      </w:r>
      <w:proofErr w:type="gramStart"/>
      <w:r>
        <w:t>is expected</w:t>
      </w:r>
      <w:proofErr w:type="gramEnd"/>
      <w:r>
        <w:t xml:space="preserve"> because the first-order approximation in both Formula (2.5) and Formula (2.6) </w:t>
      </w:r>
      <w:proofErr w:type="gramStart"/>
      <w:r>
        <w:t>contains</w:t>
      </w:r>
      <w:proofErr w:type="gramEnd"/>
      <w:r>
        <w:t xml:space="preserve"> </w:t>
      </w:r>
      <w:r>
        <w:rPr>
          <w:i/>
        </w:rPr>
        <w:t>σ</w:t>
      </w:r>
      <w:r>
        <w:rPr>
          <w:vertAlign w:val="superscript"/>
        </w:rPr>
        <w:t>2</w:t>
      </w:r>
      <w:r>
        <w:rPr>
          <w:i/>
        </w:rPr>
        <w:t>ζ</w:t>
      </w:r>
      <w:r>
        <w:t>(</w:t>
      </w:r>
      <w:proofErr w:type="gramStart"/>
      <w:r>
        <w:t>2</w:t>
      </w:r>
      <w:r>
        <w:rPr>
          <w:i/>
        </w:rPr>
        <w:t>,κ</w:t>
      </w:r>
      <w:proofErr w:type="gramEnd"/>
      <w:r>
        <w:t>).</w:t>
      </w:r>
    </w:p>
    <w:p w14:paraId="2212DE56" w14:textId="0DAA1257" w:rsidR="00AA3E61" w:rsidRDefault="001F23A1">
      <w:pPr>
        <w:spacing w:after="32"/>
        <w:ind w:left="-15" w:right="45" w:firstLine="299"/>
      </w:pPr>
      <w:r>
        <w:t xml:space="preserve">In both Figure 5 and 6, the bonding leakage </w:t>
      </w:r>
      <w:r>
        <w:rPr>
          <w:i/>
        </w:rPr>
        <w:t>ϵ</w:t>
      </w:r>
      <w:r>
        <w:t>(</w:t>
      </w:r>
      <w:r>
        <w:rPr>
          <w:i/>
        </w:rPr>
        <w:t>N</w:t>
      </w:r>
      <w:r>
        <w:t xml:space="preserve">) decreases as the sample count </w:t>
      </w:r>
      <w:r>
        <w:rPr>
          <w:i/>
        </w:rPr>
        <w:t xml:space="preserve">N </w:t>
      </w:r>
      <w:r>
        <w:t xml:space="preserve">increases. The stable resulting variances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EC14D7">
        <w:rPr>
          <w:i/>
        </w:rPr>
        <w:t>f</w:t>
      </w:r>
      <w:r>
        <w:rPr>
          <w:i/>
        </w:rPr>
        <w:t xml:space="preserve"> </w:t>
      </w:r>
      <w:proofErr w:type="gramStart"/>
      <w:r>
        <w:t>is reached</w:t>
      </w:r>
      <w:proofErr w:type="gramEnd"/>
      <w:r>
        <w:t xml:space="preserve"> only when </w:t>
      </w:r>
      <w:r>
        <w:rPr>
          <w:i/>
        </w:rPr>
        <w:t>ϵ</w:t>
      </w:r>
      <w:r>
        <w:t>(</w:t>
      </w:r>
      <w:proofErr w:type="gramStart"/>
      <w:r>
        <w:rPr>
          <w:i/>
        </w:rPr>
        <w:t>s,N</w:t>
      </w:r>
      <w:proofErr w:type="gramEnd"/>
      <w:r>
        <w:t xml:space="preserve">) </w:t>
      </w:r>
      <w:r>
        <w:rPr>
          <w:i/>
        </w:rPr>
        <w:t xml:space="preserve">&lt; </w:t>
      </w:r>
      <w:proofErr w:type="gramStart"/>
      <w:r>
        <w:t>10</w:t>
      </w:r>
      <w:r>
        <w:rPr>
          <w:vertAlign w:val="superscript"/>
        </w:rPr>
        <w:t>−3</w:t>
      </w:r>
      <w:proofErr w:type="gramEnd"/>
      <w:r>
        <w:t xml:space="preserve">. All </w:t>
      </w:r>
      <w:r>
        <w:lastRenderedPageBreak/>
        <w:t xml:space="preserve">functions approach their corresponding stable variances with </w:t>
      </w:r>
      <w:proofErr w:type="gramStart"/>
      <w:r>
        <w:t>exactly the same</w:t>
      </w:r>
      <w:proofErr w:type="gramEnd"/>
      <w:r>
        <w:t xml:space="preserve"> trend in each figure. These observations suggest that bounding leakage is the reason for </w:t>
      </w:r>
      <w:r>
        <w:rPr>
          <w:i/>
        </w:rPr>
        <w:t>δ</w:t>
      </w:r>
      <w:r>
        <w:rPr>
          <w:vertAlign w:val="superscript"/>
        </w:rPr>
        <w:t>2</w:t>
      </w:r>
      <w:r>
        <w:rPr>
          <w:i/>
        </w:rPr>
        <w:t xml:space="preserve">f &lt;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EC14D7">
        <w:rPr>
          <w:i/>
        </w:rPr>
        <w:t>f</w:t>
      </w:r>
      <w:r>
        <w:rPr>
          <w:i/>
        </w:rPr>
        <w:t xml:space="preserve"> </w:t>
      </w:r>
      <w:r>
        <w:t xml:space="preserve">and it is justified to infer the confidential interval range </w:t>
      </w:r>
      <w:r>
        <w:rPr>
          <w:i/>
        </w:rPr>
        <w:t xml:space="preserve">κ </w:t>
      </w:r>
      <w:r>
        <w:t xml:space="preserve">from bounding leakage </w:t>
      </w:r>
      <w:r>
        <w:rPr>
          <w:i/>
        </w:rPr>
        <w:t>ϵ</w:t>
      </w:r>
      <w:r>
        <w:t>(</w:t>
      </w:r>
      <w:r>
        <w:rPr>
          <w:i/>
        </w:rPr>
        <w:t>κ</w:t>
      </w:r>
      <w:r>
        <w:rPr>
          <w:i/>
          <w:vertAlign w:val="subscript"/>
        </w:rPr>
        <w:t>s</w:t>
      </w:r>
      <w:r>
        <w:t xml:space="preserve">) = 1 − </w:t>
      </w:r>
      <w:r>
        <w:rPr>
          <w:i/>
        </w:rPr>
        <w:t>ζ</w:t>
      </w:r>
      <w:r>
        <w:t>(0</w:t>
      </w:r>
      <w:r>
        <w:rPr>
          <w:i/>
        </w:rPr>
        <w:t>,κ</w:t>
      </w:r>
      <w:r>
        <w:rPr>
          <w:i/>
          <w:vertAlign w:val="subscript"/>
        </w:rPr>
        <w:t>s</w:t>
      </w:r>
      <w:r>
        <w:t xml:space="preserve">) in Figure 3, or more precisely 1 − </w:t>
      </w:r>
      <w:r>
        <w:rPr>
          <w:i/>
        </w:rPr>
        <w:t>ζ</w:t>
      </w:r>
      <w:r>
        <w:t>(2</w:t>
      </w:r>
      <w:r>
        <w:rPr>
          <w:i/>
        </w:rPr>
        <w:t>,κ</w:t>
      </w:r>
      <w:r>
        <w:rPr>
          <w:i/>
          <w:vertAlign w:val="subscript"/>
        </w:rPr>
        <w:t>s</w:t>
      </w:r>
      <w:r>
        <w:t xml:space="preserve">) for </w:t>
      </w:r>
      <w:r>
        <w:rPr>
          <w:i/>
        </w:rPr>
        <w:t>δ</w:t>
      </w:r>
      <w:r>
        <w:rPr>
          <w:vertAlign w:val="superscript"/>
        </w:rPr>
        <w:t>2</w:t>
      </w:r>
      <w:r>
        <w:rPr>
          <w:i/>
        </w:rPr>
        <w:t>f</w:t>
      </w:r>
      <w:r>
        <w:t>.</w:t>
      </w:r>
    </w:p>
    <w:p w14:paraId="48E83E84" w14:textId="3DDD5635" w:rsidR="00AA3E61" w:rsidRDefault="001F23A1">
      <w:pPr>
        <w:spacing w:after="48"/>
        <w:ind w:left="-15" w:right="45" w:firstLine="299"/>
      </w:pPr>
      <w:r>
        <w:t xml:space="preserve">Define the stable variance when the sample count </w:t>
      </w:r>
      <w:r>
        <w:rPr>
          <w:i/>
        </w:rPr>
        <w:t xml:space="preserve">N </w:t>
      </w:r>
      <w:r>
        <w:t>is sufficient</w:t>
      </w:r>
      <w:r w:rsidR="00EC14D7">
        <w:t>ly</w:t>
      </w:r>
      <w:r>
        <w:t xml:space="preserve"> large as the </w:t>
      </w:r>
      <w:r>
        <w:rPr>
          <w:i/>
        </w:rPr>
        <w:t xml:space="preserve">ideal variance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EC14D7">
        <w:rPr>
          <w:i/>
        </w:rPr>
        <w:t>f</w:t>
      </w:r>
      <w:r>
        <w:t xml:space="preserve">. The choice of </w:t>
      </w:r>
      <w:r>
        <w:rPr>
          <w:i/>
        </w:rPr>
        <w:t>κ</w:t>
      </w:r>
      <w:r>
        <w:rPr>
          <w:i/>
          <w:vertAlign w:val="subscript"/>
        </w:rPr>
        <w:t xml:space="preserve">s </w:t>
      </w:r>
      <w:r>
        <w:t xml:space="preserve">to calculate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EC14D7">
        <w:rPr>
          <w:i/>
        </w:rPr>
        <w:t>f</w:t>
      </w:r>
      <w:r>
        <w:rPr>
          <w:i/>
        </w:rPr>
        <w:t xml:space="preserve"> </w:t>
      </w:r>
      <w:proofErr w:type="gramStart"/>
      <w:r>
        <w:t>is defined</w:t>
      </w:r>
      <w:proofErr w:type="gramEnd"/>
      <w:r>
        <w:t xml:space="preserve"> as the ideal bounding range </w:t>
      </w:r>
      <m:oMath>
        <m:acc>
          <m:accPr>
            <m:ctrlPr>
              <w:rPr>
                <w:rFonts w:ascii="Cambria Math" w:hAnsi="Cambria Math"/>
                <w:i/>
              </w:rPr>
            </m:ctrlPr>
          </m:accPr>
          <m:e>
            <m:r>
              <w:rPr>
                <w:rFonts w:ascii="Cambria Math" w:hAnsi="Cambria Math"/>
              </w:rPr>
              <m:t>κ</m:t>
            </m:r>
          </m:e>
        </m:acc>
      </m:oMath>
      <w:r>
        <w:t xml:space="preserve">. For Uniform distribution, by definition </w:t>
      </w:r>
      <m:oMath>
        <m:acc>
          <m:accPr>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r>
              <w:rPr>
                <w:rFonts w:ascii="Cambria Math" w:hAnsi="Cambria Math"/>
              </w:rPr>
              <m:t>3</m:t>
            </m:r>
          </m:e>
        </m:rad>
      </m:oMath>
      <w:r>
        <w:t xml:space="preserve">. When the input distribution is unbounded, the choice of </w:t>
      </w:r>
      <m:oMath>
        <m:acc>
          <m:accPr>
            <m:ctrlPr>
              <w:rPr>
                <w:rFonts w:ascii="Cambria Math" w:hAnsi="Cambria Math"/>
                <w:i/>
              </w:rPr>
            </m:ctrlPr>
          </m:accPr>
          <m:e>
            <m:r>
              <w:rPr>
                <w:rFonts w:ascii="Cambria Math" w:hAnsi="Cambria Math"/>
              </w:rPr>
              <m:t>κ</m:t>
            </m:r>
          </m:e>
        </m:acc>
      </m:oMath>
      <w:r>
        <w:rPr>
          <w:i/>
        </w:rPr>
        <w:t xml:space="preserve"> </w:t>
      </w:r>
      <w:r>
        <w:t xml:space="preserve">is a trade-off: a larger </w:t>
      </w:r>
      <m:oMath>
        <m:acc>
          <m:accPr>
            <m:ctrlPr>
              <w:rPr>
                <w:rFonts w:ascii="Cambria Math" w:hAnsi="Cambria Math"/>
                <w:i/>
              </w:rPr>
            </m:ctrlPr>
          </m:accPr>
          <m:e>
            <m:r>
              <w:rPr>
                <w:rFonts w:ascii="Cambria Math" w:hAnsi="Cambria Math"/>
              </w:rPr>
              <m:t>κ</m:t>
            </m:r>
          </m:e>
        </m:acc>
      </m:oMath>
      <w:r>
        <w:rPr>
          <w:i/>
        </w:rPr>
        <w:t xml:space="preserve"> </w:t>
      </w:r>
      <w:r>
        <w:t>means a smaller bounding leakage for the result but a narrower convergence range for the input. For Gaussian distribution, according to the 5-</w:t>
      </w:r>
      <w:r>
        <w:rPr>
          <w:i/>
        </w:rPr>
        <w:t xml:space="preserve">σ </w:t>
      </w:r>
      <w:r>
        <w:t xml:space="preserve">rule for </w:t>
      </w:r>
      <w:proofErr w:type="gramStart"/>
      <w:r>
        <w:t>determining</w:t>
      </w:r>
      <w:proofErr w:type="gramEnd"/>
      <w:r>
        <w:t xml:space="preserve"> the statistical significance of experimental result [1][2][4], </w:t>
      </w:r>
      <m:oMath>
        <m:acc>
          <m:accPr>
            <m:ctrlPr>
              <w:rPr>
                <w:rFonts w:ascii="Cambria Math" w:hAnsi="Cambria Math"/>
                <w:i/>
              </w:rPr>
            </m:ctrlPr>
          </m:accPr>
          <m:e>
            <m:r>
              <w:rPr>
                <w:rFonts w:ascii="Cambria Math" w:hAnsi="Cambria Math"/>
              </w:rPr>
              <m:t>κ</m:t>
            </m:r>
          </m:e>
        </m:acc>
      </m:oMath>
      <w:r>
        <w:rPr>
          <w:i/>
        </w:rPr>
        <w:t xml:space="preserve"> </w:t>
      </w:r>
      <w:r>
        <w:t>= 5.</w:t>
      </w:r>
    </w:p>
    <w:p w14:paraId="10B32D6A" w14:textId="29807766" w:rsidR="00AA3E61" w:rsidRDefault="001F23A1">
      <w:pPr>
        <w:spacing w:after="385"/>
        <w:ind w:left="-15" w:right="45" w:firstLine="299"/>
      </w:pPr>
      <w:r>
        <w:t xml:space="preserve">When the sample count </w:t>
      </w:r>
      <w:r>
        <w:rPr>
          <w:i/>
        </w:rPr>
        <w:t xml:space="preserve">N </w:t>
      </w:r>
      <w:r>
        <w:t xml:space="preserve">is insufficient,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382DDD">
        <w:rPr>
          <w:i/>
        </w:rPr>
        <w:t>f</w:t>
      </w:r>
      <w:r>
        <w:rPr>
          <w:i/>
        </w:rPr>
        <w:t xml:space="preserve"> </w:t>
      </w:r>
      <w:proofErr w:type="gramStart"/>
      <w:r>
        <w:t>is calculated</w:t>
      </w:r>
      <w:proofErr w:type="gramEnd"/>
      <w:r>
        <w:t xml:space="preserve"> using </w:t>
      </w:r>
      <m:oMath>
        <m:acc>
          <m:accPr>
            <m:ctrlPr>
              <w:rPr>
                <w:rFonts w:ascii="Cambria Math" w:hAnsi="Cambria Math"/>
                <w:i/>
              </w:rPr>
            </m:ctrlPr>
          </m:accPr>
          <m:e>
            <m:r>
              <w:rPr>
                <w:rFonts w:ascii="Cambria Math" w:hAnsi="Cambria Math"/>
              </w:rPr>
              <m:t>κ</m:t>
            </m:r>
          </m:e>
        </m:acc>
      </m:oMath>
      <w:r>
        <w:t xml:space="preserve">, to assume that </w:t>
      </w:r>
      <w:r>
        <w:rPr>
          <w:i/>
        </w:rPr>
        <w:t xml:space="preserve">N </w:t>
      </w:r>
      <w:r>
        <w:t xml:space="preserve">is sufficient. </w:t>
      </w:r>
      <w:r>
        <w:rPr>
          <w:i/>
        </w:rPr>
        <w:t>δ</w:t>
      </w:r>
      <w:r>
        <w:rPr>
          <w:vertAlign w:val="superscript"/>
        </w:rPr>
        <w:t>2</w:t>
      </w:r>
      <w:r>
        <w:rPr>
          <w:i/>
        </w:rPr>
        <w:t xml:space="preserve">f </w:t>
      </w:r>
      <w:proofErr w:type="gramStart"/>
      <w:r>
        <w:t>is calculated</w:t>
      </w:r>
      <w:proofErr w:type="gramEnd"/>
      <w:r>
        <w:t xml:space="preserve"> with the actual </w:t>
      </w:r>
      <w:r>
        <w:rPr>
          <w:i/>
        </w:rPr>
        <w:t>N</w:t>
      </w:r>
      <w:r>
        <w:t xml:space="preserve">. Define the </w:t>
      </w:r>
      <w:r>
        <w:rPr>
          <w:i/>
        </w:rPr>
        <w:t xml:space="preserve">ideal ratio </w:t>
      </w:r>
      <w:r>
        <w:t xml:space="preserve">as </w:t>
      </w:r>
      <w:r>
        <w:rPr>
          <w:i/>
        </w:rPr>
        <w:t xml:space="preserve">α </w:t>
      </w:r>
      <w:r>
        <w:t xml:space="preserve">≡ </w:t>
      </w:r>
      <w:r>
        <w:rPr>
          <w:i/>
        </w:rPr>
        <w:t>δ</w:t>
      </w:r>
      <w:r>
        <w:rPr>
          <w:vertAlign w:val="superscript"/>
        </w:rPr>
        <w:t>2</w:t>
      </w:r>
      <w:r>
        <w:rPr>
          <w:i/>
        </w:rPr>
        <w:t>f/</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382DDD">
        <w:rPr>
          <w:i/>
        </w:rPr>
        <w:t>f</w:t>
      </w:r>
      <w:r>
        <w:t xml:space="preserve">, which is 0 when </w:t>
      </w:r>
      <w:r>
        <w:rPr>
          <w:i/>
        </w:rPr>
        <w:t xml:space="preserve">N </w:t>
      </w:r>
      <w:r>
        <w:t xml:space="preserve">= 1 and 1 when </w:t>
      </w:r>
      <w:r>
        <w:rPr>
          <w:i/>
        </w:rPr>
        <w:t xml:space="preserve">N </w:t>
      </w:r>
      <w:r>
        <w:t xml:space="preserve">is sufficiently large. The ideal ratio </w:t>
      </w:r>
      <w:r>
        <w:rPr>
          <w:i/>
        </w:rPr>
        <w:t xml:space="preserve">α </w:t>
      </w:r>
      <w:r>
        <w:t xml:space="preserve">quantifies the reliability of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oMath>
      <w:r w:rsidR="00382DDD">
        <w:rPr>
          <w:i/>
        </w:rPr>
        <w:t>f</w:t>
      </w:r>
      <w:r>
        <w:rPr>
          <w:i/>
        </w:rPr>
        <w:t xml:space="preserve"> </w:t>
      </w:r>
      <w:r>
        <w:t xml:space="preserve">from the underlying distributions and the corresponding sample counts of all inputs, with Formula (2.29) as an example for </w:t>
      </w:r>
      <w:proofErr w:type="gramStart"/>
      <w:r>
        <w:rPr>
          <w:i/>
        </w:rPr>
        <w:t>α</w:t>
      </w:r>
      <w:r>
        <w:t>(</w:t>
      </w:r>
      <w:proofErr w:type="gramEnd"/>
      <w:r>
        <w:rPr>
          <w:i/>
        </w:rPr>
        <w:t xml:space="preserve">x </w:t>
      </w:r>
      <w:r>
        <w:t xml:space="preserve">± </w:t>
      </w:r>
      <w:r>
        <w:rPr>
          <w:i/>
        </w:rPr>
        <w:t>y</w:t>
      </w:r>
      <w:proofErr w:type="gramStart"/>
      <w:r>
        <w:t>) .</w:t>
      </w:r>
      <w:proofErr w:type="gramEnd"/>
    </w:p>
    <w:p w14:paraId="44E1FEB8" w14:textId="77777777" w:rsidR="00AA3E61" w:rsidRDefault="001F23A1">
      <w:pPr>
        <w:pStyle w:val="Heading2"/>
        <w:spacing w:after="289"/>
        <w:ind w:left="598" w:hanging="613"/>
      </w:pPr>
      <w:r>
        <w:t>Dependency Tracing</w:t>
      </w:r>
    </w:p>
    <w:p w14:paraId="2CF5B010" w14:textId="7359DBFF" w:rsidR="00AA3E61" w:rsidRDefault="001F23A1">
      <w:pPr>
        <w:tabs>
          <w:tab w:val="center" w:pos="3553"/>
          <w:tab w:val="right" w:pos="6934"/>
        </w:tabs>
        <w:spacing w:after="77" w:line="265" w:lineRule="auto"/>
        <w:ind w:firstLine="0"/>
        <w:jc w:val="left"/>
      </w:pPr>
      <w:r>
        <w:rPr>
          <w:rFonts w:ascii="Calibri" w:eastAsia="Calibri" w:hAnsi="Calibri" w:cs="Calibri"/>
          <w:sz w:val="22"/>
        </w:rPr>
        <w:tab/>
      </w:r>
      <w:r>
        <w:rPr>
          <w:i/>
        </w:rPr>
        <w:t>δ</w:t>
      </w:r>
      <w:r>
        <w:rPr>
          <w:vertAlign w:val="superscript"/>
        </w:rPr>
        <w:t>2</w:t>
      </w:r>
      <w:r>
        <w:t>(</w:t>
      </w:r>
      <w:r>
        <w:rPr>
          <w:i/>
        </w:rPr>
        <w:t xml:space="preserve">f </w:t>
      </w:r>
      <w:r>
        <w:t xml:space="preserve">+ </w:t>
      </w:r>
      <w:r>
        <w:rPr>
          <w:i/>
        </w:rPr>
        <w:t>g</w:t>
      </w:r>
      <w:r>
        <w:t xml:space="preserve">) = </w:t>
      </w:r>
      <w:r>
        <w:rPr>
          <w:i/>
        </w:rPr>
        <w:t>δ</w:t>
      </w:r>
      <w:r>
        <w:rPr>
          <w:vertAlign w:val="superscript"/>
        </w:rPr>
        <w:t>2</w:t>
      </w:r>
      <w:r>
        <w:rPr>
          <w:i/>
        </w:rPr>
        <w:t xml:space="preserve">f </w:t>
      </w:r>
      <w:r>
        <w:t xml:space="preserve">+ </w:t>
      </w:r>
      <w:r>
        <w:rPr>
          <w:i/>
        </w:rPr>
        <w:t>δ</w:t>
      </w:r>
      <w:r>
        <w:rPr>
          <w:vertAlign w:val="superscript"/>
        </w:rPr>
        <w:t>2</w:t>
      </w:r>
      <w:r>
        <w:rPr>
          <w:i/>
        </w:rPr>
        <w:t xml:space="preserve">g </w:t>
      </w:r>
      <w:r>
        <w:t>+ 2(</w:t>
      </w:r>
      <m:oMath>
        <m:acc>
          <m:accPr>
            <m:chr m:val="̅"/>
            <m:ctrlPr>
              <w:rPr>
                <w:rFonts w:ascii="Cambria Math" w:hAnsi="Cambria Math"/>
                <w:i/>
              </w:rPr>
            </m:ctrlPr>
          </m:accPr>
          <m:e>
            <m:r>
              <w:rPr>
                <w:rFonts w:ascii="Cambria Math" w:hAnsi="Cambria Math"/>
              </w:rPr>
              <m:t>f</m:t>
            </m:r>
          </m:e>
        </m:acc>
      </m:oMath>
      <w:r>
        <w:rPr>
          <w:i/>
        </w:rPr>
        <w:t xml:space="preserve">g </w:t>
      </w:r>
      <w:r>
        <w:t xml:space="preserve">− </w:t>
      </w:r>
      <w:r>
        <w:rPr>
          <w:i/>
        </w:rPr>
        <w:t>f</w:t>
      </w:r>
      <m:oMath>
        <m:acc>
          <m:accPr>
            <m:chr m:val="̅"/>
            <m:ctrlPr>
              <w:rPr>
                <w:rFonts w:ascii="Cambria Math" w:hAnsi="Cambria Math"/>
                <w:i/>
              </w:rPr>
            </m:ctrlPr>
          </m:accPr>
          <m:e>
            <m:r>
              <w:rPr>
                <w:rFonts w:ascii="Cambria Math" w:hAnsi="Cambria Math"/>
              </w:rPr>
              <m:t>g</m:t>
            </m:r>
          </m:e>
        </m:acc>
      </m:oMath>
      <w:r>
        <w:t>);</w:t>
      </w:r>
      <w:r>
        <w:tab/>
        <w:t>(2.30)</w:t>
      </w:r>
    </w:p>
    <w:p w14:paraId="687019C5" w14:textId="77777777" w:rsidR="00AA3E61" w:rsidRDefault="001F23A1">
      <w:pPr>
        <w:tabs>
          <w:tab w:val="center" w:pos="2714"/>
          <w:tab w:val="right" w:pos="6934"/>
        </w:tabs>
        <w:spacing w:after="182" w:line="265" w:lineRule="auto"/>
        <w:ind w:firstLine="0"/>
        <w:jc w:val="left"/>
      </w:pPr>
      <w:r>
        <w:rPr>
          <w:rFonts w:ascii="Calibri" w:eastAsia="Calibri" w:hAnsi="Calibri" w:cs="Calibri"/>
          <w:sz w:val="22"/>
        </w:rPr>
        <w:tab/>
      </w:r>
      <w:r>
        <w:rPr>
          <w:noProof/>
        </w:rPr>
        <w:drawing>
          <wp:inline distT="0" distB="0" distL="0" distR="0" wp14:anchorId="7EBF78C9" wp14:editId="1289A23F">
            <wp:extent cx="1048512" cy="137160"/>
            <wp:effectExtent l="0" t="0" r="0" b="0"/>
            <wp:docPr id="57242" name="Picture 57242"/>
            <wp:cNvGraphicFramePr/>
            <a:graphic xmlns:a="http://schemas.openxmlformats.org/drawingml/2006/main">
              <a:graphicData uri="http://schemas.openxmlformats.org/drawingml/2006/picture">
                <pic:pic xmlns:pic="http://schemas.openxmlformats.org/drawingml/2006/picture">
                  <pic:nvPicPr>
                    <pic:cNvPr id="57242" name="Picture 57242"/>
                    <pic:cNvPicPr/>
                  </pic:nvPicPr>
                  <pic:blipFill>
                    <a:blip r:embed="rId35"/>
                    <a:stretch>
                      <a:fillRect/>
                    </a:stretch>
                  </pic:blipFill>
                  <pic:spPr>
                    <a:xfrm>
                      <a:off x="0" y="0"/>
                      <a:ext cx="1048512" cy="137160"/>
                    </a:xfrm>
                    <a:prstGeom prst="rect">
                      <a:avLst/>
                    </a:prstGeom>
                  </pic:spPr>
                </pic:pic>
              </a:graphicData>
            </a:graphic>
          </wp:inline>
        </w:drawing>
      </w:r>
      <w:r>
        <w:t>;</w:t>
      </w:r>
      <w:r>
        <w:tab/>
        <w:t>(2.31)</w:t>
      </w:r>
    </w:p>
    <w:p w14:paraId="2F99911B" w14:textId="77777777" w:rsidR="00AA3E61" w:rsidRDefault="001F23A1">
      <w:pPr>
        <w:ind w:left="-15" w:right="45" w:firstLine="299"/>
      </w:pPr>
      <w:r>
        <w:t>When all inputs satisfy the uncorrelated uncertainty assumption, statistical Taylor expansion traces dependencies through the intermediate steps. For example:</w:t>
      </w:r>
    </w:p>
    <w:p w14:paraId="38DE0DF0" w14:textId="77777777" w:rsidR="00D544A7" w:rsidRDefault="00D544A7" w:rsidP="00D544A7">
      <w:pPr>
        <w:pStyle w:val="ListParagraph"/>
      </w:pPr>
      <w:r>
        <w:t xml:space="preserve">Formula (2.30) expresses </w:t>
      </w:r>
      <w:r>
        <w:rPr>
          <w:i/>
        </w:rPr>
        <w:t>δ</w:t>
      </w:r>
      <w:r>
        <w:rPr>
          <w:vertAlign w:val="superscript"/>
        </w:rPr>
        <w:t>2</w:t>
      </w:r>
      <w:r>
        <w:t>(</w:t>
      </w:r>
      <w:r>
        <w:rPr>
          <w:i/>
        </w:rPr>
        <w:t xml:space="preserve">f </w:t>
      </w:r>
      <w:r>
        <w:t xml:space="preserve">+ </w:t>
      </w:r>
      <w:r>
        <w:rPr>
          <w:i/>
        </w:rPr>
        <w:t>g</w:t>
      </w:r>
      <w:r>
        <w:t xml:space="preserve">), The dependency tracing of is illustrated by </w:t>
      </w:r>
      <w:r>
        <w:rPr>
          <w:i/>
        </w:rPr>
        <w:t>δ</w:t>
      </w:r>
      <w:r>
        <w:rPr>
          <w:vertAlign w:val="superscript"/>
        </w:rPr>
        <w:t>2</w:t>
      </w:r>
      <w:r>
        <w:t>(</w:t>
      </w:r>
      <w:r>
        <w:rPr>
          <w:i/>
        </w:rPr>
        <w:t xml:space="preserve">f </w:t>
      </w:r>
      <w:r>
        <w:t xml:space="preserve">− </w:t>
      </w:r>
      <w:r>
        <w:rPr>
          <w:i/>
        </w:rPr>
        <w:t>f</w:t>
      </w:r>
      <w:r>
        <w:t xml:space="preserve">) = 0, and </w:t>
      </w:r>
      <w:r>
        <w:rPr>
          <w:i/>
        </w:rPr>
        <w:t>δ</w:t>
      </w:r>
      <w:r>
        <w:rPr>
          <w:vertAlign w:val="superscript"/>
        </w:rPr>
        <w:t>2</w:t>
      </w:r>
      <w:r>
        <w:t>(</w:t>
      </w:r>
      <w:r>
        <w:rPr>
          <w:i/>
        </w:rPr>
        <w:t>f</w:t>
      </w:r>
      <w:r>
        <w:t>(</w:t>
      </w:r>
      <w:r>
        <w:rPr>
          <w:i/>
        </w:rPr>
        <w:t>x</w:t>
      </w:r>
      <w:r>
        <w:t xml:space="preserve">) + </w:t>
      </w:r>
      <w:r>
        <w:rPr>
          <w:i/>
        </w:rPr>
        <w:t>g</w:t>
      </w:r>
      <w:r>
        <w:t>(</w:t>
      </w:r>
      <w:r>
        <w:rPr>
          <w:i/>
        </w:rPr>
        <w:t>y</w:t>
      </w:r>
      <w:r>
        <w:t xml:space="preserve">)) = </w:t>
      </w:r>
      <w:r>
        <w:rPr>
          <w:i/>
        </w:rPr>
        <w:t>δ</w:t>
      </w:r>
      <w:r>
        <w:rPr>
          <w:vertAlign w:val="superscript"/>
        </w:rPr>
        <w:t>2</w:t>
      </w:r>
      <w:r>
        <w:rPr>
          <w:i/>
        </w:rPr>
        <w:t xml:space="preserve">f </w:t>
      </w:r>
      <w:r>
        <w:t xml:space="preserve">+ </w:t>
      </w:r>
      <w:r>
        <w:rPr>
          <w:i/>
        </w:rPr>
        <w:t>δ</w:t>
      </w:r>
      <w:r>
        <w:rPr>
          <w:vertAlign w:val="superscript"/>
        </w:rPr>
        <w:t>2</w:t>
      </w:r>
      <w:r>
        <w:rPr>
          <w:i/>
        </w:rPr>
        <w:t>g</w:t>
      </w:r>
      <w:r>
        <w:t>, with the latter corresponding to Formula (2.11).</w:t>
      </w:r>
    </w:p>
    <w:p w14:paraId="39C98B27" w14:textId="77777777" w:rsidR="00D544A7" w:rsidRDefault="00D544A7" w:rsidP="00D544A7">
      <w:pPr>
        <w:pStyle w:val="ListParagraph"/>
      </w:pPr>
      <w:r>
        <w:t xml:space="preserve">The dependence tracing of </w:t>
      </w:r>
      <w:r>
        <w:rPr>
          <w:i/>
        </w:rPr>
        <w:t>δ</w:t>
      </w:r>
      <w:r>
        <w:rPr>
          <w:vertAlign w:val="superscript"/>
        </w:rPr>
        <w:t>2</w:t>
      </w:r>
      <w:r>
        <w:t>(</w:t>
      </w:r>
      <w:r>
        <w:rPr>
          <w:i/>
        </w:rPr>
        <w:t>fg</w:t>
      </w:r>
      <w:r>
        <w:t xml:space="preserve">) is illustrated by </w:t>
      </w:r>
      <w:r>
        <w:rPr>
          <w:i/>
        </w:rPr>
        <w:t>δ</w:t>
      </w:r>
      <w:r>
        <w:rPr>
          <w:vertAlign w:val="superscript"/>
        </w:rPr>
        <w:t>2</w:t>
      </w:r>
      <w:r>
        <w:t>(</w:t>
      </w:r>
      <w:r>
        <w:rPr>
          <w:i/>
        </w:rPr>
        <w:t>f/f</w:t>
      </w:r>
      <w:r>
        <w:t xml:space="preserve">) = 0, </w:t>
      </w:r>
      <w:r>
        <w:rPr>
          <w:i/>
        </w:rPr>
        <w:t>δ</w:t>
      </w:r>
      <w:r>
        <w:rPr>
          <w:vertAlign w:val="superscript"/>
        </w:rPr>
        <w:t>2</w:t>
      </w:r>
      <w:r>
        <w:t>(</w:t>
      </w:r>
      <w:r>
        <w:rPr>
          <w:i/>
        </w:rPr>
        <w:t>ff</w:t>
      </w:r>
      <w:r>
        <w:t xml:space="preserve">) = </w:t>
      </w:r>
      <w:r>
        <w:rPr>
          <w:i/>
        </w:rPr>
        <w:t>δ</w:t>
      </w:r>
      <w:r>
        <w:rPr>
          <w:vertAlign w:val="superscript"/>
        </w:rPr>
        <w:t>2</w:t>
      </w:r>
      <w:r>
        <w:rPr>
          <w:i/>
        </w:rPr>
        <w:t>f</w:t>
      </w:r>
      <w:r>
        <w:rPr>
          <w:vertAlign w:val="superscript"/>
        </w:rPr>
        <w:t>2</w:t>
      </w:r>
      <w:r>
        <w:t xml:space="preserve">,and </w:t>
      </w:r>
      <w:r w:rsidRPr="0060168A">
        <w:rPr>
          <w:i/>
        </w:rPr>
        <w:t>δ</w:t>
      </w:r>
      <w:r w:rsidRPr="0060168A">
        <w:rPr>
          <w:vertAlign w:val="superscript"/>
        </w:rPr>
        <w:t>2</w:t>
      </w:r>
      <w:r>
        <w:t>(</w:t>
      </w:r>
      <w:r w:rsidRPr="0060168A">
        <w:rPr>
          <w:i/>
        </w:rPr>
        <w:t>f</w:t>
      </w:r>
      <w:r>
        <w:t>(</w:t>
      </w:r>
      <w:r w:rsidRPr="0060168A">
        <w:rPr>
          <w:i/>
        </w:rPr>
        <w:t>x</w:t>
      </w:r>
      <w:r>
        <w:t>)</w:t>
      </w:r>
      <w:r w:rsidRPr="0060168A">
        <w:rPr>
          <w:i/>
        </w:rPr>
        <w:t>g</w:t>
      </w:r>
      <w:r>
        <w:t>(</w:t>
      </w:r>
      <w:r w:rsidRPr="0060168A">
        <w:rPr>
          <w:i/>
        </w:rPr>
        <w:t>y</w:t>
      </w:r>
      <w:r>
        <w:t xml:space="preserve">)) = </w:t>
      </w:r>
      <w:r w:rsidRPr="0060168A">
        <w:rPr>
          <w:i/>
        </w:rPr>
        <w:t>f</w:t>
      </w:r>
      <w:r w:rsidRPr="0060168A">
        <w:rPr>
          <w:vertAlign w:val="superscript"/>
        </w:rPr>
        <w:t>2</w:t>
      </w:r>
      <w:r>
        <w:t>(</w:t>
      </w:r>
      <w:r w:rsidRPr="0060168A">
        <w:rPr>
          <w:i/>
        </w:rPr>
        <w:t>δ</w:t>
      </w:r>
      <w:r w:rsidRPr="0060168A">
        <w:rPr>
          <w:vertAlign w:val="superscript"/>
        </w:rPr>
        <w:t>2</w:t>
      </w:r>
      <w:r w:rsidRPr="0060168A">
        <w:rPr>
          <w:i/>
        </w:rPr>
        <w:t>g</w:t>
      </w:r>
      <w:r>
        <w:t>)+(</w:t>
      </w:r>
      <w:r w:rsidRPr="0060168A">
        <w:rPr>
          <w:i/>
        </w:rPr>
        <w:t>δ</w:t>
      </w:r>
      <w:r w:rsidRPr="0060168A">
        <w:rPr>
          <w:vertAlign w:val="superscript"/>
        </w:rPr>
        <w:t>2</w:t>
      </w:r>
      <w:r w:rsidRPr="0060168A">
        <w:rPr>
          <w:i/>
        </w:rPr>
        <w:t>f</w:t>
      </w:r>
      <w:r>
        <w:t>)</w:t>
      </w:r>
      <w:r w:rsidRPr="0060168A">
        <w:rPr>
          <w:i/>
        </w:rPr>
        <w:t>g</w:t>
      </w:r>
      <w:r w:rsidRPr="0060168A">
        <w:rPr>
          <w:vertAlign w:val="superscript"/>
        </w:rPr>
        <w:t>2</w:t>
      </w:r>
      <w:r>
        <w:t>+(</w:t>
      </w:r>
      <w:r w:rsidRPr="0060168A">
        <w:rPr>
          <w:i/>
        </w:rPr>
        <w:t>δ</w:t>
      </w:r>
      <w:r w:rsidRPr="0060168A">
        <w:rPr>
          <w:vertAlign w:val="superscript"/>
        </w:rPr>
        <w:t>2</w:t>
      </w:r>
      <w:r w:rsidRPr="0060168A">
        <w:rPr>
          <w:i/>
        </w:rPr>
        <w:t>f</w:t>
      </w:r>
      <w:r>
        <w:t>)(</w:t>
      </w:r>
      <w:r w:rsidRPr="0060168A">
        <w:rPr>
          <w:i/>
        </w:rPr>
        <w:t>δ</w:t>
      </w:r>
      <w:r w:rsidRPr="0060168A">
        <w:rPr>
          <w:vertAlign w:val="superscript"/>
        </w:rPr>
        <w:t>2</w:t>
      </w:r>
      <w:r w:rsidRPr="0060168A">
        <w:rPr>
          <w:i/>
        </w:rPr>
        <w:t>g</w:t>
      </w:r>
      <w:r>
        <w:t>), with the latter corresponding to Formula (2.13).</w:t>
      </w:r>
    </w:p>
    <w:p w14:paraId="03EC1E47" w14:textId="77777777" w:rsidR="00D544A7" w:rsidRDefault="00D544A7" w:rsidP="00D544A7">
      <w:pPr>
        <w:pStyle w:val="ListParagraph"/>
      </w:pPr>
      <w:r>
        <w:t xml:space="preserve">The dependency tracing of </w:t>
      </w:r>
      <w:r>
        <w:rPr>
          <w:i/>
        </w:rPr>
        <w:t>δ</w:t>
      </w:r>
      <w:r>
        <w:rPr>
          <w:vertAlign w:val="superscript"/>
        </w:rPr>
        <w:t>2</w:t>
      </w:r>
      <w:r>
        <w:rPr>
          <w:i/>
        </w:rPr>
        <w:t>f</w:t>
      </w:r>
      <w:r>
        <w:t>(</w:t>
      </w:r>
      <w:r>
        <w:rPr>
          <w:i/>
        </w:rPr>
        <w:t>g</w:t>
      </w:r>
      <w:r>
        <w:t>(</w:t>
      </w:r>
      <w:r>
        <w:rPr>
          <w:i/>
        </w:rPr>
        <w:t>x</w:t>
      </w:r>
      <w:r>
        <w:t xml:space="preserve">)) is </w:t>
      </w:r>
      <w:proofErr w:type="gramStart"/>
      <w:r>
        <w:t>demonstrated</w:t>
      </w:r>
      <w:proofErr w:type="gramEnd"/>
      <w:r>
        <w:t xml:space="preserve"> by </w:t>
      </w:r>
      <w:r>
        <w:rPr>
          <w:i/>
        </w:rPr>
        <w:t>δ</w:t>
      </w:r>
      <w:r>
        <w:rPr>
          <w:vertAlign w:val="superscript"/>
        </w:rPr>
        <w:t>2</w:t>
      </w:r>
      <w:r>
        <w:t>(</w:t>
      </w:r>
      <w:r>
        <w:rPr>
          <w:i/>
        </w:rPr>
        <w:t>f</w:t>
      </w:r>
      <w:r>
        <w:rPr>
          <w:vertAlign w:val="superscript"/>
        </w:rPr>
        <w:t>−1</w:t>
      </w:r>
      <w:r>
        <w:t>(</w:t>
      </w:r>
      <w:r>
        <w:rPr>
          <w:i/>
        </w:rPr>
        <w:t>f</w:t>
      </w:r>
      <w:r>
        <w:t>(</w:t>
      </w:r>
      <w:r>
        <w:rPr>
          <w:i/>
        </w:rPr>
        <w:t>x</w:t>
      </w:r>
      <w:r>
        <w:t>))) = (</w:t>
      </w:r>
      <w:r>
        <w:rPr>
          <w:i/>
        </w:rPr>
        <w:t>δx</w:t>
      </w:r>
      <w:r>
        <w:t>)</w:t>
      </w:r>
      <w:r>
        <w:rPr>
          <w:vertAlign w:val="superscript"/>
        </w:rPr>
        <w:t>2</w:t>
      </w:r>
      <w:r>
        <w:t xml:space="preserve">. For a reversible transformation such as matrix reversion or FFT, after a </w:t>
      </w:r>
      <w:r>
        <w:rPr>
          <w:i/>
        </w:rPr>
        <w:t xml:space="preserve">roundtrip transformation </w:t>
      </w:r>
      <w:r>
        <w:t xml:space="preserve">which is a forward transformation followed by a reverse transformation, the original input should </w:t>
      </w:r>
      <w:proofErr w:type="gramStart"/>
      <w:r>
        <w:t>be restored</w:t>
      </w:r>
      <w:proofErr w:type="gramEnd"/>
      <w:r>
        <w:t>.</w:t>
      </w:r>
    </w:p>
    <w:p w14:paraId="14524BBC" w14:textId="77777777" w:rsidR="00D544A7" w:rsidRDefault="00D544A7" w:rsidP="00D544A7">
      <w:pPr>
        <w:pStyle w:val="ListParagraph"/>
      </w:pPr>
      <w:r>
        <w:t xml:space="preserve">Formula (2.31) gives the variance of the linear transformation of a function, which can </w:t>
      </w:r>
      <w:proofErr w:type="gramStart"/>
      <w:r>
        <w:t>be applied</w:t>
      </w:r>
      <w:proofErr w:type="gramEnd"/>
      <w:r>
        <w:t xml:space="preserve"> to other formulas for more general dependency tracing.</w:t>
      </w:r>
    </w:p>
    <w:p w14:paraId="665FDAEA" w14:textId="77777777" w:rsidR="00AD089E" w:rsidRDefault="00AD089E" w:rsidP="00AD089E">
      <w:r>
        <w:t xml:space="preserve">Statistical Taylor expansion employs dependency tracing to ensure that the calculated mean and variance satisfy statistics rigorously. Dependency tracing also implies that the results of statistical Taylor expansion must remain path independent. However, dependency tracing comes at a cost: variance calculations are </w:t>
      </w:r>
      <w:proofErr w:type="gramStart"/>
      <w:r>
        <w:t>generally more</w:t>
      </w:r>
      <w:proofErr w:type="gramEnd"/>
      <w:r>
        <w:t xml:space="preserve"> complex than value calculations and </w:t>
      </w:r>
      <w:proofErr w:type="gramStart"/>
      <w:r>
        <w:t>exhibits</w:t>
      </w:r>
      <w:proofErr w:type="gramEnd"/>
      <w:r>
        <w:t xml:space="preserve"> a narrower convergence range for input variables.</w:t>
      </w:r>
    </w:p>
    <w:p w14:paraId="6B29FF1E" w14:textId="77777777" w:rsidR="00CF2D2C" w:rsidRDefault="00CF2D2C" w:rsidP="00CF2D2C">
      <w:pPr>
        <w:pStyle w:val="Heading2"/>
        <w:ind w:left="598" w:hanging="613"/>
      </w:pPr>
      <w:r>
        <w:t>Traditional Execution and Dependency Problem</w:t>
      </w:r>
    </w:p>
    <w:p w14:paraId="107A24AF" w14:textId="18841986" w:rsidR="00D544A7" w:rsidRDefault="00CF2D2C" w:rsidP="00CF2D2C">
      <w:pPr>
        <w:ind w:left="-5" w:right="45"/>
      </w:pPr>
      <w:r>
        <w:t>Dependency tracing requires an analytic form of the function to apply statistical Taylor expansion for the result mean and variance, as in Formula (2.5), (2.6), (2.8), and (2.9). This requirement often conflicts with conventional numerical methods for analytic functions:</w:t>
      </w:r>
    </w:p>
    <w:p w14:paraId="316079EC" w14:textId="77777777" w:rsidR="00AA3E61" w:rsidRDefault="001F23A1">
      <w:pPr>
        <w:spacing w:after="301"/>
        <w:ind w:left="223" w:firstLine="0"/>
        <w:jc w:val="left"/>
      </w:pPr>
      <w:r>
        <w:rPr>
          <w:noProof/>
        </w:rPr>
        <w:lastRenderedPageBreak/>
        <w:drawing>
          <wp:inline distT="0" distB="0" distL="0" distR="0" wp14:anchorId="4521FBAA" wp14:editId="43C08C1D">
            <wp:extent cx="4081776" cy="2285998"/>
            <wp:effectExtent l="0" t="0" r="0" b="0"/>
            <wp:docPr id="2649" name="Picture 2649"/>
            <wp:cNvGraphicFramePr/>
            <a:graphic xmlns:a="http://schemas.openxmlformats.org/drawingml/2006/main">
              <a:graphicData uri="http://schemas.openxmlformats.org/drawingml/2006/picture">
                <pic:pic xmlns:pic="http://schemas.openxmlformats.org/drawingml/2006/picture">
                  <pic:nvPicPr>
                    <pic:cNvPr id="2649" name="Picture 2649"/>
                    <pic:cNvPicPr/>
                  </pic:nvPicPr>
                  <pic:blipFill>
                    <a:blip r:embed="rId36"/>
                    <a:stretch>
                      <a:fillRect/>
                    </a:stretch>
                  </pic:blipFill>
                  <pic:spPr>
                    <a:xfrm>
                      <a:off x="0" y="0"/>
                      <a:ext cx="4081776" cy="2285998"/>
                    </a:xfrm>
                    <a:prstGeom prst="rect">
                      <a:avLst/>
                    </a:prstGeom>
                  </pic:spPr>
                </pic:pic>
              </a:graphicData>
            </a:graphic>
          </wp:inline>
        </w:drawing>
      </w:r>
    </w:p>
    <w:p w14:paraId="5D3226A7" w14:textId="77777777" w:rsidR="00AA3E61" w:rsidRDefault="001F23A1">
      <w:pPr>
        <w:spacing w:after="527" w:line="236" w:lineRule="auto"/>
        <w:ind w:left="-5" w:right="45"/>
      </w:pPr>
      <w:r>
        <w:rPr>
          <w:sz w:val="20"/>
        </w:rPr>
        <w:t xml:space="preserve">Figure 5: The ratio of resulting variance </w:t>
      </w:r>
      <w:r>
        <w:rPr>
          <w:i/>
          <w:sz w:val="20"/>
        </w:rPr>
        <w:t>δ</w:t>
      </w:r>
      <w:r>
        <w:rPr>
          <w:sz w:val="20"/>
          <w:vertAlign w:val="superscript"/>
        </w:rPr>
        <w:t>2</w:t>
      </w:r>
      <w:r>
        <w:rPr>
          <w:i/>
          <w:sz w:val="20"/>
        </w:rPr>
        <w:t xml:space="preserve">f </w:t>
      </w:r>
      <w:r>
        <w:rPr>
          <w:sz w:val="20"/>
        </w:rPr>
        <w:t xml:space="preserve">to the ideal variance </w:t>
      </w:r>
      <w:r>
        <w:rPr>
          <w:i/>
          <w:sz w:val="20"/>
        </w:rPr>
        <w:t>δ</w:t>
      </w:r>
      <w:r>
        <w:rPr>
          <w:sz w:val="31"/>
          <w:vertAlign w:val="subscript"/>
        </w:rPr>
        <w:t>b</w:t>
      </w:r>
      <w:r>
        <w:rPr>
          <w:sz w:val="20"/>
          <w:vertAlign w:val="superscript"/>
        </w:rPr>
        <w:t>2</w:t>
      </w:r>
      <w:r>
        <w:rPr>
          <w:i/>
          <w:sz w:val="20"/>
        </w:rPr>
        <w:t xml:space="preserve">f </w:t>
      </w:r>
      <w:r>
        <w:rPr>
          <w:sz w:val="20"/>
        </w:rPr>
        <w:t xml:space="preserve">(left y-axis) and the bounding leakage (right y-axis) for varying sample count </w:t>
      </w:r>
      <w:r>
        <w:rPr>
          <w:i/>
          <w:sz w:val="20"/>
        </w:rPr>
        <w:t xml:space="preserve">N </w:t>
      </w:r>
      <w:r>
        <w:rPr>
          <w:sz w:val="20"/>
        </w:rPr>
        <w:t xml:space="preserve">(xaxis) for the selected function </w:t>
      </w:r>
      <w:r>
        <w:rPr>
          <w:i/>
          <w:sz w:val="20"/>
        </w:rPr>
        <w:t>f</w:t>
      </w:r>
      <w:r>
        <w:rPr>
          <w:sz w:val="20"/>
        </w:rPr>
        <w:t>(</w:t>
      </w:r>
      <w:r>
        <w:rPr>
          <w:i/>
          <w:sz w:val="20"/>
        </w:rPr>
        <w:t xml:space="preserve">x </w:t>
      </w:r>
      <w:r>
        <w:rPr>
          <w:sz w:val="20"/>
        </w:rPr>
        <w:t>= 1 ± 0</w:t>
      </w:r>
      <w:r>
        <w:rPr>
          <w:i/>
          <w:sz w:val="20"/>
        </w:rPr>
        <w:t>.</w:t>
      </w:r>
      <w:r>
        <w:rPr>
          <w:sz w:val="20"/>
        </w:rPr>
        <w:t>1) (legend) when the uncertainty distribution is Gaussian.</w:t>
      </w:r>
    </w:p>
    <w:p w14:paraId="6801BF4A" w14:textId="77777777" w:rsidR="00AA3E61" w:rsidRDefault="001F23A1">
      <w:pPr>
        <w:spacing w:after="301"/>
        <w:ind w:left="223" w:firstLine="0"/>
        <w:jc w:val="left"/>
      </w:pPr>
      <w:r>
        <w:rPr>
          <w:noProof/>
        </w:rPr>
        <w:drawing>
          <wp:inline distT="0" distB="0" distL="0" distR="0" wp14:anchorId="4CCC08D4" wp14:editId="4A7B941E">
            <wp:extent cx="4081776" cy="2285998"/>
            <wp:effectExtent l="0" t="0" r="0" b="0"/>
            <wp:docPr id="2674" name="Picture 2674"/>
            <wp:cNvGraphicFramePr/>
            <a:graphic xmlns:a="http://schemas.openxmlformats.org/drawingml/2006/main">
              <a:graphicData uri="http://schemas.openxmlformats.org/drawingml/2006/picture">
                <pic:pic xmlns:pic="http://schemas.openxmlformats.org/drawingml/2006/picture">
                  <pic:nvPicPr>
                    <pic:cNvPr id="2674" name="Picture 2674"/>
                    <pic:cNvPicPr/>
                  </pic:nvPicPr>
                  <pic:blipFill>
                    <a:blip r:embed="rId37"/>
                    <a:stretch>
                      <a:fillRect/>
                    </a:stretch>
                  </pic:blipFill>
                  <pic:spPr>
                    <a:xfrm>
                      <a:off x="0" y="0"/>
                      <a:ext cx="4081776" cy="2285998"/>
                    </a:xfrm>
                    <a:prstGeom prst="rect">
                      <a:avLst/>
                    </a:prstGeom>
                  </pic:spPr>
                </pic:pic>
              </a:graphicData>
            </a:graphic>
          </wp:inline>
        </w:drawing>
      </w:r>
    </w:p>
    <w:p w14:paraId="261465EE" w14:textId="77777777" w:rsidR="00AA3E61" w:rsidRDefault="001F23A1">
      <w:pPr>
        <w:spacing w:after="391" w:line="236" w:lineRule="auto"/>
        <w:ind w:left="-5" w:right="45"/>
      </w:pPr>
      <w:r>
        <w:rPr>
          <w:sz w:val="20"/>
        </w:rPr>
        <w:t xml:space="preserve">Figure 6: The ratio of resulting variance </w:t>
      </w:r>
      <w:r>
        <w:rPr>
          <w:i/>
          <w:sz w:val="20"/>
        </w:rPr>
        <w:t>δ</w:t>
      </w:r>
      <w:r>
        <w:rPr>
          <w:sz w:val="20"/>
          <w:vertAlign w:val="superscript"/>
        </w:rPr>
        <w:t>2</w:t>
      </w:r>
      <w:r>
        <w:rPr>
          <w:i/>
          <w:sz w:val="20"/>
        </w:rPr>
        <w:t xml:space="preserve">f </w:t>
      </w:r>
      <w:r>
        <w:rPr>
          <w:sz w:val="20"/>
        </w:rPr>
        <w:t xml:space="preserve">to the ideal variance </w:t>
      </w:r>
      <w:r>
        <w:rPr>
          <w:i/>
          <w:sz w:val="20"/>
        </w:rPr>
        <w:t>δ</w:t>
      </w:r>
      <w:r>
        <w:rPr>
          <w:sz w:val="31"/>
          <w:vertAlign w:val="subscript"/>
        </w:rPr>
        <w:t>b</w:t>
      </w:r>
      <w:r>
        <w:rPr>
          <w:sz w:val="20"/>
          <w:vertAlign w:val="superscript"/>
        </w:rPr>
        <w:t>2</w:t>
      </w:r>
      <w:r>
        <w:rPr>
          <w:i/>
          <w:sz w:val="20"/>
        </w:rPr>
        <w:t xml:space="preserve">f </w:t>
      </w:r>
      <w:r>
        <w:rPr>
          <w:sz w:val="20"/>
        </w:rPr>
        <w:t xml:space="preserve">(left y-axis) and the bounding leakage (right y-axis) for varying sample count </w:t>
      </w:r>
      <w:r>
        <w:rPr>
          <w:i/>
          <w:sz w:val="20"/>
        </w:rPr>
        <w:t xml:space="preserve">N </w:t>
      </w:r>
      <w:r>
        <w:rPr>
          <w:sz w:val="20"/>
        </w:rPr>
        <w:t xml:space="preserve">(xaxis) for the selected function </w:t>
      </w:r>
      <w:r>
        <w:rPr>
          <w:i/>
          <w:sz w:val="20"/>
        </w:rPr>
        <w:t>f</w:t>
      </w:r>
      <w:r>
        <w:rPr>
          <w:sz w:val="20"/>
        </w:rPr>
        <w:t>(</w:t>
      </w:r>
      <w:r>
        <w:rPr>
          <w:i/>
          <w:sz w:val="20"/>
        </w:rPr>
        <w:t xml:space="preserve">x </w:t>
      </w:r>
      <w:r>
        <w:rPr>
          <w:sz w:val="20"/>
        </w:rPr>
        <w:t>= 1 ± 0</w:t>
      </w:r>
      <w:r>
        <w:rPr>
          <w:i/>
          <w:sz w:val="20"/>
        </w:rPr>
        <w:t>.</w:t>
      </w:r>
      <w:r>
        <w:rPr>
          <w:sz w:val="20"/>
        </w:rPr>
        <w:t>1) (legend) when the uncertainty distribution is Uniform.</w:t>
      </w:r>
    </w:p>
    <w:p w14:paraId="6C1C87BF" w14:textId="77777777" w:rsidR="00AA3E61" w:rsidRDefault="001F23A1" w:rsidP="007036C2">
      <w:pPr>
        <w:pStyle w:val="ListParagraph"/>
      </w:pPr>
      <w:r>
        <w:t xml:space="preserve">Traditionally, intermediate variables </w:t>
      </w:r>
      <w:proofErr w:type="gramStart"/>
      <w:r>
        <w:t>are widely used</w:t>
      </w:r>
      <w:proofErr w:type="gramEnd"/>
      <w:r>
        <w:t xml:space="preserve"> in computations; however, this practice disrupts dependency tracing by obscuring the relationships among the original input variables.</w:t>
      </w:r>
    </w:p>
    <w:p w14:paraId="1D909C48" w14:textId="77777777" w:rsidR="00AA3E61" w:rsidRDefault="001F23A1" w:rsidP="007036C2">
      <w:pPr>
        <w:pStyle w:val="ListParagraph"/>
      </w:pPr>
      <w:r>
        <w:lastRenderedPageBreak/>
        <w:t xml:space="preserve">Similarly, conditional executions are often employed to </w:t>
      </w:r>
      <w:proofErr w:type="gramStart"/>
      <w:r>
        <w:t>optimize</w:t>
      </w:r>
      <w:proofErr w:type="gramEnd"/>
      <w:r>
        <w:t xml:space="preserve"> performance and minimize rounding errors, for example, using Gaussian elimination to minimize floating-point rounding errors in matrix inversion [20]. For dependency tracing, such conditional executions should instead </w:t>
      </w:r>
      <w:proofErr w:type="gramStart"/>
      <w:r>
        <w:t>be replaced</w:t>
      </w:r>
      <w:proofErr w:type="gramEnd"/>
      <w:r>
        <w:t xml:space="preserve"> by direct matrix inversion as described in Section 6.</w:t>
      </w:r>
    </w:p>
    <w:p w14:paraId="4FC82D3A" w14:textId="77777777" w:rsidR="00AA3E61" w:rsidRDefault="001F23A1" w:rsidP="007036C2">
      <w:pPr>
        <w:pStyle w:val="ListParagraph"/>
      </w:pPr>
      <w:r>
        <w:t xml:space="preserve">Furthermore, traditional approaches </w:t>
      </w:r>
      <w:proofErr w:type="gramStart"/>
      <w:r>
        <w:t>frequently</w:t>
      </w:r>
      <w:proofErr w:type="gramEnd"/>
      <w:r>
        <w:t xml:space="preserve"> apply approximations to result values during execution. Under the statistical Taylor expansion, Formula (2.6) shows that the variance converges more slowly than value in statistical Taylor expansion. Consequently, approximation strategies should prioritize variances than values.</w:t>
      </w:r>
    </w:p>
    <w:p w14:paraId="4D7BF751" w14:textId="77777777" w:rsidR="00AA3E61" w:rsidRDefault="001F23A1" w:rsidP="007036C2">
      <w:pPr>
        <w:pStyle w:val="ListParagraph"/>
      </w:pPr>
      <w:r>
        <w:t xml:space="preserve">Traditionally, results from mathematical library functions </w:t>
      </w:r>
      <w:proofErr w:type="gramStart"/>
      <w:r>
        <w:t>are accepted</w:t>
      </w:r>
      <w:proofErr w:type="gramEnd"/>
      <w:r>
        <w:t xml:space="preserve"> without scrutiny, with accuracy assumed down to the last digit. As </w:t>
      </w:r>
      <w:proofErr w:type="gramStart"/>
      <w:r>
        <w:t>demonstrated</w:t>
      </w:r>
      <w:proofErr w:type="gramEnd"/>
      <w:r>
        <w:t xml:space="preserve"> in Section 8, statistical Taylor expansion enables the detection of numerical errors within these functions and requires that they </w:t>
      </w:r>
      <w:proofErr w:type="gramStart"/>
      <w:r>
        <w:t>be recalculated</w:t>
      </w:r>
      <w:proofErr w:type="gramEnd"/>
      <w:r>
        <w:t xml:space="preserve"> with uncertainty deviations explicitly incorporated into the output.</w:t>
      </w:r>
    </w:p>
    <w:p w14:paraId="27CBB1D3" w14:textId="573B3884" w:rsidR="00AA3E61" w:rsidRDefault="001F23A1" w:rsidP="006A20C4">
      <w:pPr>
        <w:pStyle w:val="ListParagraph"/>
      </w:pPr>
      <w:r>
        <w:t xml:space="preserve">In conventional practice, an analytic expression </w:t>
      </w:r>
      <w:proofErr w:type="gramStart"/>
      <w:r>
        <w:t>is often decomposed</w:t>
      </w:r>
      <w:proofErr w:type="gramEnd"/>
      <w:r>
        <w:t xml:space="preserve"> into simpler, </w:t>
      </w:r>
      <w:proofErr w:type="gramStart"/>
      <w:r>
        <w:t>ostensibly</w:t>
      </w:r>
      <w:proofErr w:type="gramEnd"/>
      <w:r>
        <w:t xml:space="preserve"> and independent arithmetic operations such as negation, addition, multiplication, division, square root, and library calls. However, this decomposition introduces dependency problems. For example, if </w:t>
      </w:r>
      <w:r>
        <w:rPr>
          <w:i/>
        </w:rPr>
        <w:t>x</w:t>
      </w:r>
      <w:r>
        <w:rPr>
          <w:vertAlign w:val="superscript"/>
        </w:rPr>
        <w:t xml:space="preserve">2 </w:t>
      </w:r>
      <w:r>
        <w:t xml:space="preserve">− </w:t>
      </w:r>
      <w:r>
        <w:rPr>
          <w:i/>
        </w:rPr>
        <w:t xml:space="preserve">x </w:t>
      </w:r>
      <w:r>
        <w:t xml:space="preserve">is calculated as </w:t>
      </w:r>
      <w:r>
        <w:rPr>
          <w:i/>
        </w:rPr>
        <w:t>x</w:t>
      </w:r>
      <w:r>
        <w:rPr>
          <w:vertAlign w:val="superscript"/>
        </w:rPr>
        <w:t xml:space="preserve">2 </w:t>
      </w:r>
      <w:r>
        <w:t xml:space="preserve">− </w:t>
      </w:r>
      <w:r>
        <w:rPr>
          <w:i/>
        </w:rPr>
        <w:t>x</w:t>
      </w:r>
      <w:r>
        <w:t xml:space="preserve">, </w:t>
      </w:r>
      <w:r>
        <w:rPr>
          <w:i/>
        </w:rPr>
        <w:t>x</w:t>
      </w:r>
      <w:r>
        <w:t>(</w:t>
      </w:r>
      <w:r>
        <w:rPr>
          <w:i/>
        </w:rPr>
        <w:t xml:space="preserve">x </w:t>
      </w:r>
      <w:r>
        <w:t>− 1), and</w:t>
      </w:r>
      <w:r w:rsidR="00E31D15">
        <w:t xml:space="preserve"> </w:t>
      </w:r>
      <m:oMath>
        <m:sSup>
          <m:sSupPr>
            <m:ctrlPr>
              <w:rPr>
                <w:rFonts w:ascii="Cambria Math" w:hAnsi="Cambria Math"/>
                <w:i/>
              </w:rPr>
            </m:ctrlPr>
          </m:sSup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xml:space="preserve"> </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w:r w:rsidR="00832E37">
        <w:t xml:space="preserve"> </w:t>
      </w:r>
      <w:r>
        <w:t xml:space="preserve">, only </w:t>
      </w:r>
      <m:oMath>
        <m:sSup>
          <m:sSupPr>
            <m:ctrlPr>
              <w:rPr>
                <w:rFonts w:ascii="Cambria Math" w:hAnsi="Cambria Math"/>
                <w:i/>
              </w:rPr>
            </m:ctrlPr>
          </m:sSupPr>
          <m:e>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
              <m:rPr>
                <m:sty m:val="p"/>
              </m:rPr>
              <w:rPr>
                <w:rFonts w:ascii="Cambria Math" w:hAnsi="Cambria Math"/>
              </w:rPr>
              <m:t xml:space="preserve"> </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w:r>
        <w:t xml:space="preserve"> gives the correct result, while the other two give wrong results for wrong independence assumptions between </w:t>
      </w:r>
      <w:r>
        <w:rPr>
          <w:i/>
        </w:rPr>
        <w:t>x</w:t>
      </w:r>
      <w:r>
        <w:rPr>
          <w:vertAlign w:val="superscript"/>
        </w:rPr>
        <w:t xml:space="preserve">2 </w:t>
      </w:r>
      <w:r>
        <w:t xml:space="preserve">and </w:t>
      </w:r>
      <w:r>
        <w:rPr>
          <w:i/>
        </w:rPr>
        <w:t>x</w:t>
      </w:r>
      <w:r>
        <w:t xml:space="preserve">, or between </w:t>
      </w:r>
      <w:r>
        <w:rPr>
          <w:i/>
        </w:rPr>
        <w:t xml:space="preserve">x </w:t>
      </w:r>
      <w:r>
        <w:t xml:space="preserve">− 1 and </w:t>
      </w:r>
      <w:r>
        <w:rPr>
          <w:i/>
        </w:rPr>
        <w:t>x</w:t>
      </w:r>
      <w:r>
        <w:t>, respectively.</w:t>
      </w:r>
    </w:p>
    <w:p w14:paraId="4C71A57F" w14:textId="3E1BBC4C" w:rsidR="00AA3E61" w:rsidRDefault="001F23A1" w:rsidP="006A20C4">
      <w:pPr>
        <w:pStyle w:val="ListParagraph"/>
      </w:pPr>
      <w:r>
        <w:t xml:space="preserve">Similarly, large calculations </w:t>
      </w:r>
      <w:proofErr w:type="gramStart"/>
      <w:r>
        <w:t>are often divided</w:t>
      </w:r>
      <w:proofErr w:type="gramEnd"/>
      <w:r>
        <w:t xml:space="preserve"> into sequential steps, such as computing </w:t>
      </w:r>
      <w:r>
        <w:rPr>
          <w:i/>
        </w:rPr>
        <w:t>f</w:t>
      </w:r>
      <w:r>
        <w:t>(</w:t>
      </w:r>
      <w:r>
        <w:rPr>
          <w:i/>
        </w:rPr>
        <w:t>g</w:t>
      </w:r>
      <w:r>
        <w:t>(</w:t>
      </w:r>
      <w:r>
        <w:rPr>
          <w:i/>
        </w:rPr>
        <w:t>x</w:t>
      </w:r>
      <w:r>
        <w:t xml:space="preserve">)) as </w:t>
      </w:r>
      <w:r>
        <w:rPr>
          <w:i/>
        </w:rPr>
        <w:t>f</w:t>
      </w:r>
      <w:r>
        <w:t>(</w:t>
      </w:r>
      <w:r>
        <w:rPr>
          <w:i/>
        </w:rPr>
        <w:t>y</w:t>
      </w:r>
      <w:r>
        <w:t>)|</w:t>
      </w:r>
      <w:r>
        <w:rPr>
          <w:i/>
          <w:vertAlign w:val="subscript"/>
        </w:rPr>
        <w:t>y</w:t>
      </w:r>
      <w:r>
        <w:rPr>
          <w:vertAlign w:val="subscript"/>
        </w:rPr>
        <w:t>=</w:t>
      </w:r>
      <w:r>
        <w:rPr>
          <w:i/>
          <w:vertAlign w:val="subscript"/>
        </w:rPr>
        <w:t>g</w:t>
      </w:r>
      <w:r>
        <w:rPr>
          <w:vertAlign w:val="subscript"/>
        </w:rPr>
        <w:t>(</w:t>
      </w:r>
      <w:r>
        <w:rPr>
          <w:i/>
          <w:vertAlign w:val="subscript"/>
        </w:rPr>
        <w:t>x</w:t>
      </w:r>
      <w:r>
        <w:rPr>
          <w:vertAlign w:val="subscript"/>
        </w:rPr>
        <w:t>)</w:t>
      </w:r>
      <w:r>
        <w:t xml:space="preserve">. This approach also introduces the dependency problem by ignoring dependency tracing within </w:t>
      </w:r>
      <w:r>
        <w:rPr>
          <w:i/>
        </w:rPr>
        <w:t>g</w:t>
      </w:r>
      <w:r>
        <w:t>(</w:t>
      </w:r>
      <w:r>
        <w:rPr>
          <w:i/>
        </w:rPr>
        <w:t>x</w:t>
      </w:r>
      <w:r>
        <w:t xml:space="preserve">) affecting </w:t>
      </w:r>
      <w:r>
        <w:rPr>
          <w:i/>
        </w:rPr>
        <w:t>f</w:t>
      </w:r>
      <w:r>
        <w:t>(</w:t>
      </w:r>
      <w:r>
        <w:rPr>
          <w:i/>
        </w:rPr>
        <w:t>g</w:t>
      </w:r>
      <w:r>
        <w:t>(</w:t>
      </w:r>
      <w:r>
        <w:rPr>
          <w:i/>
        </w:rPr>
        <w:t>x</w:t>
      </w:r>
      <w:r>
        <w:t xml:space="preserve">)), such as </w:t>
      </w:r>
      <m:oMath>
        <m:acc>
          <m:accPr>
            <m:chr m:val="̅"/>
            <m:ctrlPr>
              <w:rPr>
                <w:rFonts w:ascii="Cambria Math" w:hAnsi="Cambria Math"/>
                <w:i/>
              </w:rPr>
            </m:ctrlPr>
          </m:accPr>
          <m:e>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x</m:t>
                    </m:r>
                  </m:e>
                </m:rad>
                <m:r>
                  <w:rPr>
                    <w:rFonts w:ascii="Cambria Math" w:hAnsi="Cambria Math"/>
                  </w:rPr>
                  <m:t>)</m:t>
                </m:r>
              </m:e>
              <m:sup>
                <m:r>
                  <w:rPr>
                    <w:rFonts w:ascii="Cambria Math" w:hAnsi="Cambria Math"/>
                  </w:rPr>
                  <m:t>2</m:t>
                </m:r>
              </m:sup>
            </m:sSup>
          </m:e>
        </m:acc>
        <m:r>
          <w:rPr>
            <w:rFonts w:ascii="Cambria Math" w:hAnsi="Cambria Math"/>
          </w:rPr>
          <m:t>&gt;</m:t>
        </m:r>
        <m:acc>
          <m:accPr>
            <m:chr m:val="̅"/>
            <m:ctrlPr>
              <w:rPr>
                <w:rFonts w:ascii="Cambria Math" w:hAnsi="Cambria Math"/>
                <w:i/>
              </w:rPr>
            </m:ctrlPr>
          </m:acc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e>
        </m:acc>
      </m:oMath>
      <w:r>
        <w:rPr>
          <w:vertAlign w:val="superscript"/>
        </w:rPr>
        <w:t xml:space="preserve"> </w:t>
      </w:r>
      <w:r>
        <w:rPr>
          <w:i/>
        </w:rPr>
        <w:t xml:space="preserve">&gt; </w:t>
      </w:r>
      <w:r>
        <w:t>and</w:t>
      </w:r>
      <w:r w:rsidR="00254C5B">
        <w:t xml:space="preserve"> </w:t>
      </w:r>
      <m:oMath>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x</m:t>
                </m:r>
              </m:e>
            </m:rad>
            <m:r>
              <w:rPr>
                <w:rFonts w:ascii="Cambria Math" w:hAnsi="Cambria Math"/>
              </w:rPr>
              <m:t>)</m:t>
            </m:r>
          </m:e>
          <m:sup>
            <m:r>
              <w:rPr>
                <w:rFonts w:ascii="Cambria Math" w:hAnsi="Cambria Math"/>
              </w:rPr>
              <m:t>2</m:t>
            </m:r>
          </m:sup>
        </m:sSup>
        <m:r>
          <w:rPr>
            <w:rFonts w:ascii="Cambria Math" w:hAnsi="Cambria Math"/>
          </w:rPr>
          <m:t>&gt;</m:t>
        </m:r>
        <m:sSup>
          <m:sSupPr>
            <m:ctrlPr>
              <w:rPr>
                <w:rFonts w:ascii="Cambria Math" w:hAnsi="Cambria Math"/>
                <w:i/>
              </w:rPr>
            </m:ctrlPr>
          </m:sSupPr>
          <m:e>
            <m:r>
              <w:rPr>
                <w:rFonts w:ascii="Cambria Math" w:hAnsi="Cambria Math"/>
              </w:rPr>
              <m:t>δ</m:t>
            </m:r>
          </m:e>
          <m:sup>
            <m:r>
              <w:rPr>
                <w:rFonts w:ascii="Cambria Math" w:hAnsi="Cambria Math"/>
              </w:rPr>
              <m:t>2</m:t>
            </m:r>
          </m:sup>
        </m:sSup>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w:r>
        <w:t>.</w:t>
      </w:r>
    </w:p>
    <w:p w14:paraId="3EE6DBAB" w14:textId="77777777" w:rsidR="00AA3E61" w:rsidRDefault="001F23A1">
      <w:pPr>
        <w:spacing w:after="492"/>
        <w:ind w:left="-5" w:right="45"/>
      </w:pPr>
      <w:r>
        <w:t xml:space="preserve">Dependency tracing therefore removes </w:t>
      </w:r>
      <w:proofErr w:type="gramStart"/>
      <w:r>
        <w:t>nearly all</w:t>
      </w:r>
      <w:proofErr w:type="gramEnd"/>
      <w:r>
        <w:t xml:space="preserve"> flexibility from traditional numerical executions, effectively </w:t>
      </w:r>
      <w:proofErr w:type="gramStart"/>
      <w:r>
        <w:t>eliminating</w:t>
      </w:r>
      <w:proofErr w:type="gramEnd"/>
      <w:r>
        <w:t xml:space="preserve"> the associated dependency problems. Consequently, all conventional numerical algorithms must be reevaluated or redesigned to align with the principles of statistical Taylor expansion.</w:t>
      </w:r>
    </w:p>
    <w:p w14:paraId="3986037E" w14:textId="77777777" w:rsidR="00AA3E61" w:rsidRDefault="001F23A1">
      <w:pPr>
        <w:pStyle w:val="Heading1"/>
        <w:ind w:left="469" w:hanging="484"/>
      </w:pPr>
      <w:r>
        <w:t>Variance Arithmetic</w:t>
      </w:r>
    </w:p>
    <w:p w14:paraId="6540C07A" w14:textId="77777777" w:rsidR="00AA3E61" w:rsidRDefault="001F23A1">
      <w:pPr>
        <w:spacing w:after="4"/>
        <w:ind w:left="-5" w:right="45"/>
      </w:pPr>
      <w:r>
        <w:t xml:space="preserve">Variance arithmetic implements statistical Taylor expansion. It </w:t>
      </w:r>
      <w:proofErr w:type="gramStart"/>
      <w:r>
        <w:t>represents</w:t>
      </w:r>
      <w:proofErr w:type="gramEnd"/>
      <w:r>
        <w:t xml:space="preserve"> an imprecise value </w:t>
      </w:r>
      <w:r>
        <w:rPr>
          <w:i/>
        </w:rPr>
        <w:t xml:space="preserve">x </w:t>
      </w:r>
      <w:r>
        <w:t xml:space="preserve">± </w:t>
      </w:r>
      <w:r>
        <w:rPr>
          <w:i/>
        </w:rPr>
        <w:t xml:space="preserve">δx </w:t>
      </w:r>
      <w:r>
        <w:t>using a pair of 64-bit standard floating-point numbers and uses floating-point arithmetic for computation.</w:t>
      </w:r>
    </w:p>
    <w:p w14:paraId="00250202" w14:textId="77777777" w:rsidR="00AA3E61" w:rsidRDefault="001F23A1">
      <w:pPr>
        <w:spacing w:after="125"/>
        <w:ind w:left="-15" w:right="45" w:firstLine="299"/>
      </w:pPr>
      <w:r>
        <w:t xml:space="preserve">Because of the finite precision and limited range of conventional floating-point representation, </w:t>
      </w:r>
      <w:r>
        <w:rPr>
          <w:i/>
        </w:rPr>
        <w:t>ζ</w:t>
      </w:r>
      <w:r>
        <w:t>(</w:t>
      </w:r>
      <w:r>
        <w:rPr>
          <w:i/>
        </w:rPr>
        <w:t>n</w:t>
      </w:r>
      <w:r>
        <w:t xml:space="preserve">) can only </w:t>
      </w:r>
      <w:proofErr w:type="gramStart"/>
      <w:r>
        <w:t>be computed</w:t>
      </w:r>
      <w:proofErr w:type="gramEnd"/>
      <w:r>
        <w:t xml:space="preserve"> to limited terms. Consequently, the following numerical rules </w:t>
      </w:r>
      <w:proofErr w:type="gramStart"/>
      <w:r>
        <w:t>are introduced</w:t>
      </w:r>
      <w:proofErr w:type="gramEnd"/>
      <w:r>
        <w:t>:</w:t>
      </w:r>
    </w:p>
    <w:p w14:paraId="26CAB99B" w14:textId="77777777" w:rsidR="00AA3E61" w:rsidRDefault="001F23A1" w:rsidP="009B576D">
      <w:pPr>
        <w:pStyle w:val="ListParagraph"/>
      </w:pPr>
      <w:r>
        <w:rPr>
          <w:i/>
        </w:rPr>
        <w:t>finite</w:t>
      </w:r>
      <w:r>
        <w:t>: The resulting value and variance must remain finite.</w:t>
      </w:r>
    </w:p>
    <w:p w14:paraId="4A3F2F99" w14:textId="2FF421A1" w:rsidR="00AA3E61" w:rsidRDefault="001F23A1" w:rsidP="009B576D">
      <w:pPr>
        <w:pStyle w:val="ListParagraph"/>
      </w:pPr>
      <w:r>
        <w:rPr>
          <w:i/>
        </w:rPr>
        <w:t>monotonic</w:t>
      </w:r>
      <w:r>
        <w:t xml:space="preserve">: As a necessary condition for convergence, the last 20 terms of the expansion must decrease monotonically in absolute value, ensuring that the probability of the expansion </w:t>
      </w:r>
      <w:proofErr w:type="gramStart"/>
      <w:r>
        <w:t>exhibiting</w:t>
      </w:r>
      <w:proofErr w:type="gramEnd"/>
      <w:r>
        <w:t xml:space="preserve"> an absolute increase is no more than </w:t>
      </w:r>
      <m:oMath>
        <m:sSup>
          <m:sSupPr>
            <m:ctrlPr>
              <w:rPr>
                <w:rFonts w:ascii="Cambria Math" w:hAnsi="Cambria Math"/>
                <w:i/>
              </w:rPr>
            </m:ctrlPr>
          </m:sSupPr>
          <m:e>
            <m:r>
              <w:rPr>
                <w:rFonts w:ascii="Cambria Math" w:hAnsi="Cambria Math"/>
              </w:rPr>
              <m:t>2</m:t>
            </m:r>
          </m:e>
          <m:sup>
            <m:r>
              <w:rPr>
                <w:rFonts w:ascii="Cambria Math" w:hAnsi="Cambria Math"/>
              </w:rPr>
              <m:t>-20</m:t>
            </m:r>
          </m:sup>
        </m:sSup>
      </m:oMath>
      <w:r>
        <w:t>≃ 9</w:t>
      </w:r>
      <w:r>
        <w:rPr>
          <w:i/>
        </w:rPr>
        <w:t>.</w:t>
      </w:r>
      <w:r>
        <w:t xml:space="preserve">53 </w:t>
      </w:r>
      <m:oMath>
        <m:sSup>
          <m:sSupPr>
            <m:ctrlPr>
              <w:rPr>
                <w:rFonts w:ascii="Cambria Math" w:hAnsi="Cambria Math"/>
                <w:i/>
              </w:rPr>
            </m:ctrlPr>
          </m:sSupPr>
          <m:e>
            <m:r>
              <w:rPr>
                <w:rFonts w:ascii="Cambria Math" w:hAnsi="Cambria Math"/>
              </w:rPr>
              <m:t>10</m:t>
            </m:r>
          </m:e>
          <m:sup>
            <m:r>
              <w:rPr>
                <w:rFonts w:ascii="Cambria Math" w:hAnsi="Cambria Math"/>
              </w:rPr>
              <m:t>-7</m:t>
            </m:r>
          </m:sup>
        </m:sSup>
      </m:oMath>
      <w:r>
        <w:t>.</w:t>
      </w:r>
    </w:p>
    <w:p w14:paraId="7511E2F6" w14:textId="5A84A34B" w:rsidR="00AA3E61" w:rsidRDefault="001F23A1" w:rsidP="009B576D">
      <w:pPr>
        <w:pStyle w:val="ListParagraph"/>
      </w:pPr>
      <w:r>
        <w:rPr>
          <w:i/>
        </w:rPr>
        <w:t>stable</w:t>
      </w:r>
      <w:r>
        <w:t xml:space="preserve">: To avoid truncation error [5], the absolute value of the last expansion term must be less than </w:t>
      </w:r>
      <w:r>
        <w:rPr>
          <w:i/>
        </w:rPr>
        <w:t xml:space="preserve">ϵ </w:t>
      </w:r>
      <w:r>
        <w:t xml:space="preserve">times of both the result deviation and the result absolute value, in which </w:t>
      </w:r>
      <w:r>
        <w:rPr>
          <w:i/>
        </w:rPr>
        <w:t xml:space="preserve">ϵ </w:t>
      </w:r>
      <w:r>
        <w:t>≃ 5</w:t>
      </w:r>
      <w:r>
        <w:rPr>
          <w:i/>
        </w:rPr>
        <w:t>.</w:t>
      </w:r>
      <w:r>
        <w:t>73 10</w:t>
      </w:r>
      <w:r>
        <w:rPr>
          <w:vertAlign w:val="superscript"/>
        </w:rPr>
        <w:t xml:space="preserve">−7 </w:t>
      </w:r>
      <w:r>
        <w:t xml:space="preserve">is the bounding leakage for Gaussian distribution with </w:t>
      </w:r>
      <m:oMath>
        <m:acc>
          <m:accPr>
            <m:ctrlPr>
              <w:rPr>
                <w:rFonts w:ascii="Cambria Math" w:hAnsi="Cambria Math"/>
                <w:i/>
              </w:rPr>
            </m:ctrlPr>
          </m:accPr>
          <m:e>
            <m:r>
              <w:rPr>
                <w:rFonts w:ascii="Cambria Math" w:hAnsi="Cambria Math"/>
              </w:rPr>
              <m:t>κ</m:t>
            </m:r>
          </m:e>
        </m:acc>
      </m:oMath>
      <w:r>
        <w:rPr>
          <w:i/>
        </w:rPr>
        <w:t xml:space="preserve"> </w:t>
      </w:r>
      <w:r>
        <w:t xml:space="preserve">= 5. This rule ensures sufficiently fast convergence in the context of monotonic </w:t>
      </w:r>
      <w:r>
        <w:lastRenderedPageBreak/>
        <w:t xml:space="preserve">convergence. </w:t>
      </w:r>
      <w:r>
        <w:rPr>
          <w:i/>
        </w:rPr>
        <w:t>positive</w:t>
      </w:r>
      <w:r>
        <w:t>: At every expansion order, the expansion variance must be positive.</w:t>
      </w:r>
    </w:p>
    <w:p w14:paraId="4A3CE42A" w14:textId="77777777" w:rsidR="00AA3E61" w:rsidRDefault="001F23A1" w:rsidP="009B163C">
      <w:pPr>
        <w:pStyle w:val="ListParagraph"/>
      </w:pPr>
      <w:proofErr w:type="gramStart"/>
      <w:r>
        <w:rPr>
          <w:i/>
        </w:rPr>
        <w:t>reliable</w:t>
      </w:r>
      <w:proofErr w:type="gramEnd"/>
      <w:r>
        <w:t>: At every order, the deviation of the variance must be less than 1</w:t>
      </w:r>
      <w:r>
        <w:rPr>
          <w:i/>
        </w:rPr>
        <w:t>/</w:t>
      </w:r>
      <w:r>
        <w:t>5 times the value of the variance.</w:t>
      </w:r>
    </w:p>
    <w:p w14:paraId="1D09EF35" w14:textId="77777777" w:rsidR="00AA3E61" w:rsidRDefault="001F23A1">
      <w:pPr>
        <w:spacing w:after="387"/>
        <w:ind w:left="-15" w:right="45" w:firstLine="299"/>
      </w:pPr>
      <w:r>
        <w:t xml:space="preserve">For simplicity of discussion, the Taylor coefficients in Formula (2.4) and (2.7) </w:t>
      </w:r>
      <w:proofErr w:type="gramStart"/>
      <w:r>
        <w:t>are assumed</w:t>
      </w:r>
      <w:proofErr w:type="gramEnd"/>
      <w:r>
        <w:t xml:space="preserve"> to be precise.</w:t>
      </w:r>
    </w:p>
    <w:p w14:paraId="212A96D4" w14:textId="77777777" w:rsidR="00AA3E61" w:rsidRDefault="001F23A1">
      <w:pPr>
        <w:pStyle w:val="Heading2"/>
        <w:spacing w:after="86"/>
        <w:ind w:left="598" w:hanging="613"/>
      </w:pPr>
      <w:r>
        <w:t>Monotonic</w:t>
      </w:r>
    </w:p>
    <w:p w14:paraId="79E8FCEF" w14:textId="77777777" w:rsidR="00AA3E61" w:rsidRDefault="001F23A1">
      <w:pPr>
        <w:spacing w:after="40"/>
        <w:ind w:left="-5" w:right="45"/>
      </w:pPr>
      <w:r>
        <w:t xml:space="preserve">Beyond an upper bound </w:t>
      </w:r>
      <w:r>
        <w:rPr>
          <w:i/>
        </w:rPr>
        <w:t>δx</w:t>
      </w:r>
      <w:r>
        <w:t xml:space="preserve">, the expansion is no longer monotonic for </w:t>
      </w:r>
      <w:r>
        <w:rPr>
          <w:i/>
        </w:rPr>
        <w:t>e</w:t>
      </w:r>
      <w:r>
        <w:rPr>
          <w:i/>
          <w:vertAlign w:val="superscript"/>
        </w:rPr>
        <w:t>x</w:t>
      </w:r>
      <w:r>
        <w:rPr>
          <w:vertAlign w:val="superscript"/>
        </w:rPr>
        <w:t>±</w:t>
      </w:r>
      <w:r>
        <w:rPr>
          <w:i/>
          <w:vertAlign w:val="superscript"/>
        </w:rPr>
        <w:t>δx</w:t>
      </w:r>
      <w:r>
        <w:t>, log(</w:t>
      </w:r>
      <w:r>
        <w:rPr>
          <w:i/>
        </w:rPr>
        <w:t>x</w:t>
      </w:r>
      <w:r>
        <w:t>±</w:t>
      </w:r>
      <w:r>
        <w:rPr>
          <w:i/>
        </w:rPr>
        <w:t>δx</w:t>
      </w:r>
      <w:r>
        <w:t>), and (</w:t>
      </w:r>
      <w:r>
        <w:rPr>
          <w:i/>
        </w:rPr>
        <w:t xml:space="preserve">x </w:t>
      </w:r>
      <w:r>
        <w:t xml:space="preserve">± </w:t>
      </w:r>
      <w:r>
        <w:rPr>
          <w:i/>
        </w:rPr>
        <w:t>δ</w:t>
      </w:r>
      <w:proofErr w:type="gramStart"/>
      <w:r>
        <w:rPr>
          <w:i/>
        </w:rPr>
        <w:t>x</w:t>
      </w:r>
      <w:r>
        <w:t>)</w:t>
      </w:r>
      <w:r>
        <w:rPr>
          <w:i/>
          <w:vertAlign w:val="superscript"/>
        </w:rPr>
        <w:t>c</w:t>
      </w:r>
      <w:r>
        <w:t>.</w:t>
      </w:r>
      <w:proofErr w:type="gramEnd"/>
    </w:p>
    <w:p w14:paraId="7A3C4652" w14:textId="3CB7E5D1" w:rsidR="00AA3E61" w:rsidRDefault="001F23A1">
      <w:pPr>
        <w:spacing w:after="148"/>
        <w:ind w:left="309" w:right="45"/>
      </w:pPr>
      <w:r>
        <w:t xml:space="preserve">For Gaussian input uncertainty with </w:t>
      </w:r>
      <m:oMath>
        <m:acc>
          <m:accPr>
            <m:ctrlPr>
              <w:rPr>
                <w:rFonts w:ascii="Cambria Math" w:hAnsi="Cambria Math"/>
                <w:i/>
              </w:rPr>
            </m:ctrlPr>
          </m:accPr>
          <m:e>
            <m:r>
              <w:rPr>
                <w:rFonts w:ascii="Cambria Math" w:hAnsi="Cambria Math"/>
              </w:rPr>
              <m:t>κ</m:t>
            </m:r>
          </m:e>
        </m:acc>
      </m:oMath>
      <w:r>
        <w:rPr>
          <w:i/>
        </w:rPr>
        <w:t xml:space="preserve"> </w:t>
      </w:r>
      <w:r>
        <w:t>= 5:</w:t>
      </w:r>
    </w:p>
    <w:p w14:paraId="7562AE66" w14:textId="77777777" w:rsidR="00AA3E61" w:rsidRDefault="001F23A1" w:rsidP="009B163C">
      <w:pPr>
        <w:pStyle w:val="ListParagraph"/>
      </w:pPr>
      <w:r>
        <w:t xml:space="preserve">For </w:t>
      </w:r>
      <w:r>
        <w:rPr>
          <w:i/>
        </w:rPr>
        <w:t>e</w:t>
      </w:r>
      <w:r>
        <w:rPr>
          <w:i/>
          <w:vertAlign w:val="superscript"/>
        </w:rPr>
        <w:t>x</w:t>
      </w:r>
      <w:r>
        <w:rPr>
          <w:vertAlign w:val="superscript"/>
        </w:rPr>
        <w:t>±</w:t>
      </w:r>
      <w:r>
        <w:rPr>
          <w:i/>
          <w:vertAlign w:val="superscript"/>
        </w:rPr>
        <w:t>δx</w:t>
      </w:r>
      <w:r>
        <w:t xml:space="preserve">, </w:t>
      </w:r>
      <w:r>
        <w:rPr>
          <w:i/>
        </w:rPr>
        <w:t xml:space="preserve">δx </w:t>
      </w:r>
      <w:r>
        <w:rPr>
          <w:rFonts w:ascii="Cambria Math" w:eastAsia="Calibri" w:hAnsi="Cambria Math" w:cs="Cambria Math"/>
        </w:rPr>
        <w:t>≲</w:t>
      </w:r>
      <w:r>
        <w:rPr>
          <w:rFonts w:ascii="Calibri" w:eastAsia="Calibri" w:hAnsi="Calibri" w:cs="Calibri"/>
        </w:rPr>
        <w:t xml:space="preserve"> </w:t>
      </w:r>
      <w:r>
        <w:t>19</w:t>
      </w:r>
      <w:r>
        <w:rPr>
          <w:i/>
        </w:rPr>
        <w:t>.</w:t>
      </w:r>
      <w:r>
        <w:t xml:space="preserve">864 and </w:t>
      </w:r>
      <w:r>
        <w:rPr>
          <w:i/>
        </w:rPr>
        <w:t>P</w:t>
      </w:r>
      <w:r>
        <w:t>(</w:t>
      </w:r>
      <w:r>
        <w:rPr>
          <w:i/>
        </w:rPr>
        <w:t>e</w:t>
      </w:r>
      <w:r>
        <w:rPr>
          <w:i/>
          <w:vertAlign w:val="superscript"/>
        </w:rPr>
        <w:t>x</w:t>
      </w:r>
      <w:r>
        <w:rPr>
          <w:vertAlign w:val="superscript"/>
        </w:rPr>
        <w:t>±</w:t>
      </w:r>
      <w:r>
        <w:rPr>
          <w:i/>
          <w:vertAlign w:val="superscript"/>
        </w:rPr>
        <w:t>δx</w:t>
      </w:r>
      <w:r>
        <w:t xml:space="preserve">) </w:t>
      </w:r>
      <w:r>
        <w:rPr>
          <w:rFonts w:ascii="Cambria Math" w:eastAsia="Calibri" w:hAnsi="Cambria Math" w:cs="Cambria Math"/>
        </w:rPr>
        <w:t>≲</w:t>
      </w:r>
      <w:r>
        <w:rPr>
          <w:rFonts w:ascii="Calibri" w:eastAsia="Calibri" w:hAnsi="Calibri" w:cs="Calibri"/>
        </w:rPr>
        <w:t xml:space="preserve"> </w:t>
      </w:r>
      <w:r>
        <w:t>1681</w:t>
      </w:r>
      <w:r>
        <w:rPr>
          <w:i/>
        </w:rPr>
        <w:t>.</w:t>
      </w:r>
      <w:r>
        <w:t xml:space="preserve">767 regardless of </w:t>
      </w:r>
      <w:r>
        <w:rPr>
          <w:i/>
        </w:rPr>
        <w:t>x</w:t>
      </w:r>
      <w:r>
        <w:t xml:space="preserve">. These limits follow directly from the relationship </w:t>
      </w:r>
      <w:r>
        <w:rPr>
          <w:i/>
        </w:rPr>
        <w:t xml:space="preserve">δx </w:t>
      </w:r>
      <w:r>
        <w:t xml:space="preserve">→ </w:t>
      </w:r>
      <w:r>
        <w:rPr>
          <w:i/>
        </w:rPr>
        <w:t>P</w:t>
      </w:r>
      <w:r>
        <w:t>(</w:t>
      </w:r>
      <w:r>
        <w:rPr>
          <w:i/>
        </w:rPr>
        <w:t>e</w:t>
      </w:r>
      <w:r>
        <w:rPr>
          <w:i/>
          <w:vertAlign w:val="superscript"/>
        </w:rPr>
        <w:t>x</w:t>
      </w:r>
      <w:r>
        <w:t xml:space="preserve">), as </w:t>
      </w:r>
      <w:proofErr w:type="gramStart"/>
      <w:r>
        <w:t>indicated</w:t>
      </w:r>
      <w:proofErr w:type="gramEnd"/>
      <w:r>
        <w:t xml:space="preserve"> in Formula (2.15).</w:t>
      </w:r>
    </w:p>
    <w:p w14:paraId="65C96D92" w14:textId="77777777" w:rsidR="00AA3E61" w:rsidRDefault="001F23A1" w:rsidP="009B163C">
      <w:pPr>
        <w:pStyle w:val="ListParagraph"/>
      </w:pPr>
      <w:r>
        <w:t xml:space="preserve">For </w:t>
      </w:r>
      <w:proofErr w:type="gramStart"/>
      <w:r>
        <w:t>log(</w:t>
      </w:r>
      <w:proofErr w:type="gramEnd"/>
      <w:r>
        <w:rPr>
          <w:i/>
        </w:rPr>
        <w:t xml:space="preserve">x </w:t>
      </w:r>
      <w:r>
        <w:t xml:space="preserve">± </w:t>
      </w:r>
      <w:r>
        <w:rPr>
          <w:i/>
        </w:rPr>
        <w:t>δx</w:t>
      </w:r>
      <w:r>
        <w:t xml:space="preserve">), </w:t>
      </w:r>
      <w:r>
        <w:rPr>
          <w:i/>
        </w:rPr>
        <w:t>P</w:t>
      </w:r>
      <w:r>
        <w:t>(</w:t>
      </w:r>
      <w:r>
        <w:rPr>
          <w:i/>
        </w:rPr>
        <w:t>x</w:t>
      </w:r>
      <w:r>
        <w:t xml:space="preserve">) </w:t>
      </w:r>
      <w:r>
        <w:rPr>
          <w:rFonts w:ascii="Cambria Math" w:eastAsia="Calibri" w:hAnsi="Cambria Math" w:cs="Cambria Math"/>
        </w:rPr>
        <w:t>≲</w:t>
      </w:r>
      <w:r>
        <w:rPr>
          <w:rFonts w:ascii="Calibri" w:eastAsia="Calibri" w:hAnsi="Calibri" w:cs="Calibri"/>
        </w:rPr>
        <w:t xml:space="preserve"> </w:t>
      </w:r>
      <w:r>
        <w:t>0</w:t>
      </w:r>
      <w:r>
        <w:rPr>
          <w:i/>
        </w:rPr>
        <w:t>.</w:t>
      </w:r>
      <w:r>
        <w:t xml:space="preserve">20086 and </w:t>
      </w:r>
      <w:r>
        <w:rPr>
          <w:i/>
        </w:rPr>
        <w:t xml:space="preserve">δ </w:t>
      </w:r>
      <w:proofErr w:type="gramStart"/>
      <w:r>
        <w:t>log(</w:t>
      </w:r>
      <w:proofErr w:type="gramEnd"/>
      <w:r>
        <w:rPr>
          <w:i/>
        </w:rPr>
        <w:t xml:space="preserve">x </w:t>
      </w:r>
      <w:r>
        <w:t xml:space="preserve">± </w:t>
      </w:r>
      <w:r>
        <w:rPr>
          <w:i/>
        </w:rPr>
        <w:t>δx</w:t>
      </w:r>
      <w:r>
        <w:t xml:space="preserve">) </w:t>
      </w:r>
      <w:r>
        <w:rPr>
          <w:rFonts w:ascii="Cambria Math" w:eastAsia="Calibri" w:hAnsi="Cambria Math" w:cs="Cambria Math"/>
        </w:rPr>
        <w:t>≲</w:t>
      </w:r>
      <w:r>
        <w:rPr>
          <w:rFonts w:ascii="Calibri" w:eastAsia="Calibri" w:hAnsi="Calibri" w:cs="Calibri"/>
        </w:rPr>
        <w:t xml:space="preserve"> </w:t>
      </w:r>
      <w:r>
        <w:t>0</w:t>
      </w:r>
      <w:r>
        <w:rPr>
          <w:i/>
        </w:rPr>
        <w:t>.</w:t>
      </w:r>
      <w:r>
        <w:t xml:space="preserve">213 regardless of </w:t>
      </w:r>
      <w:r>
        <w:rPr>
          <w:i/>
        </w:rPr>
        <w:t>x</w:t>
      </w:r>
      <w:r>
        <w:t xml:space="preserve">. These limits follow directly from the relationship </w:t>
      </w:r>
      <w:r>
        <w:rPr>
          <w:i/>
        </w:rPr>
        <w:t>P</w:t>
      </w:r>
      <w:r>
        <w:t>(</w:t>
      </w:r>
      <w:r>
        <w:rPr>
          <w:i/>
        </w:rPr>
        <w:t>x</w:t>
      </w:r>
      <w:r>
        <w:t xml:space="preserve">) → </w:t>
      </w:r>
      <w:r>
        <w:rPr>
          <w:i/>
        </w:rPr>
        <w:t xml:space="preserve">δ </w:t>
      </w:r>
      <w:r>
        <w:t>log(</w:t>
      </w:r>
      <w:r>
        <w:rPr>
          <w:i/>
        </w:rPr>
        <w:t>x</w:t>
      </w:r>
      <w:r>
        <w:t xml:space="preserve">), as </w:t>
      </w:r>
      <w:proofErr w:type="gramStart"/>
      <w:r>
        <w:t>indicated</w:t>
      </w:r>
      <w:proofErr w:type="gramEnd"/>
      <w:r>
        <w:t xml:space="preserve"> in Formula (2.17).</w:t>
      </w:r>
    </w:p>
    <w:p w14:paraId="7B7D773E" w14:textId="77777777" w:rsidR="00AA3E61" w:rsidRDefault="001F23A1" w:rsidP="009B163C">
      <w:pPr>
        <w:pStyle w:val="ListParagraph"/>
      </w:pPr>
      <w:r>
        <w:t>For (</w:t>
      </w:r>
      <w:r>
        <w:rPr>
          <w:i/>
        </w:rPr>
        <w:t>x</w:t>
      </w:r>
      <w:r>
        <w:t>±</w:t>
      </w:r>
      <w:r>
        <w:rPr>
          <w:i/>
        </w:rPr>
        <w:t>δ</w:t>
      </w:r>
      <w:proofErr w:type="gramStart"/>
      <w:r>
        <w:rPr>
          <w:i/>
        </w:rPr>
        <w:t>x</w:t>
      </w:r>
      <w:r>
        <w:t>)</w:t>
      </w:r>
      <w:r>
        <w:rPr>
          <w:i/>
          <w:vertAlign w:val="superscript"/>
        </w:rPr>
        <w:t>c</w:t>
      </w:r>
      <w:proofErr w:type="gramEnd"/>
      <w:r>
        <w:t xml:space="preserve">, except when </w:t>
      </w:r>
      <w:r>
        <w:rPr>
          <w:i/>
        </w:rPr>
        <w:t xml:space="preserve">c </w:t>
      </w:r>
      <w:r>
        <w:t xml:space="preserve">is a natural number, the upper bound </w:t>
      </w:r>
      <w:r>
        <w:rPr>
          <w:i/>
        </w:rPr>
        <w:t>P</w:t>
      </w:r>
      <w:r>
        <w:t>(</w:t>
      </w:r>
      <w:r>
        <w:rPr>
          <w:i/>
        </w:rPr>
        <w:t>x</w:t>
      </w:r>
      <w:r>
        <w:t>) is close to 1</w:t>
      </w:r>
      <w:r>
        <w:rPr>
          <w:i/>
        </w:rPr>
        <w:t>/</w:t>
      </w:r>
      <w:r>
        <w:t xml:space="preserve">5 but increasing with </w:t>
      </w:r>
      <w:r>
        <w:rPr>
          <w:i/>
        </w:rPr>
        <w:t>c</w:t>
      </w:r>
      <w:r>
        <w:t xml:space="preserve">. This trend </w:t>
      </w:r>
      <w:proofErr w:type="gramStart"/>
      <w:r>
        <w:t>is displayed</w:t>
      </w:r>
      <w:proofErr w:type="gramEnd"/>
      <w:r>
        <w:t xml:space="preserve"> in Figure 7.</w:t>
      </w:r>
    </w:p>
    <w:p w14:paraId="1754735F" w14:textId="4284FBA1" w:rsidR="00AA3E61" w:rsidRDefault="001F23A1">
      <w:pPr>
        <w:spacing w:after="350"/>
        <w:ind w:left="-5" w:right="45"/>
      </w:pPr>
      <w:r>
        <w:t xml:space="preserve">Similar trends holds when the input uncertainty is uniform but with different values. For example, after the respective upper bound </w:t>
      </w:r>
      <w:r>
        <w:rPr>
          <w:i/>
        </w:rPr>
        <w:t>P</w:t>
      </w:r>
      <w:r>
        <w:t>(</w:t>
      </w:r>
      <w:r>
        <w:rPr>
          <w:i/>
        </w:rPr>
        <w:t>x</w:t>
      </w:r>
      <w:r>
        <w:t>) for (</w:t>
      </w:r>
      <w:r>
        <w:rPr>
          <w:i/>
        </w:rPr>
        <w:t xml:space="preserve">x </w:t>
      </w:r>
      <w:r>
        <w:t xml:space="preserve">± </w:t>
      </w:r>
      <w:r>
        <w:rPr>
          <w:i/>
        </w:rPr>
        <w:t>δ</w:t>
      </w:r>
      <w:proofErr w:type="gramStart"/>
      <w:r>
        <w:rPr>
          <w:i/>
        </w:rPr>
        <w:t>x</w:t>
      </w:r>
      <w:r>
        <w:t>)</w:t>
      </w:r>
      <w:r>
        <w:rPr>
          <w:i/>
          <w:vertAlign w:val="superscript"/>
        </w:rPr>
        <w:t>c</w:t>
      </w:r>
      <w:proofErr w:type="gramEnd"/>
      <w:r>
        <w:rPr>
          <w:i/>
          <w:vertAlign w:val="superscript"/>
        </w:rPr>
        <w:t xml:space="preserve"> </w:t>
      </w:r>
      <w:proofErr w:type="gramStart"/>
      <w:r>
        <w:t>are normalized</w:t>
      </w:r>
      <w:proofErr w:type="gramEnd"/>
      <w:r>
        <w:t xml:space="preserve"> by the corresponding </w:t>
      </w:r>
      <m:oMath>
        <m:acc>
          <m:accPr>
            <m:ctrlPr>
              <w:rPr>
                <w:rFonts w:ascii="Cambria Math" w:hAnsi="Cambria Math"/>
                <w:i/>
              </w:rPr>
            </m:ctrlPr>
          </m:accPr>
          <m:e>
            <m:r>
              <w:rPr>
                <w:rFonts w:ascii="Cambria Math" w:hAnsi="Cambria Math"/>
              </w:rPr>
              <m:t>κ</m:t>
            </m:r>
          </m:e>
        </m:acc>
      </m:oMath>
      <w:r>
        <w:t xml:space="preserve">, they show </w:t>
      </w:r>
      <w:proofErr w:type="gramStart"/>
      <w:r>
        <w:t>almost the</w:t>
      </w:r>
      <w:proofErr w:type="gramEnd"/>
      <w:r>
        <w:t xml:space="preserve"> same trends of increasing with </w:t>
      </w:r>
      <w:r>
        <w:rPr>
          <w:i/>
        </w:rPr>
        <w:t>c</w:t>
      </w:r>
      <w:r>
        <w:t>.</w:t>
      </w:r>
    </w:p>
    <w:p w14:paraId="1D5DEAE9" w14:textId="77777777" w:rsidR="00AA3E61" w:rsidRDefault="001F23A1">
      <w:pPr>
        <w:spacing w:after="299"/>
        <w:ind w:firstLine="0"/>
        <w:jc w:val="left"/>
      </w:pPr>
      <w:r>
        <w:rPr>
          <w:noProof/>
        </w:rPr>
        <w:drawing>
          <wp:inline distT="0" distB="0" distL="0" distR="0" wp14:anchorId="5DD0F9E6" wp14:editId="350FD4DB">
            <wp:extent cx="4377725" cy="2285998"/>
            <wp:effectExtent l="0" t="0" r="0" b="0"/>
            <wp:docPr id="3396" name="Picture 3396"/>
            <wp:cNvGraphicFramePr/>
            <a:graphic xmlns:a="http://schemas.openxmlformats.org/drawingml/2006/main">
              <a:graphicData uri="http://schemas.openxmlformats.org/drawingml/2006/picture">
                <pic:pic xmlns:pic="http://schemas.openxmlformats.org/drawingml/2006/picture">
                  <pic:nvPicPr>
                    <pic:cNvPr id="3396" name="Picture 3396"/>
                    <pic:cNvPicPr/>
                  </pic:nvPicPr>
                  <pic:blipFill>
                    <a:blip r:embed="rId38"/>
                    <a:stretch>
                      <a:fillRect/>
                    </a:stretch>
                  </pic:blipFill>
                  <pic:spPr>
                    <a:xfrm>
                      <a:off x="0" y="0"/>
                      <a:ext cx="4377725" cy="2285998"/>
                    </a:xfrm>
                    <a:prstGeom prst="rect">
                      <a:avLst/>
                    </a:prstGeom>
                  </pic:spPr>
                </pic:pic>
              </a:graphicData>
            </a:graphic>
          </wp:inline>
        </w:drawing>
      </w:r>
    </w:p>
    <w:p w14:paraId="3709B075" w14:textId="77777777" w:rsidR="00AA3E61" w:rsidRDefault="001F23A1" w:rsidP="0048483D">
      <w:pPr>
        <w:pStyle w:val="NoSpacing"/>
      </w:pPr>
      <w:r>
        <w:t xml:space="preserve">Figure 7: Measured upper bound </w:t>
      </w:r>
      <w:r>
        <w:rPr>
          <w:i/>
        </w:rPr>
        <w:t xml:space="preserve">δx </w:t>
      </w:r>
      <w:r>
        <w:t xml:space="preserve">(left y-axis) for (1 ± </w:t>
      </w:r>
      <w:r>
        <w:rPr>
          <w:i/>
        </w:rPr>
        <w:t>δ</w:t>
      </w:r>
      <w:proofErr w:type="gramStart"/>
      <w:r>
        <w:rPr>
          <w:i/>
        </w:rPr>
        <w:t>x</w:t>
      </w:r>
      <w:r>
        <w:t>)</w:t>
      </w:r>
      <w:r>
        <w:rPr>
          <w:i/>
          <w:vertAlign w:val="superscript"/>
        </w:rPr>
        <w:t>c</w:t>
      </w:r>
      <w:proofErr w:type="gramEnd"/>
      <w:r>
        <w:rPr>
          <w:i/>
          <w:vertAlign w:val="superscript"/>
        </w:rPr>
        <w:t xml:space="preserve"> </w:t>
      </w:r>
      <w:r>
        <w:t xml:space="preserve">across different values of </w:t>
      </w:r>
      <w:r>
        <w:rPr>
          <w:i/>
        </w:rPr>
        <w:t xml:space="preserve">c </w:t>
      </w:r>
      <w:r>
        <w:t xml:space="preserve">(x-axis) for Gaussian uncertainty. The corresponding uncertainty bias and uncertainty </w:t>
      </w:r>
      <w:proofErr w:type="gramStart"/>
      <w:r>
        <w:t>are also shown (right y-axis)</w:t>
      </w:r>
      <w:proofErr w:type="gramEnd"/>
      <w:r>
        <w:t xml:space="preserve">. The x-axis </w:t>
      </w:r>
      <w:proofErr w:type="gramStart"/>
      <w:r>
        <w:t>is expressed</w:t>
      </w:r>
      <w:proofErr w:type="gramEnd"/>
      <w:r>
        <w:t xml:space="preserve"> in units of </w:t>
      </w:r>
      <w:r>
        <w:rPr>
          <w:i/>
        </w:rPr>
        <w:t>π</w:t>
      </w:r>
      <w:r>
        <w:t xml:space="preserve">. When </w:t>
      </w:r>
      <w:r>
        <w:rPr>
          <w:i/>
        </w:rPr>
        <w:t xml:space="preserve">c </w:t>
      </w:r>
      <w:r>
        <w:t xml:space="preserve">is a natural number, </w:t>
      </w:r>
      <w:r>
        <w:rPr>
          <w:i/>
        </w:rPr>
        <w:t xml:space="preserve">δx </w:t>
      </w:r>
      <w:r>
        <w:t xml:space="preserve">has no upper bound; however, such cases </w:t>
      </w:r>
      <w:proofErr w:type="gramStart"/>
      <w:r>
        <w:t>are omitted</w:t>
      </w:r>
      <w:proofErr w:type="gramEnd"/>
      <w:r>
        <w:t xml:space="preserve"> in the figure.</w:t>
      </w:r>
    </w:p>
    <w:p w14:paraId="09C33ABF" w14:textId="77777777" w:rsidR="00AA3E61" w:rsidRDefault="001F23A1">
      <w:pPr>
        <w:spacing w:after="300"/>
        <w:ind w:right="-92" w:firstLine="0"/>
        <w:jc w:val="left"/>
      </w:pPr>
      <w:r>
        <w:rPr>
          <w:noProof/>
        </w:rPr>
        <w:lastRenderedPageBreak/>
        <w:drawing>
          <wp:inline distT="0" distB="0" distL="0" distR="0" wp14:anchorId="3B65A967" wp14:editId="4620B813">
            <wp:extent cx="4461467" cy="2285998"/>
            <wp:effectExtent l="0" t="0" r="0" b="0"/>
            <wp:docPr id="3418" name="Picture 3418"/>
            <wp:cNvGraphicFramePr/>
            <a:graphic xmlns:a="http://schemas.openxmlformats.org/drawingml/2006/main">
              <a:graphicData uri="http://schemas.openxmlformats.org/drawingml/2006/picture">
                <pic:pic xmlns:pic="http://schemas.openxmlformats.org/drawingml/2006/picture">
                  <pic:nvPicPr>
                    <pic:cNvPr id="3418" name="Picture 3418"/>
                    <pic:cNvPicPr/>
                  </pic:nvPicPr>
                  <pic:blipFill>
                    <a:blip r:embed="rId39"/>
                    <a:stretch>
                      <a:fillRect/>
                    </a:stretch>
                  </pic:blipFill>
                  <pic:spPr>
                    <a:xfrm>
                      <a:off x="0" y="0"/>
                      <a:ext cx="4461467" cy="2285998"/>
                    </a:xfrm>
                    <a:prstGeom prst="rect">
                      <a:avLst/>
                    </a:prstGeom>
                  </pic:spPr>
                </pic:pic>
              </a:graphicData>
            </a:graphic>
          </wp:inline>
        </w:drawing>
      </w:r>
    </w:p>
    <w:p w14:paraId="21B15461" w14:textId="77777777" w:rsidR="00AA3E61" w:rsidRDefault="001F23A1" w:rsidP="0048483D">
      <w:pPr>
        <w:pStyle w:val="NoSpacing"/>
      </w:pPr>
      <w:r>
        <w:t xml:space="preserve">Figure 8: Measured upper bound </w:t>
      </w:r>
      <w:r>
        <w:rPr>
          <w:i/>
        </w:rPr>
        <w:t xml:space="preserve">δx </w:t>
      </w:r>
      <w:r>
        <w:t>(left y-axis) for sin(</w:t>
      </w:r>
      <w:r>
        <w:rPr>
          <w:i/>
        </w:rPr>
        <w:t>x</w:t>
      </w:r>
      <w:r>
        <w:t>±</w:t>
      </w:r>
      <w:r>
        <w:rPr>
          <w:i/>
        </w:rPr>
        <w:t>δx</w:t>
      </w:r>
      <w:r>
        <w:t xml:space="preserve">) across different values of </w:t>
      </w:r>
      <w:r>
        <w:rPr>
          <w:i/>
        </w:rPr>
        <w:t xml:space="preserve">x </w:t>
      </w:r>
      <w:r>
        <w:t xml:space="preserve">(x-axis) for Gaussian uncertainty. The corresponding uncertainty bias and uncertainty </w:t>
      </w:r>
      <w:proofErr w:type="gramStart"/>
      <w:r>
        <w:t>are also shown (right y-axis)</w:t>
      </w:r>
      <w:proofErr w:type="gramEnd"/>
      <w:r>
        <w:t xml:space="preserve">. The x-axis </w:t>
      </w:r>
      <w:proofErr w:type="gramStart"/>
      <w:r>
        <w:t>is expressed</w:t>
      </w:r>
      <w:proofErr w:type="gramEnd"/>
      <w:r>
        <w:t xml:space="preserve"> in units of </w:t>
      </w:r>
      <w:r>
        <w:rPr>
          <w:i/>
        </w:rPr>
        <w:t>π</w:t>
      </w:r>
      <w:r>
        <w:t>.</w:t>
      </w:r>
    </w:p>
    <w:p w14:paraId="58499D80" w14:textId="77777777" w:rsidR="0048483D" w:rsidRDefault="0048483D" w:rsidP="0048483D">
      <w:pPr>
        <w:pStyle w:val="NoSpacing"/>
      </w:pPr>
    </w:p>
    <w:p w14:paraId="1DD9D9F2" w14:textId="77777777" w:rsidR="002940BC" w:rsidRDefault="002940BC" w:rsidP="002940BC">
      <w:pPr>
        <w:pStyle w:val="Heading2"/>
        <w:ind w:left="598" w:hanging="613"/>
      </w:pPr>
      <w:r>
        <w:t>Positive</w:t>
      </w:r>
    </w:p>
    <w:p w14:paraId="498AE916" w14:textId="77777777" w:rsidR="002940BC" w:rsidRDefault="002940BC" w:rsidP="002940BC">
      <w:pPr>
        <w:spacing w:after="353"/>
        <w:ind w:left="-5" w:right="45"/>
      </w:pPr>
      <w:r>
        <w:t xml:space="preserve">Besides convergence, the variance expansion may yield negative results, as in Formula (2.20) for </w:t>
      </w:r>
      <w:proofErr w:type="gramStart"/>
      <w:r>
        <w:rPr>
          <w:i/>
        </w:rPr>
        <w:t>sin</w:t>
      </w:r>
      <w:r>
        <w:t>(</w:t>
      </w:r>
      <w:proofErr w:type="gramEnd"/>
      <w:r>
        <w:rPr>
          <w:i/>
        </w:rPr>
        <w:t xml:space="preserve">x </w:t>
      </w:r>
      <w:r>
        <w:t xml:space="preserve">± </w:t>
      </w:r>
      <w:r>
        <w:rPr>
          <w:i/>
        </w:rPr>
        <w:t>δx</w:t>
      </w:r>
      <w:r>
        <w:t xml:space="preserve">). Figure 8 shows that the upper bound of </w:t>
      </w:r>
      <w:r>
        <w:rPr>
          <w:i/>
        </w:rPr>
        <w:t xml:space="preserve">δx </w:t>
      </w:r>
      <w:r>
        <w:t xml:space="preserve">for </w:t>
      </w:r>
      <w:proofErr w:type="gramStart"/>
      <w:r>
        <w:rPr>
          <w:i/>
        </w:rPr>
        <w:t>sin</w:t>
      </w:r>
      <w:r>
        <w:t>(</w:t>
      </w:r>
      <w:proofErr w:type="gramEnd"/>
      <w:r>
        <w:rPr>
          <w:i/>
        </w:rPr>
        <w:t xml:space="preserve">x </w:t>
      </w:r>
      <w:r>
        <w:t xml:space="preserve">± </w:t>
      </w:r>
      <w:r>
        <w:rPr>
          <w:i/>
        </w:rPr>
        <w:t>δx</w:t>
      </w:r>
      <w:r>
        <w:t>) varies periodically between 0</w:t>
      </w:r>
      <w:r>
        <w:rPr>
          <w:i/>
        </w:rPr>
        <w:t>.</w:t>
      </w:r>
      <w:r>
        <w:t>318</w:t>
      </w:r>
      <w:r>
        <w:rPr>
          <w:i/>
        </w:rPr>
        <w:t xml:space="preserve">π </w:t>
      </w:r>
      <w:r>
        <w:t>and 0</w:t>
      </w:r>
      <w:r>
        <w:rPr>
          <w:i/>
        </w:rPr>
        <w:t>.</w:t>
      </w:r>
      <w:r>
        <w:t>416</w:t>
      </w:r>
      <w:r>
        <w:rPr>
          <w:i/>
        </w:rPr>
        <w:t xml:space="preserve">π </w:t>
      </w:r>
      <w:r>
        <w:t xml:space="preserve">for Gaussian input uncertainty. Beyond this upper bound, the result deviation is no longer positive at </w:t>
      </w:r>
      <w:proofErr w:type="gramStart"/>
      <w:r>
        <w:t>some</w:t>
      </w:r>
      <w:proofErr w:type="gramEnd"/>
      <w:r>
        <w:t xml:space="preserve"> expansion order. Conceptually, the upper-bound for </w:t>
      </w:r>
      <w:r>
        <w:rPr>
          <w:i/>
        </w:rPr>
        <w:t xml:space="preserve">δx </w:t>
      </w:r>
      <w:r>
        <w:t xml:space="preserve">should be less than </w:t>
      </w:r>
      <w:r>
        <w:rPr>
          <w:i/>
        </w:rPr>
        <w:t>π/</w:t>
      </w:r>
      <w:r>
        <w:t xml:space="preserve">2 to make the result meaningful, which Figure 8 satisfies. Similar trend holds when the input uncertainty is uniform but with larger upper bound </w:t>
      </w:r>
      <w:r>
        <w:rPr>
          <w:i/>
        </w:rPr>
        <w:t xml:space="preserve">δx </w:t>
      </w:r>
      <w:r>
        <w:t xml:space="preserve">still less than </w:t>
      </w:r>
      <w:r>
        <w:rPr>
          <w:i/>
        </w:rPr>
        <w:t>π/</w:t>
      </w:r>
      <w:r>
        <w:t>2.</w:t>
      </w:r>
    </w:p>
    <w:p w14:paraId="711CD877" w14:textId="77777777" w:rsidR="002940BC" w:rsidRDefault="002940BC" w:rsidP="002940BC">
      <w:pPr>
        <w:pStyle w:val="Heading2"/>
        <w:spacing w:after="70"/>
        <w:ind w:left="598" w:hanging="613"/>
      </w:pPr>
      <w:r>
        <w:t>Floating-Point Rounding Errors</w:t>
      </w:r>
    </w:p>
    <w:p w14:paraId="7AA94783" w14:textId="77777777" w:rsidR="002940BC" w:rsidRDefault="002940BC" w:rsidP="002940BC">
      <w:pPr>
        <w:spacing w:after="446"/>
        <w:ind w:left="-5" w:right="45"/>
      </w:pPr>
      <w:r>
        <w:t xml:space="preserve">Variance arithmetic incorporates floating-point rounding errors as the </w:t>
      </w:r>
      <w:r>
        <w:rPr>
          <w:i/>
        </w:rPr>
        <w:t xml:space="preserve">δx </w:t>
      </w:r>
      <w:r>
        <w:t xml:space="preserve">when converting a floating-point value </w:t>
      </w:r>
      <w:r>
        <w:rPr>
          <w:i/>
        </w:rPr>
        <w:t xml:space="preserve">x </w:t>
      </w:r>
      <w:r>
        <w:t xml:space="preserve">into </w:t>
      </w:r>
      <w:r>
        <w:rPr>
          <w:i/>
        </w:rPr>
        <w:t>x</w:t>
      </w:r>
      <w:r>
        <w:t>±√</w:t>
      </w:r>
      <w:r>
        <w:rPr>
          <w:i/>
        </w:rPr>
        <w:t>δx</w:t>
      </w:r>
      <w:r>
        <w:t xml:space="preserve">. Unless all the least 20 bits of the significand of </w:t>
      </w:r>
      <w:r>
        <w:rPr>
          <w:i/>
        </w:rPr>
        <w:t xml:space="preserve">x </w:t>
      </w:r>
      <w:r>
        <w:t xml:space="preserve">are zeros, </w:t>
      </w:r>
      <w:r>
        <w:rPr>
          <w:i/>
        </w:rPr>
        <w:t xml:space="preserve">δx </w:t>
      </w:r>
      <w:r>
        <w:t>is assumed to be 1</w:t>
      </w:r>
      <w:r>
        <w:rPr>
          <w:i/>
        </w:rPr>
        <w:t xml:space="preserve">/ </w:t>
      </w:r>
      <w:r>
        <w:t xml:space="preserve">3 times of the ULP of </w:t>
      </w:r>
      <w:r>
        <w:rPr>
          <w:i/>
        </w:rPr>
        <w:t>x</w:t>
      </w:r>
      <w:r>
        <w:t xml:space="preserve">, where ULP refers to the </w:t>
      </w:r>
      <w:r>
        <w:rPr>
          <w:i/>
        </w:rPr>
        <w:t xml:space="preserve">Unit in the Last Place </w:t>
      </w:r>
      <w:r>
        <w:t>in conventional floating-point representation [8], because rounding errors are shown to be uniformly distributed within ULP [17].</w:t>
      </w:r>
    </w:p>
    <w:p w14:paraId="4B295736" w14:textId="77777777" w:rsidR="002940BC" w:rsidRDefault="002940BC" w:rsidP="002940BC">
      <w:pPr>
        <w:pStyle w:val="Heading1"/>
        <w:ind w:left="469" w:hanging="484"/>
      </w:pPr>
      <w:r>
        <w:t>Verification of Variance Arithmetic</w:t>
      </w:r>
    </w:p>
    <w:p w14:paraId="0C039EBE" w14:textId="77777777" w:rsidR="002940BC" w:rsidRDefault="002940BC" w:rsidP="002940BC">
      <w:pPr>
        <w:ind w:left="-5" w:right="45"/>
      </w:pPr>
      <w:r>
        <w:t xml:space="preserve">Analytic functions or algorithms with precisely known results </w:t>
      </w:r>
      <w:proofErr w:type="gramStart"/>
      <w:r>
        <w:t>are used</w:t>
      </w:r>
      <w:proofErr w:type="gramEnd"/>
      <w:r>
        <w:t xml:space="preserve"> to evaluate the outputs of variance arithmetic based on the following statistical properties:</w:t>
      </w:r>
    </w:p>
    <w:p w14:paraId="01ED96A0" w14:textId="77777777" w:rsidR="002940BC" w:rsidRDefault="002940BC" w:rsidP="002940BC">
      <w:pPr>
        <w:pStyle w:val="ListParagraph"/>
      </w:pPr>
      <w:r>
        <w:rPr>
          <w:i/>
        </w:rPr>
        <w:t>Value error</w:t>
      </w:r>
      <w:r>
        <w:t>: the difference between the numerical result and the corresponding known precise analytic result.</w:t>
      </w:r>
    </w:p>
    <w:p w14:paraId="12B82310" w14:textId="77777777" w:rsidR="002940BC" w:rsidRDefault="002940BC" w:rsidP="002940BC">
      <w:pPr>
        <w:pStyle w:val="ListParagraph"/>
      </w:pPr>
      <w:r>
        <w:rPr>
          <w:i/>
        </w:rPr>
        <w:t>Normalized error</w:t>
      </w:r>
      <w:r>
        <w:t>: the ratio of a value error to the corresponding result deviation from statistical Taylor expansion.</w:t>
      </w:r>
    </w:p>
    <w:p w14:paraId="3D25D35D" w14:textId="77777777" w:rsidR="002940BC" w:rsidRDefault="002940BC" w:rsidP="002940BC">
      <w:pPr>
        <w:pStyle w:val="ListParagraph"/>
      </w:pPr>
      <w:r>
        <w:rPr>
          <w:i/>
        </w:rPr>
        <w:lastRenderedPageBreak/>
        <w:t>Error deviation</w:t>
      </w:r>
      <w:r>
        <w:t>: the standard deviation of normalized errors.</w:t>
      </w:r>
    </w:p>
    <w:p w14:paraId="6F2A6A41" w14:textId="77777777" w:rsidR="002940BC" w:rsidRDefault="002940BC" w:rsidP="002940BC">
      <w:pPr>
        <w:pStyle w:val="ListParagraph"/>
      </w:pPr>
      <w:r>
        <w:rPr>
          <w:i/>
        </w:rPr>
        <w:t>Error distribution</w:t>
      </w:r>
      <w:r>
        <w:t>: the histogram of the normalized errors.</w:t>
      </w:r>
    </w:p>
    <w:p w14:paraId="493B26CA" w14:textId="77777777" w:rsidR="002940BC" w:rsidRDefault="002940BC" w:rsidP="002940BC">
      <w:pPr>
        <w:ind w:left="-15" w:right="45" w:firstLine="299"/>
      </w:pPr>
      <w:r>
        <w:t xml:space="preserve">Once input error from every source </w:t>
      </w:r>
      <w:proofErr w:type="gramStart"/>
      <w:r>
        <w:t>is accounted</w:t>
      </w:r>
      <w:proofErr w:type="gramEnd"/>
      <w:r>
        <w:t xml:space="preserve"> precisely, </w:t>
      </w:r>
      <w:r>
        <w:rPr>
          <w:i/>
        </w:rPr>
        <w:t xml:space="preserve">ideal coverage </w:t>
      </w:r>
      <w:proofErr w:type="gramStart"/>
      <w:r>
        <w:t>is achieved</w:t>
      </w:r>
      <w:proofErr w:type="gramEnd"/>
      <w:r>
        <w:t xml:space="preserve"> in either context:</w:t>
      </w:r>
    </w:p>
    <w:p w14:paraId="7D4BF1DD" w14:textId="3F95E7DF" w:rsidR="002940BC" w:rsidRDefault="002940BC" w:rsidP="002940BC">
      <w:pPr>
        <w:pStyle w:val="ListParagraph"/>
      </w:pPr>
      <w:r>
        <w:rPr>
          <w:i/>
        </w:rPr>
        <w:t>Distribution Test</w:t>
      </w:r>
      <w:r>
        <w:t xml:space="preserve">: When comparing the calculated mean and deviation with the result data set, the error deviation is exactly </w:t>
      </w:r>
      <w:proofErr w:type="gramStart"/>
      <w:r>
        <w:t>1</w:t>
      </w:r>
      <w:proofErr w:type="gramEnd"/>
      <w:r>
        <w:t xml:space="preserve"> and the error distribution is Normal. </w:t>
      </w:r>
      <w:r w:rsidRPr="00343736">
        <w:t xml:space="preserve">Empirically, error distributions are </w:t>
      </w:r>
      <w:r w:rsidR="00C50E56">
        <w:t>close to Normal</w:t>
      </w:r>
      <w:r w:rsidR="00377A0B">
        <w:t xml:space="preserve"> when error deviation </w:t>
      </w:r>
      <w:proofErr w:type="gramStart"/>
      <w:r w:rsidR="00377A0B">
        <w:t>are</w:t>
      </w:r>
      <w:proofErr w:type="gramEnd"/>
      <w:r w:rsidR="00377A0B">
        <w:t xml:space="preserve"> close to </w:t>
      </w:r>
      <w:proofErr w:type="gramStart"/>
      <w:r w:rsidR="00377A0B">
        <w:t>1</w:t>
      </w:r>
      <w:proofErr w:type="gramEnd"/>
      <w:r w:rsidRPr="00343736">
        <w:t xml:space="preserve">, regardless of input uncertainty distribution, and such convergence occurs </w:t>
      </w:r>
      <w:proofErr w:type="gramStart"/>
      <w:r w:rsidRPr="00343736">
        <w:t>rapidly</w:t>
      </w:r>
      <w:r>
        <w:t>[</w:t>
      </w:r>
      <w:proofErr w:type="gramEnd"/>
      <w:r>
        <w:t xml:space="preserve">17]. This is due </w:t>
      </w:r>
      <w:proofErr w:type="gramStart"/>
      <w:r>
        <w:t>to  central</w:t>
      </w:r>
      <w:proofErr w:type="gramEnd"/>
      <w:r>
        <w:t xml:space="preserve"> limit theorem [4].</w:t>
      </w:r>
    </w:p>
    <w:p w14:paraId="658AAD5C" w14:textId="77777777" w:rsidR="002940BC" w:rsidRDefault="002940BC" w:rsidP="002940BC">
      <w:pPr>
        <w:pStyle w:val="ListParagraph"/>
      </w:pPr>
      <w:r>
        <w:rPr>
          <w:i/>
        </w:rPr>
        <w:t>Value Test</w:t>
      </w:r>
      <w:r>
        <w:t>: When comparing the calculated value and the result value in a corresponding data set, the error deviation is much less than 1 and the error distribution is Delta. For example, a round-trip test is a value test.</w:t>
      </w:r>
    </w:p>
    <w:p w14:paraId="142988DA" w14:textId="77777777" w:rsidR="002940BC" w:rsidRDefault="002940BC" w:rsidP="002940BC">
      <w:r>
        <w:t xml:space="preserve">However, if the input uncertainty is known only to order of magnitude, </w:t>
      </w:r>
      <w:r>
        <w:rPr>
          <w:i/>
        </w:rPr>
        <w:t xml:space="preserve">proper coverage </w:t>
      </w:r>
      <w:proofErr w:type="gramStart"/>
      <w:r>
        <w:t>is achieved</w:t>
      </w:r>
      <w:proofErr w:type="gramEnd"/>
      <w:r>
        <w:t xml:space="preserve"> when the error deviations fall within the range [0</w:t>
      </w:r>
      <w:r>
        <w:rPr>
          <w:i/>
        </w:rPr>
        <w:t>.</w:t>
      </w:r>
      <w:r>
        <w:t>1</w:t>
      </w:r>
      <w:r>
        <w:rPr>
          <w:i/>
        </w:rPr>
        <w:t>,</w:t>
      </w:r>
      <w:r>
        <w:t>10].</w:t>
      </w:r>
    </w:p>
    <w:p w14:paraId="1873D24A" w14:textId="77777777" w:rsidR="002940BC" w:rsidRDefault="002940BC" w:rsidP="002940BC">
      <w:r w:rsidRPr="00446C4F">
        <w:t xml:space="preserve">When an input </w:t>
      </w:r>
      <w:proofErr w:type="gramStart"/>
      <w:r w:rsidRPr="00446C4F">
        <w:t>contains</w:t>
      </w:r>
      <w:proofErr w:type="gramEnd"/>
      <w:r w:rsidRPr="00446C4F">
        <w:t xml:space="preserve"> unspecified errors, such as numerical errors in library functions or floating-point rounding errors, Gaussian noise with progressively increasing deviations can </w:t>
      </w:r>
      <w:proofErr w:type="gramStart"/>
      <w:r w:rsidRPr="00446C4F">
        <w:t>be added</w:t>
      </w:r>
      <w:proofErr w:type="gramEnd"/>
      <w:r w:rsidRPr="00446C4F">
        <w:t xml:space="preserve">, until ideal coverage is </w:t>
      </w:r>
      <w:proofErr w:type="gramStart"/>
      <w:r w:rsidRPr="00446C4F">
        <w:t>attained</w:t>
      </w:r>
      <w:proofErr w:type="gramEnd"/>
      <w:r w:rsidRPr="00446C4F">
        <w:t xml:space="preserve">. The minimal noise deviation </w:t>
      </w:r>
      <w:proofErr w:type="gramStart"/>
      <w:r w:rsidRPr="00446C4F">
        <w:t>required</w:t>
      </w:r>
      <w:proofErr w:type="gramEnd"/>
      <w:r w:rsidRPr="00446C4F">
        <w:t xml:space="preserve"> provides a good estimate of the </w:t>
      </w:r>
      <w:proofErr w:type="gramStart"/>
      <w:r w:rsidRPr="00446C4F">
        <w:t>magnitude</w:t>
      </w:r>
      <w:proofErr w:type="gramEnd"/>
      <w:r w:rsidRPr="00446C4F">
        <w:t xml:space="preserve"> of the unspecified input uncertainty deviations. Achieving ideal coverage serves as a necessary verification step to ensure that statistical Taylor expansion has </w:t>
      </w:r>
      <w:proofErr w:type="gramStart"/>
      <w:r w:rsidRPr="00446C4F">
        <w:t>been applied</w:t>
      </w:r>
      <w:proofErr w:type="gramEnd"/>
      <w:r w:rsidRPr="00446C4F">
        <w:t xml:space="preserve"> correctly within the given context. The input noise range that yields ideal coverage defines the ideal application range for the analytic function.</w:t>
      </w:r>
    </w:p>
    <w:p w14:paraId="47FD222F" w14:textId="77777777" w:rsidR="00AA3E61" w:rsidRDefault="001F23A1" w:rsidP="004B2184">
      <w:pPr>
        <w:pStyle w:val="Heading1"/>
      </w:pPr>
      <w:r w:rsidRPr="004B2184">
        <w:t>Polynomial</w:t>
      </w:r>
    </w:p>
    <w:p w14:paraId="55154FD9" w14:textId="77777777" w:rsidR="00AA3E61" w:rsidRDefault="001F23A1">
      <w:pPr>
        <w:spacing w:after="130"/>
        <w:ind w:left="-5" w:right="45"/>
      </w:pPr>
      <w:r>
        <w:t>Formula (5.1) presents polynomial Taylor expansion:</w:t>
      </w:r>
    </w:p>
    <w:p w14:paraId="2DA50B74" w14:textId="77777777" w:rsidR="00AA3E61" w:rsidRDefault="001F23A1">
      <w:pPr>
        <w:tabs>
          <w:tab w:val="center" w:pos="3405"/>
          <w:tab w:val="right" w:pos="6934"/>
        </w:tabs>
        <w:spacing w:after="197" w:line="265" w:lineRule="auto"/>
        <w:ind w:firstLine="0"/>
        <w:jc w:val="left"/>
      </w:pPr>
      <w:r>
        <w:rPr>
          <w:rFonts w:ascii="Calibri" w:eastAsia="Calibri" w:hAnsi="Calibri" w:cs="Calibri"/>
          <w:sz w:val="22"/>
        </w:rPr>
        <w:tab/>
      </w:r>
      <w:r>
        <w:rPr>
          <w:noProof/>
        </w:rPr>
        <w:drawing>
          <wp:inline distT="0" distB="0" distL="0" distR="0" wp14:anchorId="70427AB4" wp14:editId="416A485F">
            <wp:extent cx="2828544" cy="350520"/>
            <wp:effectExtent l="0" t="0" r="0" b="0"/>
            <wp:docPr id="57245" name="Picture 57245"/>
            <wp:cNvGraphicFramePr/>
            <a:graphic xmlns:a="http://schemas.openxmlformats.org/drawingml/2006/main">
              <a:graphicData uri="http://schemas.openxmlformats.org/drawingml/2006/picture">
                <pic:pic xmlns:pic="http://schemas.openxmlformats.org/drawingml/2006/picture">
                  <pic:nvPicPr>
                    <pic:cNvPr id="57245" name="Picture 57245"/>
                    <pic:cNvPicPr/>
                  </pic:nvPicPr>
                  <pic:blipFill>
                    <a:blip r:embed="rId40"/>
                    <a:stretch>
                      <a:fillRect/>
                    </a:stretch>
                  </pic:blipFill>
                  <pic:spPr>
                    <a:xfrm>
                      <a:off x="0" y="0"/>
                      <a:ext cx="2828544" cy="350520"/>
                    </a:xfrm>
                    <a:prstGeom prst="rect">
                      <a:avLst/>
                    </a:prstGeom>
                  </pic:spPr>
                </pic:pic>
              </a:graphicData>
            </a:graphic>
          </wp:inline>
        </w:drawing>
      </w:r>
      <w:r>
        <w:t>;</w:t>
      </w:r>
      <w:r>
        <w:tab/>
        <w:t>(5.1)</w:t>
      </w:r>
    </w:p>
    <w:p w14:paraId="2FB52FE4" w14:textId="49CAE838" w:rsidR="00AA3E61" w:rsidRDefault="001F23A1">
      <w:pPr>
        <w:spacing w:after="351"/>
        <w:ind w:left="-5" w:right="45"/>
      </w:pPr>
      <w:r>
        <w:t xml:space="preserve">Because the maximal expansion term using Formula (5.1) is </w:t>
      </w:r>
      <m:oMath>
        <m:acc>
          <m:accPr>
            <m:chr m:val="̃"/>
            <m:ctrlPr>
              <w:rPr>
                <w:rFonts w:ascii="Cambria Math" w:hAnsi="Cambria Math"/>
                <w:i/>
              </w:rPr>
            </m:ctrlPr>
          </m:accPr>
          <m:e>
            <m:r>
              <w:rPr>
                <w:rFonts w:ascii="Cambria Math" w:hAnsi="Cambria Math"/>
              </w:rPr>
              <m:t>x</m:t>
            </m:r>
          </m:e>
        </m:acc>
      </m:oMath>
      <w:r>
        <w:rPr>
          <w:vertAlign w:val="superscript"/>
        </w:rPr>
        <w:t>2</w:t>
      </w:r>
      <w:r>
        <w:rPr>
          <w:i/>
          <w:vertAlign w:val="superscript"/>
        </w:rPr>
        <w:t>N</w:t>
      </w:r>
      <w:r>
        <w:t xml:space="preserve">, </w:t>
      </w:r>
      <w:r>
        <w:rPr>
          <w:i/>
        </w:rPr>
        <w:t xml:space="preserve">N </w:t>
      </w:r>
      <w:r>
        <w:t>in Formula (5.1) can only reach half of the maximal expansion order of Formula (2.6), for example, 224 = 448</w:t>
      </w:r>
      <w:r>
        <w:rPr>
          <w:i/>
        </w:rPr>
        <w:t>/</w:t>
      </w:r>
      <w:r>
        <w:t>2 when the input uncertainty is assumed to be Gaussian.</w:t>
      </w:r>
    </w:p>
    <w:p w14:paraId="54FB13FF" w14:textId="77777777" w:rsidR="00AA3E61" w:rsidRDefault="001F23A1">
      <w:pPr>
        <w:pStyle w:val="Heading2"/>
        <w:spacing w:after="0"/>
        <w:ind w:left="598" w:hanging="613"/>
      </w:pPr>
      <w:r>
        <w:t>Residual Error</w:t>
      </w:r>
    </w:p>
    <w:p w14:paraId="3F3AF321" w14:textId="77777777" w:rsidR="00AA3E61" w:rsidRDefault="001F23A1">
      <w:pPr>
        <w:spacing w:after="348"/>
        <w:ind w:left="-5" w:right="45"/>
      </w:pPr>
      <w:r>
        <w:t>Figure 9 shows the residual error of</w:t>
      </w:r>
      <w:r>
        <w:rPr>
          <w:noProof/>
        </w:rPr>
        <w:drawing>
          <wp:inline distT="0" distB="0" distL="0" distR="0" wp14:anchorId="25673D74" wp14:editId="04AD55EC">
            <wp:extent cx="935736" cy="161544"/>
            <wp:effectExtent l="0" t="0" r="0" b="0"/>
            <wp:docPr id="57246" name="Picture 57246"/>
            <wp:cNvGraphicFramePr/>
            <a:graphic xmlns:a="http://schemas.openxmlformats.org/drawingml/2006/main">
              <a:graphicData uri="http://schemas.openxmlformats.org/drawingml/2006/picture">
                <pic:pic xmlns:pic="http://schemas.openxmlformats.org/drawingml/2006/picture">
                  <pic:nvPicPr>
                    <pic:cNvPr id="57246" name="Picture 57246"/>
                    <pic:cNvPicPr/>
                  </pic:nvPicPr>
                  <pic:blipFill>
                    <a:blip r:embed="rId41"/>
                    <a:stretch>
                      <a:fillRect/>
                    </a:stretch>
                  </pic:blipFill>
                  <pic:spPr>
                    <a:xfrm>
                      <a:off x="0" y="0"/>
                      <a:ext cx="935736" cy="161544"/>
                    </a:xfrm>
                    <a:prstGeom prst="rect">
                      <a:avLst/>
                    </a:prstGeom>
                  </pic:spPr>
                </pic:pic>
              </a:graphicData>
            </a:graphic>
          </wp:inline>
        </w:drawing>
      </w:r>
      <w:r>
        <w:t>). It also displays the required expansion orders for 1</w:t>
      </w:r>
      <w:proofErr w:type="gramStart"/>
      <w:r>
        <w:rPr>
          <w:i/>
        </w:rPr>
        <w:t>/</w:t>
      </w:r>
      <w:r>
        <w:t>(</w:t>
      </w:r>
      <w:proofErr w:type="gramEnd"/>
      <w:r>
        <w:t xml:space="preserve">1 − </w:t>
      </w:r>
      <w:r>
        <w:rPr>
          <w:i/>
        </w:rPr>
        <w:t>x</w:t>
      </w:r>
      <w:r>
        <w:t>), which are all less than 224. Therefore, the residual error reflects solely the rounding error between</w:t>
      </w:r>
      <w:r>
        <w:rPr>
          <w:noProof/>
        </w:rPr>
        <w:drawing>
          <wp:inline distT="0" distB="0" distL="0" distR="0" wp14:anchorId="08C5FCDB" wp14:editId="2E8200ED">
            <wp:extent cx="411480" cy="161544"/>
            <wp:effectExtent l="0" t="0" r="0" b="0"/>
            <wp:docPr id="57247" name="Picture 57247"/>
            <wp:cNvGraphicFramePr/>
            <a:graphic xmlns:a="http://schemas.openxmlformats.org/drawingml/2006/main">
              <a:graphicData uri="http://schemas.openxmlformats.org/drawingml/2006/picture">
                <pic:pic xmlns:pic="http://schemas.openxmlformats.org/drawingml/2006/picture">
                  <pic:nvPicPr>
                    <pic:cNvPr id="57247" name="Picture 57247"/>
                    <pic:cNvPicPr/>
                  </pic:nvPicPr>
                  <pic:blipFill>
                    <a:blip r:embed="rId42"/>
                    <a:stretch>
                      <a:fillRect/>
                    </a:stretch>
                  </pic:blipFill>
                  <pic:spPr>
                    <a:xfrm>
                      <a:off x="0" y="0"/>
                      <a:ext cx="411480" cy="161544"/>
                    </a:xfrm>
                    <a:prstGeom prst="rect">
                      <a:avLst/>
                    </a:prstGeom>
                  </pic:spPr>
                </pic:pic>
              </a:graphicData>
            </a:graphic>
          </wp:inline>
        </w:drawing>
      </w:r>
      <w:r>
        <w:t xml:space="preserve">and </w:t>
      </w:r>
      <w:r>
        <w:rPr>
          <w:noProof/>
        </w:rPr>
        <w:drawing>
          <wp:inline distT="0" distB="0" distL="0" distR="0" wp14:anchorId="4C6A53BF" wp14:editId="261BA373">
            <wp:extent cx="176784" cy="140208"/>
            <wp:effectExtent l="0" t="0" r="0" b="0"/>
            <wp:docPr id="57248" name="Picture 57248"/>
            <wp:cNvGraphicFramePr/>
            <a:graphic xmlns:a="http://schemas.openxmlformats.org/drawingml/2006/main">
              <a:graphicData uri="http://schemas.openxmlformats.org/drawingml/2006/picture">
                <pic:pic xmlns:pic="http://schemas.openxmlformats.org/drawingml/2006/picture">
                  <pic:nvPicPr>
                    <pic:cNvPr id="57248" name="Picture 57248"/>
                    <pic:cNvPicPr/>
                  </pic:nvPicPr>
                  <pic:blipFill>
                    <a:blip r:embed="rId43"/>
                    <a:stretch>
                      <a:fillRect/>
                    </a:stretch>
                  </pic:blipFill>
                  <pic:spPr>
                    <a:xfrm>
                      <a:off x="0" y="0"/>
                      <a:ext cx="176784" cy="140208"/>
                    </a:xfrm>
                    <a:prstGeom prst="rect">
                      <a:avLst/>
                    </a:prstGeom>
                  </pic:spPr>
                </pic:pic>
              </a:graphicData>
            </a:graphic>
          </wp:inline>
        </w:drawing>
      </w:r>
      <w:r>
        <w:t xml:space="preserve">. A detailed analysis </w:t>
      </w:r>
      <w:proofErr w:type="gramStart"/>
      <w:r>
        <w:t>indicates</w:t>
      </w:r>
      <w:proofErr w:type="gramEnd"/>
      <w:r>
        <w:t xml:space="preserve"> that the maximal residual error is </w:t>
      </w:r>
      <w:proofErr w:type="gramStart"/>
      <w:r>
        <w:t>4</w:t>
      </w:r>
      <w:proofErr w:type="gramEnd"/>
      <w:r>
        <w:t xml:space="preserve"> times the ULP of 1</w:t>
      </w:r>
      <w:r>
        <w:rPr>
          <w:i/>
        </w:rPr>
        <w:t>/</w:t>
      </w:r>
      <w:r>
        <w:t>(1−</w:t>
      </w:r>
      <w:r>
        <w:rPr>
          <w:i/>
        </w:rPr>
        <w:t>x</w:t>
      </w:r>
      <w:r>
        <w:t xml:space="preserve">). In all cases, the calculated uncertainty bounds the residual error effectively for all </w:t>
      </w:r>
      <w:r>
        <w:rPr>
          <w:i/>
        </w:rPr>
        <w:t>x</w:t>
      </w:r>
      <w:r>
        <w:t>, with an error deviation of 2</w:t>
      </w:r>
      <w:r>
        <w:rPr>
          <w:i/>
        </w:rPr>
        <w:t>.</w:t>
      </w:r>
      <w:r>
        <w:t>60 when the expansion order is less than 224. Variance arithmetic can provide proper coverage for rounding errors.</w:t>
      </w:r>
    </w:p>
    <w:p w14:paraId="538E1C7E" w14:textId="77777777" w:rsidR="00AA3E61" w:rsidRDefault="001F23A1">
      <w:pPr>
        <w:pStyle w:val="Heading2"/>
        <w:ind w:left="598" w:hanging="613"/>
      </w:pPr>
      <w:r>
        <w:lastRenderedPageBreak/>
        <w:t>Continuity</w:t>
      </w:r>
    </w:p>
    <w:p w14:paraId="0DE7F002" w14:textId="77777777" w:rsidR="00AA3E61" w:rsidRDefault="001F23A1">
      <w:pPr>
        <w:spacing w:after="359"/>
        <w:ind w:left="-5" w:right="45"/>
      </w:pPr>
      <w:r>
        <w:t xml:space="preserve">In variance arithmetic, the result mean, </w:t>
      </w:r>
      <w:proofErr w:type="gramStart"/>
      <w:r>
        <w:t>variance</w:t>
      </w:r>
      <w:proofErr w:type="gramEnd"/>
      <w:r>
        <w:t xml:space="preserve"> and histogram are </w:t>
      </w:r>
      <w:proofErr w:type="gramStart"/>
      <w:r>
        <w:t>generally continuous</w:t>
      </w:r>
      <w:proofErr w:type="gramEnd"/>
      <w:r>
        <w:t xml:space="preserve"> across parameter space. For example, </w:t>
      </w:r>
      <w:r>
        <w:rPr>
          <w:i/>
        </w:rPr>
        <w:t xml:space="preserve">δx </w:t>
      </w:r>
      <w:r>
        <w:t>has an upper bound for (</w:t>
      </w:r>
      <w:r>
        <w:rPr>
          <w:i/>
        </w:rPr>
        <w:t xml:space="preserve">x </w:t>
      </w:r>
      <w:r>
        <w:t xml:space="preserve">± </w:t>
      </w:r>
      <w:r>
        <w:rPr>
          <w:i/>
        </w:rPr>
        <w:t>δ</w:t>
      </w:r>
      <w:proofErr w:type="gramStart"/>
      <w:r>
        <w:rPr>
          <w:i/>
        </w:rPr>
        <w:t>x</w:t>
      </w:r>
      <w:r>
        <w:t>)</w:t>
      </w:r>
      <w:r>
        <w:rPr>
          <w:i/>
          <w:vertAlign w:val="superscript"/>
        </w:rPr>
        <w:t>c</w:t>
      </w:r>
      <w:proofErr w:type="gramEnd"/>
      <w:r>
        <w:rPr>
          <w:i/>
          <w:vertAlign w:val="superscript"/>
        </w:rPr>
        <w:t xml:space="preserve"> </w:t>
      </w:r>
      <w:r>
        <w:t xml:space="preserve">to converge except when </w:t>
      </w:r>
      <w:r>
        <w:rPr>
          <w:i/>
        </w:rPr>
        <w:t xml:space="preserve">c </w:t>
      </w:r>
      <w:r>
        <w:t xml:space="preserve">is a natural number </w:t>
      </w:r>
      <w:r>
        <w:rPr>
          <w:i/>
        </w:rPr>
        <w:t>n</w:t>
      </w:r>
      <w:r>
        <w:t xml:space="preserve">. The result mean, </w:t>
      </w:r>
      <w:proofErr w:type="gramStart"/>
      <w:r>
        <w:t>variance</w:t>
      </w:r>
      <w:proofErr w:type="gramEnd"/>
      <w:r>
        <w:t xml:space="preserve"> and histogram of (</w:t>
      </w:r>
      <w:r>
        <w:rPr>
          <w:i/>
        </w:rPr>
        <w:t xml:space="preserve">x </w:t>
      </w:r>
      <w:r>
        <w:t xml:space="preserve">± </w:t>
      </w:r>
      <w:r>
        <w:rPr>
          <w:i/>
        </w:rPr>
        <w:t>δ</w:t>
      </w:r>
      <w:proofErr w:type="gramStart"/>
      <w:r>
        <w:rPr>
          <w:i/>
        </w:rPr>
        <w:t>x</w:t>
      </w:r>
      <w:r>
        <w:t>)</w:t>
      </w:r>
      <w:r>
        <w:rPr>
          <w:i/>
          <w:vertAlign w:val="superscript"/>
        </w:rPr>
        <w:t>c</w:t>
      </w:r>
      <w:proofErr w:type="gramEnd"/>
      <w:r>
        <w:rPr>
          <w:i/>
          <w:vertAlign w:val="superscript"/>
        </w:rPr>
        <w:t xml:space="preserve"> </w:t>
      </w:r>
      <w:r>
        <w:t xml:space="preserve">remain continuous around </w:t>
      </w:r>
      <w:r>
        <w:rPr>
          <w:i/>
        </w:rPr>
        <w:t xml:space="preserve">c </w:t>
      </w:r>
      <w:r>
        <w:t xml:space="preserve">= </w:t>
      </w:r>
      <w:r>
        <w:rPr>
          <w:i/>
        </w:rPr>
        <w:t>n</w:t>
      </w:r>
      <w:r>
        <w:t>.</w:t>
      </w:r>
    </w:p>
    <w:p w14:paraId="15EF353A" w14:textId="77777777" w:rsidR="00AA3E61" w:rsidRDefault="001F23A1">
      <w:pPr>
        <w:pStyle w:val="Heading2"/>
        <w:ind w:left="598" w:hanging="613"/>
      </w:pPr>
      <w:r>
        <w:t>Distributional Hole</w:t>
      </w:r>
    </w:p>
    <w:p w14:paraId="14D9A3E7" w14:textId="5A073D4A" w:rsidR="00AA3E61" w:rsidRDefault="00700F79">
      <w:pPr>
        <w:ind w:left="-5" w:right="45"/>
      </w:pPr>
      <w:r>
        <w:t>Unlike a distributional zero, a</w:t>
      </w:r>
      <w:r w:rsidR="001F23A1">
        <w:t xml:space="preserve"> statistical bounding range in variance arithmetic can include a distributional pole, such as around (0 ± </w:t>
      </w:r>
      <w:r w:rsidR="001F23A1">
        <w:rPr>
          <w:i/>
        </w:rPr>
        <w:t>δ</w:t>
      </w:r>
      <w:proofErr w:type="gramStart"/>
      <w:r w:rsidR="001F23A1">
        <w:rPr>
          <w:i/>
        </w:rPr>
        <w:t>x</w:t>
      </w:r>
      <w:r w:rsidR="001F23A1">
        <w:t>)</w:t>
      </w:r>
      <w:r w:rsidR="001F23A1">
        <w:rPr>
          <w:i/>
          <w:vertAlign w:val="superscript"/>
        </w:rPr>
        <w:t>c</w:t>
      </w:r>
      <w:proofErr w:type="gramEnd"/>
      <w:r w:rsidR="001F23A1">
        <w:rPr>
          <w:i/>
        </w:rPr>
        <w:t xml:space="preserve">,c &gt; </w:t>
      </w:r>
      <w:r w:rsidR="001F23A1">
        <w:t>1. The</w:t>
      </w:r>
      <w:r w:rsidR="00FF4C14" w:rsidRPr="00FF4C14">
        <w:t xml:space="preserve"> </w:t>
      </w:r>
      <w:r w:rsidR="00FF4C14">
        <w:t>presence of such poles does not disrupt the continuity of the result mean, variance, or histogram. Figure 10 illustrates the error distributions of (</w:t>
      </w:r>
      <w:r w:rsidR="00FF4C14">
        <w:rPr>
          <w:i/>
        </w:rPr>
        <w:t xml:space="preserve">x </w:t>
      </w:r>
      <w:r w:rsidR="00FF4C14">
        <w:t>± 0</w:t>
      </w:r>
      <w:r w:rsidR="00FF4C14">
        <w:rPr>
          <w:i/>
        </w:rPr>
        <w:t>.</w:t>
      </w:r>
      <w:proofErr w:type="gramStart"/>
      <w:r w:rsidR="00FF4C14">
        <w:t>2)</w:t>
      </w:r>
      <w:r w:rsidR="00FF4C14">
        <w:rPr>
          <w:i/>
          <w:vertAlign w:val="superscript"/>
        </w:rPr>
        <w:t>n</w:t>
      </w:r>
      <w:proofErr w:type="gramEnd"/>
      <w:r w:rsidR="00FF4C14">
        <w:rPr>
          <w:i/>
          <w:vertAlign w:val="superscript"/>
        </w:rPr>
        <w:t xml:space="preserve"> </w:t>
      </w:r>
      <w:r w:rsidR="00FF4C14">
        <w:t xml:space="preserve">when </w:t>
      </w:r>
      <w:r w:rsidR="00FF4C14">
        <w:rPr>
          <w:i/>
        </w:rPr>
        <w:t xml:space="preserve">x </w:t>
      </w:r>
      <w:r w:rsidR="00FF4C14">
        <w:t xml:space="preserve">= </w:t>
      </w:r>
      <w:proofErr w:type="gramStart"/>
      <w:r w:rsidR="00FF4C14">
        <w:t>0</w:t>
      </w:r>
      <w:r w:rsidR="00FF4C14">
        <w:rPr>
          <w:i/>
        </w:rPr>
        <w:t>,</w:t>
      </w:r>
      <w:r w:rsidR="00FF4C14">
        <w:t>−</w:t>
      </w:r>
      <w:proofErr w:type="gramEnd"/>
      <w:r w:rsidR="00FF4C14">
        <w:t>0</w:t>
      </w:r>
      <w:r w:rsidR="00FF4C14">
        <w:rPr>
          <w:i/>
        </w:rPr>
        <w:t>.</w:t>
      </w:r>
      <w:proofErr w:type="gramStart"/>
      <w:r w:rsidR="00FF4C14">
        <w:t>2</w:t>
      </w:r>
      <w:r w:rsidR="00FF4C14">
        <w:rPr>
          <w:i/>
        </w:rPr>
        <w:t>,</w:t>
      </w:r>
      <w:r w:rsidR="00FF4C14">
        <w:t>+</w:t>
      </w:r>
      <w:proofErr w:type="gramEnd"/>
      <w:r w:rsidR="00FF4C14">
        <w:t>0</w:t>
      </w:r>
      <w:r w:rsidR="00FF4C14">
        <w:rPr>
          <w:i/>
        </w:rPr>
        <w:t>.</w:t>
      </w:r>
      <w:r w:rsidR="00FF4C14">
        <w:t xml:space="preserve">2 and </w:t>
      </w:r>
      <w:r w:rsidR="00FF4C14">
        <w:rPr>
          <w:i/>
        </w:rPr>
        <w:t xml:space="preserve">n </w:t>
      </w:r>
      <w:r w:rsidR="00FF4C14">
        <w:t>= 2</w:t>
      </w:r>
      <w:r w:rsidR="00FF4C14">
        <w:rPr>
          <w:i/>
        </w:rPr>
        <w:t>,</w:t>
      </w:r>
      <w:r w:rsidR="00FF4C14">
        <w:t>3.</w:t>
      </w:r>
    </w:p>
    <w:p w14:paraId="0DFEDAEC" w14:textId="77777777" w:rsidR="00FF4C14" w:rsidRDefault="00FF4C14" w:rsidP="00FF4C14">
      <w:pPr>
        <w:pStyle w:val="ListParagraph"/>
      </w:pPr>
      <w:r>
        <w:t xml:space="preserve">When the second derivative is zero, the resulting distribution is symmetric two-sided and Delta-like, such as when </w:t>
      </w:r>
      <w:r>
        <w:rPr>
          <w:i/>
        </w:rPr>
        <w:t xml:space="preserve">n </w:t>
      </w:r>
      <w:r>
        <w:t xml:space="preserve">= </w:t>
      </w:r>
      <w:proofErr w:type="gramStart"/>
      <w:r>
        <w:t>3</w:t>
      </w:r>
      <w:r>
        <w:rPr>
          <w:i/>
        </w:rPr>
        <w:t>,x</w:t>
      </w:r>
      <w:proofErr w:type="gramEnd"/>
      <w:r>
        <w:rPr>
          <w:i/>
        </w:rPr>
        <w:t xml:space="preserve"> </w:t>
      </w:r>
      <w:r>
        <w:t>= 0.</w:t>
      </w:r>
    </w:p>
    <w:p w14:paraId="05215220" w14:textId="77777777" w:rsidR="00FF4C14" w:rsidRDefault="00FF4C14" w:rsidP="00FF4C14">
      <w:pPr>
        <w:pStyle w:val="ListParagraph"/>
      </w:pPr>
      <w:r>
        <w:t xml:space="preserve">When the second derivative is positive, the resulting distribution is right-sided Delta-like, such as the distribution when </w:t>
      </w:r>
      <w:r>
        <w:rPr>
          <w:i/>
        </w:rPr>
        <w:t xml:space="preserve">n </w:t>
      </w:r>
      <w:r>
        <w:t>= 2</w:t>
      </w:r>
      <w:r>
        <w:rPr>
          <w:i/>
        </w:rPr>
        <w:t xml:space="preserve">,x </w:t>
      </w:r>
      <w:r>
        <w:t xml:space="preserve">= 0, or when </w:t>
      </w:r>
      <w:r>
        <w:rPr>
          <w:i/>
        </w:rPr>
        <w:t xml:space="preserve">n </w:t>
      </w:r>
      <w:r>
        <w:t>= 2</w:t>
      </w:r>
      <w:r>
        <w:rPr>
          <w:i/>
        </w:rPr>
        <w:t xml:space="preserve">,x </w:t>
      </w:r>
      <w:r>
        <w:t>= ±0</w:t>
      </w:r>
      <w:r>
        <w:rPr>
          <w:i/>
        </w:rPr>
        <w:t>.</w:t>
      </w:r>
      <w:r>
        <w:t xml:space="preserve">2, or when </w:t>
      </w:r>
      <w:r>
        <w:rPr>
          <w:i/>
        </w:rPr>
        <w:t xml:space="preserve">n </w:t>
      </w:r>
      <w:r>
        <w:t>= 3</w:t>
      </w:r>
      <w:r>
        <w:rPr>
          <w:i/>
        </w:rPr>
        <w:t xml:space="preserve">,x </w:t>
      </w:r>
      <w:r>
        <w:t>= 0</w:t>
      </w:r>
      <w:r>
        <w:rPr>
          <w:i/>
        </w:rPr>
        <w:t>.</w:t>
      </w:r>
      <w:r>
        <w:t>2.</w:t>
      </w:r>
    </w:p>
    <w:p w14:paraId="6A58468D" w14:textId="77777777" w:rsidR="00FF4C14" w:rsidRDefault="00FF4C14" w:rsidP="00FF4C14">
      <w:pPr>
        <w:pStyle w:val="ListParagraph"/>
      </w:pPr>
      <w:r>
        <w:t xml:space="preserve">When the second derivative is negative, the resulted distribution is left-sided and Delta-like, such as when </w:t>
      </w:r>
      <w:r>
        <w:rPr>
          <w:i/>
        </w:rPr>
        <w:t xml:space="preserve">n </w:t>
      </w:r>
      <w:r>
        <w:t xml:space="preserve">= </w:t>
      </w:r>
      <w:proofErr w:type="gramStart"/>
      <w:r>
        <w:t>3</w:t>
      </w:r>
      <w:r>
        <w:rPr>
          <w:i/>
        </w:rPr>
        <w:t>,x</w:t>
      </w:r>
      <w:proofErr w:type="gramEnd"/>
      <w:r>
        <w:rPr>
          <w:i/>
        </w:rPr>
        <w:t xml:space="preserve"> </w:t>
      </w:r>
      <w:r>
        <w:t>= −0</w:t>
      </w:r>
      <w:r>
        <w:rPr>
          <w:i/>
        </w:rPr>
        <w:t>.</w:t>
      </w:r>
      <w:r>
        <w:t xml:space="preserve">2, which is the mirror image of the distribution when </w:t>
      </w:r>
      <w:r>
        <w:rPr>
          <w:i/>
        </w:rPr>
        <w:t xml:space="preserve">n </w:t>
      </w:r>
      <w:r>
        <w:t xml:space="preserve">= </w:t>
      </w:r>
      <w:proofErr w:type="gramStart"/>
      <w:r>
        <w:t>3</w:t>
      </w:r>
      <w:r>
        <w:rPr>
          <w:i/>
        </w:rPr>
        <w:t>,x</w:t>
      </w:r>
      <w:proofErr w:type="gramEnd"/>
      <w:r>
        <w:rPr>
          <w:i/>
        </w:rPr>
        <w:t xml:space="preserve"> </w:t>
      </w:r>
      <w:r>
        <w:t>= 0</w:t>
      </w:r>
      <w:r>
        <w:rPr>
          <w:i/>
        </w:rPr>
        <w:t>.</w:t>
      </w:r>
      <w:r>
        <w:t>2.</w:t>
      </w:r>
    </w:p>
    <w:p w14:paraId="3C04386D" w14:textId="270BFB30" w:rsidR="00FF4C14" w:rsidRDefault="00FF4C14" w:rsidP="00FF4C14">
      <w:r>
        <w:t xml:space="preserve">In each case, the transition from </w:t>
      </w:r>
      <w:r>
        <w:rPr>
          <w:i/>
        </w:rPr>
        <w:t xml:space="preserve">x </w:t>
      </w:r>
      <w:r>
        <w:t xml:space="preserve">= 0 to </w:t>
      </w:r>
      <w:r>
        <w:rPr>
          <w:i/>
        </w:rPr>
        <w:t xml:space="preserve">x </w:t>
      </w:r>
      <w:r>
        <w:t>= 0</w:t>
      </w:r>
      <w:r>
        <w:rPr>
          <w:i/>
        </w:rPr>
        <w:t>.</w:t>
      </w:r>
      <w:r>
        <w:t xml:space="preserve">2 is continuous for the resulting </w:t>
      </w:r>
      <w:proofErr w:type="gramStart"/>
      <w:r>
        <w:t>mean</w:t>
      </w:r>
      <w:proofErr w:type="gramEnd"/>
      <w:r>
        <w:t xml:space="preserve"> and deviation.</w:t>
      </w:r>
    </w:p>
    <w:p w14:paraId="7C71805F" w14:textId="77777777" w:rsidR="00AA3E61" w:rsidRDefault="001F23A1">
      <w:pPr>
        <w:spacing w:after="222"/>
        <w:ind w:left="406" w:firstLine="0"/>
        <w:jc w:val="left"/>
      </w:pPr>
      <w:r>
        <w:rPr>
          <w:noProof/>
        </w:rPr>
        <w:drawing>
          <wp:inline distT="0" distB="0" distL="0" distR="0" wp14:anchorId="0D5A3D2F" wp14:editId="59E9F5B6">
            <wp:extent cx="3849097" cy="2285998"/>
            <wp:effectExtent l="0" t="0" r="0" b="0"/>
            <wp:docPr id="3642" name="Picture 3642"/>
            <wp:cNvGraphicFramePr/>
            <a:graphic xmlns:a="http://schemas.openxmlformats.org/drawingml/2006/main">
              <a:graphicData uri="http://schemas.openxmlformats.org/drawingml/2006/picture">
                <pic:pic xmlns:pic="http://schemas.openxmlformats.org/drawingml/2006/picture">
                  <pic:nvPicPr>
                    <pic:cNvPr id="3642" name="Picture 3642"/>
                    <pic:cNvPicPr/>
                  </pic:nvPicPr>
                  <pic:blipFill>
                    <a:blip r:embed="rId44"/>
                    <a:stretch>
                      <a:fillRect/>
                    </a:stretch>
                  </pic:blipFill>
                  <pic:spPr>
                    <a:xfrm>
                      <a:off x="0" y="0"/>
                      <a:ext cx="3849097" cy="2285998"/>
                    </a:xfrm>
                    <a:prstGeom prst="rect">
                      <a:avLst/>
                    </a:prstGeom>
                  </pic:spPr>
                </pic:pic>
              </a:graphicData>
            </a:graphic>
          </wp:inline>
        </w:drawing>
      </w:r>
    </w:p>
    <w:p w14:paraId="2956CA34" w14:textId="77777777" w:rsidR="00AA3E61" w:rsidRDefault="001F23A1" w:rsidP="00E0764E">
      <w:pPr>
        <w:pStyle w:val="NoSpacing"/>
      </w:pPr>
      <w:r>
        <w:t>Figure 9: Residual error of</w:t>
      </w:r>
      <w:r>
        <w:rPr>
          <w:noProof/>
        </w:rPr>
        <w:drawing>
          <wp:inline distT="0" distB="0" distL="0" distR="0" wp14:anchorId="7F842573" wp14:editId="0B9DA0EB">
            <wp:extent cx="1100328" cy="185928"/>
            <wp:effectExtent l="0" t="0" r="0" b="0"/>
            <wp:docPr id="57249" name="Picture 57249"/>
            <wp:cNvGraphicFramePr/>
            <a:graphic xmlns:a="http://schemas.openxmlformats.org/drawingml/2006/main">
              <a:graphicData uri="http://schemas.openxmlformats.org/drawingml/2006/picture">
                <pic:pic xmlns:pic="http://schemas.openxmlformats.org/drawingml/2006/picture">
                  <pic:nvPicPr>
                    <pic:cNvPr id="57249" name="Picture 57249"/>
                    <pic:cNvPicPr/>
                  </pic:nvPicPr>
                  <pic:blipFill>
                    <a:blip r:embed="rId45"/>
                    <a:stretch>
                      <a:fillRect/>
                    </a:stretch>
                  </pic:blipFill>
                  <pic:spPr>
                    <a:xfrm>
                      <a:off x="0" y="0"/>
                      <a:ext cx="1100328" cy="185928"/>
                    </a:xfrm>
                    <a:prstGeom prst="rect">
                      <a:avLst/>
                    </a:prstGeom>
                  </pic:spPr>
                </pic:pic>
              </a:graphicData>
            </a:graphic>
          </wp:inline>
        </w:drawing>
      </w:r>
      <w:r>
        <w:t xml:space="preserve"> (x-axis). The y-axis to the left shows both the value and the uncertainty of the residual errors. The y-axis to the right </w:t>
      </w:r>
      <w:proofErr w:type="gramStart"/>
      <w:r>
        <w:t>indicates</w:t>
      </w:r>
      <w:proofErr w:type="gramEnd"/>
      <w:r>
        <w:t xml:space="preserve"> the expansion order needed to reach stable value for each </w:t>
      </w:r>
      <w:r>
        <w:rPr>
          <w:i/>
        </w:rPr>
        <w:t>x</w:t>
      </w:r>
      <w:r>
        <w:t>.</w:t>
      </w:r>
    </w:p>
    <w:p w14:paraId="0197F2F4" w14:textId="77777777" w:rsidR="00AA3E61" w:rsidRDefault="001F23A1">
      <w:pPr>
        <w:spacing w:after="299"/>
        <w:ind w:left="1199" w:firstLine="0"/>
        <w:jc w:val="left"/>
      </w:pPr>
      <w:r>
        <w:rPr>
          <w:noProof/>
        </w:rPr>
        <w:lastRenderedPageBreak/>
        <w:drawing>
          <wp:inline distT="0" distB="0" distL="0" distR="0" wp14:anchorId="39331FD4" wp14:editId="7958D44A">
            <wp:extent cx="2842488" cy="2285998"/>
            <wp:effectExtent l="0" t="0" r="0" b="0"/>
            <wp:docPr id="3664" name="Picture 3664"/>
            <wp:cNvGraphicFramePr/>
            <a:graphic xmlns:a="http://schemas.openxmlformats.org/drawingml/2006/main">
              <a:graphicData uri="http://schemas.openxmlformats.org/drawingml/2006/picture">
                <pic:pic xmlns:pic="http://schemas.openxmlformats.org/drawingml/2006/picture">
                  <pic:nvPicPr>
                    <pic:cNvPr id="3664" name="Picture 3664"/>
                    <pic:cNvPicPr/>
                  </pic:nvPicPr>
                  <pic:blipFill>
                    <a:blip r:embed="rId46"/>
                    <a:stretch>
                      <a:fillRect/>
                    </a:stretch>
                  </pic:blipFill>
                  <pic:spPr>
                    <a:xfrm>
                      <a:off x="0" y="0"/>
                      <a:ext cx="2842488" cy="2285998"/>
                    </a:xfrm>
                    <a:prstGeom prst="rect">
                      <a:avLst/>
                    </a:prstGeom>
                  </pic:spPr>
                </pic:pic>
              </a:graphicData>
            </a:graphic>
          </wp:inline>
        </w:drawing>
      </w:r>
    </w:p>
    <w:p w14:paraId="3D5027BF" w14:textId="77777777" w:rsidR="00AA3E61" w:rsidRDefault="001F23A1" w:rsidP="00E0764E">
      <w:pPr>
        <w:pStyle w:val="NoSpacing"/>
      </w:pPr>
      <w:r>
        <w:t>Figure 10: Histograms of normalized errors for (</w:t>
      </w:r>
      <w:r>
        <w:rPr>
          <w:i/>
        </w:rPr>
        <w:t>x</w:t>
      </w:r>
      <w:r>
        <w:t>±0</w:t>
      </w:r>
      <w:r>
        <w:rPr>
          <w:i/>
        </w:rPr>
        <w:t>.</w:t>
      </w:r>
      <w:proofErr w:type="gramStart"/>
      <w:r>
        <w:t>2)</w:t>
      </w:r>
      <w:r>
        <w:rPr>
          <w:i/>
          <w:vertAlign w:val="superscript"/>
        </w:rPr>
        <w:t>n</w:t>
      </w:r>
      <w:proofErr w:type="gramEnd"/>
      <w:r>
        <w:t xml:space="preserve">, with </w:t>
      </w:r>
      <w:r>
        <w:rPr>
          <w:i/>
        </w:rPr>
        <w:t xml:space="preserve">x </w:t>
      </w:r>
      <w:r>
        <w:t xml:space="preserve">= </w:t>
      </w:r>
      <w:proofErr w:type="gramStart"/>
      <w:r>
        <w:t>0</w:t>
      </w:r>
      <w:r>
        <w:rPr>
          <w:i/>
        </w:rPr>
        <w:t>,</w:t>
      </w:r>
      <w:r>
        <w:t>−</w:t>
      </w:r>
      <w:proofErr w:type="gramEnd"/>
      <w:r>
        <w:t>0</w:t>
      </w:r>
      <w:r>
        <w:rPr>
          <w:i/>
        </w:rPr>
        <w:t>.</w:t>
      </w:r>
      <w:proofErr w:type="gramStart"/>
      <w:r>
        <w:t>2</w:t>
      </w:r>
      <w:r>
        <w:rPr>
          <w:i/>
        </w:rPr>
        <w:t>,</w:t>
      </w:r>
      <w:r>
        <w:t>+</w:t>
      </w:r>
      <w:proofErr w:type="gramEnd"/>
      <w:r>
        <w:t>0</w:t>
      </w:r>
      <w:r>
        <w:rPr>
          <w:i/>
        </w:rPr>
        <w:t>.</w:t>
      </w:r>
      <w:r>
        <w:t xml:space="preserve">2, and </w:t>
      </w:r>
      <w:r>
        <w:rPr>
          <w:i/>
        </w:rPr>
        <w:t xml:space="preserve">n </w:t>
      </w:r>
      <w:r>
        <w:t>= 2</w:t>
      </w:r>
      <w:r>
        <w:rPr>
          <w:i/>
        </w:rPr>
        <w:t>,</w:t>
      </w:r>
      <w:r>
        <w:t xml:space="preserve">3, as </w:t>
      </w:r>
      <w:proofErr w:type="gramStart"/>
      <w:r>
        <w:t>indicated</w:t>
      </w:r>
      <w:proofErr w:type="gramEnd"/>
      <w:r>
        <w:t xml:space="preserve"> in the legend.</w:t>
      </w:r>
    </w:p>
    <w:p w14:paraId="73FD7BBC" w14:textId="77777777" w:rsidR="00E0764E" w:rsidRDefault="00E0764E" w:rsidP="00E0764E">
      <w:pPr>
        <w:pStyle w:val="NoSpacing"/>
      </w:pPr>
    </w:p>
    <w:p w14:paraId="0869C931" w14:textId="77777777" w:rsidR="00AA3E61" w:rsidRDefault="001F23A1">
      <w:pPr>
        <w:spacing w:after="168"/>
        <w:ind w:left="902" w:firstLine="0"/>
        <w:jc w:val="left"/>
      </w:pPr>
      <w:r>
        <w:rPr>
          <w:noProof/>
        </w:rPr>
        <w:drawing>
          <wp:inline distT="0" distB="0" distL="0" distR="0" wp14:anchorId="6B5AE2E3" wp14:editId="18BF020C">
            <wp:extent cx="3219639" cy="2285998"/>
            <wp:effectExtent l="0" t="0" r="0" b="0"/>
            <wp:docPr id="4084" name="Picture 4084"/>
            <wp:cNvGraphicFramePr/>
            <a:graphic xmlns:a="http://schemas.openxmlformats.org/drawingml/2006/main">
              <a:graphicData uri="http://schemas.openxmlformats.org/drawingml/2006/picture">
                <pic:pic xmlns:pic="http://schemas.openxmlformats.org/drawingml/2006/picture">
                  <pic:nvPicPr>
                    <pic:cNvPr id="4084" name="Picture 4084"/>
                    <pic:cNvPicPr/>
                  </pic:nvPicPr>
                  <pic:blipFill>
                    <a:blip r:embed="rId47"/>
                    <a:stretch>
                      <a:fillRect/>
                    </a:stretch>
                  </pic:blipFill>
                  <pic:spPr>
                    <a:xfrm>
                      <a:off x="0" y="0"/>
                      <a:ext cx="3219639" cy="2285998"/>
                    </a:xfrm>
                    <a:prstGeom prst="rect">
                      <a:avLst/>
                    </a:prstGeom>
                  </pic:spPr>
                </pic:pic>
              </a:graphicData>
            </a:graphic>
          </wp:inline>
        </w:drawing>
      </w:r>
    </w:p>
    <w:p w14:paraId="5D580629" w14:textId="77777777" w:rsidR="00AA3E61" w:rsidRDefault="001F23A1" w:rsidP="00780103">
      <w:pPr>
        <w:pStyle w:val="NoSpacing"/>
      </w:pPr>
      <w:r>
        <w:t>Figure 11: Error deviations (z-axis) of adjugate matrix</w:t>
      </w:r>
      <w:r>
        <w:rPr>
          <w:noProof/>
        </w:rPr>
        <w:drawing>
          <wp:inline distT="0" distB="0" distL="0" distR="0" wp14:anchorId="72BE4944" wp14:editId="090DBDC7">
            <wp:extent cx="563880" cy="134112"/>
            <wp:effectExtent l="0" t="0" r="0" b="0"/>
            <wp:docPr id="57251" name="Picture 57251"/>
            <wp:cNvGraphicFramePr/>
            <a:graphic xmlns:a="http://schemas.openxmlformats.org/drawingml/2006/main">
              <a:graphicData uri="http://schemas.openxmlformats.org/drawingml/2006/picture">
                <pic:pic xmlns:pic="http://schemas.openxmlformats.org/drawingml/2006/picture">
                  <pic:nvPicPr>
                    <pic:cNvPr id="57251" name="Picture 57251"/>
                    <pic:cNvPicPr/>
                  </pic:nvPicPr>
                  <pic:blipFill>
                    <a:blip r:embed="rId48"/>
                    <a:stretch>
                      <a:fillRect/>
                    </a:stretch>
                  </pic:blipFill>
                  <pic:spPr>
                    <a:xfrm>
                      <a:off x="0" y="0"/>
                      <a:ext cx="563880" cy="134112"/>
                    </a:xfrm>
                    <a:prstGeom prst="rect">
                      <a:avLst/>
                    </a:prstGeom>
                  </pic:spPr>
                </pic:pic>
              </a:graphicData>
            </a:graphic>
          </wp:inline>
        </w:drawing>
      </w:r>
      <w:r>
        <w:t xml:space="preserve"> as a function of matrix size (x-axis) and input noise precision (y-axis).</w:t>
      </w:r>
    </w:p>
    <w:p w14:paraId="14F136ED" w14:textId="77777777" w:rsidR="00AA3E61" w:rsidRDefault="001F23A1">
      <w:pPr>
        <w:spacing w:after="300"/>
        <w:ind w:left="853" w:firstLine="0"/>
        <w:jc w:val="left"/>
      </w:pPr>
      <w:r>
        <w:rPr>
          <w:noProof/>
        </w:rPr>
        <w:lastRenderedPageBreak/>
        <w:drawing>
          <wp:inline distT="0" distB="0" distL="0" distR="0" wp14:anchorId="6F36295F" wp14:editId="0BDE168E">
            <wp:extent cx="3281908" cy="2285998"/>
            <wp:effectExtent l="0" t="0" r="0" b="0"/>
            <wp:docPr id="4095" name="Picture 4095"/>
            <wp:cNvGraphicFramePr/>
            <a:graphic xmlns:a="http://schemas.openxmlformats.org/drawingml/2006/main">
              <a:graphicData uri="http://schemas.openxmlformats.org/drawingml/2006/picture">
                <pic:pic xmlns:pic="http://schemas.openxmlformats.org/drawingml/2006/picture">
                  <pic:nvPicPr>
                    <pic:cNvPr id="4095" name="Picture 4095"/>
                    <pic:cNvPicPr/>
                  </pic:nvPicPr>
                  <pic:blipFill>
                    <a:blip r:embed="rId49"/>
                    <a:stretch>
                      <a:fillRect/>
                    </a:stretch>
                  </pic:blipFill>
                  <pic:spPr>
                    <a:xfrm>
                      <a:off x="0" y="0"/>
                      <a:ext cx="3281908" cy="2285998"/>
                    </a:xfrm>
                    <a:prstGeom prst="rect">
                      <a:avLst/>
                    </a:prstGeom>
                  </pic:spPr>
                </pic:pic>
              </a:graphicData>
            </a:graphic>
          </wp:inline>
        </w:drawing>
      </w:r>
    </w:p>
    <w:p w14:paraId="04D4E862" w14:textId="77777777" w:rsidR="00AA3E61" w:rsidRDefault="001F23A1" w:rsidP="00780103">
      <w:pPr>
        <w:pStyle w:val="NoSpacing"/>
      </w:pPr>
      <w:r>
        <w:t>Figure 12: Error deviations (z-axis) as a function of matrix size (x-axis) and input noise precision (y-axis) for the difference of the two sides of Formula (6.3).</w:t>
      </w:r>
    </w:p>
    <w:p w14:paraId="166BCA75" w14:textId="77777777" w:rsidR="00DF0BFD" w:rsidRDefault="00DF0BFD" w:rsidP="00DF0BFD">
      <w:pPr>
        <w:pStyle w:val="Heading1"/>
        <w:spacing w:after="102"/>
        <w:ind w:left="469" w:hanging="484"/>
      </w:pPr>
      <w:r>
        <w:t>Matrix Calculations</w:t>
      </w:r>
    </w:p>
    <w:p w14:paraId="4042ADCA" w14:textId="77777777" w:rsidR="00DF0BFD" w:rsidRPr="002C4332" w:rsidRDefault="00DF0BFD" w:rsidP="00DF0BFD">
      <w:pPr>
        <w:jc w:val="center"/>
      </w:pPr>
      <w:r w:rsidRPr="002C4332">
        <w:drawing>
          <wp:inline distT="0" distB="0" distL="0" distR="0" wp14:anchorId="3C931EC5" wp14:editId="73104E9E">
            <wp:extent cx="3977640" cy="557581"/>
            <wp:effectExtent l="0" t="0" r="3810" b="0"/>
            <wp:docPr id="13454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09923" name=""/>
                    <pic:cNvPicPr/>
                  </pic:nvPicPr>
                  <pic:blipFill>
                    <a:blip r:embed="rId50"/>
                    <a:stretch>
                      <a:fillRect/>
                    </a:stretch>
                  </pic:blipFill>
                  <pic:spPr>
                    <a:xfrm>
                      <a:off x="0" y="0"/>
                      <a:ext cx="4013426" cy="562597"/>
                    </a:xfrm>
                    <a:prstGeom prst="rect">
                      <a:avLst/>
                    </a:prstGeom>
                  </pic:spPr>
                </pic:pic>
              </a:graphicData>
            </a:graphic>
          </wp:inline>
        </w:drawing>
      </w:r>
    </w:p>
    <w:p w14:paraId="5911FC91" w14:textId="77777777" w:rsidR="00DF0BFD" w:rsidRDefault="00DF0BFD" w:rsidP="00DF0BFD">
      <w:pPr>
        <w:spacing w:after="58"/>
        <w:ind w:left="-5" w:right="45"/>
      </w:pPr>
      <w:r>
        <w:t>Let [</w:t>
      </w:r>
      <w:r>
        <w:rPr>
          <w:i/>
        </w:rPr>
        <w:t>j</w:t>
      </w:r>
      <w:proofErr w:type="gramStart"/>
      <w:r>
        <w:rPr>
          <w:vertAlign w:val="subscript"/>
        </w:rPr>
        <w:t>1</w:t>
      </w:r>
      <w:r>
        <w:rPr>
          <w:i/>
        </w:rPr>
        <w:t>,j</w:t>
      </w:r>
      <w:proofErr w:type="gramEnd"/>
      <w:r>
        <w:rPr>
          <w:vertAlign w:val="subscript"/>
        </w:rPr>
        <w:t xml:space="preserve">2 </w:t>
      </w:r>
      <w:r>
        <w:rPr>
          <w:i/>
        </w:rPr>
        <w:t>...</w:t>
      </w:r>
      <w:proofErr w:type="gramStart"/>
      <w:r>
        <w:rPr>
          <w:i/>
        </w:rPr>
        <w:t>j</w:t>
      </w:r>
      <w:r>
        <w:rPr>
          <w:i/>
          <w:vertAlign w:val="subscript"/>
        </w:rPr>
        <w:t>m</w:t>
      </w:r>
      <w:r>
        <w:t>]</w:t>
      </w:r>
      <w:r>
        <w:rPr>
          <w:i/>
          <w:vertAlign w:val="subscript"/>
        </w:rPr>
        <w:t>n</w:t>
      </w:r>
      <w:proofErr w:type="gramEnd"/>
      <w:r>
        <w:rPr>
          <w:i/>
          <w:vertAlign w:val="subscript"/>
        </w:rPr>
        <w:t xml:space="preserve"> </w:t>
      </w:r>
      <w:r>
        <w:t xml:space="preserve">denote a permutation of length </w:t>
      </w:r>
      <w:r>
        <w:rPr>
          <w:i/>
        </w:rPr>
        <w:t xml:space="preserve">m </w:t>
      </w:r>
      <w:r>
        <w:t>from the vector (1</w:t>
      </w:r>
      <w:r>
        <w:rPr>
          <w:i/>
        </w:rPr>
        <w:t>,</w:t>
      </w:r>
      <w:r>
        <w:t>2</w:t>
      </w:r>
      <w:r>
        <w:rPr>
          <w:i/>
        </w:rPr>
        <w:t>...n</w:t>
      </w:r>
      <w:r>
        <w:t xml:space="preserve">), and let </w:t>
      </w:r>
      <w:r>
        <w:rPr>
          <w:i/>
        </w:rPr>
        <w:t>&lt; j</w:t>
      </w:r>
      <w:proofErr w:type="gramStart"/>
      <w:r>
        <w:rPr>
          <w:vertAlign w:val="subscript"/>
        </w:rPr>
        <w:t>1</w:t>
      </w:r>
      <w:r>
        <w:rPr>
          <w:i/>
        </w:rPr>
        <w:t>,j</w:t>
      </w:r>
      <w:proofErr w:type="gramEnd"/>
      <w:r>
        <w:rPr>
          <w:vertAlign w:val="subscript"/>
        </w:rPr>
        <w:t xml:space="preserve">2 </w:t>
      </w:r>
      <w:r>
        <w:rPr>
          <w:i/>
        </w:rPr>
        <w:t>...j</w:t>
      </w:r>
      <w:r>
        <w:rPr>
          <w:i/>
          <w:vertAlign w:val="subscript"/>
        </w:rPr>
        <w:t xml:space="preserve">m </w:t>
      </w:r>
      <w:r>
        <w:rPr>
          <w:i/>
        </w:rPr>
        <w:t>&gt;</w:t>
      </w:r>
      <w:r>
        <w:rPr>
          <w:i/>
          <w:vertAlign w:val="subscript"/>
        </w:rPr>
        <w:t xml:space="preserve">n </w:t>
      </w:r>
      <w:r>
        <w:t xml:space="preserve">for the ordered permutation of length </w:t>
      </w:r>
      <w:r>
        <w:rPr>
          <w:i/>
        </w:rPr>
        <w:t xml:space="preserve">m </w:t>
      </w:r>
      <w:r>
        <w:t xml:space="preserve">[20]. Formula (6.1) and (6.2) gives the statistical Taylor expansion of the determinant of a square matrix </w:t>
      </w:r>
      <w:r>
        <w:rPr>
          <w:b/>
        </w:rPr>
        <w:t xml:space="preserve">M </w:t>
      </w:r>
      <w:r>
        <w:t xml:space="preserve">of size </w:t>
      </w:r>
      <w:r>
        <w:rPr>
          <w:i/>
        </w:rPr>
        <w:t>n</w:t>
      </w:r>
      <w:r>
        <w:t xml:space="preserve">, when the uncertainties of matrix elements are all independent of each other. In Formula (6.2), </w:t>
      </w:r>
      <w:r>
        <w:rPr>
          <w:b/>
        </w:rPr>
        <w:t>M</w:t>
      </w:r>
      <w:r>
        <w:rPr>
          <w:i/>
          <w:vertAlign w:val="subscript"/>
        </w:rPr>
        <w:t>&lt;i</w:t>
      </w:r>
      <w:r>
        <w:rPr>
          <w:sz w:val="15"/>
          <w:vertAlign w:val="subscript"/>
        </w:rPr>
        <w:t>1</w:t>
      </w:r>
      <w:r>
        <w:rPr>
          <w:i/>
          <w:sz w:val="12"/>
        </w:rPr>
        <w:t>...i</w:t>
      </w:r>
      <w:r>
        <w:rPr>
          <w:i/>
          <w:sz w:val="15"/>
          <w:vertAlign w:val="subscript"/>
        </w:rPr>
        <w:t>m</w:t>
      </w:r>
      <w:r>
        <w:rPr>
          <w:i/>
          <w:sz w:val="12"/>
        </w:rPr>
        <w:t>&gt;</w:t>
      </w:r>
      <w:r>
        <w:rPr>
          <w:i/>
          <w:sz w:val="15"/>
          <w:vertAlign w:val="subscript"/>
        </w:rPr>
        <w:t>n</w:t>
      </w:r>
      <w:r>
        <w:rPr>
          <w:i/>
          <w:sz w:val="12"/>
        </w:rPr>
        <w:t>,</w:t>
      </w:r>
      <w:r>
        <w:rPr>
          <w:vertAlign w:val="subscript"/>
        </w:rPr>
        <w:t>[</w:t>
      </w:r>
      <w:r>
        <w:rPr>
          <w:i/>
          <w:vertAlign w:val="subscript"/>
        </w:rPr>
        <w:t>j</w:t>
      </w:r>
      <w:r>
        <w:rPr>
          <w:sz w:val="15"/>
          <w:vertAlign w:val="subscript"/>
        </w:rPr>
        <w:t>1</w:t>
      </w:r>
      <w:r>
        <w:rPr>
          <w:i/>
          <w:sz w:val="12"/>
        </w:rPr>
        <w:t>...j</w:t>
      </w:r>
      <w:r>
        <w:rPr>
          <w:i/>
          <w:sz w:val="15"/>
          <w:vertAlign w:val="subscript"/>
        </w:rPr>
        <w:t>m</w:t>
      </w:r>
      <w:r>
        <w:rPr>
          <w:sz w:val="12"/>
        </w:rPr>
        <w:t>]</w:t>
      </w:r>
      <w:r>
        <w:rPr>
          <w:i/>
          <w:sz w:val="15"/>
          <w:vertAlign w:val="subscript"/>
        </w:rPr>
        <w:t xml:space="preserve">n </w:t>
      </w:r>
      <w:r>
        <w:t xml:space="preserve">is a sub-matrix for </w:t>
      </w:r>
      <w:r>
        <w:rPr>
          <w:b/>
        </w:rPr>
        <w:t>M</w:t>
      </w:r>
      <w:r>
        <w:t xml:space="preserve">, in which </w:t>
      </w:r>
      <w:r>
        <w:rPr>
          <w:i/>
        </w:rPr>
        <w:t>&lt; i</w:t>
      </w:r>
      <w:r>
        <w:rPr>
          <w:vertAlign w:val="subscript"/>
        </w:rPr>
        <w:t xml:space="preserve">1 </w:t>
      </w:r>
      <w:r>
        <w:rPr>
          <w:i/>
        </w:rPr>
        <w:t>...i</w:t>
      </w:r>
      <w:r>
        <w:rPr>
          <w:i/>
          <w:vertAlign w:val="subscript"/>
        </w:rPr>
        <w:t xml:space="preserve">m </w:t>
      </w:r>
      <w:r>
        <w:rPr>
          <w:i/>
        </w:rPr>
        <w:t>&gt;</w:t>
      </w:r>
      <w:r>
        <w:rPr>
          <w:i/>
          <w:vertAlign w:val="subscript"/>
        </w:rPr>
        <w:t xml:space="preserve">n </w:t>
      </w:r>
      <w:r>
        <w:t>contains the row indices, and [</w:t>
      </w:r>
      <w:r>
        <w:rPr>
          <w:i/>
        </w:rPr>
        <w:t>j</w:t>
      </w:r>
      <w:r>
        <w:rPr>
          <w:vertAlign w:val="subscript"/>
        </w:rPr>
        <w:t xml:space="preserve">1 </w:t>
      </w:r>
      <w:r>
        <w:rPr>
          <w:i/>
        </w:rPr>
        <w:t>...j</w:t>
      </w:r>
      <w:r>
        <w:rPr>
          <w:i/>
          <w:vertAlign w:val="subscript"/>
        </w:rPr>
        <w:t>m</w:t>
      </w:r>
      <w:r>
        <w:t>]</w:t>
      </w:r>
      <w:r>
        <w:rPr>
          <w:i/>
          <w:vertAlign w:val="subscript"/>
        </w:rPr>
        <w:t xml:space="preserve">n </w:t>
      </w:r>
      <w:r>
        <w:t>contains the column indices.</w:t>
      </w:r>
    </w:p>
    <w:p w14:paraId="22132CE1" w14:textId="77777777" w:rsidR="00DF0BFD" w:rsidRDefault="00DF0BFD" w:rsidP="00DF0BFD">
      <w:pPr>
        <w:spacing w:after="40"/>
        <w:ind w:left="-15" w:right="45" w:firstLine="299"/>
      </w:pPr>
      <w:r>
        <w:t>The square matrix whose element is (−1)</w:t>
      </w:r>
      <w:r>
        <w:rPr>
          <w:i/>
          <w:vertAlign w:val="superscript"/>
        </w:rPr>
        <w:t>i</w:t>
      </w:r>
      <w:r>
        <w:rPr>
          <w:vertAlign w:val="superscript"/>
        </w:rPr>
        <w:t>+</w:t>
      </w:r>
      <w:r>
        <w:rPr>
          <w:i/>
          <w:vertAlign w:val="superscript"/>
        </w:rPr>
        <w:t>j</w:t>
      </w:r>
      <w:r>
        <w:t>|</w:t>
      </w:r>
      <w:r w:rsidRPr="0089445D">
        <w:rPr>
          <w:bCs/>
        </w:rPr>
        <w:t>m</w:t>
      </w:r>
      <w:r>
        <w:rPr>
          <w:i/>
          <w:vertAlign w:val="subscript"/>
        </w:rPr>
        <w:t>j,i</w:t>
      </w:r>
      <w:r>
        <w:t xml:space="preserve">| is defined as the </w:t>
      </w:r>
      <w:r>
        <w:rPr>
          <w:i/>
        </w:rPr>
        <w:t xml:space="preserve">adjugate matrix </w:t>
      </w:r>
      <w:r>
        <w:t xml:space="preserve">[20] </w:t>
      </w:r>
      <w:r>
        <w:rPr>
          <w:b/>
        </w:rPr>
        <w:t>M</w:t>
      </w:r>
      <w:r>
        <w:rPr>
          <w:i/>
          <w:vertAlign w:val="superscript"/>
        </w:rPr>
        <w:t xml:space="preserve">A </w:t>
      </w:r>
      <w:r>
        <w:t xml:space="preserve">to the original square matrix </w:t>
      </w:r>
      <w:r>
        <w:rPr>
          <w:b/>
        </w:rPr>
        <w:t>M</w:t>
      </w:r>
      <w:r>
        <w:t xml:space="preserve">, in which </w:t>
      </w:r>
      <w:r w:rsidRPr="0089445D">
        <w:rPr>
          <w:bCs/>
        </w:rPr>
        <w:t>m</w:t>
      </w:r>
      <w:r>
        <w:rPr>
          <w:i/>
          <w:vertAlign w:val="subscript"/>
        </w:rPr>
        <w:t xml:space="preserve">j,i </w:t>
      </w:r>
      <w:r w:rsidRPr="00F542B6">
        <w:t xml:space="preserve">is the element of </w:t>
      </w:r>
      <w:r>
        <w:rPr>
          <w:b/>
        </w:rPr>
        <w:t>M</w:t>
      </w:r>
      <w:r>
        <w:t xml:space="preserve"> </w:t>
      </w:r>
      <w:r w:rsidRPr="00BE2A2E">
        <w:t>at row index j and column index i</w:t>
      </w:r>
      <w:r>
        <w:t>.</w:t>
      </w:r>
      <w:r w:rsidRPr="00BE2A2E">
        <w:t xml:space="preserve"> </w:t>
      </w:r>
      <w:r>
        <w:t xml:space="preserve">Each </w:t>
      </w:r>
      <w:proofErr w:type="gramStart"/>
      <w:r w:rsidRPr="0089445D">
        <w:rPr>
          <w:bCs/>
        </w:rPr>
        <w:t>m</w:t>
      </w:r>
      <w:r>
        <w:rPr>
          <w:i/>
          <w:vertAlign w:val="subscript"/>
        </w:rPr>
        <w:t>j,i</w:t>
      </w:r>
      <w:proofErr w:type="gramEnd"/>
      <w:r>
        <w:rPr>
          <w:b/>
        </w:rPr>
        <w:t xml:space="preserve"> </w:t>
      </w:r>
      <w:r>
        <w:t>is an integer between [−</w:t>
      </w:r>
      <w:proofErr w:type="gramStart"/>
      <w:r>
        <w:t>2</w:t>
      </w:r>
      <w:r>
        <w:rPr>
          <w:vertAlign w:val="superscript"/>
        </w:rPr>
        <w:t>8</w:t>
      </w:r>
      <w:r>
        <w:rPr>
          <w:i/>
        </w:rPr>
        <w:t>,</w:t>
      </w:r>
      <w:r>
        <w:t>+</w:t>
      </w:r>
      <w:proofErr w:type="gramEnd"/>
      <w:r>
        <w:t>2</w:t>
      </w:r>
      <w:r>
        <w:rPr>
          <w:vertAlign w:val="superscript"/>
        </w:rPr>
        <w:t>8</w:t>
      </w:r>
      <w:r>
        <w:t xml:space="preserve">] so that </w:t>
      </w:r>
      <w:r>
        <w:rPr>
          <w:b/>
        </w:rPr>
        <w:t>M</w:t>
      </w:r>
      <w:r>
        <w:rPr>
          <w:i/>
          <w:vertAlign w:val="superscript"/>
        </w:rPr>
        <w:t xml:space="preserve">A </w:t>
      </w:r>
      <w:r>
        <w:t xml:space="preserve">can </w:t>
      </w:r>
      <w:proofErr w:type="gramStart"/>
      <w:r>
        <w:t>be calculated</w:t>
      </w:r>
      <w:proofErr w:type="gramEnd"/>
      <w:r>
        <w:t xml:space="preserve"> precisely using integer arithmetic. By adding Gaussian noise of deviation </w:t>
      </w:r>
      <w:r>
        <w:rPr>
          <w:i/>
        </w:rPr>
        <w:t xml:space="preserve">δx </w:t>
      </w:r>
      <w:r>
        <w:t xml:space="preserve">to each </w:t>
      </w:r>
      <w:proofErr w:type="gramStart"/>
      <w:r w:rsidRPr="0089445D">
        <w:rPr>
          <w:bCs/>
        </w:rPr>
        <w:t>m</w:t>
      </w:r>
      <w:r>
        <w:rPr>
          <w:i/>
          <w:vertAlign w:val="subscript"/>
        </w:rPr>
        <w:t>j,i</w:t>
      </w:r>
      <w:proofErr w:type="gramEnd"/>
      <w:r>
        <w:t xml:space="preserve">, </w:t>
      </w:r>
      <m:oMath>
        <m:acc>
          <m:accPr>
            <m:chr m:val="̃"/>
            <m:ctrlPr>
              <w:rPr>
                <w:rFonts w:ascii="Cambria Math" w:hAnsi="Cambria Math"/>
                <w:b/>
                <w:i/>
              </w:rPr>
            </m:ctrlPr>
          </m:accPr>
          <m:e>
            <m:r>
              <m:rPr>
                <m:sty m:val="bi"/>
              </m:rPr>
              <w:rPr>
                <w:rFonts w:ascii="Cambria Math" w:hAnsi="Cambria Math"/>
              </w:rPr>
              <m:t>M</m:t>
            </m:r>
          </m:e>
        </m:acc>
      </m:oMath>
      <w:r>
        <w:rPr>
          <w:sz w:val="28"/>
          <w:vertAlign w:val="subscript"/>
        </w:rPr>
        <w:t xml:space="preserve"> </w:t>
      </w:r>
      <w:proofErr w:type="gramStart"/>
      <w:r>
        <w:t>is created</w:t>
      </w:r>
      <w:proofErr w:type="gramEnd"/>
      <w:r>
        <w:t xml:space="preserve">. The value error of </w:t>
      </w:r>
      <w:r>
        <w:rPr>
          <w:b/>
        </w:rPr>
        <w:t>M</w:t>
      </w:r>
      <w:r>
        <w:rPr>
          <w:i/>
          <w:vertAlign w:val="superscript"/>
        </w:rPr>
        <w:t xml:space="preserve">A </w:t>
      </w:r>
      <w:r>
        <w:t xml:space="preserve">is the difference between </w:t>
      </w:r>
      <m:oMath>
        <m:acc>
          <m:accPr>
            <m:chr m:val="̃"/>
            <m:ctrlPr>
              <w:rPr>
                <w:rFonts w:ascii="Cambria Math" w:hAnsi="Cambria Math"/>
                <w:b/>
                <w:i/>
              </w:rPr>
            </m:ctrlPr>
          </m:accPr>
          <m:e>
            <m:r>
              <m:rPr>
                <m:sty m:val="bi"/>
              </m:rPr>
              <w:rPr>
                <w:rFonts w:ascii="Cambria Math" w:hAnsi="Cambria Math"/>
              </w:rPr>
              <m:t>M</m:t>
            </m:r>
          </m:e>
        </m:acc>
      </m:oMath>
      <w:r>
        <w:rPr>
          <w:i/>
          <w:vertAlign w:val="superscript"/>
        </w:rPr>
        <w:t xml:space="preserve">A </w:t>
      </w:r>
      <w:r>
        <w:t xml:space="preserve">and </w:t>
      </w:r>
      <w:r>
        <w:rPr>
          <w:b/>
        </w:rPr>
        <w:t>M</w:t>
      </w:r>
      <w:r>
        <w:rPr>
          <w:i/>
          <w:vertAlign w:val="superscript"/>
        </w:rPr>
        <w:t>A</w:t>
      </w:r>
      <w:r>
        <w:t xml:space="preserve">, while the result deviation </w:t>
      </w:r>
      <w:proofErr w:type="gramStart"/>
      <w:r>
        <w:t>is calculated</w:t>
      </w:r>
      <w:proofErr w:type="gramEnd"/>
      <w:r>
        <w:t xml:space="preserve"> by Formula (6.2), so that </w:t>
      </w:r>
      <w:r>
        <w:rPr>
          <w:noProof/>
        </w:rPr>
        <w:drawing>
          <wp:inline distT="0" distB="0" distL="0" distR="0" wp14:anchorId="53A5088C" wp14:editId="7D45B427">
            <wp:extent cx="554736" cy="124968"/>
            <wp:effectExtent l="0" t="0" r="0" b="0"/>
            <wp:docPr id="57250" name="Picture 57250"/>
            <wp:cNvGraphicFramePr/>
            <a:graphic xmlns:a="http://schemas.openxmlformats.org/drawingml/2006/main">
              <a:graphicData uri="http://schemas.openxmlformats.org/drawingml/2006/picture">
                <pic:pic xmlns:pic="http://schemas.openxmlformats.org/drawingml/2006/picture">
                  <pic:nvPicPr>
                    <pic:cNvPr id="57250" name="Picture 57250"/>
                    <pic:cNvPicPr/>
                  </pic:nvPicPr>
                  <pic:blipFill>
                    <a:blip r:embed="rId51"/>
                    <a:stretch>
                      <a:fillRect/>
                    </a:stretch>
                  </pic:blipFill>
                  <pic:spPr>
                    <a:xfrm>
                      <a:off x="0" y="0"/>
                      <a:ext cx="554736" cy="124968"/>
                    </a:xfrm>
                    <a:prstGeom prst="rect">
                      <a:avLst/>
                    </a:prstGeom>
                  </pic:spPr>
                </pic:pic>
              </a:graphicData>
            </a:graphic>
          </wp:inline>
        </w:drawing>
      </w:r>
      <w:r>
        <w:t xml:space="preserve"> is a distribution test. Figure 11 shows that the error deviations of </w:t>
      </w:r>
      <m:oMath>
        <m:acc>
          <m:accPr>
            <m:chr m:val="̃"/>
            <m:ctrlPr>
              <w:rPr>
                <w:rFonts w:ascii="Cambria Math" w:hAnsi="Cambria Math"/>
                <w:b/>
                <w:i/>
              </w:rPr>
            </m:ctrlPr>
          </m:accPr>
          <m:e>
            <m:r>
              <m:rPr>
                <m:sty m:val="bi"/>
              </m:rPr>
              <w:rPr>
                <w:rFonts w:ascii="Cambria Math" w:hAnsi="Cambria Math"/>
              </w:rPr>
              <m:t>M</m:t>
            </m:r>
          </m:e>
        </m:acc>
      </m:oMath>
      <w:r>
        <w:rPr>
          <w:i/>
          <w:vertAlign w:val="superscript"/>
        </w:rPr>
        <w:t xml:space="preserve">A </w:t>
      </w:r>
      <w:r>
        <w:t xml:space="preserve">− </w:t>
      </w:r>
      <w:r>
        <w:rPr>
          <w:b/>
        </w:rPr>
        <w:t>M</w:t>
      </w:r>
      <w:r>
        <w:rPr>
          <w:i/>
          <w:vertAlign w:val="superscript"/>
        </w:rPr>
        <w:t xml:space="preserve">A </w:t>
      </w:r>
      <w:r>
        <w:t xml:space="preserve">are </w:t>
      </w:r>
      <w:proofErr w:type="gramStart"/>
      <w:r>
        <w:t>very close</w:t>
      </w:r>
      <w:proofErr w:type="gramEnd"/>
      <w:r>
        <w:t xml:space="preserve"> to 1 except when the matrix size is 8 and the input uncertainty is </w:t>
      </w:r>
      <w:r>
        <w:rPr>
          <w:i/>
        </w:rPr>
        <w:t xml:space="preserve">δx </w:t>
      </w:r>
      <w:r>
        <w:t>= 10</w:t>
      </w:r>
      <w:r>
        <w:rPr>
          <w:vertAlign w:val="superscript"/>
        </w:rPr>
        <w:t>−17</w:t>
      </w:r>
      <w:r>
        <w:t xml:space="preserve">. This abnormality </w:t>
      </w:r>
      <w:proofErr w:type="gramStart"/>
      <w:r>
        <w:t>is caused</w:t>
      </w:r>
      <w:proofErr w:type="gramEnd"/>
      <w:r>
        <w:t xml:space="preserve"> by floating-point rounding errors only at this point, when </w:t>
      </w:r>
      <w:r w:rsidRPr="0040716C">
        <w:t>element values exceed</w:t>
      </w:r>
      <w:r>
        <w:t xml:space="preserve"> the </w:t>
      </w:r>
      <w:proofErr w:type="gramStart"/>
      <w:r>
        <w:t>significand</w:t>
      </w:r>
      <w:proofErr w:type="gramEnd"/>
      <w:r>
        <w:t xml:space="preserve"> range of 64-bit floating-point representation</w:t>
      </w:r>
      <w:r w:rsidRPr="00916AAE">
        <w:t xml:space="preserve">, to result in </w:t>
      </w:r>
      <w:proofErr w:type="gramStart"/>
      <w:r w:rsidRPr="00916AAE">
        <w:t>a</w:t>
      </w:r>
      <w:proofErr w:type="gramEnd"/>
      <w:r w:rsidRPr="00916AAE">
        <w:t xml:space="preserve"> error deviation of 3.2</w:t>
      </w:r>
      <w:r>
        <w:t xml:space="preserve">. Figure 11 </w:t>
      </w:r>
      <w:proofErr w:type="gramStart"/>
      <w:r>
        <w:t>demonstrates</w:t>
      </w:r>
      <w:proofErr w:type="gramEnd"/>
      <w:r>
        <w:t xml:space="preserve"> a typical distribution test of error deviation versus input noise deviation </w:t>
      </w:r>
      <w:r>
        <w:rPr>
          <w:i/>
        </w:rPr>
        <w:t xml:space="preserve">δx </w:t>
      </w:r>
      <w:r>
        <w:t xml:space="preserve">and another specific dimension, with ideal coverage for all region except when </w:t>
      </w:r>
      <w:r>
        <w:rPr>
          <w:i/>
        </w:rPr>
        <w:t xml:space="preserve">δx </w:t>
      </w:r>
      <w:r>
        <w:t>→ 0.</w:t>
      </w:r>
    </w:p>
    <w:p w14:paraId="54AD8449" w14:textId="77777777" w:rsidR="00DF0BFD" w:rsidRDefault="00DF0BFD" w:rsidP="00DF0BFD">
      <w:pPr>
        <w:spacing w:after="40"/>
        <w:ind w:left="-15" w:right="45" w:firstLine="299"/>
        <w:jc w:val="center"/>
      </w:pPr>
      <w:r w:rsidRPr="00210CA9">
        <w:lastRenderedPageBreak/>
        <w:drawing>
          <wp:inline distT="0" distB="0" distL="0" distR="0" wp14:anchorId="761D3F70" wp14:editId="5B17B4E1">
            <wp:extent cx="3804920" cy="1342752"/>
            <wp:effectExtent l="0" t="0" r="5080" b="0"/>
            <wp:docPr id="39656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9340" name=""/>
                    <pic:cNvPicPr/>
                  </pic:nvPicPr>
                  <pic:blipFill>
                    <a:blip r:embed="rId52"/>
                    <a:stretch>
                      <a:fillRect/>
                    </a:stretch>
                  </pic:blipFill>
                  <pic:spPr>
                    <a:xfrm>
                      <a:off x="0" y="0"/>
                      <a:ext cx="3818679" cy="1347608"/>
                    </a:xfrm>
                    <a:prstGeom prst="rect">
                      <a:avLst/>
                    </a:prstGeom>
                  </pic:spPr>
                </pic:pic>
              </a:graphicData>
            </a:graphic>
          </wp:inline>
        </w:drawing>
      </w:r>
    </w:p>
    <w:p w14:paraId="1FB8C87A" w14:textId="77777777" w:rsidR="00DF0BFD" w:rsidRDefault="00DF0BFD" w:rsidP="00DF0BFD">
      <w:pPr>
        <w:ind w:left="-15" w:right="45" w:firstLine="299"/>
      </w:pPr>
      <w:r>
        <w:t xml:space="preserve">Let </w:t>
      </w:r>
      <w:r>
        <w:rPr>
          <w:b/>
        </w:rPr>
        <w:t xml:space="preserve">I </w:t>
      </w:r>
      <w:proofErr w:type="gramStart"/>
      <w:r>
        <w:t>be</w:t>
      </w:r>
      <w:proofErr w:type="gramEnd"/>
      <w:r>
        <w:t xml:space="preserve"> the identity matrix for </w:t>
      </w:r>
      <w:r>
        <w:rPr>
          <w:b/>
        </w:rPr>
        <w:t xml:space="preserve">M </w:t>
      </w:r>
      <w:r>
        <w:t xml:space="preserve">[20]. Formula (6.3) show the relation of </w:t>
      </w:r>
      <w:r>
        <w:rPr>
          <w:b/>
        </w:rPr>
        <w:t>M</w:t>
      </w:r>
      <w:r>
        <w:rPr>
          <w:i/>
          <w:vertAlign w:val="superscript"/>
        </w:rPr>
        <w:t xml:space="preserve">A </w:t>
      </w:r>
      <w:r>
        <w:t xml:space="preserve">and </w:t>
      </w:r>
      <w:r>
        <w:rPr>
          <w:b/>
        </w:rPr>
        <w:t xml:space="preserve">M </w:t>
      </w:r>
      <w:r>
        <w:t xml:space="preserve">which leads to the definition of inverse matrix </w:t>
      </w:r>
      <w:r>
        <w:rPr>
          <w:b/>
        </w:rPr>
        <w:t>M</w:t>
      </w:r>
      <w:r>
        <w:rPr>
          <w:vertAlign w:val="superscript"/>
        </w:rPr>
        <w:t xml:space="preserve">−1 </w:t>
      </w:r>
      <w:r>
        <w:t xml:space="preserve">in Formula (6.4) [20]. </w:t>
      </w:r>
      <m:oMath>
        <m:acc>
          <m:accPr>
            <m:chr m:val="̃"/>
            <m:ctrlPr>
              <w:rPr>
                <w:rFonts w:ascii="Cambria Math" w:hAnsi="Cambria Math"/>
                <w:b/>
                <w:i/>
              </w:rPr>
            </m:ctrlPr>
          </m:accPr>
          <m:e>
            <m:r>
              <m:rPr>
                <m:sty m:val="bi"/>
              </m:rPr>
              <w:rPr>
                <w:rFonts w:ascii="Cambria Math" w:hAnsi="Cambria Math"/>
              </w:rPr>
              <m:t>M</m:t>
            </m:r>
          </m:e>
        </m:acc>
      </m:oMath>
      <w:r>
        <w:rPr>
          <w:sz w:val="28"/>
          <w:vertAlign w:val="superscript"/>
        </w:rPr>
        <w:t xml:space="preserve"> </w:t>
      </w:r>
      <w:r>
        <w:t xml:space="preserve">× </w:t>
      </w:r>
      <m:oMath>
        <m:acc>
          <m:accPr>
            <m:chr m:val="̃"/>
            <m:ctrlPr>
              <w:rPr>
                <w:rFonts w:ascii="Cambria Math" w:hAnsi="Cambria Math"/>
                <w:b/>
                <w:i/>
              </w:rPr>
            </m:ctrlPr>
          </m:accPr>
          <m:e>
            <m:r>
              <m:rPr>
                <m:sty m:val="bi"/>
              </m:rPr>
              <w:rPr>
                <w:rFonts w:ascii="Cambria Math" w:hAnsi="Cambria Math"/>
              </w:rPr>
              <m:t>M</m:t>
            </m:r>
          </m:e>
        </m:acc>
      </m:oMath>
      <w:r>
        <w:rPr>
          <w:sz w:val="28"/>
          <w:vertAlign w:val="superscript"/>
        </w:rPr>
        <w:t xml:space="preserve"> </w:t>
      </w:r>
      <w:r>
        <w:rPr>
          <w:i/>
          <w:vertAlign w:val="superscript"/>
        </w:rPr>
        <w:t xml:space="preserve">A </w:t>
      </w:r>
      <w:r>
        <w:t>− |</w:t>
      </w:r>
      <m:oMath>
        <m:acc>
          <m:accPr>
            <m:chr m:val="̃"/>
            <m:ctrlPr>
              <w:rPr>
                <w:rFonts w:ascii="Cambria Math" w:hAnsi="Cambria Math"/>
                <w:b/>
                <w:i/>
              </w:rPr>
            </m:ctrlPr>
          </m:accPr>
          <m:e>
            <m:r>
              <m:rPr>
                <m:sty m:val="bi"/>
              </m:rPr>
              <w:rPr>
                <w:rFonts w:ascii="Cambria Math" w:hAnsi="Cambria Math"/>
              </w:rPr>
              <m:t>M</m:t>
            </m:r>
          </m:e>
        </m:acc>
      </m:oMath>
      <w:r>
        <w:t>|</w:t>
      </w:r>
      <w:r>
        <w:rPr>
          <w:b/>
        </w:rPr>
        <w:t xml:space="preserve">I </w:t>
      </w:r>
      <w:proofErr w:type="gramStart"/>
      <w:r>
        <w:t>tests</w:t>
      </w:r>
      <w:proofErr w:type="gramEnd"/>
      <w:r>
        <w:t xml:space="preserve"> each element value so that it is a value test. Figure 12 shows the error deviation of a typical value test: the error deviation decreases linearly with increasing input uncertainty deviation </w:t>
      </w:r>
      <w:r>
        <w:rPr>
          <w:i/>
        </w:rPr>
        <w:t>δx</w:t>
      </w:r>
      <w:r>
        <w:t xml:space="preserve">, because the value should match unless at </w:t>
      </w:r>
      <w:r>
        <w:rPr>
          <w:i/>
        </w:rPr>
        <w:t xml:space="preserve">δx </w:t>
      </w:r>
      <w:r>
        <w:t>→ 0 when floating-point rounding errors dominate. The matrix size is the specific dimension in Figure 12.</w:t>
      </w:r>
    </w:p>
    <w:p w14:paraId="0EEFAFA3" w14:textId="77777777" w:rsidR="00DF0BFD" w:rsidRDefault="00DF0BFD" w:rsidP="00DF0BFD">
      <w:pPr>
        <w:spacing w:after="39"/>
        <w:ind w:left="-15" w:right="45" w:firstLine="299"/>
      </w:pPr>
      <w:r>
        <w:t xml:space="preserve">Because an element of the original matrix </w:t>
      </w:r>
      <w:r>
        <w:rPr>
          <w:b/>
        </w:rPr>
        <w:t xml:space="preserve">M </w:t>
      </w:r>
      <w:r>
        <w:t xml:space="preserve">appears multiple times in Formula (6.4), its result variance is </w:t>
      </w:r>
      <w:proofErr w:type="gramStart"/>
      <w:r>
        <w:t>very complicated</w:t>
      </w:r>
      <w:proofErr w:type="gramEnd"/>
      <w:r>
        <w:t xml:space="preserve"> using Formula (2.9). For example, Formula (6.5) shows the simplest case for Formula (6.4): the first-order approximation of a </w:t>
      </w:r>
      <w:proofErr w:type="gramStart"/>
      <w:r>
        <w:t>2x2</w:t>
      </w:r>
      <w:proofErr w:type="gramEnd"/>
      <w:r>
        <w:t xml:space="preserve"> matrix. Contrary to traditional approach, statistical Taylor expansion uses Formula (6.4) for matrix inversion instead of Gaussian elimination [5], because logically, the result should be symmetric for all matrix elements, as what Formula (6.5) has </w:t>
      </w:r>
      <w:proofErr w:type="gramStart"/>
      <w:r>
        <w:t>demonstrated</w:t>
      </w:r>
      <w:proofErr w:type="gramEnd"/>
      <w:r>
        <w:t>.</w:t>
      </w:r>
    </w:p>
    <w:p w14:paraId="22F8D79A" w14:textId="1A01EBA5" w:rsidR="0081500F" w:rsidRDefault="00DF0BFD" w:rsidP="00DF0BFD">
      <w:pPr>
        <w:spacing w:after="525"/>
        <w:ind w:left="-15" w:right="45" w:firstLine="299"/>
      </w:pPr>
      <w:r>
        <w:t xml:space="preserve">In Formula (6.4), </w:t>
      </w:r>
      <w:r>
        <w:rPr>
          <w:b/>
        </w:rPr>
        <w:t>M</w:t>
      </w:r>
      <w:r>
        <w:rPr>
          <w:vertAlign w:val="superscript"/>
        </w:rPr>
        <w:t xml:space="preserve">−1 </w:t>
      </w:r>
      <w:proofErr w:type="gramStart"/>
      <w:r>
        <w:t>is dominated</w:t>
      </w:r>
      <w:proofErr w:type="gramEnd"/>
      <w:r>
        <w:t xml:space="preserve"> by 1</w:t>
      </w:r>
      <w:r>
        <w:rPr>
          <w:i/>
        </w:rPr>
        <w:t>/</w:t>
      </w:r>
      <w:r>
        <w:t>|</w:t>
      </w:r>
      <w:r>
        <w:rPr>
          <w:b/>
        </w:rPr>
        <w:t>M</w:t>
      </w:r>
      <w:r>
        <w:t xml:space="preserve">|, suggesting that the precision of </w:t>
      </w:r>
      <w:r>
        <w:rPr>
          <w:b/>
        </w:rPr>
        <w:t>M</w:t>
      </w:r>
      <w:r>
        <w:rPr>
          <w:vertAlign w:val="superscript"/>
        </w:rPr>
        <w:t xml:space="preserve">−1 </w:t>
      </w:r>
      <w:r>
        <w:t xml:space="preserve">is </w:t>
      </w:r>
      <w:proofErr w:type="gramStart"/>
      <w:r>
        <w:t>largely determined</w:t>
      </w:r>
      <w:proofErr w:type="gramEnd"/>
      <w:r>
        <w:t xml:space="preserve"> by the precision of |</w:t>
      </w:r>
      <w:r>
        <w:rPr>
          <w:b/>
        </w:rPr>
        <w:t>M</w:t>
      </w:r>
      <w:r>
        <w:t>|. Figure 13 shows that there is a strong linear correlation between conditional numbers and the corresponding determinant precision of matrices. As a reference, Figure 13 presents the Hilbert matrix [20] for each matrix size and shows that the Hilbert matrices also follow the linear relation between determinant precision and condition number. Thus, determinant precision can replace matrix condition number.</w:t>
      </w:r>
    </w:p>
    <w:p w14:paraId="13BF65E5" w14:textId="77777777" w:rsidR="00AA3E61" w:rsidRDefault="001F23A1">
      <w:pPr>
        <w:pStyle w:val="Heading1"/>
        <w:spacing w:after="78"/>
        <w:ind w:left="469" w:hanging="484"/>
      </w:pPr>
      <w:r>
        <w:t>Mathematical Library Functions</w:t>
      </w:r>
    </w:p>
    <w:tbl>
      <w:tblPr>
        <w:tblStyle w:val="TableGrid"/>
        <w:tblW w:w="6755" w:type="dxa"/>
        <w:tblInd w:w="60" w:type="dxa"/>
        <w:tblCellMar>
          <w:top w:w="7" w:type="dxa"/>
          <w:left w:w="108" w:type="dxa"/>
          <w:right w:w="108" w:type="dxa"/>
        </w:tblCellMar>
        <w:tblLook w:val="04A0" w:firstRow="1" w:lastRow="0" w:firstColumn="1" w:lastColumn="0" w:noHBand="0" w:noVBand="1"/>
      </w:tblPr>
      <w:tblGrid>
        <w:gridCol w:w="1458"/>
        <w:gridCol w:w="1535"/>
        <w:gridCol w:w="1256"/>
        <w:gridCol w:w="1253"/>
        <w:gridCol w:w="1253"/>
      </w:tblGrid>
      <w:tr w:rsidR="0081500F" w14:paraId="6D72EBC6" w14:textId="77777777" w:rsidTr="00DE533E">
        <w:trPr>
          <w:trHeight w:val="224"/>
        </w:trPr>
        <w:tc>
          <w:tcPr>
            <w:tcW w:w="1459" w:type="dxa"/>
            <w:tcBorders>
              <w:top w:val="single" w:sz="3" w:space="0" w:color="000000"/>
              <w:left w:val="single" w:sz="3" w:space="0" w:color="000000"/>
              <w:bottom w:val="single" w:sz="3" w:space="0" w:color="000000"/>
              <w:right w:val="single" w:sz="3" w:space="0" w:color="000000"/>
            </w:tcBorders>
          </w:tcPr>
          <w:p w14:paraId="0353D365" w14:textId="77777777" w:rsidR="0081500F" w:rsidRPr="00780103" w:rsidRDefault="0081500F" w:rsidP="00DE533E">
            <w:pPr>
              <w:ind w:left="38" w:firstLine="0"/>
              <w:jc w:val="left"/>
              <w:rPr>
                <w:sz w:val="16"/>
                <w:szCs w:val="16"/>
              </w:rPr>
            </w:pPr>
            <w:r w:rsidRPr="00780103">
              <w:rPr>
                <w:sz w:val="16"/>
                <w:szCs w:val="16"/>
              </w:rPr>
              <w:t>Basic Function</w:t>
            </w:r>
          </w:p>
        </w:tc>
        <w:tc>
          <w:tcPr>
            <w:tcW w:w="1535" w:type="dxa"/>
            <w:tcBorders>
              <w:top w:val="single" w:sz="3" w:space="0" w:color="000000"/>
              <w:left w:val="single" w:sz="3" w:space="0" w:color="000000"/>
              <w:bottom w:val="single" w:sz="3" w:space="0" w:color="000000"/>
              <w:right w:val="single" w:sz="3" w:space="0" w:color="000000"/>
            </w:tcBorders>
          </w:tcPr>
          <w:p w14:paraId="41E18256" w14:textId="77777777" w:rsidR="0081500F" w:rsidRPr="00780103" w:rsidRDefault="0081500F" w:rsidP="00DE533E">
            <w:pPr>
              <w:ind w:right="9" w:firstLine="0"/>
              <w:jc w:val="center"/>
              <w:rPr>
                <w:sz w:val="16"/>
                <w:szCs w:val="16"/>
              </w:rPr>
            </w:pPr>
            <w:r w:rsidRPr="00780103">
              <w:rPr>
                <w:i/>
                <w:sz w:val="16"/>
                <w:szCs w:val="16"/>
              </w:rPr>
              <w:t>ex</w:t>
            </w:r>
            <w:r w:rsidRPr="00780103">
              <w:rPr>
                <w:sz w:val="16"/>
                <w:szCs w:val="16"/>
              </w:rPr>
              <w:t>±</w:t>
            </w:r>
            <w:r w:rsidRPr="00780103">
              <w:rPr>
                <w:i/>
                <w:sz w:val="16"/>
                <w:szCs w:val="16"/>
              </w:rPr>
              <w:t>δx</w:t>
            </w:r>
          </w:p>
        </w:tc>
        <w:tc>
          <w:tcPr>
            <w:tcW w:w="1256" w:type="dxa"/>
            <w:tcBorders>
              <w:top w:val="single" w:sz="3" w:space="0" w:color="000000"/>
              <w:left w:val="single" w:sz="3" w:space="0" w:color="000000"/>
              <w:bottom w:val="single" w:sz="3" w:space="0" w:color="000000"/>
              <w:right w:val="single" w:sz="3" w:space="0" w:color="000000"/>
            </w:tcBorders>
          </w:tcPr>
          <w:p w14:paraId="03520360" w14:textId="77777777" w:rsidR="0081500F" w:rsidRPr="00780103" w:rsidRDefault="0081500F" w:rsidP="00DE533E">
            <w:pPr>
              <w:ind w:firstLine="0"/>
              <w:jc w:val="center"/>
              <w:rPr>
                <w:sz w:val="16"/>
                <w:szCs w:val="16"/>
              </w:rPr>
            </w:pPr>
            <w:proofErr w:type="gramStart"/>
            <w:r w:rsidRPr="00780103">
              <w:rPr>
                <w:sz w:val="16"/>
                <w:szCs w:val="16"/>
              </w:rPr>
              <w:t>log(</w:t>
            </w:r>
            <w:proofErr w:type="gramEnd"/>
            <w:r w:rsidRPr="00780103">
              <w:rPr>
                <w:i/>
                <w:sz w:val="16"/>
                <w:szCs w:val="16"/>
              </w:rPr>
              <w:t xml:space="preserve">x </w:t>
            </w:r>
            <w:r w:rsidRPr="00780103">
              <w:rPr>
                <w:sz w:val="16"/>
                <w:szCs w:val="16"/>
              </w:rPr>
              <w:t xml:space="preserve">± </w:t>
            </w:r>
            <w:r w:rsidRPr="00780103">
              <w:rPr>
                <w:i/>
                <w:sz w:val="16"/>
                <w:szCs w:val="16"/>
              </w:rPr>
              <w:t>δx</w:t>
            </w:r>
            <w:r w:rsidRPr="00780103">
              <w:rPr>
                <w:sz w:val="16"/>
                <w:szCs w:val="16"/>
              </w:rPr>
              <w:t>)</w:t>
            </w:r>
          </w:p>
        </w:tc>
        <w:tc>
          <w:tcPr>
            <w:tcW w:w="1253" w:type="dxa"/>
            <w:tcBorders>
              <w:top w:val="single" w:sz="3" w:space="0" w:color="000000"/>
              <w:left w:val="single" w:sz="3" w:space="0" w:color="000000"/>
              <w:bottom w:val="single" w:sz="3" w:space="0" w:color="000000"/>
              <w:right w:val="single" w:sz="3" w:space="0" w:color="000000"/>
            </w:tcBorders>
          </w:tcPr>
          <w:p w14:paraId="7C583417" w14:textId="77777777" w:rsidR="0081500F" w:rsidRPr="00780103" w:rsidRDefault="0081500F" w:rsidP="00DE533E">
            <w:pPr>
              <w:ind w:right="9" w:firstLine="0"/>
              <w:jc w:val="center"/>
              <w:rPr>
                <w:sz w:val="16"/>
                <w:szCs w:val="16"/>
              </w:rPr>
            </w:pPr>
            <w:r w:rsidRPr="00780103">
              <w:rPr>
                <w:sz w:val="16"/>
                <w:szCs w:val="16"/>
              </w:rPr>
              <w:t xml:space="preserve">(1 ± </w:t>
            </w:r>
            <w:r w:rsidRPr="00780103">
              <w:rPr>
                <w:i/>
                <w:sz w:val="16"/>
                <w:szCs w:val="16"/>
              </w:rPr>
              <w:t>δ</w:t>
            </w:r>
            <w:proofErr w:type="gramStart"/>
            <w:r w:rsidRPr="00780103">
              <w:rPr>
                <w:i/>
                <w:sz w:val="16"/>
                <w:szCs w:val="16"/>
              </w:rPr>
              <w:t>x</w:t>
            </w:r>
            <w:r w:rsidRPr="00780103">
              <w:rPr>
                <w:sz w:val="16"/>
                <w:szCs w:val="16"/>
              </w:rPr>
              <w:t>)</w:t>
            </w:r>
            <w:r w:rsidRPr="00780103">
              <w:rPr>
                <w:i/>
                <w:sz w:val="16"/>
                <w:szCs w:val="16"/>
                <w:vertAlign w:val="superscript"/>
              </w:rPr>
              <w:t>c</w:t>
            </w:r>
            <w:proofErr w:type="gramEnd"/>
          </w:p>
        </w:tc>
        <w:tc>
          <w:tcPr>
            <w:tcW w:w="1253" w:type="dxa"/>
            <w:tcBorders>
              <w:top w:val="single" w:sz="3" w:space="0" w:color="000000"/>
              <w:left w:val="single" w:sz="3" w:space="0" w:color="000000"/>
              <w:bottom w:val="single" w:sz="3" w:space="0" w:color="000000"/>
              <w:right w:val="single" w:sz="3" w:space="0" w:color="000000"/>
            </w:tcBorders>
          </w:tcPr>
          <w:p w14:paraId="5ED35BBB" w14:textId="77777777" w:rsidR="0081500F" w:rsidRPr="00780103" w:rsidRDefault="0081500F" w:rsidP="00DE533E">
            <w:pPr>
              <w:ind w:firstLine="0"/>
              <w:jc w:val="center"/>
              <w:rPr>
                <w:sz w:val="16"/>
                <w:szCs w:val="16"/>
              </w:rPr>
            </w:pPr>
            <w:proofErr w:type="gramStart"/>
            <w:r w:rsidRPr="00780103">
              <w:rPr>
                <w:sz w:val="16"/>
                <w:szCs w:val="16"/>
              </w:rPr>
              <w:t>sin(</w:t>
            </w:r>
            <w:proofErr w:type="gramEnd"/>
            <w:r w:rsidRPr="00780103">
              <w:rPr>
                <w:i/>
                <w:sz w:val="16"/>
                <w:szCs w:val="16"/>
              </w:rPr>
              <w:t xml:space="preserve">x </w:t>
            </w:r>
            <w:r w:rsidRPr="00780103">
              <w:rPr>
                <w:sz w:val="16"/>
                <w:szCs w:val="16"/>
              </w:rPr>
              <w:t xml:space="preserve">± </w:t>
            </w:r>
            <w:r w:rsidRPr="00780103">
              <w:rPr>
                <w:i/>
                <w:sz w:val="16"/>
                <w:szCs w:val="16"/>
              </w:rPr>
              <w:t>δx</w:t>
            </w:r>
            <w:r w:rsidRPr="00780103">
              <w:rPr>
                <w:sz w:val="16"/>
                <w:szCs w:val="16"/>
              </w:rPr>
              <w:t>)</w:t>
            </w:r>
          </w:p>
        </w:tc>
      </w:tr>
      <w:tr w:rsidR="0081500F" w14:paraId="683B3258" w14:textId="77777777" w:rsidTr="00DE533E">
        <w:trPr>
          <w:trHeight w:val="223"/>
        </w:trPr>
        <w:tc>
          <w:tcPr>
            <w:tcW w:w="1459" w:type="dxa"/>
            <w:tcBorders>
              <w:top w:val="single" w:sz="3" w:space="0" w:color="000000"/>
              <w:left w:val="single" w:sz="3" w:space="0" w:color="000000"/>
              <w:bottom w:val="single" w:sz="3" w:space="0" w:color="000000"/>
              <w:right w:val="single" w:sz="3" w:space="0" w:color="000000"/>
            </w:tcBorders>
          </w:tcPr>
          <w:p w14:paraId="6CCBF8C6" w14:textId="77777777" w:rsidR="0081500F" w:rsidRPr="00780103" w:rsidRDefault="0081500F" w:rsidP="00DE533E">
            <w:pPr>
              <w:ind w:firstLine="0"/>
              <w:jc w:val="center"/>
              <w:rPr>
                <w:sz w:val="16"/>
                <w:szCs w:val="16"/>
              </w:rPr>
            </w:pPr>
            <w:r w:rsidRPr="00780103">
              <w:rPr>
                <w:sz w:val="16"/>
                <w:szCs w:val="16"/>
              </w:rPr>
              <w:t>Range</w:t>
            </w:r>
          </w:p>
        </w:tc>
        <w:tc>
          <w:tcPr>
            <w:tcW w:w="1535" w:type="dxa"/>
            <w:tcBorders>
              <w:top w:val="single" w:sz="3" w:space="0" w:color="000000"/>
              <w:left w:val="single" w:sz="3" w:space="0" w:color="000000"/>
              <w:bottom w:val="single" w:sz="3" w:space="0" w:color="000000"/>
              <w:right w:val="single" w:sz="3" w:space="0" w:color="000000"/>
            </w:tcBorders>
          </w:tcPr>
          <w:p w14:paraId="6813A8DB" w14:textId="77777777" w:rsidR="0081500F" w:rsidRPr="00780103" w:rsidRDefault="0081500F" w:rsidP="00DE533E">
            <w:pPr>
              <w:ind w:firstLine="0"/>
              <w:jc w:val="left"/>
              <w:rPr>
                <w:sz w:val="16"/>
                <w:szCs w:val="16"/>
              </w:rPr>
            </w:pPr>
            <w:r w:rsidRPr="00780103">
              <w:rPr>
                <w:i/>
                <w:sz w:val="16"/>
                <w:szCs w:val="16"/>
              </w:rPr>
              <w:t xml:space="preserve">x </w:t>
            </w:r>
            <w:r w:rsidRPr="00780103">
              <w:rPr>
                <w:sz w:val="16"/>
                <w:szCs w:val="16"/>
              </w:rPr>
              <w:t>∈ [−</w:t>
            </w:r>
            <w:proofErr w:type="gramStart"/>
            <w:r w:rsidRPr="00780103">
              <w:rPr>
                <w:sz w:val="16"/>
                <w:szCs w:val="16"/>
              </w:rPr>
              <w:t>100</w:t>
            </w:r>
            <w:r w:rsidRPr="00780103">
              <w:rPr>
                <w:i/>
                <w:sz w:val="16"/>
                <w:szCs w:val="16"/>
              </w:rPr>
              <w:t>,</w:t>
            </w:r>
            <w:r w:rsidRPr="00780103">
              <w:rPr>
                <w:sz w:val="16"/>
                <w:szCs w:val="16"/>
              </w:rPr>
              <w:t>+</w:t>
            </w:r>
            <w:proofErr w:type="gramEnd"/>
            <w:r w:rsidRPr="00780103">
              <w:rPr>
                <w:sz w:val="16"/>
                <w:szCs w:val="16"/>
              </w:rPr>
              <w:t>100]</w:t>
            </w:r>
          </w:p>
        </w:tc>
        <w:tc>
          <w:tcPr>
            <w:tcW w:w="1256" w:type="dxa"/>
            <w:tcBorders>
              <w:top w:val="single" w:sz="3" w:space="0" w:color="000000"/>
              <w:left w:val="single" w:sz="3" w:space="0" w:color="000000"/>
              <w:bottom w:val="single" w:sz="3" w:space="0" w:color="000000"/>
              <w:right w:val="single" w:sz="3" w:space="0" w:color="000000"/>
            </w:tcBorders>
          </w:tcPr>
          <w:p w14:paraId="5541CD2C" w14:textId="77777777" w:rsidR="0081500F" w:rsidRPr="00780103" w:rsidRDefault="0081500F" w:rsidP="00DE533E">
            <w:pPr>
              <w:ind w:firstLine="0"/>
              <w:jc w:val="left"/>
              <w:rPr>
                <w:sz w:val="16"/>
                <w:szCs w:val="16"/>
              </w:rPr>
            </w:pPr>
            <w:r w:rsidRPr="00780103">
              <w:rPr>
                <w:i/>
                <w:sz w:val="16"/>
                <w:szCs w:val="16"/>
              </w:rPr>
              <w:t xml:space="preserve">x </w:t>
            </w:r>
            <w:r w:rsidRPr="00780103">
              <w:rPr>
                <w:sz w:val="16"/>
                <w:szCs w:val="16"/>
              </w:rPr>
              <w:t>∈ [1</w:t>
            </w:r>
            <w:r w:rsidRPr="00780103">
              <w:rPr>
                <w:i/>
                <w:sz w:val="16"/>
                <w:szCs w:val="16"/>
              </w:rPr>
              <w:t>/</w:t>
            </w:r>
            <w:r w:rsidRPr="00780103">
              <w:rPr>
                <w:sz w:val="16"/>
                <w:szCs w:val="16"/>
              </w:rPr>
              <w:t>32</w:t>
            </w:r>
            <w:r w:rsidRPr="00780103">
              <w:rPr>
                <w:i/>
                <w:sz w:val="16"/>
                <w:szCs w:val="16"/>
              </w:rPr>
              <w:t>,</w:t>
            </w:r>
            <w:r w:rsidRPr="00780103">
              <w:rPr>
                <w:sz w:val="16"/>
                <w:szCs w:val="16"/>
              </w:rPr>
              <w:t>32]</w:t>
            </w:r>
          </w:p>
        </w:tc>
        <w:tc>
          <w:tcPr>
            <w:tcW w:w="1253" w:type="dxa"/>
            <w:tcBorders>
              <w:top w:val="single" w:sz="3" w:space="0" w:color="000000"/>
              <w:left w:val="single" w:sz="3" w:space="0" w:color="000000"/>
              <w:bottom w:val="single" w:sz="3" w:space="0" w:color="000000"/>
              <w:right w:val="single" w:sz="3" w:space="0" w:color="000000"/>
            </w:tcBorders>
          </w:tcPr>
          <w:p w14:paraId="5868F53D" w14:textId="77777777" w:rsidR="0081500F" w:rsidRPr="00780103" w:rsidRDefault="0081500F" w:rsidP="00DE533E">
            <w:pPr>
              <w:ind w:left="51" w:firstLine="0"/>
              <w:jc w:val="left"/>
              <w:rPr>
                <w:sz w:val="16"/>
                <w:szCs w:val="16"/>
              </w:rPr>
            </w:pPr>
            <w:r w:rsidRPr="00780103">
              <w:rPr>
                <w:i/>
                <w:sz w:val="16"/>
                <w:szCs w:val="16"/>
              </w:rPr>
              <w:t xml:space="preserve">c </w:t>
            </w:r>
            <w:r w:rsidRPr="00780103">
              <w:rPr>
                <w:sz w:val="16"/>
                <w:szCs w:val="16"/>
              </w:rPr>
              <w:t>∈ [−</w:t>
            </w:r>
            <w:proofErr w:type="gramStart"/>
            <w:r w:rsidRPr="00780103">
              <w:rPr>
                <w:sz w:val="16"/>
                <w:szCs w:val="16"/>
              </w:rPr>
              <w:t>3</w:t>
            </w:r>
            <w:r w:rsidRPr="00780103">
              <w:rPr>
                <w:i/>
                <w:sz w:val="16"/>
                <w:szCs w:val="16"/>
              </w:rPr>
              <w:t>,</w:t>
            </w:r>
            <w:r w:rsidRPr="00780103">
              <w:rPr>
                <w:sz w:val="16"/>
                <w:szCs w:val="16"/>
              </w:rPr>
              <w:t>+</w:t>
            </w:r>
            <w:proofErr w:type="gramEnd"/>
            <w:r w:rsidRPr="00780103">
              <w:rPr>
                <w:sz w:val="16"/>
                <w:szCs w:val="16"/>
              </w:rPr>
              <w:t>3]</w:t>
            </w:r>
          </w:p>
        </w:tc>
        <w:tc>
          <w:tcPr>
            <w:tcW w:w="1253" w:type="dxa"/>
            <w:tcBorders>
              <w:top w:val="single" w:sz="3" w:space="0" w:color="000000"/>
              <w:left w:val="single" w:sz="3" w:space="0" w:color="000000"/>
              <w:bottom w:val="single" w:sz="3" w:space="0" w:color="000000"/>
              <w:right w:val="single" w:sz="3" w:space="0" w:color="000000"/>
            </w:tcBorders>
          </w:tcPr>
          <w:p w14:paraId="4D950059" w14:textId="77777777" w:rsidR="0081500F" w:rsidRPr="00780103" w:rsidRDefault="0081500F" w:rsidP="00DE533E">
            <w:pPr>
              <w:ind w:left="19" w:firstLine="0"/>
              <w:jc w:val="left"/>
              <w:rPr>
                <w:sz w:val="16"/>
                <w:szCs w:val="16"/>
              </w:rPr>
            </w:pPr>
            <w:r w:rsidRPr="00780103">
              <w:rPr>
                <w:i/>
                <w:sz w:val="16"/>
                <w:szCs w:val="16"/>
              </w:rPr>
              <w:t xml:space="preserve">x </w:t>
            </w:r>
            <w:r w:rsidRPr="00780103">
              <w:rPr>
                <w:sz w:val="16"/>
                <w:szCs w:val="16"/>
              </w:rPr>
              <w:t>∈ [−</w:t>
            </w:r>
            <w:proofErr w:type="gramStart"/>
            <w:r w:rsidRPr="00780103">
              <w:rPr>
                <w:i/>
                <w:sz w:val="16"/>
                <w:szCs w:val="16"/>
              </w:rPr>
              <w:t>π,</w:t>
            </w:r>
            <w:r w:rsidRPr="00780103">
              <w:rPr>
                <w:sz w:val="16"/>
                <w:szCs w:val="16"/>
              </w:rPr>
              <w:t>+</w:t>
            </w:r>
            <w:proofErr w:type="gramEnd"/>
            <w:r w:rsidRPr="00780103">
              <w:rPr>
                <w:i/>
                <w:sz w:val="16"/>
                <w:szCs w:val="16"/>
              </w:rPr>
              <w:t>π</w:t>
            </w:r>
            <w:r w:rsidRPr="00780103">
              <w:rPr>
                <w:sz w:val="16"/>
                <w:szCs w:val="16"/>
              </w:rPr>
              <w:t>]</w:t>
            </w:r>
          </w:p>
        </w:tc>
      </w:tr>
      <w:tr w:rsidR="0081500F" w14:paraId="78F44105" w14:textId="77777777" w:rsidTr="00DE533E">
        <w:trPr>
          <w:trHeight w:val="223"/>
        </w:trPr>
        <w:tc>
          <w:tcPr>
            <w:tcW w:w="1459" w:type="dxa"/>
            <w:tcBorders>
              <w:top w:val="single" w:sz="3" w:space="0" w:color="000000"/>
              <w:left w:val="single" w:sz="3" w:space="0" w:color="000000"/>
              <w:bottom w:val="single" w:sz="3" w:space="0" w:color="000000"/>
              <w:right w:val="single" w:sz="3" w:space="0" w:color="000000"/>
            </w:tcBorders>
          </w:tcPr>
          <w:p w14:paraId="420735E8" w14:textId="77777777" w:rsidR="0081500F" w:rsidRPr="00780103" w:rsidRDefault="0081500F" w:rsidP="00DE533E">
            <w:pPr>
              <w:ind w:firstLine="0"/>
              <w:jc w:val="left"/>
              <w:rPr>
                <w:sz w:val="16"/>
                <w:szCs w:val="16"/>
              </w:rPr>
            </w:pPr>
            <w:r w:rsidRPr="00780103">
              <w:rPr>
                <w:sz w:val="16"/>
                <w:szCs w:val="16"/>
              </w:rPr>
              <w:t>Error Deviation</w:t>
            </w:r>
          </w:p>
        </w:tc>
        <w:tc>
          <w:tcPr>
            <w:tcW w:w="1535" w:type="dxa"/>
            <w:tcBorders>
              <w:top w:val="single" w:sz="3" w:space="0" w:color="000000"/>
              <w:left w:val="single" w:sz="3" w:space="0" w:color="000000"/>
              <w:bottom w:val="single" w:sz="3" w:space="0" w:color="000000"/>
              <w:right w:val="single" w:sz="3" w:space="0" w:color="000000"/>
            </w:tcBorders>
          </w:tcPr>
          <w:p w14:paraId="29ABDA40" w14:textId="77777777" w:rsidR="0081500F" w:rsidRPr="00780103" w:rsidRDefault="0081500F" w:rsidP="00DE533E">
            <w:pPr>
              <w:ind w:firstLine="0"/>
              <w:jc w:val="center"/>
              <w:rPr>
                <w:sz w:val="16"/>
                <w:szCs w:val="16"/>
              </w:rPr>
            </w:pPr>
            <w:r w:rsidRPr="00780103">
              <w:rPr>
                <w:sz w:val="16"/>
                <w:szCs w:val="16"/>
              </w:rPr>
              <w:t>1</w:t>
            </w:r>
            <w:r w:rsidRPr="00780103">
              <w:rPr>
                <w:i/>
                <w:sz w:val="16"/>
                <w:szCs w:val="16"/>
              </w:rPr>
              <w:t>.</w:t>
            </w:r>
            <w:r w:rsidRPr="00780103">
              <w:rPr>
                <w:sz w:val="16"/>
                <w:szCs w:val="16"/>
              </w:rPr>
              <w:t>000 ± 0</w:t>
            </w:r>
            <w:r w:rsidRPr="00780103">
              <w:rPr>
                <w:i/>
                <w:sz w:val="16"/>
                <w:szCs w:val="16"/>
              </w:rPr>
              <w:t>.</w:t>
            </w:r>
            <w:r w:rsidRPr="00780103">
              <w:rPr>
                <w:sz w:val="16"/>
                <w:szCs w:val="16"/>
              </w:rPr>
              <w:t>010</w:t>
            </w:r>
          </w:p>
        </w:tc>
        <w:tc>
          <w:tcPr>
            <w:tcW w:w="1256" w:type="dxa"/>
            <w:tcBorders>
              <w:top w:val="single" w:sz="3" w:space="0" w:color="000000"/>
              <w:left w:val="single" w:sz="3" w:space="0" w:color="000000"/>
              <w:bottom w:val="single" w:sz="3" w:space="0" w:color="000000"/>
              <w:right w:val="single" w:sz="3" w:space="0" w:color="000000"/>
            </w:tcBorders>
          </w:tcPr>
          <w:p w14:paraId="40E0A257" w14:textId="77777777" w:rsidR="0081500F" w:rsidRPr="00780103" w:rsidRDefault="0081500F" w:rsidP="00DE533E">
            <w:pPr>
              <w:ind w:left="1" w:firstLine="0"/>
              <w:jc w:val="left"/>
              <w:rPr>
                <w:sz w:val="16"/>
                <w:szCs w:val="16"/>
              </w:rPr>
            </w:pPr>
            <w:r w:rsidRPr="00780103">
              <w:rPr>
                <w:sz w:val="16"/>
                <w:szCs w:val="16"/>
              </w:rPr>
              <w:t>0</w:t>
            </w:r>
            <w:r w:rsidRPr="00780103">
              <w:rPr>
                <w:i/>
                <w:sz w:val="16"/>
                <w:szCs w:val="16"/>
              </w:rPr>
              <w:t>.</w:t>
            </w:r>
            <w:r w:rsidRPr="00780103">
              <w:rPr>
                <w:sz w:val="16"/>
                <w:szCs w:val="16"/>
              </w:rPr>
              <w:t>999 ± 0</w:t>
            </w:r>
            <w:r w:rsidRPr="00780103">
              <w:rPr>
                <w:i/>
                <w:sz w:val="16"/>
                <w:szCs w:val="16"/>
              </w:rPr>
              <w:t>.</w:t>
            </w:r>
            <w:r w:rsidRPr="00780103">
              <w:rPr>
                <w:sz w:val="16"/>
                <w:szCs w:val="16"/>
              </w:rPr>
              <w:t>011</w:t>
            </w:r>
          </w:p>
        </w:tc>
        <w:tc>
          <w:tcPr>
            <w:tcW w:w="1253" w:type="dxa"/>
            <w:tcBorders>
              <w:top w:val="single" w:sz="3" w:space="0" w:color="000000"/>
              <w:left w:val="single" w:sz="3" w:space="0" w:color="000000"/>
              <w:bottom w:val="single" w:sz="3" w:space="0" w:color="000000"/>
              <w:right w:val="single" w:sz="3" w:space="0" w:color="000000"/>
            </w:tcBorders>
          </w:tcPr>
          <w:p w14:paraId="04C0BC53" w14:textId="77777777" w:rsidR="0081500F" w:rsidRPr="00780103" w:rsidRDefault="0081500F" w:rsidP="00DE533E">
            <w:pPr>
              <w:ind w:firstLine="0"/>
              <w:jc w:val="left"/>
              <w:rPr>
                <w:sz w:val="16"/>
                <w:szCs w:val="16"/>
              </w:rPr>
            </w:pPr>
            <w:r w:rsidRPr="00780103">
              <w:rPr>
                <w:sz w:val="16"/>
                <w:szCs w:val="16"/>
              </w:rPr>
              <w:t>0</w:t>
            </w:r>
            <w:r w:rsidRPr="00780103">
              <w:rPr>
                <w:i/>
                <w:sz w:val="16"/>
                <w:szCs w:val="16"/>
              </w:rPr>
              <w:t>.</w:t>
            </w:r>
            <w:r w:rsidRPr="00780103">
              <w:rPr>
                <w:sz w:val="16"/>
                <w:szCs w:val="16"/>
              </w:rPr>
              <w:t>989 ± 0</w:t>
            </w:r>
            <w:r w:rsidRPr="00780103">
              <w:rPr>
                <w:i/>
                <w:sz w:val="16"/>
                <w:szCs w:val="16"/>
              </w:rPr>
              <w:t>.</w:t>
            </w:r>
            <w:r w:rsidRPr="00780103">
              <w:rPr>
                <w:sz w:val="16"/>
                <w:szCs w:val="16"/>
              </w:rPr>
              <w:t>104</w:t>
            </w:r>
          </w:p>
        </w:tc>
        <w:tc>
          <w:tcPr>
            <w:tcW w:w="1253" w:type="dxa"/>
            <w:tcBorders>
              <w:top w:val="single" w:sz="3" w:space="0" w:color="000000"/>
              <w:left w:val="single" w:sz="3" w:space="0" w:color="000000"/>
              <w:bottom w:val="single" w:sz="3" w:space="0" w:color="000000"/>
              <w:right w:val="single" w:sz="3" w:space="0" w:color="000000"/>
            </w:tcBorders>
          </w:tcPr>
          <w:p w14:paraId="71057206" w14:textId="77777777" w:rsidR="0081500F" w:rsidRPr="00780103" w:rsidRDefault="0081500F" w:rsidP="00DE533E">
            <w:pPr>
              <w:ind w:firstLine="0"/>
              <w:jc w:val="left"/>
              <w:rPr>
                <w:sz w:val="16"/>
                <w:szCs w:val="16"/>
              </w:rPr>
            </w:pPr>
            <w:r w:rsidRPr="00780103">
              <w:rPr>
                <w:sz w:val="16"/>
                <w:szCs w:val="16"/>
              </w:rPr>
              <w:t>0</w:t>
            </w:r>
            <w:r w:rsidRPr="00780103">
              <w:rPr>
                <w:i/>
                <w:sz w:val="16"/>
                <w:szCs w:val="16"/>
              </w:rPr>
              <w:t>.</w:t>
            </w:r>
            <w:r w:rsidRPr="00780103">
              <w:rPr>
                <w:sz w:val="16"/>
                <w:szCs w:val="16"/>
              </w:rPr>
              <w:t>978 ± 0</w:t>
            </w:r>
            <w:r w:rsidRPr="00780103">
              <w:rPr>
                <w:i/>
                <w:sz w:val="16"/>
                <w:szCs w:val="16"/>
              </w:rPr>
              <w:t>.</w:t>
            </w:r>
            <w:r w:rsidRPr="00780103">
              <w:rPr>
                <w:sz w:val="16"/>
                <w:szCs w:val="16"/>
              </w:rPr>
              <w:t>150</w:t>
            </w:r>
          </w:p>
        </w:tc>
      </w:tr>
    </w:tbl>
    <w:p w14:paraId="4D6F4BEF" w14:textId="6368D694" w:rsidR="0081500F" w:rsidRDefault="0081500F" w:rsidP="0081500F">
      <w:pPr>
        <w:pStyle w:val="NoSpacing"/>
      </w:pPr>
      <w:r>
        <w:t>Table 1: The result error deviation of selected basic functions using variance arithmetic</w:t>
      </w:r>
      <w:r w:rsidR="00B90AC9">
        <w:t xml:space="preserve"> when</w:t>
      </w:r>
      <w:r>
        <w:t xml:space="preserve"> </w:t>
      </w:r>
      <w:r>
        <w:rPr>
          <w:i/>
        </w:rPr>
        <w:t xml:space="preserve">δx &gt; </w:t>
      </w:r>
      <w:r>
        <w:t>10</w:t>
      </w:r>
      <w:r>
        <w:rPr>
          <w:vertAlign w:val="superscript"/>
        </w:rPr>
        <w:t>−15</w:t>
      </w:r>
      <w:r>
        <w:t>. The error deviation for (1±</w:t>
      </w:r>
      <w:r>
        <w:rPr>
          <w:i/>
        </w:rPr>
        <w:t>δ</w:t>
      </w:r>
      <w:proofErr w:type="gramStart"/>
      <w:r>
        <w:rPr>
          <w:i/>
        </w:rPr>
        <w:t>x</w:t>
      </w:r>
      <w:r>
        <w:t>)</w:t>
      </w:r>
      <w:r>
        <w:rPr>
          <w:i/>
          <w:vertAlign w:val="superscript"/>
        </w:rPr>
        <w:t>c</w:t>
      </w:r>
      <w:proofErr w:type="gramEnd"/>
      <w:r>
        <w:rPr>
          <w:i/>
          <w:vertAlign w:val="superscript"/>
        </w:rPr>
        <w:t xml:space="preserve"> </w:t>
      </w:r>
      <w:r>
        <w:t xml:space="preserve">can </w:t>
      </w:r>
      <w:proofErr w:type="gramStart"/>
      <w:r>
        <w:t>be improved</w:t>
      </w:r>
      <w:proofErr w:type="gramEnd"/>
      <w:r>
        <w:t xml:space="preserve"> to 0</w:t>
      </w:r>
      <w:r>
        <w:rPr>
          <w:i/>
        </w:rPr>
        <w:t>.</w:t>
      </w:r>
      <w:r>
        <w:t>998±0</w:t>
      </w:r>
      <w:r>
        <w:rPr>
          <w:i/>
        </w:rPr>
        <w:t>.</w:t>
      </w:r>
      <w:r>
        <w:t xml:space="preserve">034 if diverge regions </w:t>
      </w:r>
      <w:proofErr w:type="gramStart"/>
      <w:r>
        <w:t>are excluded</w:t>
      </w:r>
      <w:proofErr w:type="gramEnd"/>
      <w:r>
        <w:t xml:space="preserve">. The error deviation for </w:t>
      </w:r>
      <w:proofErr w:type="gramStart"/>
      <w:r>
        <w:t>sin(</w:t>
      </w:r>
      <w:proofErr w:type="gramEnd"/>
      <w:r>
        <w:rPr>
          <w:i/>
        </w:rPr>
        <w:t>x</w:t>
      </w:r>
      <w:r>
        <w:t xml:space="preserve">± </w:t>
      </w:r>
      <w:r>
        <w:rPr>
          <w:i/>
        </w:rPr>
        <w:t>δx</w:t>
      </w:r>
      <w:r>
        <w:t xml:space="preserve">) can </w:t>
      </w:r>
      <w:proofErr w:type="gramStart"/>
      <w:r>
        <w:t>be improved</w:t>
      </w:r>
      <w:proofErr w:type="gramEnd"/>
      <w:r>
        <w:t xml:space="preserve"> to 1</w:t>
      </w:r>
      <w:r>
        <w:rPr>
          <w:i/>
        </w:rPr>
        <w:t>.</w:t>
      </w:r>
      <w:r>
        <w:t>000 ± 0</w:t>
      </w:r>
      <w:r>
        <w:rPr>
          <w:i/>
        </w:rPr>
        <w:t>.</w:t>
      </w:r>
      <w:r>
        <w:t xml:space="preserve">010 if pole regions </w:t>
      </w:r>
      <w:proofErr w:type="gramStart"/>
      <w:r>
        <w:t>are excluded</w:t>
      </w:r>
      <w:proofErr w:type="gramEnd"/>
      <w:r>
        <w:t>.</w:t>
      </w:r>
    </w:p>
    <w:p w14:paraId="47D48760" w14:textId="77777777" w:rsidR="00EF4EDA" w:rsidRPr="00EF4EDA" w:rsidRDefault="00EF4EDA" w:rsidP="00EF4EDA"/>
    <w:p w14:paraId="3A307BF6" w14:textId="77777777" w:rsidR="00AA3E61" w:rsidRDefault="001F23A1">
      <w:pPr>
        <w:spacing w:after="300"/>
        <w:ind w:left="633" w:firstLine="0"/>
        <w:jc w:val="left"/>
      </w:pPr>
      <w:r>
        <w:rPr>
          <w:noProof/>
        </w:rPr>
        <w:lastRenderedPageBreak/>
        <w:drawing>
          <wp:inline distT="0" distB="0" distL="0" distR="0" wp14:anchorId="45E24D1A" wp14:editId="15B4B1EB">
            <wp:extent cx="3561650" cy="2286059"/>
            <wp:effectExtent l="0" t="0" r="0" b="0"/>
            <wp:docPr id="4459" name="Picture 4459"/>
            <wp:cNvGraphicFramePr/>
            <a:graphic xmlns:a="http://schemas.openxmlformats.org/drawingml/2006/main">
              <a:graphicData uri="http://schemas.openxmlformats.org/drawingml/2006/picture">
                <pic:pic xmlns:pic="http://schemas.openxmlformats.org/drawingml/2006/picture">
                  <pic:nvPicPr>
                    <pic:cNvPr id="4459" name="Picture 4459"/>
                    <pic:cNvPicPr/>
                  </pic:nvPicPr>
                  <pic:blipFill>
                    <a:blip r:embed="rId53"/>
                    <a:stretch>
                      <a:fillRect/>
                    </a:stretch>
                  </pic:blipFill>
                  <pic:spPr>
                    <a:xfrm>
                      <a:off x="0" y="0"/>
                      <a:ext cx="3561650" cy="2286059"/>
                    </a:xfrm>
                    <a:prstGeom prst="rect">
                      <a:avLst/>
                    </a:prstGeom>
                  </pic:spPr>
                </pic:pic>
              </a:graphicData>
            </a:graphic>
          </wp:inline>
        </w:drawing>
      </w:r>
    </w:p>
    <w:p w14:paraId="71105BDD" w14:textId="77777777" w:rsidR="00AA3E61" w:rsidRDefault="001F23A1" w:rsidP="00EF4EDA">
      <w:pPr>
        <w:pStyle w:val="NoSpacing"/>
      </w:pPr>
      <w:r>
        <w:t xml:space="preserve">Figure 13: Linear correlation between the precision of a matrix determinant (yaxis) to its condition number (x-axis). The legend shows the size of the matrix, as well as the type of the matrix as </w:t>
      </w:r>
      <w:r>
        <w:rPr>
          <w:i/>
        </w:rPr>
        <w:t xml:space="preserve">Random </w:t>
      </w:r>
      <w:r>
        <w:t xml:space="preserve">for randomly generated matrix, and </w:t>
      </w:r>
      <w:r>
        <w:rPr>
          <w:i/>
        </w:rPr>
        <w:t xml:space="preserve">Hilbert </w:t>
      </w:r>
      <w:r>
        <w:t>as the Hilbert matrix.</w:t>
      </w:r>
    </w:p>
    <w:p w14:paraId="1BA122C6" w14:textId="77777777" w:rsidR="00AA3E61" w:rsidRDefault="001F23A1">
      <w:pPr>
        <w:spacing w:after="300"/>
        <w:ind w:left="911" w:firstLine="0"/>
        <w:jc w:val="left"/>
      </w:pPr>
      <w:r>
        <w:rPr>
          <w:noProof/>
        </w:rPr>
        <w:drawing>
          <wp:inline distT="0" distB="0" distL="0" distR="0" wp14:anchorId="501A452F" wp14:editId="1ADCFA7D">
            <wp:extent cx="3208542" cy="2286086"/>
            <wp:effectExtent l="0" t="0" r="0" b="0"/>
            <wp:docPr id="4469" name="Picture 4469"/>
            <wp:cNvGraphicFramePr/>
            <a:graphic xmlns:a="http://schemas.openxmlformats.org/drawingml/2006/main">
              <a:graphicData uri="http://schemas.openxmlformats.org/drawingml/2006/picture">
                <pic:pic xmlns:pic="http://schemas.openxmlformats.org/drawingml/2006/picture">
                  <pic:nvPicPr>
                    <pic:cNvPr id="4469" name="Picture 4469"/>
                    <pic:cNvPicPr/>
                  </pic:nvPicPr>
                  <pic:blipFill>
                    <a:blip r:embed="rId54"/>
                    <a:stretch>
                      <a:fillRect/>
                    </a:stretch>
                  </pic:blipFill>
                  <pic:spPr>
                    <a:xfrm>
                      <a:off x="0" y="0"/>
                      <a:ext cx="3208542" cy="2286086"/>
                    </a:xfrm>
                    <a:prstGeom prst="rect">
                      <a:avLst/>
                    </a:prstGeom>
                  </pic:spPr>
                </pic:pic>
              </a:graphicData>
            </a:graphic>
          </wp:inline>
        </w:drawing>
      </w:r>
    </w:p>
    <w:p w14:paraId="0FBFD894" w14:textId="77777777" w:rsidR="00AA3E61" w:rsidRDefault="001F23A1" w:rsidP="00EF4EDA">
      <w:pPr>
        <w:pStyle w:val="NoSpacing"/>
      </w:pPr>
      <w:r>
        <w:t>Figure 14: Error deviation for sin(</w:t>
      </w:r>
      <w:r>
        <w:rPr>
          <w:i/>
        </w:rPr>
        <w:t>x</w:t>
      </w:r>
      <w:r>
        <w:t>±</w:t>
      </w:r>
      <w:r>
        <w:rPr>
          <w:i/>
        </w:rPr>
        <w:t>δx</w:t>
      </w:r>
      <w:r>
        <w:t xml:space="preserve">) as a function of </w:t>
      </w:r>
      <w:r>
        <w:rPr>
          <w:i/>
        </w:rPr>
        <w:t xml:space="preserve">x </w:t>
      </w:r>
      <w:r>
        <w:t xml:space="preserve">and </w:t>
      </w:r>
      <w:r>
        <w:rPr>
          <w:i/>
        </w:rPr>
        <w:t>δx</w:t>
      </w:r>
      <w:r>
        <w:t xml:space="preserve">. The x-axis </w:t>
      </w:r>
      <w:proofErr w:type="gramStart"/>
      <w:r>
        <w:t>represents</w:t>
      </w:r>
      <w:proofErr w:type="gramEnd"/>
      <w:r>
        <w:t xml:space="preserve"> </w:t>
      </w:r>
      <w:r>
        <w:rPr>
          <w:i/>
        </w:rPr>
        <w:t xml:space="preserve">x </w:t>
      </w:r>
      <w:r>
        <w:t>value between −</w:t>
      </w:r>
      <w:r>
        <w:rPr>
          <w:i/>
        </w:rPr>
        <w:t xml:space="preserve">π </w:t>
      </w:r>
      <w:r>
        <w:t>and +</w:t>
      </w:r>
      <w:r>
        <w:rPr>
          <w:i/>
        </w:rPr>
        <w:t>π</w:t>
      </w:r>
      <w:r>
        <w:t xml:space="preserve">. The y-axis </w:t>
      </w:r>
      <w:proofErr w:type="gramStart"/>
      <w:r>
        <w:t>represents</w:t>
      </w:r>
      <w:proofErr w:type="gramEnd"/>
      <w:r>
        <w:t xml:space="preserve"> </w:t>
      </w:r>
      <w:r>
        <w:rPr>
          <w:i/>
        </w:rPr>
        <w:t xml:space="preserve">δx </w:t>
      </w:r>
      <w:r>
        <w:t>value between −10</w:t>
      </w:r>
      <w:r>
        <w:rPr>
          <w:vertAlign w:val="superscript"/>
        </w:rPr>
        <w:t xml:space="preserve">−16 </w:t>
      </w:r>
      <w:r>
        <w:t>and 1. The z-axis shows the corresponding error deviation.</w:t>
      </w:r>
    </w:p>
    <w:p w14:paraId="4DE466A7" w14:textId="77777777" w:rsidR="00AA3E61" w:rsidRDefault="001F23A1">
      <w:pPr>
        <w:spacing w:after="297"/>
        <w:ind w:left="1191" w:firstLine="0"/>
        <w:jc w:val="left"/>
      </w:pPr>
      <w:r>
        <w:rPr>
          <w:noProof/>
        </w:rPr>
        <w:lastRenderedPageBreak/>
        <w:drawing>
          <wp:inline distT="0" distB="0" distL="0" distR="0" wp14:anchorId="2A823BCB" wp14:editId="613C9EEE">
            <wp:extent cx="2852417" cy="2285998"/>
            <wp:effectExtent l="0" t="0" r="0" b="0"/>
            <wp:docPr id="4501" name="Picture 4501"/>
            <wp:cNvGraphicFramePr/>
            <a:graphic xmlns:a="http://schemas.openxmlformats.org/drawingml/2006/main">
              <a:graphicData uri="http://schemas.openxmlformats.org/drawingml/2006/picture">
                <pic:pic xmlns:pic="http://schemas.openxmlformats.org/drawingml/2006/picture">
                  <pic:nvPicPr>
                    <pic:cNvPr id="4501" name="Picture 4501"/>
                    <pic:cNvPicPr/>
                  </pic:nvPicPr>
                  <pic:blipFill>
                    <a:blip r:embed="rId55"/>
                    <a:stretch>
                      <a:fillRect/>
                    </a:stretch>
                  </pic:blipFill>
                  <pic:spPr>
                    <a:xfrm>
                      <a:off x="0" y="0"/>
                      <a:ext cx="2852417" cy="2285998"/>
                    </a:xfrm>
                    <a:prstGeom prst="rect">
                      <a:avLst/>
                    </a:prstGeom>
                  </pic:spPr>
                </pic:pic>
              </a:graphicData>
            </a:graphic>
          </wp:inline>
        </w:drawing>
      </w:r>
    </w:p>
    <w:p w14:paraId="4E42FA0C" w14:textId="77777777" w:rsidR="00AA3E61" w:rsidRDefault="001F23A1" w:rsidP="00EF4EDA">
      <w:pPr>
        <w:pStyle w:val="NoSpacing"/>
      </w:pPr>
      <w:r>
        <w:t>Figure 15: Values and uncertainties of log(</w:t>
      </w:r>
      <w:r>
        <w:rPr>
          <w:i/>
        </w:rPr>
        <w:t>e</w:t>
      </w:r>
      <w:r>
        <w:rPr>
          <w:i/>
          <w:vertAlign w:val="superscript"/>
        </w:rPr>
        <w:t>x</w:t>
      </w:r>
      <w:r>
        <w:t xml:space="preserve">) − </w:t>
      </w:r>
      <w:r>
        <w:rPr>
          <w:i/>
        </w:rPr>
        <w:t xml:space="preserve">x </w:t>
      </w:r>
      <w:r>
        <w:t xml:space="preserve">and </w:t>
      </w:r>
      <w:r>
        <w:rPr>
          <w:i/>
        </w:rPr>
        <w:t>e</w:t>
      </w:r>
      <w:r>
        <w:rPr>
          <w:vertAlign w:val="superscript"/>
        </w:rPr>
        <w:t>log(</w:t>
      </w:r>
      <w:r>
        <w:rPr>
          <w:i/>
          <w:vertAlign w:val="superscript"/>
        </w:rPr>
        <w:t>x</w:t>
      </w:r>
      <w:r>
        <w:rPr>
          <w:vertAlign w:val="superscript"/>
        </w:rPr>
        <w:t xml:space="preserve">) </w:t>
      </w:r>
      <w:r>
        <w:t xml:space="preserve">− </w:t>
      </w:r>
      <w:r>
        <w:rPr>
          <w:i/>
        </w:rPr>
        <w:t xml:space="preserve">x </w:t>
      </w:r>
      <w:r>
        <w:t xml:space="preserve">as functions of </w:t>
      </w:r>
      <w:r>
        <w:rPr>
          <w:i/>
        </w:rPr>
        <w:t>x</w:t>
      </w:r>
      <w:r>
        <w:t>, evaluated at 0</w:t>
      </w:r>
      <w:r>
        <w:rPr>
          <w:i/>
        </w:rPr>
        <w:t>.</w:t>
      </w:r>
      <w:r>
        <w:t xml:space="preserve">1 increment. When </w:t>
      </w:r>
      <w:r>
        <w:rPr>
          <w:i/>
        </w:rPr>
        <w:t xml:space="preserve">x </w:t>
      </w:r>
      <w:r>
        <w:t xml:space="preserve">is </w:t>
      </w:r>
      <w:proofErr w:type="gramStart"/>
      <w:r>
        <w:t>2</w:t>
      </w:r>
      <w:proofErr w:type="gramEnd"/>
      <w:r>
        <w:t>’s fractional such as 1</w:t>
      </w:r>
      <w:r>
        <w:rPr>
          <w:i/>
        </w:rPr>
        <w:t>/</w:t>
      </w:r>
      <w:r>
        <w:t>2 or 1, the result uncertainties are significantly smaller.</w:t>
      </w:r>
    </w:p>
    <w:p w14:paraId="7A7F6EFB" w14:textId="77777777" w:rsidR="00AA3E61" w:rsidRDefault="001F23A1">
      <w:pPr>
        <w:spacing w:after="299"/>
        <w:ind w:left="1003" w:firstLine="0"/>
        <w:jc w:val="left"/>
      </w:pPr>
      <w:r>
        <w:rPr>
          <w:noProof/>
        </w:rPr>
        <w:drawing>
          <wp:inline distT="0" distB="0" distL="0" distR="0" wp14:anchorId="6DA9F589" wp14:editId="2C3D8A3F">
            <wp:extent cx="3091651" cy="2286120"/>
            <wp:effectExtent l="0" t="0" r="0" b="0"/>
            <wp:docPr id="4527" name="Picture 4527"/>
            <wp:cNvGraphicFramePr/>
            <a:graphic xmlns:a="http://schemas.openxmlformats.org/drawingml/2006/main">
              <a:graphicData uri="http://schemas.openxmlformats.org/drawingml/2006/picture">
                <pic:pic xmlns:pic="http://schemas.openxmlformats.org/drawingml/2006/picture">
                  <pic:nvPicPr>
                    <pic:cNvPr id="4527" name="Picture 4527"/>
                    <pic:cNvPicPr/>
                  </pic:nvPicPr>
                  <pic:blipFill>
                    <a:blip r:embed="rId56"/>
                    <a:stretch>
                      <a:fillRect/>
                    </a:stretch>
                  </pic:blipFill>
                  <pic:spPr>
                    <a:xfrm>
                      <a:off x="0" y="0"/>
                      <a:ext cx="3091651" cy="2286120"/>
                    </a:xfrm>
                    <a:prstGeom prst="rect">
                      <a:avLst/>
                    </a:prstGeom>
                  </pic:spPr>
                </pic:pic>
              </a:graphicData>
            </a:graphic>
          </wp:inline>
        </w:drawing>
      </w:r>
    </w:p>
    <w:p w14:paraId="05D17E1C" w14:textId="77777777" w:rsidR="00AA3E61" w:rsidRDefault="001F23A1" w:rsidP="00EF4EDA">
      <w:pPr>
        <w:pStyle w:val="NoSpacing"/>
      </w:pPr>
      <w:r>
        <w:t>Figure 16: Normalized errors of (</w:t>
      </w:r>
      <w:r>
        <w:rPr>
          <w:i/>
        </w:rPr>
        <w:t>x</w:t>
      </w:r>
      <w:r>
        <w:rPr>
          <w:i/>
          <w:vertAlign w:val="superscript"/>
        </w:rPr>
        <w:t>p</w:t>
      </w:r>
      <w:r>
        <w:t>)</w:t>
      </w:r>
      <w:r>
        <w:rPr>
          <w:i/>
          <w:sz w:val="15"/>
          <w:vertAlign w:val="superscript"/>
        </w:rPr>
        <w:t>p</w:t>
      </w:r>
      <w:r>
        <w:rPr>
          <w:sz w:val="15"/>
          <w:u w:val="single" w:color="000000"/>
          <w:vertAlign w:val="superscript"/>
        </w:rPr>
        <w:t xml:space="preserve">1 </w:t>
      </w:r>
      <w:r>
        <w:t xml:space="preserve">− </w:t>
      </w:r>
      <w:r>
        <w:rPr>
          <w:i/>
        </w:rPr>
        <w:t xml:space="preserve">x </w:t>
      </w:r>
      <w:r>
        <w:t xml:space="preserve">as functions of </w:t>
      </w:r>
      <w:r>
        <w:rPr>
          <w:i/>
        </w:rPr>
        <w:t xml:space="preserve">x </w:t>
      </w:r>
      <w:r>
        <w:t xml:space="preserve">and </w:t>
      </w:r>
      <w:r>
        <w:rPr>
          <w:i/>
        </w:rPr>
        <w:t>p</w:t>
      </w:r>
      <w:r>
        <w:t>.</w:t>
      </w:r>
    </w:p>
    <w:p w14:paraId="7DC30625" w14:textId="77777777" w:rsidR="006D48BB" w:rsidRDefault="006D48BB" w:rsidP="00EF4EDA">
      <w:pPr>
        <w:pStyle w:val="NoSpacing"/>
      </w:pPr>
    </w:p>
    <w:p w14:paraId="365CDE89" w14:textId="77777777" w:rsidR="00EF4EDA" w:rsidRDefault="00EF4EDA" w:rsidP="00EF4EDA">
      <w:r>
        <w:t xml:space="preserve">Table 1 shows that Formula (2.15), (2.17), (2.20), and (2.22) provide almost perfect deviation for the result values which are calculated using corresponding math library functions by sampling from </w:t>
      </w:r>
      <w:r>
        <w:rPr>
          <w:i/>
        </w:rPr>
        <w:t>x</w:t>
      </w:r>
      <w:r>
        <w:t>±</w:t>
      </w:r>
      <w:r>
        <w:rPr>
          <w:i/>
        </w:rPr>
        <w:t xml:space="preserve">δx </w:t>
      </w:r>
      <w:r>
        <w:t xml:space="preserve">in which </w:t>
      </w:r>
      <w:r>
        <w:rPr>
          <w:i/>
        </w:rPr>
        <w:t xml:space="preserve">δx </w:t>
      </w:r>
      <w:r>
        <w:t>is Gaussian input noise deviation. Table 1 shows the results from Python, which differs slightly from those from either C++ or Java.</w:t>
      </w:r>
    </w:p>
    <w:p w14:paraId="3E9144B7" w14:textId="77777777" w:rsidR="00C85ADE" w:rsidRDefault="00C85ADE" w:rsidP="00C85ADE">
      <w:pPr>
        <w:ind w:left="-15" w:right="45" w:firstLine="299"/>
      </w:pPr>
      <w:r>
        <w:t xml:space="preserve">The result error deviation is </w:t>
      </w:r>
      <w:proofErr w:type="gramStart"/>
      <w:r>
        <w:t>similar to</w:t>
      </w:r>
      <w:proofErr w:type="gramEnd"/>
      <w:r>
        <w:t xml:space="preserve"> Figure 11 but with the specific dimension as </w:t>
      </w:r>
      <w:r>
        <w:rPr>
          <w:i/>
        </w:rPr>
        <w:t xml:space="preserve">x </w:t>
      </w:r>
      <w:r>
        <w:t xml:space="preserve">in </w:t>
      </w:r>
      <w:r>
        <w:rPr>
          <w:i/>
        </w:rPr>
        <w:t>e</w:t>
      </w:r>
      <w:r>
        <w:rPr>
          <w:i/>
          <w:vertAlign w:val="superscript"/>
        </w:rPr>
        <w:t>x</w:t>
      </w:r>
      <w:r>
        <w:rPr>
          <w:vertAlign w:val="superscript"/>
        </w:rPr>
        <w:t>±</w:t>
      </w:r>
      <w:r>
        <w:rPr>
          <w:i/>
          <w:vertAlign w:val="superscript"/>
        </w:rPr>
        <w:t xml:space="preserve">δx </w:t>
      </w:r>
      <w:r>
        <w:t xml:space="preserve">and </w:t>
      </w:r>
      <w:proofErr w:type="gramStart"/>
      <w:r>
        <w:t>log(</w:t>
      </w:r>
      <w:proofErr w:type="gramEnd"/>
      <w:r>
        <w:rPr>
          <w:i/>
        </w:rPr>
        <w:t xml:space="preserve">x </w:t>
      </w:r>
      <w:r>
        <w:t xml:space="preserve">± </w:t>
      </w:r>
      <w:r>
        <w:rPr>
          <w:i/>
        </w:rPr>
        <w:t>δx</w:t>
      </w:r>
      <w:r>
        <w:t xml:space="preserve">), or </w:t>
      </w:r>
      <w:r>
        <w:rPr>
          <w:i/>
        </w:rPr>
        <w:t xml:space="preserve">c </w:t>
      </w:r>
      <w:r>
        <w:t xml:space="preserve">in (1 + </w:t>
      </w:r>
      <w:r>
        <w:rPr>
          <w:i/>
        </w:rPr>
        <w:t>δ</w:t>
      </w:r>
      <w:proofErr w:type="gramStart"/>
      <w:r>
        <w:rPr>
          <w:i/>
        </w:rPr>
        <w:t>x</w:t>
      </w:r>
      <w:r>
        <w:t>)</w:t>
      </w:r>
      <w:r>
        <w:rPr>
          <w:i/>
          <w:vertAlign w:val="superscript"/>
        </w:rPr>
        <w:t>c</w:t>
      </w:r>
      <w:r>
        <w:t>.</w:t>
      </w:r>
      <w:proofErr w:type="gramEnd"/>
      <w:r>
        <w:t xml:space="preserve"> The coverage is only proper when </w:t>
      </w:r>
      <w:r>
        <w:rPr>
          <w:i/>
        </w:rPr>
        <w:t xml:space="preserve">δx &lt; </w:t>
      </w:r>
      <w:r>
        <w:t>10</w:t>
      </w:r>
      <w:r>
        <w:rPr>
          <w:vertAlign w:val="superscript"/>
        </w:rPr>
        <w:t>−15</w:t>
      </w:r>
      <w:r>
        <w:t>.</w:t>
      </w:r>
    </w:p>
    <w:p w14:paraId="75FE79BD" w14:textId="77777777" w:rsidR="00C85ADE" w:rsidRDefault="00C85ADE" w:rsidP="00EF4EDA"/>
    <w:p w14:paraId="73C5525D" w14:textId="55045B82" w:rsidR="00EF4EDA" w:rsidRPr="00932CBD" w:rsidRDefault="00EF4EDA" w:rsidP="00EF4EDA">
      <w:r>
        <w:lastRenderedPageBreak/>
        <w:t xml:space="preserve">Figure 14 shows that the error deviation for </w:t>
      </w:r>
      <w:proofErr w:type="gramStart"/>
      <w:r>
        <w:t>sin(</w:t>
      </w:r>
      <w:proofErr w:type="gramEnd"/>
      <w:r>
        <w:rPr>
          <w:i/>
        </w:rPr>
        <w:t xml:space="preserve">x </w:t>
      </w:r>
      <w:r>
        <w:t xml:space="preserve">+ </w:t>
      </w:r>
      <w:r>
        <w:rPr>
          <w:i/>
        </w:rPr>
        <w:t>δx</w:t>
      </w:r>
      <w:r>
        <w:t>) is 1</w:t>
      </w:r>
      <w:r>
        <w:rPr>
          <w:i/>
        </w:rPr>
        <w:t>.</w:t>
      </w:r>
      <w:r>
        <w:t>000 ± 0</w:t>
      </w:r>
      <w:r>
        <w:rPr>
          <w:i/>
        </w:rPr>
        <w:t>.</w:t>
      </w:r>
      <w:r>
        <w:t xml:space="preserve">010, except approaching 0 when </w:t>
      </w:r>
      <w:r>
        <w:rPr>
          <w:i/>
        </w:rPr>
        <w:t xml:space="preserve">x </w:t>
      </w:r>
      <w:r>
        <w:t>= ±</w:t>
      </w:r>
      <w:r>
        <w:rPr>
          <w:i/>
        </w:rPr>
        <w:t>π/</w:t>
      </w:r>
      <w:r>
        <w:t xml:space="preserve">2 and </w:t>
      </w:r>
      <w:r>
        <w:rPr>
          <w:i/>
        </w:rPr>
        <w:t xml:space="preserve">δx &lt; </w:t>
      </w:r>
      <w:proofErr w:type="gramStart"/>
      <w:r>
        <w:t>10</w:t>
      </w:r>
      <w:r>
        <w:rPr>
          <w:vertAlign w:val="superscript"/>
        </w:rPr>
        <w:t>−8</w:t>
      </w:r>
      <w:proofErr w:type="gramEnd"/>
      <w:r>
        <w:t xml:space="preserve">. Near a distributional pole, the input uncertainty </w:t>
      </w:r>
      <w:proofErr w:type="gramStart"/>
      <w:r>
        <w:t>is suppressed</w:t>
      </w:r>
      <w:proofErr w:type="gramEnd"/>
      <w:r>
        <w:t xml:space="preserve">, </w:t>
      </w:r>
      <w:r w:rsidR="00B16EEA">
        <w:t>resulting in</w:t>
      </w:r>
      <w:r>
        <w:t xml:space="preserve"> zero error deviation. As expected, </w:t>
      </w:r>
      <w:r>
        <w:rPr>
          <w:i/>
        </w:rPr>
        <w:t>δ</w:t>
      </w:r>
      <w:r>
        <w:rPr>
          <w:vertAlign w:val="superscript"/>
        </w:rPr>
        <w:t xml:space="preserve">2 </w:t>
      </w:r>
      <w:r>
        <w:t>sin(</w:t>
      </w:r>
      <w:r>
        <w:rPr>
          <w:i/>
        </w:rPr>
        <w:t>x</w:t>
      </w:r>
      <w:r>
        <w:t xml:space="preserve">) </w:t>
      </w:r>
      <w:proofErr w:type="gramStart"/>
      <w:r>
        <w:t>exhibits</w:t>
      </w:r>
      <w:proofErr w:type="gramEnd"/>
      <w:r>
        <w:t xml:space="preserve"> the same periodicity as sin(</w:t>
      </w:r>
      <w:r>
        <w:rPr>
          <w:i/>
        </w:rPr>
        <w:t>x</w:t>
      </w:r>
      <w:r>
        <w:t>). The numerical errors of the library functions sin(</w:t>
      </w:r>
      <w:r>
        <w:rPr>
          <w:i/>
        </w:rPr>
        <w:t>x</w:t>
      </w:r>
      <w:r>
        <w:t>) and cos(</w:t>
      </w:r>
      <w:r>
        <w:rPr>
          <w:i/>
        </w:rPr>
        <w:t>x</w:t>
      </w:r>
      <w:r>
        <w:t xml:space="preserve">) over a larger range of </w:t>
      </w:r>
      <w:r>
        <w:rPr>
          <w:i/>
        </w:rPr>
        <w:t xml:space="preserve">x </w:t>
      </w:r>
      <w:r>
        <w:t xml:space="preserve">will </w:t>
      </w:r>
      <w:proofErr w:type="gramStart"/>
      <w:r>
        <w:t>be examined</w:t>
      </w:r>
      <w:proofErr w:type="gramEnd"/>
      <w:r>
        <w:t xml:space="preserve"> in greater detail in Section 8.</w:t>
      </w:r>
    </w:p>
    <w:p w14:paraId="12A0E4D8" w14:textId="77777777" w:rsidR="00AA3E61" w:rsidRDefault="001F23A1" w:rsidP="001141C5">
      <w:r>
        <w:t xml:space="preserve">To </w:t>
      </w:r>
      <w:proofErr w:type="gramStart"/>
      <w:r>
        <w:t>test</w:t>
      </w:r>
      <w:proofErr w:type="gramEnd"/>
      <w:r>
        <w:t xml:space="preserve"> </w:t>
      </w:r>
      <w:r>
        <w:rPr>
          <w:i/>
        </w:rPr>
        <w:t>f</w:t>
      </w:r>
      <w:r>
        <w:rPr>
          <w:vertAlign w:val="superscript"/>
        </w:rPr>
        <w:t>−1</w:t>
      </w:r>
      <w:r>
        <w:t>(</w:t>
      </w:r>
      <w:r>
        <w:rPr>
          <w:i/>
        </w:rPr>
        <w:t>f</w:t>
      </w:r>
      <w:r>
        <w:t>(</w:t>
      </w:r>
      <w:r>
        <w:rPr>
          <w:i/>
        </w:rPr>
        <w:t>x</w:t>
      </w:r>
      <w:r>
        <w:t xml:space="preserve">)) − </w:t>
      </w:r>
      <w:r>
        <w:rPr>
          <w:i/>
        </w:rPr>
        <w:t xml:space="preserve">x </w:t>
      </w:r>
      <w:r>
        <w:t xml:space="preserve">= 0 when </w:t>
      </w:r>
      <w:r>
        <w:rPr>
          <w:i/>
        </w:rPr>
        <w:t xml:space="preserve">δx </w:t>
      </w:r>
      <w:r>
        <w:t>= 0 for the library functions:</w:t>
      </w:r>
    </w:p>
    <w:p w14:paraId="4177DAEE" w14:textId="77777777" w:rsidR="00AA3E61" w:rsidRDefault="001F23A1" w:rsidP="0081500F">
      <w:pPr>
        <w:pStyle w:val="ListParagraph"/>
      </w:pPr>
      <w:r>
        <w:t xml:space="preserve">Figure 15 shows that the value errors in </w:t>
      </w:r>
      <w:r>
        <w:rPr>
          <w:i/>
        </w:rPr>
        <w:t>e</w:t>
      </w:r>
      <w:r>
        <w:rPr>
          <w:vertAlign w:val="superscript"/>
        </w:rPr>
        <w:t>log(</w:t>
      </w:r>
      <w:r>
        <w:rPr>
          <w:i/>
          <w:vertAlign w:val="superscript"/>
        </w:rPr>
        <w:t>x</w:t>
      </w:r>
      <w:r>
        <w:rPr>
          <w:vertAlign w:val="superscript"/>
        </w:rPr>
        <w:t xml:space="preserve">) </w:t>
      </w:r>
      <w:r>
        <w:t xml:space="preserve">− </w:t>
      </w:r>
      <w:r>
        <w:rPr>
          <w:i/>
        </w:rPr>
        <w:t xml:space="preserve">x </w:t>
      </w:r>
      <w:r>
        <w:t>are much less than those in log(</w:t>
      </w:r>
      <w:r>
        <w:rPr>
          <w:i/>
        </w:rPr>
        <w:t>e</w:t>
      </w:r>
      <w:r>
        <w:rPr>
          <w:i/>
          <w:vertAlign w:val="superscript"/>
        </w:rPr>
        <w:t>x</w:t>
      </w:r>
      <w:r>
        <w:t xml:space="preserve">) − </w:t>
      </w:r>
      <w:r>
        <w:rPr>
          <w:i/>
        </w:rPr>
        <w:t>x</w:t>
      </w:r>
      <w:r>
        <w:t>. For log(</w:t>
      </w:r>
      <w:r>
        <w:rPr>
          <w:i/>
        </w:rPr>
        <w:t>e</w:t>
      </w:r>
      <w:r>
        <w:rPr>
          <w:i/>
          <w:vertAlign w:val="superscript"/>
        </w:rPr>
        <w:t>x</w:t>
      </w:r>
      <w:r>
        <w:t xml:space="preserve">) − </w:t>
      </w:r>
      <w:r>
        <w:rPr>
          <w:i/>
        </w:rPr>
        <w:t>x</w:t>
      </w:r>
      <w:r>
        <w:t>, the error deviation is 0</w:t>
      </w:r>
      <w:r>
        <w:rPr>
          <w:i/>
        </w:rPr>
        <w:t>.</w:t>
      </w:r>
      <w:r>
        <w:t>41 when |</w:t>
      </w:r>
      <w:r>
        <w:rPr>
          <w:i/>
        </w:rPr>
        <w:t>x</w:t>
      </w:r>
      <w:r>
        <w:t>| ≤ 1, or 0 otherwise.</w:t>
      </w:r>
    </w:p>
    <w:p w14:paraId="2E16B999" w14:textId="77777777" w:rsidR="00AA3E61" w:rsidRDefault="001F23A1" w:rsidP="0081500F">
      <w:pPr>
        <w:pStyle w:val="ListParagraph"/>
      </w:pPr>
      <w:r>
        <w:t>Figure 16 shows that the error deviation for (</w:t>
      </w:r>
      <w:r>
        <w:rPr>
          <w:i/>
        </w:rPr>
        <w:t>x</w:t>
      </w:r>
      <w:r>
        <w:rPr>
          <w:i/>
          <w:vertAlign w:val="superscript"/>
        </w:rPr>
        <w:t>p</w:t>
      </w:r>
      <w:r>
        <w:t>)</w:t>
      </w:r>
      <w:r>
        <w:rPr>
          <w:vertAlign w:val="superscript"/>
        </w:rPr>
        <w:t>1</w:t>
      </w:r>
      <w:r>
        <w:rPr>
          <w:i/>
          <w:vertAlign w:val="superscript"/>
        </w:rPr>
        <w:t xml:space="preserve">/p </w:t>
      </w:r>
      <w:r>
        <w:t>−</w:t>
      </w:r>
      <w:r>
        <w:rPr>
          <w:i/>
        </w:rPr>
        <w:t xml:space="preserve">x </w:t>
      </w:r>
      <w:r>
        <w:t>is 0</w:t>
      </w:r>
      <w:r>
        <w:rPr>
          <w:i/>
        </w:rPr>
        <w:t>.</w:t>
      </w:r>
      <w:r>
        <w:t xml:space="preserve">56, independent on neither </w:t>
      </w:r>
      <w:r>
        <w:rPr>
          <w:i/>
        </w:rPr>
        <w:t xml:space="preserve">x </w:t>
      </w:r>
      <w:r>
        <w:t xml:space="preserve">nor </w:t>
      </w:r>
      <w:r>
        <w:rPr>
          <w:i/>
        </w:rPr>
        <w:t>p</w:t>
      </w:r>
      <w:r>
        <w:t>.</w:t>
      </w:r>
    </w:p>
    <w:p w14:paraId="38DAF3F4" w14:textId="77777777" w:rsidR="00AA3E61" w:rsidRDefault="001F23A1">
      <w:pPr>
        <w:spacing w:after="441"/>
        <w:ind w:left="-5" w:right="45"/>
      </w:pPr>
      <w:r>
        <w:t>The reasons why (</w:t>
      </w:r>
      <w:r>
        <w:rPr>
          <w:i/>
        </w:rPr>
        <w:t>x</w:t>
      </w:r>
      <w:r>
        <w:rPr>
          <w:i/>
          <w:vertAlign w:val="superscript"/>
        </w:rPr>
        <w:t>p</w:t>
      </w:r>
      <w:r>
        <w:t>)</w:t>
      </w:r>
      <w:r>
        <w:rPr>
          <w:vertAlign w:val="superscript"/>
        </w:rPr>
        <w:t>1</w:t>
      </w:r>
      <w:r>
        <w:rPr>
          <w:i/>
          <w:vertAlign w:val="superscript"/>
        </w:rPr>
        <w:t xml:space="preserve">/p </w:t>
      </w:r>
      <w:r>
        <w:t xml:space="preserve">− </w:t>
      </w:r>
      <w:r>
        <w:rPr>
          <w:i/>
        </w:rPr>
        <w:t xml:space="preserve">x </w:t>
      </w:r>
      <w:r>
        <w:t>has larger value errors than log(</w:t>
      </w:r>
      <w:r>
        <w:rPr>
          <w:i/>
        </w:rPr>
        <w:t>e</w:t>
      </w:r>
      <w:r>
        <w:rPr>
          <w:i/>
          <w:vertAlign w:val="superscript"/>
        </w:rPr>
        <w:t>x</w:t>
      </w:r>
      <w:r>
        <w:t xml:space="preserve">) − </w:t>
      </w:r>
      <w:r>
        <w:rPr>
          <w:i/>
        </w:rPr>
        <w:t>x</w:t>
      </w:r>
      <w:r>
        <w:t xml:space="preserve">, and </w:t>
      </w:r>
      <w:r>
        <w:rPr>
          <w:i/>
        </w:rPr>
        <w:t>e</w:t>
      </w:r>
      <w:r>
        <w:rPr>
          <w:vertAlign w:val="superscript"/>
        </w:rPr>
        <w:t>log(</w:t>
      </w:r>
      <w:r>
        <w:rPr>
          <w:i/>
          <w:vertAlign w:val="superscript"/>
        </w:rPr>
        <w:t>x</w:t>
      </w:r>
      <w:r>
        <w:rPr>
          <w:vertAlign w:val="superscript"/>
        </w:rPr>
        <w:t xml:space="preserve">) </w:t>
      </w:r>
      <w:r>
        <w:t xml:space="preserve">− </w:t>
      </w:r>
      <w:r>
        <w:rPr>
          <w:i/>
        </w:rPr>
        <w:t xml:space="preserve">x </w:t>
      </w:r>
      <w:r>
        <w:t>has almost no value error, are not clear.</w:t>
      </w:r>
    </w:p>
    <w:p w14:paraId="42CDBB85" w14:textId="77777777" w:rsidR="00AA3E61" w:rsidRDefault="001F23A1">
      <w:pPr>
        <w:pStyle w:val="Heading1"/>
        <w:spacing w:after="138"/>
        <w:ind w:left="469" w:hanging="484"/>
      </w:pPr>
      <w:r>
        <w:t>FFT (Fast Fourier Transformation)</w:t>
      </w:r>
    </w:p>
    <w:p w14:paraId="699FBC06" w14:textId="77777777" w:rsidR="00AA3E61" w:rsidRDefault="001F23A1">
      <w:pPr>
        <w:pStyle w:val="Heading2"/>
        <w:spacing w:after="189"/>
        <w:ind w:left="598" w:hanging="613"/>
      </w:pPr>
      <w:r>
        <w:t>DFT (Discrete Fourier Transformation)</w:t>
      </w:r>
    </w:p>
    <w:p w14:paraId="06409D58" w14:textId="40DE30DA" w:rsidR="00AA3E61" w:rsidRDefault="00792519" w:rsidP="00792519">
      <w:pPr>
        <w:tabs>
          <w:tab w:val="center" w:pos="3445"/>
          <w:tab w:val="right" w:pos="6934"/>
        </w:tabs>
        <w:spacing w:after="160" w:line="265" w:lineRule="auto"/>
        <w:ind w:firstLine="0"/>
        <w:jc w:val="center"/>
      </w:pPr>
      <w:r w:rsidRPr="00792519">
        <w:drawing>
          <wp:inline distT="0" distB="0" distL="0" distR="0" wp14:anchorId="2704FC3B" wp14:editId="6EC5C344">
            <wp:extent cx="2809240" cy="720568"/>
            <wp:effectExtent l="0" t="0" r="0" b="3810"/>
            <wp:docPr id="14974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55696" name=""/>
                    <pic:cNvPicPr/>
                  </pic:nvPicPr>
                  <pic:blipFill>
                    <a:blip r:embed="rId57"/>
                    <a:stretch>
                      <a:fillRect/>
                    </a:stretch>
                  </pic:blipFill>
                  <pic:spPr>
                    <a:xfrm>
                      <a:off x="0" y="0"/>
                      <a:ext cx="2829324" cy="725719"/>
                    </a:xfrm>
                    <a:prstGeom prst="rect">
                      <a:avLst/>
                    </a:prstGeom>
                  </pic:spPr>
                </pic:pic>
              </a:graphicData>
            </a:graphic>
          </wp:inline>
        </w:drawing>
      </w:r>
    </w:p>
    <w:p w14:paraId="77E0E1F4" w14:textId="77777777" w:rsidR="00AA3E61" w:rsidRDefault="001F23A1">
      <w:pPr>
        <w:spacing w:after="11"/>
        <w:ind w:left="-15" w:right="45" w:firstLine="299"/>
      </w:pPr>
      <w:r>
        <w:t xml:space="preserve">For each signal sequence </w:t>
      </w:r>
      <w:r>
        <w:rPr>
          <w:i/>
        </w:rPr>
        <w:t>h</w:t>
      </w:r>
      <w:r>
        <w:t>[</w:t>
      </w:r>
      <w:r>
        <w:rPr>
          <w:i/>
        </w:rPr>
        <w:t>k</w:t>
      </w:r>
      <w:r>
        <w:t xml:space="preserve">], where </w:t>
      </w:r>
      <w:r>
        <w:rPr>
          <w:i/>
        </w:rPr>
        <w:t xml:space="preserve">k </w:t>
      </w:r>
      <w:r>
        <w:t>= 0</w:t>
      </w:r>
      <w:r>
        <w:rPr>
          <w:i/>
        </w:rPr>
        <w:t>,</w:t>
      </w:r>
      <w:r>
        <w:t>1</w:t>
      </w:r>
      <w:r>
        <w:rPr>
          <w:i/>
        </w:rPr>
        <w:t xml:space="preserve">...N </w:t>
      </w:r>
      <w:r>
        <w:t xml:space="preserve">−1, and </w:t>
      </w:r>
      <w:r>
        <w:rPr>
          <w:i/>
        </w:rPr>
        <w:t xml:space="preserve">N </w:t>
      </w:r>
      <w:r>
        <w:t xml:space="preserve">is a natural number, the discrete Fourier transform (DFT) </w:t>
      </w:r>
      <w:r>
        <w:rPr>
          <w:i/>
        </w:rPr>
        <w:t>H</w:t>
      </w:r>
      <w:r>
        <w:t>[</w:t>
      </w:r>
      <w:r>
        <w:rPr>
          <w:i/>
        </w:rPr>
        <w:t>n</w:t>
      </w:r>
      <w:r>
        <w:t xml:space="preserve">], for </w:t>
      </w:r>
      <w:r>
        <w:rPr>
          <w:i/>
        </w:rPr>
        <w:t xml:space="preserve">n </w:t>
      </w:r>
      <w:r>
        <w:t>= 0</w:t>
      </w:r>
      <w:r>
        <w:rPr>
          <w:i/>
        </w:rPr>
        <w:t>,</w:t>
      </w:r>
      <w:r>
        <w:t>1</w:t>
      </w:r>
      <w:r>
        <w:rPr>
          <w:i/>
        </w:rPr>
        <w:t xml:space="preserve">...N </w:t>
      </w:r>
      <w:r>
        <w:t xml:space="preserve">− 1, along with its inverse transformation, is defined by Formula (8.1) and (8.2), respectively [5]. As a convention, </w:t>
      </w:r>
      <w:r>
        <w:rPr>
          <w:i/>
        </w:rPr>
        <w:t xml:space="preserve">k </w:t>
      </w:r>
      <w:r>
        <w:t xml:space="preserve">denotes </w:t>
      </w:r>
      <w:r>
        <w:rPr>
          <w:i/>
        </w:rPr>
        <w:t xml:space="preserve">time index </w:t>
      </w:r>
      <w:r>
        <w:t xml:space="preserve">for </w:t>
      </w:r>
      <w:r>
        <w:rPr>
          <w:i/>
        </w:rPr>
        <w:t>h</w:t>
      </w:r>
      <w:r>
        <w:t>[</w:t>
      </w:r>
      <w:r>
        <w:rPr>
          <w:i/>
        </w:rPr>
        <w:t>k</w:t>
      </w:r>
      <w:r>
        <w:t xml:space="preserve">] as a waveform, while </w:t>
      </w:r>
      <w:r>
        <w:rPr>
          <w:i/>
        </w:rPr>
        <w:t xml:space="preserve">n </w:t>
      </w:r>
      <w:r>
        <w:t xml:space="preserve">represents </w:t>
      </w:r>
      <w:r>
        <w:rPr>
          <w:i/>
        </w:rPr>
        <w:t xml:space="preserve">frequency index </w:t>
      </w:r>
      <w:r>
        <w:t xml:space="preserve">for </w:t>
      </w:r>
      <w:r>
        <w:rPr>
          <w:i/>
        </w:rPr>
        <w:t>H</w:t>
      </w:r>
      <w:r>
        <w:t>[</w:t>
      </w:r>
      <w:r>
        <w:rPr>
          <w:i/>
        </w:rPr>
        <w:t>n</w:t>
      </w:r>
      <w:r>
        <w:t>] as a spectrum.</w:t>
      </w:r>
    </w:p>
    <w:p w14:paraId="09493532" w14:textId="77777777" w:rsidR="00AA3E61" w:rsidRDefault="001F23A1">
      <w:pPr>
        <w:spacing w:after="343"/>
        <w:ind w:left="-15" w:right="45" w:firstLine="299"/>
      </w:pPr>
      <w:r>
        <w:t xml:space="preserve">Although mathematically self-consistent, DFT implies a periodic boundary condition in the time domain [17]. Consequently, it is only an approximation for the mathematically defined continuous Fourier transform (FT) [17]. To avoid the modeling errors inherent in DFT, only Formula (8.1) and (8.2) </w:t>
      </w:r>
      <w:proofErr w:type="gramStart"/>
      <w:r>
        <w:t>are used</w:t>
      </w:r>
      <w:proofErr w:type="gramEnd"/>
      <w:r>
        <w:t xml:space="preserve"> in this paper.</w:t>
      </w:r>
    </w:p>
    <w:p w14:paraId="588A73D6" w14:textId="77777777" w:rsidR="00AA3E61" w:rsidRDefault="001F23A1">
      <w:pPr>
        <w:pStyle w:val="Heading2"/>
        <w:spacing w:after="75"/>
        <w:ind w:left="598" w:hanging="613"/>
      </w:pPr>
      <w:r>
        <w:t>FFT (Fast Fourier Transformation)</w:t>
      </w:r>
    </w:p>
    <w:p w14:paraId="528ACD2E" w14:textId="77777777" w:rsidR="00AA3E61" w:rsidRDefault="001F23A1">
      <w:pPr>
        <w:ind w:left="-5" w:right="45"/>
      </w:pPr>
      <w:r>
        <w:t xml:space="preserve">When </w:t>
      </w:r>
      <w:r>
        <w:rPr>
          <w:i/>
        </w:rPr>
        <w:t xml:space="preserve">N </w:t>
      </w:r>
      <w:r>
        <w:t>= 2</w:t>
      </w:r>
      <w:r>
        <w:rPr>
          <w:i/>
          <w:vertAlign w:val="superscript"/>
        </w:rPr>
        <w:t>L</w:t>
      </w:r>
      <w:r>
        <w:t xml:space="preserve">, where </w:t>
      </w:r>
      <w:r>
        <w:rPr>
          <w:i/>
        </w:rPr>
        <w:t xml:space="preserve">L </w:t>
      </w:r>
      <w:r>
        <w:t xml:space="preserve">is a natural number named </w:t>
      </w:r>
      <w:r>
        <w:rPr>
          <w:i/>
        </w:rPr>
        <w:t>FFT order</w:t>
      </w:r>
      <w:r>
        <w:t xml:space="preserve">, the generalized Danielson-Lanczos lemma can </w:t>
      </w:r>
      <w:proofErr w:type="gramStart"/>
      <w:r>
        <w:t>be applied</w:t>
      </w:r>
      <w:proofErr w:type="gramEnd"/>
      <w:r>
        <w:t xml:space="preserve"> to DFT to produce FFT [5].</w:t>
      </w:r>
    </w:p>
    <w:p w14:paraId="31EE41E4" w14:textId="77777777" w:rsidR="00AA3E61" w:rsidRDefault="001F23A1" w:rsidP="00792519">
      <w:pPr>
        <w:pStyle w:val="ListParagraph"/>
      </w:pPr>
      <w:r>
        <w:t xml:space="preserve">For each output, each input </w:t>
      </w:r>
      <w:proofErr w:type="gramStart"/>
      <w:r>
        <w:t>is used</w:t>
      </w:r>
      <w:proofErr w:type="gramEnd"/>
      <w:r>
        <w:t xml:space="preserve"> only once, therefore no dependency problem arises when decomposing FFT into arithmetic operations such as Formula (2.10), (2.11), (2.12), and (2.13).</w:t>
      </w:r>
    </w:p>
    <w:p w14:paraId="1C629C0D" w14:textId="75630C20" w:rsidR="00AA3E61" w:rsidRDefault="001F23A1" w:rsidP="00792519">
      <w:pPr>
        <w:pStyle w:val="ListParagraph"/>
      </w:pPr>
      <w:r>
        <w:t xml:space="preserve">When </w:t>
      </w:r>
      <w:r>
        <w:rPr>
          <w:i/>
        </w:rPr>
        <w:t xml:space="preserve">L </w:t>
      </w:r>
      <w:r>
        <w:t xml:space="preserve">is large, the substantial volume of input and output data enables </w:t>
      </w:r>
      <w:r w:rsidR="00792519">
        <w:t>high-quality</w:t>
      </w:r>
      <w:r>
        <w:t xml:space="preserve"> statistical analysis.</w:t>
      </w:r>
    </w:p>
    <w:p w14:paraId="0E09587F" w14:textId="77777777" w:rsidR="00AA3E61" w:rsidRDefault="001F23A1" w:rsidP="00792519">
      <w:pPr>
        <w:pStyle w:val="ListParagraph"/>
      </w:pPr>
      <w:r>
        <w:t xml:space="preserve">The computational complexity is proportional to </w:t>
      </w:r>
      <w:r>
        <w:rPr>
          <w:i/>
        </w:rPr>
        <w:t>L</w:t>
      </w:r>
      <w:r>
        <w:t xml:space="preserve">, since increasing </w:t>
      </w:r>
      <w:r>
        <w:rPr>
          <w:i/>
        </w:rPr>
        <w:t xml:space="preserve">L </w:t>
      </w:r>
      <w:r>
        <w:t xml:space="preserve">by </w:t>
      </w:r>
      <w:proofErr w:type="gramStart"/>
      <w:r>
        <w:t>1</w:t>
      </w:r>
      <w:proofErr w:type="gramEnd"/>
      <w:r>
        <w:t xml:space="preserve"> adds an </w:t>
      </w:r>
      <w:proofErr w:type="gramStart"/>
      <w:r>
        <w:t>additional</w:t>
      </w:r>
      <w:proofErr w:type="gramEnd"/>
      <w:r>
        <w:t xml:space="preserve"> step involving a sum of two multiplications.</w:t>
      </w:r>
    </w:p>
    <w:p w14:paraId="1794B557" w14:textId="00E4D0E1" w:rsidR="00AA3E61" w:rsidRDefault="001F23A1" w:rsidP="00792519">
      <w:pPr>
        <w:pStyle w:val="ListParagraph"/>
      </w:pPr>
      <w:r>
        <w:t>Each step in the forward transformation doubles the variance, so the uncertainty</w:t>
      </w:r>
      <w:r w:rsidR="00FB406F" w:rsidRPr="00FB406F">
        <w:t xml:space="preserve"> </w:t>
      </w:r>
      <w:r w:rsidR="00FB406F">
        <w:t xml:space="preserve">deviation increases with the FFT order </w:t>
      </w:r>
      <w:r w:rsidR="00FB406F">
        <w:rPr>
          <w:i/>
        </w:rPr>
        <w:t xml:space="preserve">L </w:t>
      </w:r>
      <w:r w:rsidR="00FB406F">
        <w:t>as</w:t>
      </w:r>
      <w:r w:rsidR="00FB406F">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rsidR="004E2B60">
        <w:t xml:space="preserve">. </w:t>
      </w:r>
      <w:r w:rsidR="004E2B60">
        <w:t xml:space="preserve">Because the reverse transformation </w:t>
      </w:r>
      <w:r w:rsidR="004E2B60">
        <w:lastRenderedPageBreak/>
        <w:t>divides the result by 2</w:t>
      </w:r>
      <w:r w:rsidR="004E2B60">
        <w:rPr>
          <w:i/>
          <w:vertAlign w:val="superscript"/>
        </w:rPr>
        <w:t>L</w:t>
      </w:r>
      <w:r w:rsidR="004E2B60">
        <w:t xml:space="preserve">, its uncertainty deviation decreases with </w:t>
      </w:r>
      <w:r w:rsidR="004E2B60">
        <w:rPr>
          <w:i/>
        </w:rPr>
        <w:t xml:space="preserve">L </w:t>
      </w:r>
      <w:r w:rsidR="004E2B60">
        <w:t>as</w:t>
      </w:r>
      <w:r w:rsidR="004E2B60">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1/</m:t>
                </m:r>
                <m:r>
                  <w:rPr>
                    <w:rFonts w:ascii="Cambria Math" w:hAnsi="Cambria Math"/>
                  </w:rPr>
                  <m:t>2</m:t>
                </m:r>
              </m:e>
            </m:rad>
          </m:e>
          <m:sup>
            <m:r>
              <w:rPr>
                <w:rFonts w:ascii="Cambria Math" w:hAnsi="Cambria Math"/>
              </w:rPr>
              <m:t>L</m:t>
            </m:r>
          </m:sup>
        </m:sSup>
      </m:oMath>
      <w:r w:rsidR="004E2B60">
        <w:t xml:space="preserve">. </w:t>
      </w:r>
      <w:r w:rsidR="004E2B60">
        <w:t>Consequently, the uncertainty deviation for the roundtrip transformation is therefore</w:t>
      </w:r>
      <w:r w:rsidR="005E3381">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r>
          <w:rPr>
            <w:rFonts w:ascii="Cambria Math" w:hAnsi="Cambria Math"/>
          </w:rPr>
          <m:t>×</m:t>
        </m:r>
        <m:sSup>
          <m:sSupPr>
            <m:ctrlPr>
              <w:rPr>
                <w:rFonts w:ascii="Cambria Math" w:hAnsi="Cambria Math"/>
                <w:i/>
              </w:rPr>
            </m:ctrlPr>
          </m:sSupPr>
          <m:e>
            <m:rad>
              <m:radPr>
                <m:degHide m:val="1"/>
                <m:ctrlPr>
                  <w:rPr>
                    <w:rFonts w:ascii="Cambria Math" w:hAnsi="Cambria Math"/>
                    <w:i/>
                  </w:rPr>
                </m:ctrlPr>
              </m:radPr>
              <m:deg/>
              <m:e>
                <m:r>
                  <w:rPr>
                    <w:rFonts w:ascii="Cambria Math" w:hAnsi="Cambria Math"/>
                  </w:rPr>
                  <m:t>1/</m:t>
                </m:r>
                <m:r>
                  <w:rPr>
                    <w:rFonts w:ascii="Cambria Math" w:hAnsi="Cambria Math"/>
                  </w:rPr>
                  <m:t>2</m:t>
                </m:r>
              </m:e>
            </m:rad>
          </m:e>
          <m:sup>
            <m:r>
              <w:rPr>
                <w:rFonts w:ascii="Cambria Math" w:hAnsi="Cambria Math"/>
              </w:rPr>
              <m:t>L</m:t>
            </m:r>
          </m:sup>
        </m:sSup>
        <m:r>
          <w:rPr>
            <w:rFonts w:ascii="Cambria Math" w:hAnsi="Cambria Math"/>
          </w:rPr>
          <m:t>=1</m:t>
        </m:r>
      </m:oMath>
      <w:r w:rsidR="005E3381">
        <w:t>.</w:t>
      </w:r>
    </w:p>
    <w:p w14:paraId="4792765C" w14:textId="77777777" w:rsidR="00AA3E61" w:rsidRDefault="001F23A1" w:rsidP="00792519">
      <w:pPr>
        <w:pStyle w:val="ListParagraph"/>
      </w:pPr>
      <w:r>
        <w:t xml:space="preserve">The forward and reverse transformations are identical except for a sign difference, meaning that they are </w:t>
      </w:r>
      <w:proofErr w:type="gramStart"/>
      <w:r>
        <w:t>essentially the</w:t>
      </w:r>
      <w:proofErr w:type="gramEnd"/>
      <w:r>
        <w:t xml:space="preserve"> same algorithm, and any observed difference arises solely from the input data.</w:t>
      </w:r>
    </w:p>
    <w:p w14:paraId="58D38C33" w14:textId="77777777" w:rsidR="00AA3E61" w:rsidRDefault="001F23A1">
      <w:pPr>
        <w:spacing w:after="58"/>
        <w:ind w:left="-15" w:right="45" w:firstLine="299"/>
      </w:pPr>
      <w:r>
        <w:t>In normal usage, forward and reverse FFT transforms differ in their data prospective of time domain versus frequency domain:</w:t>
      </w:r>
    </w:p>
    <w:p w14:paraId="46B66621" w14:textId="3DE3C8DA" w:rsidR="00AA3E61" w:rsidRDefault="001F23A1" w:rsidP="00E47256">
      <w:pPr>
        <w:pStyle w:val="ListParagraph"/>
      </w:pPr>
      <w:r>
        <w:t>The forward transformation converts a time-domain sine or cosine signal into a frequency-domain spectrum in which most values are zero, causing its uncertainties to grow more rapidly by cancellation.</w:t>
      </w:r>
    </w:p>
    <w:p w14:paraId="5E78E584" w14:textId="77777777" w:rsidR="00AA3E61" w:rsidRDefault="001F23A1" w:rsidP="00E47256">
      <w:pPr>
        <w:pStyle w:val="ListParagraph"/>
      </w:pPr>
      <w:r>
        <w:t>In contrast, the reverse transformation spreads the precise frequency-domain spectrum (where most values are zeros) back into a time-domain sine or cosine signal, causing its uncertainties to grow more slowly by spreading.</w:t>
      </w:r>
    </w:p>
    <w:p w14:paraId="5F09D783" w14:textId="77777777" w:rsidR="00AA3E61" w:rsidRDefault="001F23A1">
      <w:pPr>
        <w:spacing w:after="326"/>
        <w:ind w:left="-5" w:right="45"/>
      </w:pPr>
      <w:r>
        <w:t>The question is whether variance arithmetic can work properly in these two contrary cases.</w:t>
      </w:r>
    </w:p>
    <w:p w14:paraId="179D9F46" w14:textId="77777777" w:rsidR="00AA3E61" w:rsidRDefault="001F23A1">
      <w:pPr>
        <w:pStyle w:val="Heading2"/>
        <w:ind w:left="598" w:hanging="613"/>
      </w:pPr>
      <w:r>
        <w:t>Testing Signals</w:t>
      </w:r>
    </w:p>
    <w:p w14:paraId="14F3FC60" w14:textId="77777777" w:rsidR="00AA3E61" w:rsidRDefault="001F23A1">
      <w:pPr>
        <w:ind w:left="-5" w:right="45"/>
      </w:pPr>
      <w:r>
        <w:t xml:space="preserve">The following signals </w:t>
      </w:r>
      <w:proofErr w:type="gramStart"/>
      <w:r>
        <w:t>are used</w:t>
      </w:r>
      <w:proofErr w:type="gramEnd"/>
      <w:r>
        <w:t xml:space="preserve"> for testing:</w:t>
      </w:r>
    </w:p>
    <w:p w14:paraId="6F25AE56" w14:textId="77777777" w:rsidR="00AA3E61" w:rsidRDefault="001F23A1">
      <w:pPr>
        <w:ind w:left="508" w:right="45"/>
      </w:pPr>
      <w:r>
        <w:rPr>
          <w:i/>
        </w:rPr>
        <w:t>Sin</w:t>
      </w:r>
      <w:r>
        <w:t xml:space="preserve">: </w:t>
      </w:r>
      <w:r>
        <w:rPr>
          <w:i/>
        </w:rPr>
        <w:t>h</w:t>
      </w:r>
      <w:r>
        <w:t>[</w:t>
      </w:r>
      <w:r>
        <w:rPr>
          <w:i/>
        </w:rPr>
        <w:t>k</w:t>
      </w:r>
      <w:r>
        <w:t>] = sin(2</w:t>
      </w:r>
      <w:r>
        <w:rPr>
          <w:i/>
        </w:rPr>
        <w:t>πkf/N</w:t>
      </w:r>
      <w:proofErr w:type="gramStart"/>
      <w:r>
        <w:t>)</w:t>
      </w:r>
      <w:r>
        <w:rPr>
          <w:i/>
        </w:rPr>
        <w:t>,f</w:t>
      </w:r>
      <w:proofErr w:type="gramEnd"/>
      <w:r>
        <w:rPr>
          <w:i/>
        </w:rPr>
        <w:t xml:space="preserve"> </w:t>
      </w:r>
      <w:r>
        <w:t xml:space="preserve">= </w:t>
      </w:r>
      <w:proofErr w:type="gramStart"/>
      <w:r>
        <w:t>1</w:t>
      </w:r>
      <w:r>
        <w:rPr>
          <w:i/>
        </w:rPr>
        <w:t>,</w:t>
      </w:r>
      <w:r>
        <w:t>2</w:t>
      </w:r>
      <w:r>
        <w:rPr>
          <w:i/>
        </w:rPr>
        <w:t>,...</w:t>
      </w:r>
      <w:proofErr w:type="gramEnd"/>
      <w:r>
        <w:rPr>
          <w:i/>
        </w:rPr>
        <w:t>N/</w:t>
      </w:r>
      <w:r>
        <w:t>2 − 1.</w:t>
      </w:r>
    </w:p>
    <w:p w14:paraId="139E13AE" w14:textId="77777777" w:rsidR="00AA3E61" w:rsidRDefault="001F23A1">
      <w:pPr>
        <w:ind w:left="508" w:right="45"/>
      </w:pPr>
      <w:r>
        <w:rPr>
          <w:i/>
        </w:rPr>
        <w:t>Cos</w:t>
      </w:r>
      <w:r>
        <w:t xml:space="preserve">: </w:t>
      </w:r>
      <w:r>
        <w:rPr>
          <w:i/>
        </w:rPr>
        <w:t>h</w:t>
      </w:r>
      <w:r>
        <w:t>[</w:t>
      </w:r>
      <w:r>
        <w:rPr>
          <w:i/>
        </w:rPr>
        <w:t>k</w:t>
      </w:r>
      <w:r>
        <w:t>] = cos(2</w:t>
      </w:r>
      <w:r>
        <w:rPr>
          <w:i/>
        </w:rPr>
        <w:t>πkf/N</w:t>
      </w:r>
      <w:proofErr w:type="gramStart"/>
      <w:r>
        <w:t>)</w:t>
      </w:r>
      <w:r>
        <w:rPr>
          <w:i/>
        </w:rPr>
        <w:t>,f</w:t>
      </w:r>
      <w:proofErr w:type="gramEnd"/>
      <w:r>
        <w:rPr>
          <w:i/>
        </w:rPr>
        <w:t xml:space="preserve"> </w:t>
      </w:r>
      <w:r>
        <w:t xml:space="preserve">= </w:t>
      </w:r>
      <w:proofErr w:type="gramStart"/>
      <w:r>
        <w:t>1</w:t>
      </w:r>
      <w:r>
        <w:rPr>
          <w:i/>
        </w:rPr>
        <w:t>,</w:t>
      </w:r>
      <w:r>
        <w:t>2</w:t>
      </w:r>
      <w:r>
        <w:rPr>
          <w:i/>
        </w:rPr>
        <w:t>,...</w:t>
      </w:r>
      <w:proofErr w:type="gramEnd"/>
      <w:r>
        <w:rPr>
          <w:i/>
        </w:rPr>
        <w:t>N/</w:t>
      </w:r>
      <w:r>
        <w:t>2 − 1.</w:t>
      </w:r>
    </w:p>
    <w:p w14:paraId="3265A632" w14:textId="77777777" w:rsidR="00AA3E61" w:rsidRDefault="001F23A1">
      <w:pPr>
        <w:spacing w:after="313"/>
        <w:ind w:left="508" w:right="45"/>
      </w:pPr>
      <w:r>
        <w:rPr>
          <w:i/>
        </w:rPr>
        <w:t>Linear</w:t>
      </w:r>
      <w:r>
        <w:t xml:space="preserve">: </w:t>
      </w:r>
      <w:r>
        <w:rPr>
          <w:i/>
        </w:rPr>
        <w:t>h</w:t>
      </w:r>
      <w:r>
        <w:t>[</w:t>
      </w:r>
      <w:r>
        <w:rPr>
          <w:i/>
        </w:rPr>
        <w:t>k</w:t>
      </w:r>
      <w:r>
        <w:t xml:space="preserve">] = </w:t>
      </w:r>
      <w:r>
        <w:rPr>
          <w:i/>
        </w:rPr>
        <w:t>k</w:t>
      </w:r>
      <w:r>
        <w:t xml:space="preserve">, whose DFT </w:t>
      </w:r>
      <w:proofErr w:type="gramStart"/>
      <w:r>
        <w:t>is given</w:t>
      </w:r>
      <w:proofErr w:type="gramEnd"/>
      <w:r>
        <w:t xml:space="preserve"> by Formula (8.3).</w:t>
      </w:r>
    </w:p>
    <w:p w14:paraId="00A5978C" w14:textId="77777777" w:rsidR="00AA3E61" w:rsidRDefault="001F23A1">
      <w:pPr>
        <w:spacing w:after="431" w:line="265" w:lineRule="auto"/>
        <w:ind w:left="1733"/>
        <w:jc w:val="center"/>
      </w:pPr>
      <w:r>
        <w:rPr>
          <w:noProof/>
        </w:rPr>
        <w:drawing>
          <wp:anchor distT="0" distB="0" distL="114300" distR="114300" simplePos="0" relativeHeight="251671552" behindDoc="0" locked="0" layoutInCell="1" allowOverlap="0" wp14:anchorId="23F310F0" wp14:editId="3EDD7B30">
            <wp:simplePos x="0" y="0"/>
            <wp:positionH relativeFrom="column">
              <wp:posOffset>1094297</wp:posOffset>
            </wp:positionH>
            <wp:positionV relativeFrom="paragraph">
              <wp:posOffset>-154600</wp:posOffset>
            </wp:positionV>
            <wp:extent cx="2310384" cy="762000"/>
            <wp:effectExtent l="0" t="0" r="0" b="0"/>
            <wp:wrapSquare wrapText="bothSides"/>
            <wp:docPr id="57254" name="Picture 57254"/>
            <wp:cNvGraphicFramePr/>
            <a:graphic xmlns:a="http://schemas.openxmlformats.org/drawingml/2006/main">
              <a:graphicData uri="http://schemas.openxmlformats.org/drawingml/2006/picture">
                <pic:pic xmlns:pic="http://schemas.openxmlformats.org/drawingml/2006/picture">
                  <pic:nvPicPr>
                    <pic:cNvPr id="57254" name="Picture 57254"/>
                    <pic:cNvPicPr/>
                  </pic:nvPicPr>
                  <pic:blipFill>
                    <a:blip r:embed="rId58"/>
                    <a:stretch>
                      <a:fillRect/>
                    </a:stretch>
                  </pic:blipFill>
                  <pic:spPr>
                    <a:xfrm>
                      <a:off x="0" y="0"/>
                      <a:ext cx="2310384" cy="762000"/>
                    </a:xfrm>
                    <a:prstGeom prst="rect">
                      <a:avLst/>
                    </a:prstGeom>
                  </pic:spPr>
                </pic:pic>
              </a:graphicData>
            </a:graphic>
          </wp:anchor>
        </w:drawing>
      </w:r>
      <w:r>
        <w:t>;</w:t>
      </w:r>
    </w:p>
    <w:p w14:paraId="6BB37EFE" w14:textId="77777777" w:rsidR="00AA3E61" w:rsidRDefault="001F23A1">
      <w:pPr>
        <w:tabs>
          <w:tab w:val="center" w:pos="5568"/>
          <w:tab w:val="right" w:pos="6934"/>
        </w:tabs>
        <w:spacing w:after="478" w:line="265" w:lineRule="auto"/>
        <w:ind w:firstLine="0"/>
        <w:jc w:val="left"/>
      </w:pPr>
      <w:r>
        <w:rPr>
          <w:rFonts w:ascii="Calibri" w:eastAsia="Calibri" w:hAnsi="Calibri" w:cs="Calibri"/>
          <w:sz w:val="22"/>
        </w:rPr>
        <w:tab/>
      </w:r>
      <w:r>
        <w:t>;</w:t>
      </w:r>
      <w:r>
        <w:tab/>
        <w:t>(8.3)</w:t>
      </w:r>
    </w:p>
    <w:p w14:paraId="601BCBC3" w14:textId="77777777" w:rsidR="00AA3E61" w:rsidRDefault="001F23A1">
      <w:pPr>
        <w:pStyle w:val="Heading2"/>
        <w:spacing w:after="72"/>
        <w:ind w:left="598" w:hanging="613"/>
      </w:pPr>
      <w:r>
        <w:t>Trigonometric Library Errors</w:t>
      </w:r>
    </w:p>
    <w:p w14:paraId="2564D607" w14:textId="77777777" w:rsidR="00AA3E61" w:rsidRDefault="001F23A1">
      <w:pPr>
        <w:ind w:left="-5" w:right="45"/>
      </w:pPr>
      <w:r>
        <w:t>Formula (8.1) and (8.2) restrict the use of sin(</w:t>
      </w:r>
      <w:r>
        <w:rPr>
          <w:i/>
        </w:rPr>
        <w:t>x</w:t>
      </w:r>
      <w:r>
        <w:t>) and cos(</w:t>
      </w:r>
      <w:r>
        <w:rPr>
          <w:i/>
        </w:rPr>
        <w:t>x</w:t>
      </w:r>
      <w:r>
        <w:t xml:space="preserve">) to </w:t>
      </w:r>
      <w:r>
        <w:rPr>
          <w:i/>
        </w:rPr>
        <w:t xml:space="preserve">x </w:t>
      </w:r>
      <w:r>
        <w:t>= 2</w:t>
      </w:r>
      <w:r>
        <w:rPr>
          <w:i/>
        </w:rPr>
        <w:t>πj/</w:t>
      </w:r>
      <w:r>
        <w:t>2</w:t>
      </w:r>
      <w:r>
        <w:rPr>
          <w:i/>
          <w:vertAlign w:val="superscript"/>
        </w:rPr>
        <w:t>L</w:t>
      </w:r>
      <w:r>
        <w:t xml:space="preserve">, where </w:t>
      </w:r>
      <w:r>
        <w:rPr>
          <w:i/>
        </w:rPr>
        <w:t xml:space="preserve">L </w:t>
      </w:r>
      <w:r>
        <w:t>is the FFT order. To minimize numerical errors in computing sin(</w:t>
      </w:r>
      <w:r>
        <w:rPr>
          <w:i/>
        </w:rPr>
        <w:t>x</w:t>
      </w:r>
      <w:r>
        <w:t xml:space="preserve">), the following </w:t>
      </w:r>
      <w:r>
        <w:rPr>
          <w:i/>
        </w:rPr>
        <w:t xml:space="preserve">indexed sine </w:t>
      </w:r>
      <w:r>
        <w:t xml:space="preserve">can </w:t>
      </w:r>
      <w:proofErr w:type="gramStart"/>
      <w:r>
        <w:t>be used</w:t>
      </w:r>
      <w:proofErr w:type="gramEnd"/>
      <w:r>
        <w:t xml:space="preserve"> in place of standard library sine functions:</w:t>
      </w:r>
    </w:p>
    <w:p w14:paraId="28738A62" w14:textId="77777777" w:rsidR="00AA3E61" w:rsidRDefault="001F23A1">
      <w:pPr>
        <w:numPr>
          <w:ilvl w:val="0"/>
          <w:numId w:val="2"/>
        </w:numPr>
        <w:ind w:right="45" w:hanging="243"/>
      </w:pPr>
      <w:r>
        <w:t xml:space="preserve">Instead of a floating-point value </w:t>
      </w:r>
      <w:r>
        <w:rPr>
          <w:i/>
        </w:rPr>
        <w:t xml:space="preserve">x </w:t>
      </w:r>
      <w:r>
        <w:t>as input for sin(</w:t>
      </w:r>
      <w:r>
        <w:rPr>
          <w:i/>
        </w:rPr>
        <w:t>x</w:t>
      </w:r>
      <w:r>
        <w:t xml:space="preserve">), an integer index </w:t>
      </w:r>
      <w:r>
        <w:rPr>
          <w:i/>
        </w:rPr>
        <w:t xml:space="preserve">j </w:t>
      </w:r>
      <w:r>
        <w:t>defines the input as sin(</w:t>
      </w:r>
      <w:r>
        <w:rPr>
          <w:i/>
        </w:rPr>
        <w:t>πj/</w:t>
      </w:r>
      <w:r>
        <w:t>2</w:t>
      </w:r>
      <w:r>
        <w:rPr>
          <w:i/>
          <w:vertAlign w:val="superscript"/>
        </w:rPr>
        <w:t>L</w:t>
      </w:r>
      <w:r>
        <w:t xml:space="preserve">), thereby </w:t>
      </w:r>
      <w:proofErr w:type="gramStart"/>
      <w:r>
        <w:t>eliminating</w:t>
      </w:r>
      <w:proofErr w:type="gramEnd"/>
      <w:r>
        <w:t xml:space="preserve"> the floating-point rounding error of </w:t>
      </w:r>
      <w:r>
        <w:rPr>
          <w:i/>
        </w:rPr>
        <w:t>x</w:t>
      </w:r>
      <w:r>
        <w:t>.</w:t>
      </w:r>
    </w:p>
    <w:p w14:paraId="7390A226" w14:textId="77777777" w:rsidR="00AA3E61" w:rsidRDefault="001F23A1">
      <w:pPr>
        <w:numPr>
          <w:ilvl w:val="0"/>
          <w:numId w:val="2"/>
        </w:numPr>
        <w:spacing w:after="125"/>
        <w:ind w:right="45" w:hanging="243"/>
      </w:pPr>
      <w:r>
        <w:t>The values of sin(</w:t>
      </w:r>
      <w:r>
        <w:rPr>
          <w:i/>
        </w:rPr>
        <w:t>πj/</w:t>
      </w:r>
      <w:r>
        <w:t>2</w:t>
      </w:r>
      <w:r>
        <w:rPr>
          <w:i/>
          <w:vertAlign w:val="superscript"/>
        </w:rPr>
        <w:t>L</w:t>
      </w:r>
      <w:r>
        <w:t>)</w:t>
      </w:r>
      <w:r>
        <w:rPr>
          <w:i/>
        </w:rPr>
        <w:t xml:space="preserve">,j </w:t>
      </w:r>
      <w:r>
        <w:t>∈ [0</w:t>
      </w:r>
      <w:r>
        <w:rPr>
          <w:i/>
        </w:rPr>
        <w:t>,</w:t>
      </w:r>
      <w:r>
        <w:t>2</w:t>
      </w:r>
      <w:r>
        <w:rPr>
          <w:i/>
          <w:vertAlign w:val="superscript"/>
        </w:rPr>
        <w:t>L</w:t>
      </w:r>
      <w:r>
        <w:rPr>
          <w:vertAlign w:val="superscript"/>
        </w:rPr>
        <w:t>−2</w:t>
      </w:r>
      <w:r>
        <w:t>] are library sine directly, while the values of sin(</w:t>
      </w:r>
      <w:r>
        <w:rPr>
          <w:i/>
        </w:rPr>
        <w:t>πj/</w:t>
      </w:r>
      <w:r>
        <w:t>2</w:t>
      </w:r>
      <w:r>
        <w:rPr>
          <w:i/>
          <w:vertAlign w:val="superscript"/>
        </w:rPr>
        <w:t>L</w:t>
      </w:r>
      <w:r>
        <w:t>)</w:t>
      </w:r>
      <w:r>
        <w:rPr>
          <w:i/>
        </w:rPr>
        <w:t xml:space="preserve">,j </w:t>
      </w:r>
      <w:r>
        <w:t>∈ [2</w:t>
      </w:r>
      <w:r>
        <w:rPr>
          <w:i/>
          <w:vertAlign w:val="superscript"/>
        </w:rPr>
        <w:t>L</w:t>
      </w:r>
      <w:r>
        <w:rPr>
          <w:vertAlign w:val="superscript"/>
        </w:rPr>
        <w:t>−2</w:t>
      </w:r>
      <w:r>
        <w:rPr>
          <w:i/>
        </w:rPr>
        <w:t>,</w:t>
      </w:r>
      <w:r>
        <w:t>2</w:t>
      </w:r>
      <w:r>
        <w:rPr>
          <w:i/>
          <w:vertAlign w:val="superscript"/>
        </w:rPr>
        <w:t>L</w:t>
      </w:r>
      <w:r>
        <w:rPr>
          <w:vertAlign w:val="superscript"/>
        </w:rPr>
        <w:t>−1</w:t>
      </w:r>
      <w:r>
        <w:t>] are computed from library cos(</w:t>
      </w:r>
      <w:r>
        <w:rPr>
          <w:i/>
        </w:rPr>
        <w:t>π</w:t>
      </w:r>
      <w:r>
        <w:t>(2</w:t>
      </w:r>
      <w:r>
        <w:rPr>
          <w:i/>
          <w:vertAlign w:val="superscript"/>
        </w:rPr>
        <w:t>L</w:t>
      </w:r>
      <w:r>
        <w:rPr>
          <w:vertAlign w:val="superscript"/>
        </w:rPr>
        <w:t xml:space="preserve">−1 </w:t>
      </w:r>
      <w:r>
        <w:t xml:space="preserve">− </w:t>
      </w:r>
      <w:r>
        <w:rPr>
          <w:i/>
        </w:rPr>
        <w:t>j</w:t>
      </w:r>
      <w:r>
        <w:t>)</w:t>
      </w:r>
      <w:r>
        <w:rPr>
          <w:i/>
        </w:rPr>
        <w:t>/</w:t>
      </w:r>
      <w:r>
        <w:t>2</w:t>
      </w:r>
      <w:r>
        <w:rPr>
          <w:i/>
          <w:vertAlign w:val="superscript"/>
        </w:rPr>
        <w:t>L</w:t>
      </w:r>
      <w:r>
        <w:t>).</w:t>
      </w:r>
    </w:p>
    <w:p w14:paraId="0EA96FC3" w14:textId="77777777" w:rsidR="00AA3E61" w:rsidRDefault="001F23A1">
      <w:pPr>
        <w:numPr>
          <w:ilvl w:val="0"/>
          <w:numId w:val="2"/>
        </w:numPr>
        <w:ind w:right="45" w:hanging="243"/>
      </w:pPr>
      <w:r>
        <w:t>The values of sin(</w:t>
      </w:r>
      <w:r>
        <w:rPr>
          <w:i/>
        </w:rPr>
        <w:t>πj/</w:t>
      </w:r>
      <w:r>
        <w:t>2</w:t>
      </w:r>
      <w:r>
        <w:rPr>
          <w:i/>
          <w:vertAlign w:val="superscript"/>
        </w:rPr>
        <w:t>L</w:t>
      </w:r>
      <w:r>
        <w:t xml:space="preserve">) </w:t>
      </w:r>
      <w:proofErr w:type="gramStart"/>
      <w:r>
        <w:t>are extended</w:t>
      </w:r>
      <w:proofErr w:type="gramEnd"/>
      <w:r>
        <w:t xml:space="preserve"> from </w:t>
      </w:r>
      <w:r>
        <w:rPr>
          <w:i/>
        </w:rPr>
        <w:t xml:space="preserve">j </w:t>
      </w:r>
      <w:r>
        <w:t>∈ [0</w:t>
      </w:r>
      <w:r>
        <w:rPr>
          <w:i/>
        </w:rPr>
        <w:t>,</w:t>
      </w:r>
      <w:r>
        <w:t>2</w:t>
      </w:r>
      <w:r>
        <w:rPr>
          <w:i/>
          <w:vertAlign w:val="superscript"/>
        </w:rPr>
        <w:t>L</w:t>
      </w:r>
      <w:r>
        <w:rPr>
          <w:vertAlign w:val="superscript"/>
        </w:rPr>
        <w:t>−1</w:t>
      </w:r>
      <w:r>
        <w:t xml:space="preserve">] to </w:t>
      </w:r>
      <w:r>
        <w:rPr>
          <w:i/>
        </w:rPr>
        <w:t xml:space="preserve">j </w:t>
      </w:r>
      <w:r>
        <w:t>∈ [0</w:t>
      </w:r>
      <w:r>
        <w:rPr>
          <w:i/>
        </w:rPr>
        <w:t>,</w:t>
      </w:r>
      <w:r>
        <w:t>2</w:t>
      </w:r>
      <w:r>
        <w:rPr>
          <w:i/>
          <w:vertAlign w:val="superscript"/>
        </w:rPr>
        <w:t>L</w:t>
      </w:r>
      <w:r>
        <w:rPr>
          <w:vertAlign w:val="superscript"/>
        </w:rPr>
        <w:t>+1</w:t>
      </w:r>
      <w:r>
        <w:t>] by exploiting the symmetry of sin(</w:t>
      </w:r>
      <w:r>
        <w:rPr>
          <w:i/>
        </w:rPr>
        <w:t>πj/</w:t>
      </w:r>
      <w:r>
        <w:t>2</w:t>
      </w:r>
      <w:r>
        <w:rPr>
          <w:i/>
          <w:vertAlign w:val="superscript"/>
        </w:rPr>
        <w:t>L</w:t>
      </w:r>
      <w:r>
        <w:t>).</w:t>
      </w:r>
    </w:p>
    <w:p w14:paraId="15314B4F" w14:textId="77777777" w:rsidR="00AA3E61" w:rsidRDefault="001F23A1">
      <w:pPr>
        <w:numPr>
          <w:ilvl w:val="0"/>
          <w:numId w:val="2"/>
        </w:numPr>
        <w:ind w:right="45" w:hanging="243"/>
      </w:pPr>
      <w:r>
        <w:t>The values of sin(</w:t>
      </w:r>
      <w:r>
        <w:rPr>
          <w:i/>
        </w:rPr>
        <w:t>πj/</w:t>
      </w:r>
      <w:r>
        <w:t>2</w:t>
      </w:r>
      <w:r>
        <w:rPr>
          <w:i/>
          <w:vertAlign w:val="superscript"/>
        </w:rPr>
        <w:t>L</w:t>
      </w:r>
      <w:r>
        <w:t xml:space="preserve">) </w:t>
      </w:r>
      <w:proofErr w:type="gramStart"/>
      <w:r>
        <w:t>are extended</w:t>
      </w:r>
      <w:proofErr w:type="gramEnd"/>
      <w:r>
        <w:t xml:space="preserve"> to all the integer value of </w:t>
      </w:r>
      <w:r>
        <w:rPr>
          <w:i/>
        </w:rPr>
        <w:t xml:space="preserve">j </w:t>
      </w:r>
      <w:r>
        <w:t xml:space="preserve">by </w:t>
      </w:r>
      <w:proofErr w:type="gramStart"/>
      <w:r>
        <w:t>leveraging</w:t>
      </w:r>
      <w:proofErr w:type="gramEnd"/>
      <w:r>
        <w:t xml:space="preserve"> the periodicity of sin(2</w:t>
      </w:r>
      <w:r>
        <w:rPr>
          <w:i/>
        </w:rPr>
        <w:t>πj/</w:t>
      </w:r>
      <w:r>
        <w:t>2</w:t>
      </w:r>
      <w:r>
        <w:rPr>
          <w:i/>
          <w:vertAlign w:val="superscript"/>
        </w:rPr>
        <w:t>L</w:t>
      </w:r>
      <w:r>
        <w:t>).</w:t>
      </w:r>
    </w:p>
    <w:p w14:paraId="1F22C368" w14:textId="77777777" w:rsidR="00AA3E61" w:rsidRDefault="001F23A1">
      <w:pPr>
        <w:spacing w:after="300"/>
        <w:ind w:firstLine="0"/>
        <w:jc w:val="left"/>
      </w:pPr>
      <w:r>
        <w:rPr>
          <w:noProof/>
        </w:rPr>
        <w:lastRenderedPageBreak/>
        <w:drawing>
          <wp:inline distT="0" distB="0" distL="0" distR="0" wp14:anchorId="51CBBC86" wp14:editId="100C4397">
            <wp:extent cx="2908990" cy="2285998"/>
            <wp:effectExtent l="0" t="0" r="0" b="0"/>
            <wp:docPr id="5188" name="Picture 5188"/>
            <wp:cNvGraphicFramePr/>
            <a:graphic xmlns:a="http://schemas.openxmlformats.org/drawingml/2006/main">
              <a:graphicData uri="http://schemas.openxmlformats.org/drawingml/2006/picture">
                <pic:pic xmlns:pic="http://schemas.openxmlformats.org/drawingml/2006/picture">
                  <pic:nvPicPr>
                    <pic:cNvPr id="5188" name="Picture 5188"/>
                    <pic:cNvPicPr/>
                  </pic:nvPicPr>
                  <pic:blipFill>
                    <a:blip r:embed="rId59"/>
                    <a:stretch>
                      <a:fillRect/>
                    </a:stretch>
                  </pic:blipFill>
                  <pic:spPr>
                    <a:xfrm>
                      <a:off x="0" y="0"/>
                      <a:ext cx="2908990" cy="2285998"/>
                    </a:xfrm>
                    <a:prstGeom prst="rect">
                      <a:avLst/>
                    </a:prstGeom>
                  </pic:spPr>
                </pic:pic>
              </a:graphicData>
            </a:graphic>
          </wp:inline>
        </w:drawing>
      </w:r>
    </w:p>
    <w:p w14:paraId="13AF3EFB" w14:textId="77777777" w:rsidR="00AA3E61" w:rsidRDefault="001F23A1" w:rsidP="008233E9">
      <w:pPr>
        <w:pStyle w:val="NoSpacing"/>
      </w:pPr>
      <w:r>
        <w:t>Figure 17: Difference between library and Quart sin(</w:t>
      </w:r>
      <w:r>
        <w:rPr>
          <w:i/>
        </w:rPr>
        <w:t>x</w:t>
      </w:r>
      <w:r>
        <w:t xml:space="preserve">) (y-axis) for </w:t>
      </w:r>
      <w:r>
        <w:rPr>
          <w:i/>
        </w:rPr>
        <w:t xml:space="preserve">x </w:t>
      </w:r>
      <w:r>
        <w:t>= 2</w:t>
      </w:r>
      <w:r>
        <w:rPr>
          <w:i/>
        </w:rPr>
        <w:t>πj/</w:t>
      </w:r>
      <w:r>
        <w:t>2</w:t>
      </w:r>
      <w:proofErr w:type="gramStart"/>
      <w:r>
        <w:rPr>
          <w:i/>
          <w:vertAlign w:val="superscript"/>
        </w:rPr>
        <w:t>L</w:t>
      </w:r>
      <w:r>
        <w:rPr>
          <w:i/>
        </w:rPr>
        <w:t>,j</w:t>
      </w:r>
      <w:proofErr w:type="gramEnd"/>
      <w:r>
        <w:rPr>
          <w:i/>
        </w:rPr>
        <w:t xml:space="preserve"> </w:t>
      </w:r>
      <w:r>
        <w:t>= 0</w:t>
      </w:r>
      <w:r>
        <w:rPr>
          <w:i/>
        </w:rPr>
        <w:t>,</w:t>
      </w:r>
      <w:r>
        <w:t>1</w:t>
      </w:r>
      <w:r>
        <w:rPr>
          <w:i/>
        </w:rPr>
        <w:t>...</w:t>
      </w:r>
      <w:r>
        <w:t>2</w:t>
      </w:r>
      <w:r>
        <w:rPr>
          <w:i/>
          <w:vertAlign w:val="superscript"/>
        </w:rPr>
        <w:t>L</w:t>
      </w:r>
      <w:r>
        <w:rPr>
          <w:vertAlign w:val="superscript"/>
        </w:rPr>
        <w:t xml:space="preserve">+2 </w:t>
      </w:r>
      <w:r>
        <w:t xml:space="preserve">(x-axis), and </w:t>
      </w:r>
      <w:r>
        <w:rPr>
          <w:i/>
        </w:rPr>
        <w:t xml:space="preserve">L </w:t>
      </w:r>
      <w:r>
        <w:t>= 5</w:t>
      </w:r>
      <w:r>
        <w:rPr>
          <w:i/>
        </w:rPr>
        <w:t>,</w:t>
      </w:r>
      <w:r>
        <w:t>6 (legend). The uncertainties of the Quart sin(</w:t>
      </w:r>
      <w:r>
        <w:rPr>
          <w:i/>
        </w:rPr>
        <w:t>x</w:t>
      </w:r>
      <w:r>
        <w:t xml:space="preserve">) </w:t>
      </w:r>
      <w:proofErr w:type="gramStart"/>
      <w:r>
        <w:t>is</w:t>
      </w:r>
      <w:proofErr w:type="gramEnd"/>
      <w:r>
        <w:t xml:space="preserve"> sin(</w:t>
      </w:r>
      <w:r>
        <w:rPr>
          <w:i/>
        </w:rPr>
        <w:t>x</w:t>
      </w:r>
      <w:r>
        <w:t xml:space="preserve">) ULP, which shows a periodicity of </w:t>
      </w:r>
      <w:r>
        <w:rPr>
          <w:i/>
        </w:rPr>
        <w:t>π</w:t>
      </w:r>
      <w:r>
        <w:t>.</w:t>
      </w:r>
    </w:p>
    <w:p w14:paraId="450FE0A0" w14:textId="77777777" w:rsidR="00AA3E61" w:rsidRDefault="001F23A1">
      <w:pPr>
        <w:spacing w:after="300"/>
        <w:ind w:firstLine="0"/>
        <w:jc w:val="left"/>
      </w:pPr>
      <w:r>
        <w:rPr>
          <w:noProof/>
        </w:rPr>
        <w:drawing>
          <wp:inline distT="0" distB="0" distL="0" distR="0" wp14:anchorId="4189A257" wp14:editId="5825BD12">
            <wp:extent cx="2848723" cy="2285998"/>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60"/>
                    <a:stretch>
                      <a:fillRect/>
                    </a:stretch>
                  </pic:blipFill>
                  <pic:spPr>
                    <a:xfrm>
                      <a:off x="0" y="0"/>
                      <a:ext cx="2848723" cy="2285998"/>
                    </a:xfrm>
                    <a:prstGeom prst="rect">
                      <a:avLst/>
                    </a:prstGeom>
                  </pic:spPr>
                </pic:pic>
              </a:graphicData>
            </a:graphic>
          </wp:inline>
        </w:drawing>
      </w:r>
    </w:p>
    <w:p w14:paraId="0D2931DF" w14:textId="77777777" w:rsidR="00AA3E61" w:rsidRDefault="001F23A1" w:rsidP="008233E9">
      <w:pPr>
        <w:pStyle w:val="NoSpacing"/>
      </w:pPr>
      <w:r>
        <w:t>Figure 18: Difference between the library and the Quart cos(</w:t>
      </w:r>
      <w:r>
        <w:rPr>
          <w:i/>
        </w:rPr>
        <w:t>x</w:t>
      </w:r>
      <w:r>
        <w:t>)</w:t>
      </w:r>
      <w:r>
        <w:rPr>
          <w:i/>
        </w:rPr>
        <w:t>/</w:t>
      </w:r>
      <w:r>
        <w:t>sin(</w:t>
      </w:r>
      <w:r>
        <w:rPr>
          <w:i/>
        </w:rPr>
        <w:t>x</w:t>
      </w:r>
      <w:r>
        <w:t xml:space="preserve">) (y-axis) for </w:t>
      </w:r>
      <w:r>
        <w:rPr>
          <w:i/>
        </w:rPr>
        <w:t xml:space="preserve">x </w:t>
      </w:r>
      <w:r>
        <w:t>= 2</w:t>
      </w:r>
      <w:r>
        <w:rPr>
          <w:i/>
        </w:rPr>
        <w:t>πj/</w:t>
      </w:r>
      <w:r>
        <w:t>2</w:t>
      </w:r>
      <w:proofErr w:type="gramStart"/>
      <w:r>
        <w:rPr>
          <w:i/>
          <w:vertAlign w:val="superscript"/>
        </w:rPr>
        <w:t>L</w:t>
      </w:r>
      <w:r>
        <w:rPr>
          <w:i/>
        </w:rPr>
        <w:t>,j</w:t>
      </w:r>
      <w:proofErr w:type="gramEnd"/>
      <w:r>
        <w:rPr>
          <w:i/>
        </w:rPr>
        <w:t xml:space="preserve"> </w:t>
      </w:r>
      <w:r>
        <w:t>= 0</w:t>
      </w:r>
      <w:r>
        <w:rPr>
          <w:i/>
        </w:rPr>
        <w:t>,</w:t>
      </w:r>
      <w:r>
        <w:t>1</w:t>
      </w:r>
      <w:r>
        <w:rPr>
          <w:i/>
        </w:rPr>
        <w:t>...</w:t>
      </w:r>
      <w:r>
        <w:t>2</w:t>
      </w:r>
      <w:r>
        <w:rPr>
          <w:i/>
          <w:vertAlign w:val="superscript"/>
        </w:rPr>
        <w:t>L</w:t>
      </w:r>
      <w:r>
        <w:rPr>
          <w:vertAlign w:val="superscript"/>
        </w:rPr>
        <w:t xml:space="preserve">+2 </w:t>
      </w:r>
      <w:r>
        <w:t xml:space="preserve">(x-axis), and </w:t>
      </w:r>
      <w:r>
        <w:rPr>
          <w:i/>
        </w:rPr>
        <w:t xml:space="preserve">L </w:t>
      </w:r>
      <w:r>
        <w:t>= 5</w:t>
      </w:r>
      <w:r>
        <w:rPr>
          <w:i/>
        </w:rPr>
        <w:t>,</w:t>
      </w:r>
      <w:r>
        <w:t>6 (legend).</w:t>
      </w:r>
    </w:p>
    <w:p w14:paraId="2CD8A6C7" w14:textId="77777777" w:rsidR="007D2D71" w:rsidRDefault="007D2D71" w:rsidP="008233E9">
      <w:pPr>
        <w:pStyle w:val="NoSpacing"/>
      </w:pPr>
    </w:p>
    <w:p w14:paraId="006AE007" w14:textId="77777777" w:rsidR="00AA3E61" w:rsidRDefault="001F23A1">
      <w:pPr>
        <w:spacing w:after="17"/>
        <w:ind w:left="-5" w:right="45"/>
      </w:pPr>
      <w:r>
        <w:t>The constructed indexed sin(</w:t>
      </w:r>
      <w:r>
        <w:rPr>
          <w:i/>
        </w:rPr>
        <w:t>x</w:t>
      </w:r>
      <w:r>
        <w:t xml:space="preserve">) </w:t>
      </w:r>
      <w:proofErr w:type="gramStart"/>
      <w:r>
        <w:t>is referred</w:t>
      </w:r>
      <w:proofErr w:type="gramEnd"/>
      <w:r>
        <w:t xml:space="preserve"> to as the </w:t>
      </w:r>
      <w:r>
        <w:rPr>
          <w:i/>
        </w:rPr>
        <w:t xml:space="preserve">Quart </w:t>
      </w:r>
      <w:r>
        <w:t xml:space="preserve">sine function. In contrast, the direct use of the standard library </w:t>
      </w:r>
      <w:proofErr w:type="gramStart"/>
      <w:r>
        <w:t>sin</w:t>
      </w:r>
      <w:proofErr w:type="gramEnd"/>
      <w:r>
        <w:t>(</w:t>
      </w:r>
      <w:r>
        <w:rPr>
          <w:i/>
        </w:rPr>
        <w:t>x</w:t>
      </w:r>
      <w:r>
        <w:t xml:space="preserve">) is referred to as the </w:t>
      </w:r>
      <w:r>
        <w:rPr>
          <w:i/>
        </w:rPr>
        <w:t xml:space="preserve">Library </w:t>
      </w:r>
      <w:proofErr w:type="gramStart"/>
      <w:r>
        <w:t>sine</w:t>
      </w:r>
      <w:proofErr w:type="gramEnd"/>
      <w:r>
        <w:t xml:space="preserve"> function.</w:t>
      </w:r>
    </w:p>
    <w:p w14:paraId="1F211FDF" w14:textId="77777777" w:rsidR="00AA3E61" w:rsidRDefault="001F23A1">
      <w:pPr>
        <w:ind w:left="-15" w:right="45" w:firstLine="299"/>
      </w:pPr>
      <w:r>
        <w:t xml:space="preserve">Because the Quart sine function strictly preserves the symmetry and periodicity of sine function, it provides superior numerical accuracy compared to the </w:t>
      </w:r>
      <w:proofErr w:type="gramStart"/>
      <w:r>
        <w:t>Library</w:t>
      </w:r>
      <w:proofErr w:type="gramEnd"/>
      <w:r>
        <w:t xml:space="preserve"> sine function.</w:t>
      </w:r>
    </w:p>
    <w:p w14:paraId="54D071BF" w14:textId="77777777" w:rsidR="00AA3E61" w:rsidRDefault="001F23A1" w:rsidP="00FB241D">
      <w:pPr>
        <w:pStyle w:val="ListParagraph"/>
      </w:pPr>
      <w:r>
        <w:t xml:space="preserve">Figure 17 shows that the absolute value difference between the </w:t>
      </w:r>
      <w:proofErr w:type="gramStart"/>
      <w:r>
        <w:t>Library</w:t>
      </w:r>
      <w:proofErr w:type="gramEnd"/>
      <w:r>
        <w:t xml:space="preserve"> sin(</w:t>
      </w:r>
      <w:r>
        <w:rPr>
          <w:i/>
        </w:rPr>
        <w:t>x</w:t>
      </w:r>
      <w:r>
        <w:t>) and the Quart sin(</w:t>
      </w:r>
      <w:r>
        <w:rPr>
          <w:i/>
        </w:rPr>
        <w:t>x</w:t>
      </w:r>
      <w:r>
        <w:t xml:space="preserve">) </w:t>
      </w:r>
      <w:proofErr w:type="gramStart"/>
      <w:r>
        <w:t>increases</w:t>
      </w:r>
      <w:proofErr w:type="gramEnd"/>
      <w:r>
        <w:t xml:space="preserve"> </w:t>
      </w:r>
      <w:proofErr w:type="gramStart"/>
      <w:r>
        <w:t>approximately linearly</w:t>
      </w:r>
      <w:proofErr w:type="gramEnd"/>
      <w:r>
        <w:t xml:space="preserve"> with |</w:t>
      </w:r>
      <w:r>
        <w:rPr>
          <w:i/>
        </w:rPr>
        <w:t>x</w:t>
      </w:r>
      <w:r>
        <w:t>|.</w:t>
      </w:r>
    </w:p>
    <w:p w14:paraId="5BA89985" w14:textId="5F232C73" w:rsidR="00AA3E61" w:rsidRDefault="001F23A1" w:rsidP="00BB2455">
      <w:pPr>
        <w:pStyle w:val="ListParagraph"/>
      </w:pPr>
      <w:r>
        <w:t>Figure 18 shows the value difference between the Quart and Library cos(</w:t>
      </w:r>
      <w:r>
        <w:rPr>
          <w:i/>
        </w:rPr>
        <w:t>x</w:t>
      </w:r>
      <w:r>
        <w:t>)</w:t>
      </w:r>
      <w:r>
        <w:rPr>
          <w:i/>
        </w:rPr>
        <w:t>/</w:t>
      </w:r>
      <w:r>
        <w:t>sin(</w:t>
      </w:r>
      <w:r>
        <w:rPr>
          <w:i/>
        </w:rPr>
        <w:t>x</w:t>
      </w:r>
      <w:r>
        <w:t xml:space="preserve">) also increases </w:t>
      </w:r>
      <w:proofErr w:type="gramStart"/>
      <w:r>
        <w:t>roughly linearly</w:t>
      </w:r>
      <w:proofErr w:type="gramEnd"/>
      <w:r>
        <w:t xml:space="preserve"> with |</w:t>
      </w:r>
      <w:r>
        <w:rPr>
          <w:i/>
        </w:rPr>
        <w:t>x</w:t>
      </w:r>
      <w:r w:rsidR="00FB241D">
        <w:t>| but</w:t>
      </w:r>
      <w:r>
        <w:t xml:space="preserve"> are 10</w:t>
      </w:r>
      <w:r>
        <w:rPr>
          <w:vertAlign w:val="superscript"/>
        </w:rPr>
        <w:t xml:space="preserve">2 </w:t>
      </w:r>
      <w:r>
        <w:t xml:space="preserve">times larger than those </w:t>
      </w:r>
      <w:proofErr w:type="gramStart"/>
      <w:r>
        <w:t>observed</w:t>
      </w:r>
      <w:proofErr w:type="gramEnd"/>
      <w:r>
        <w:t xml:space="preserve"> </w:t>
      </w:r>
      <w:r>
        <w:lastRenderedPageBreak/>
        <w:t>for sin(</w:t>
      </w:r>
      <w:r>
        <w:rPr>
          <w:i/>
        </w:rPr>
        <w:t>x</w:t>
      </w:r>
      <w:r>
        <w:t xml:space="preserve">). Therefore, the linear spectrum in Formula (8.3) </w:t>
      </w:r>
      <w:proofErr w:type="gramStart"/>
      <w:r>
        <w:t>contains</w:t>
      </w:r>
      <w:proofErr w:type="gramEnd"/>
      <w:r>
        <w:t xml:space="preserve"> significantly larger numerical errors when computed using library sine functions.</w:t>
      </w:r>
    </w:p>
    <w:p w14:paraId="6E165F7A" w14:textId="77777777" w:rsidR="00AA3E61" w:rsidRDefault="001F23A1">
      <w:pPr>
        <w:pStyle w:val="Heading2"/>
        <w:ind w:left="598" w:hanging="613"/>
      </w:pPr>
      <w:r>
        <w:t>Using Quart Sine for Sin/Cos Signals</w:t>
      </w:r>
    </w:p>
    <w:p w14:paraId="6B59B531" w14:textId="3127D42E" w:rsidR="00AA3E61" w:rsidRDefault="001F23A1">
      <w:pPr>
        <w:spacing w:after="3"/>
        <w:ind w:left="-5" w:right="45"/>
      </w:pPr>
      <w:r>
        <w:t>With FFT order as the specific dimension, the error deviations for forward and reverse transformations resemble Figure 11, while those for round-trip transformation is almost identical to</w:t>
      </w:r>
      <w:r w:rsidR="004A0AA2">
        <w:t xml:space="preserve"> Figure</w:t>
      </w:r>
      <w:r>
        <w:t xml:space="preserve"> 12, independent of Sin or Cos signals, or frequency of the signals. Therefore, the results for Sin and Cos signals across all frequencies </w:t>
      </w:r>
      <w:proofErr w:type="gramStart"/>
      <w:r>
        <w:t>are pooled</w:t>
      </w:r>
      <w:proofErr w:type="gramEnd"/>
      <w:r>
        <w:t xml:space="preserve"> together for statistical analysis, under the unified category </w:t>
      </w:r>
      <w:r>
        <w:rPr>
          <w:i/>
        </w:rPr>
        <w:t xml:space="preserve">Sin/Cos </w:t>
      </w:r>
      <w:r>
        <w:t xml:space="preserve">signals. When the FFT order </w:t>
      </w:r>
      <w:r>
        <w:rPr>
          <w:i/>
        </w:rPr>
        <w:t xml:space="preserve">L </w:t>
      </w:r>
      <w:r>
        <w:t xml:space="preserve">is less than 8, the error deviations oscillate around </w:t>
      </w:r>
      <w:proofErr w:type="gramStart"/>
      <w:r>
        <w:t>1</w:t>
      </w:r>
      <w:proofErr w:type="gramEnd"/>
      <w:r>
        <w:t xml:space="preserve"> due to insufficient sample count of 2</w:t>
      </w:r>
      <w:r>
        <w:rPr>
          <w:i/>
          <w:vertAlign w:val="superscript"/>
        </w:rPr>
        <w:t>L</w:t>
      </w:r>
      <w:r>
        <w:t>. Even data for forward and reverse transformations are drastically different, variance arithmetic works effectively in all cases.</w:t>
      </w:r>
    </w:p>
    <w:p w14:paraId="6B890BF7" w14:textId="475297D3" w:rsidR="00AA3E61" w:rsidRDefault="00386CB8" w:rsidP="007E70CD">
      <w:pPr>
        <w:spacing w:after="354"/>
        <w:ind w:left="-15" w:right="45" w:firstLine="299"/>
      </w:pPr>
      <w:r>
        <w:t>When L=18</w:t>
      </w:r>
      <w:r w:rsidR="006E30E0">
        <w:t xml:space="preserve"> and </w:t>
      </w:r>
      <m:oMath>
        <m:r>
          <w:rPr>
            <w:rFonts w:ascii="Cambria Math" w:hAnsi="Cambria Math"/>
          </w:rPr>
          <m:t>δx=0</m:t>
        </m:r>
      </m:oMath>
      <w:r>
        <w:t xml:space="preserve">, </w:t>
      </w:r>
      <w:r w:rsidR="001F23A1">
        <w:t xml:space="preserve">Figure 19 shows that the error distributions of Sin/Cos signal resemble </w:t>
      </w:r>
      <w:r w:rsidR="000952C9">
        <w:t>Normal</w:t>
      </w:r>
      <w:r w:rsidR="001F23A1">
        <w:t xml:space="preserve"> distribution, with an </w:t>
      </w:r>
      <w:proofErr w:type="gramStart"/>
      <w:r w:rsidR="001F23A1">
        <w:t>additional</w:t>
      </w:r>
      <w:proofErr w:type="gramEnd"/>
      <w:r w:rsidR="001F23A1">
        <w:t xml:space="preserve"> Delta-like distribution at</w:t>
      </w:r>
      <w:r w:rsidR="00150FD7">
        <w:t xml:space="preserve"> </w:t>
      </w:r>
      <m:oMath>
        <m:acc>
          <m:accPr>
            <m:chr m:val="̃"/>
            <m:ctrlPr>
              <w:rPr>
                <w:rFonts w:ascii="Cambria Math" w:hAnsi="Cambria Math"/>
                <w:i/>
              </w:rPr>
            </m:ctrlPr>
          </m:accPr>
          <m:e>
            <m:r>
              <w:rPr>
                <w:rFonts w:ascii="Cambria Math" w:hAnsi="Cambria Math"/>
              </w:rPr>
              <m:t>z</m:t>
            </m:r>
          </m:e>
        </m:acc>
        <m:r>
          <w:rPr>
            <w:rFonts w:ascii="Cambria Math" w:hAnsi="Cambria Math"/>
          </w:rPr>
          <m:t>=0</m:t>
        </m:r>
      </m:oMath>
      <w:r w:rsidR="001F23A1">
        <w:t xml:space="preserve">. The </w:t>
      </w:r>
      <w:r w:rsidR="00ED52C4">
        <w:t>error distribution</w:t>
      </w:r>
      <w:r w:rsidR="00ED52C4">
        <w:t xml:space="preserve"> of</w:t>
      </w:r>
      <w:r w:rsidR="00ED52C4" w:rsidRPr="00ED52C4">
        <w:t xml:space="preserve"> </w:t>
      </w:r>
      <w:r w:rsidR="00ED52C4">
        <w:t>reverse transformation</w:t>
      </w:r>
      <w:r w:rsidR="000952C9">
        <w:t xml:space="preserve"> </w:t>
      </w:r>
      <w:proofErr w:type="gramStart"/>
      <w:r w:rsidR="007E70CD">
        <w:t>is structured</w:t>
      </w:r>
      <w:proofErr w:type="gramEnd"/>
      <w:r w:rsidR="007E70CD">
        <w:t xml:space="preserve"> on top of the </w:t>
      </w:r>
      <w:r w:rsidR="007E70CD">
        <w:t>Normal</w:t>
      </w:r>
      <w:r w:rsidR="007E70CD">
        <w:t xml:space="preserve"> distribution</w:t>
      </w:r>
      <w:r w:rsidR="00616734" w:rsidRPr="00616734">
        <w:t>, suggesting that the reverse transformation is more sensitive to numerical errors in sine function</w:t>
      </w:r>
      <w:r w:rsidR="001F23A1">
        <w:t>.</w:t>
      </w:r>
    </w:p>
    <w:p w14:paraId="039CE39E" w14:textId="77777777" w:rsidR="00AA3E61" w:rsidRDefault="001F23A1">
      <w:pPr>
        <w:pStyle w:val="Heading2"/>
        <w:ind w:left="598" w:hanging="613"/>
      </w:pPr>
      <w:r>
        <w:t>Using Library Sine for Sin/Cos Signals</w:t>
      </w:r>
    </w:p>
    <w:p w14:paraId="34D4D2A1" w14:textId="1C38EEA0" w:rsidR="00AA3E61" w:rsidRDefault="001F23A1">
      <w:pPr>
        <w:spacing w:after="52"/>
        <w:ind w:left="-5" w:right="45"/>
      </w:pPr>
      <w:r>
        <w:t xml:space="preserve">With FFT order as the specific dimension, </w:t>
      </w:r>
      <w:proofErr w:type="gramStart"/>
      <w:r>
        <w:t>the error</w:t>
      </w:r>
      <w:proofErr w:type="gramEnd"/>
      <w:r>
        <w:t xml:space="preserve"> deviations for</w:t>
      </w:r>
      <w:r w:rsidR="004F129C">
        <w:t xml:space="preserve"> the</w:t>
      </w:r>
      <w:r>
        <w:t xml:space="preserve"> forward and</w:t>
      </w:r>
      <w:r w:rsidR="004F129C">
        <w:t xml:space="preserve"> the</w:t>
      </w:r>
      <w:r>
        <w:t xml:space="preserve"> reverse transformations resemble Figure 11, while those for</w:t>
      </w:r>
      <w:r w:rsidR="004F129C">
        <w:t xml:space="preserve"> the</w:t>
      </w:r>
      <w:r>
        <w:t xml:space="preserve"> round-trip transformation </w:t>
      </w:r>
      <w:proofErr w:type="gramStart"/>
      <w:r>
        <w:t>is</w:t>
      </w:r>
      <w:proofErr w:type="gramEnd"/>
      <w:r>
        <w:t xml:space="preserve"> almost identical to </w:t>
      </w:r>
      <w:r w:rsidR="00156DBA" w:rsidRPr="00156DBA">
        <w:t>Figure</w:t>
      </w:r>
      <w:r w:rsidR="00156DBA" w:rsidRPr="00156DBA">
        <w:t xml:space="preserve"> </w:t>
      </w:r>
      <w:r>
        <w:t xml:space="preserve">12. In addition, the error deviations are larger than 1 when </w:t>
      </w:r>
      <w:r>
        <w:rPr>
          <w:i/>
        </w:rPr>
        <w:t xml:space="preserve">δx &lt; </w:t>
      </w:r>
      <w:r>
        <w:t>10</w:t>
      </w:r>
      <w:r>
        <w:rPr>
          <w:vertAlign w:val="superscript"/>
        </w:rPr>
        <w:t xml:space="preserve">−14 </w:t>
      </w:r>
      <w:r>
        <w:t>for</w:t>
      </w:r>
      <w:r w:rsidR="004F129C">
        <w:t xml:space="preserve"> the</w:t>
      </w:r>
      <w:r>
        <w:t xml:space="preserve"> forward transformation and </w:t>
      </w:r>
      <w:r>
        <w:rPr>
          <w:i/>
        </w:rPr>
        <w:t xml:space="preserve">δx &lt; </w:t>
      </w:r>
      <w:r>
        <w:t>10</w:t>
      </w:r>
      <w:r>
        <w:rPr>
          <w:vertAlign w:val="superscript"/>
        </w:rPr>
        <w:t xml:space="preserve">−14 </w:t>
      </w:r>
      <w:r>
        <w:t xml:space="preserve">for </w:t>
      </w:r>
      <w:r w:rsidR="004F129C">
        <w:t xml:space="preserve">the </w:t>
      </w:r>
      <w:r>
        <w:t>reverse transformation.</w:t>
      </w:r>
    </w:p>
    <w:p w14:paraId="63A14719" w14:textId="47937D5E" w:rsidR="00AA3E61" w:rsidRDefault="001F23A1">
      <w:pPr>
        <w:spacing w:after="3"/>
        <w:ind w:left="-15" w:right="45" w:firstLine="299"/>
      </w:pPr>
      <w:r>
        <w:t>When</w:t>
      </w:r>
      <w:r w:rsidR="00A70964">
        <w:t xml:space="preserve"> L=18 and</w:t>
      </w:r>
      <w:r>
        <w:t xml:space="preserve"> </w:t>
      </w:r>
      <w:r>
        <w:rPr>
          <w:i/>
        </w:rPr>
        <w:t xml:space="preserve">δx </w:t>
      </w:r>
      <w:r>
        <w:t>= 0, the error deviations for the reverse transformation increase with FFT order, to 6</w:t>
      </w:r>
      <w:r>
        <w:rPr>
          <w:i/>
        </w:rPr>
        <w:t>.</w:t>
      </w:r>
      <w:r>
        <w:t>2 at FFT order 18. As shown in Figure 17, the Library sine function contains more numerical errors, so the error distribution for the reverse transformation using Library sine function in Figure 20 is more structured and broader than that in Figure 19 using Quart sine function, while the error distribution for the forward transformations is more similar. This difference is consistent with a larger error deviation 6</w:t>
      </w:r>
      <w:r>
        <w:rPr>
          <w:i/>
        </w:rPr>
        <w:t>.</w:t>
      </w:r>
      <w:r>
        <w:t xml:space="preserve">2 </w:t>
      </w:r>
      <w:r>
        <w:rPr>
          <w:i/>
        </w:rPr>
        <w:t xml:space="preserve">&gt; </w:t>
      </w:r>
      <w:r>
        <w:t xml:space="preserve">1 for the reverse transformation, but </w:t>
      </w:r>
      <w:r w:rsidR="00CE31BA">
        <w:t xml:space="preserve">a </w:t>
      </w:r>
      <w:r>
        <w:t>comparable error deviation 1</w:t>
      </w:r>
      <w:r>
        <w:rPr>
          <w:i/>
        </w:rPr>
        <w:t>.</w:t>
      </w:r>
      <w:r>
        <w:t xml:space="preserve">1 </w:t>
      </w:r>
      <w:r>
        <w:rPr>
          <w:i/>
        </w:rPr>
        <w:t xml:space="preserve">&gt; </w:t>
      </w:r>
      <w:r>
        <w:t xml:space="preserve">1 for the forward transformation when </w:t>
      </w:r>
      <w:r>
        <w:rPr>
          <w:i/>
        </w:rPr>
        <w:t xml:space="preserve">δx </w:t>
      </w:r>
      <w:r>
        <w:t>= 0.</w:t>
      </w:r>
    </w:p>
    <w:p w14:paraId="3D317767" w14:textId="207017A2" w:rsidR="00AA3E61" w:rsidRDefault="001F23A1">
      <w:pPr>
        <w:ind w:left="-15" w:right="45" w:firstLine="299"/>
      </w:pPr>
      <w:r>
        <w:t xml:space="preserve">Using the Library sine function, for a sine wave with a frequency of </w:t>
      </w:r>
      <w:proofErr w:type="gramStart"/>
      <w:r>
        <w:t>3</w:t>
      </w:r>
      <w:proofErr w:type="gramEnd"/>
      <w:r>
        <w:t xml:space="preserve">, Figure 21, 22, and 23 presents the value errors for </w:t>
      </w:r>
      <w:r w:rsidR="00BC1B40">
        <w:t xml:space="preserve">the </w:t>
      </w:r>
      <w:r>
        <w:t xml:space="preserve">forward, </w:t>
      </w:r>
      <w:r w:rsidR="00BC1B40">
        <w:t xml:space="preserve">the </w:t>
      </w:r>
      <w:r>
        <w:t xml:space="preserve">reverse, and </w:t>
      </w:r>
      <w:r w:rsidR="00BC1B40">
        <w:t xml:space="preserve">the </w:t>
      </w:r>
      <w:r>
        <w:t xml:space="preserve">round-trip transformations, respectively. In the reverse transformation, value errors </w:t>
      </w:r>
      <w:proofErr w:type="gramStart"/>
      <w:r>
        <w:t>exhibit</w:t>
      </w:r>
      <w:proofErr w:type="gramEnd"/>
      <w:r>
        <w:t xml:space="preserve"> a clear trend of increasing with the time index. These large value errors appear systematic rather than random and visually resemble a resonant pattern. Similar increases are </w:t>
      </w:r>
      <w:proofErr w:type="gramStart"/>
      <w:r>
        <w:t>observed</w:t>
      </w:r>
      <w:proofErr w:type="gramEnd"/>
      <w:r>
        <w:t xml:space="preserve"> at other frequencies and FFT orders, as well as in computational results obtained using mathematical libraries such as </w:t>
      </w:r>
      <w:r>
        <w:rPr>
          <w:i/>
        </w:rPr>
        <w:t>SciPy</w:t>
      </w:r>
      <w:r>
        <w:t>. In contrast, such resonance is absent for the roundtrip transformation as shown in Figure 23, as well as when using the Quart</w:t>
      </w:r>
      <w:r w:rsidR="006E34C0">
        <w:t xml:space="preserve"> </w:t>
      </w:r>
      <w:r w:rsidR="006E34C0">
        <w:t xml:space="preserve">sine function. Figure 24 </w:t>
      </w:r>
      <w:proofErr w:type="gramStart"/>
      <w:r w:rsidR="006E34C0">
        <w:t>demonstrates</w:t>
      </w:r>
      <w:proofErr w:type="gramEnd"/>
      <w:r w:rsidR="006E34C0">
        <w:t xml:space="preserve"> that the error deviations increase with sine or cosine frequency. Figure 17 </w:t>
      </w:r>
      <w:proofErr w:type="gramStart"/>
      <w:r w:rsidR="006E34C0">
        <w:t>indicates</w:t>
      </w:r>
      <w:proofErr w:type="gramEnd"/>
      <w:r w:rsidR="006E34C0">
        <w:t xml:space="preserve"> that the numerical errors using the </w:t>
      </w:r>
      <w:proofErr w:type="gramStart"/>
      <w:r w:rsidR="006E34C0">
        <w:t>Library</w:t>
      </w:r>
      <w:proofErr w:type="gramEnd"/>
      <w:r w:rsidR="006E34C0">
        <w:t xml:space="preserve"> sine function increase with a periodicity of </w:t>
      </w:r>
      <w:r w:rsidR="006E34C0">
        <w:rPr>
          <w:i/>
        </w:rPr>
        <w:t>π</w:t>
      </w:r>
      <w:r w:rsidR="006E34C0">
        <w:t xml:space="preserve">, which may resonate with a signal whose periodicity is an integer multiply of </w:t>
      </w:r>
      <w:r w:rsidR="006E34C0">
        <w:rPr>
          <w:i/>
        </w:rPr>
        <w:t>π</w:t>
      </w:r>
      <w:r w:rsidR="006E34C0">
        <w:t xml:space="preserve">, producing the resonant pattern in Figure 22. At higher frequency, the resonant beats between the signal and the numerical errors in the </w:t>
      </w:r>
      <w:proofErr w:type="gramStart"/>
      <w:r w:rsidR="006E34C0">
        <w:t>Library</w:t>
      </w:r>
      <w:proofErr w:type="gramEnd"/>
      <w:r w:rsidR="006E34C0">
        <w:t xml:space="preserve"> sine function become stronger. To suppress these numerical error resonances, an input noise of </w:t>
      </w:r>
      <w:r w:rsidR="006E34C0">
        <w:rPr>
          <w:i/>
        </w:rPr>
        <w:t xml:space="preserve">δx </w:t>
      </w:r>
      <w:r w:rsidR="006E34C0">
        <w:t>= 10</w:t>
      </w:r>
      <w:r w:rsidR="006E34C0">
        <w:rPr>
          <w:vertAlign w:val="superscript"/>
        </w:rPr>
        <w:t xml:space="preserve">−14 </w:t>
      </w:r>
      <w:r w:rsidR="006E34C0">
        <w:t xml:space="preserve">must </w:t>
      </w:r>
      <w:proofErr w:type="gramStart"/>
      <w:r w:rsidR="006E34C0">
        <w:t>be added</w:t>
      </w:r>
      <w:proofErr w:type="gramEnd"/>
      <w:r w:rsidR="006E34C0">
        <w:t xml:space="preserve"> to the sine or cosine signals. Such </w:t>
      </w:r>
      <w:r w:rsidR="006E34C0">
        <w:rPr>
          <w:i/>
        </w:rPr>
        <w:t xml:space="preserve">resonance of numerical errors </w:t>
      </w:r>
      <w:r w:rsidR="006E34C0">
        <w:t xml:space="preserve">can easily and mistakenly </w:t>
      </w:r>
      <w:proofErr w:type="gramStart"/>
      <w:r w:rsidR="006E34C0">
        <w:t>be taken</w:t>
      </w:r>
      <w:proofErr w:type="gramEnd"/>
      <w:r w:rsidR="006E34C0">
        <w:t xml:space="preserve"> as signals.</w:t>
      </w:r>
    </w:p>
    <w:p w14:paraId="2DBE84C8" w14:textId="77777777" w:rsidR="00AA3E61" w:rsidRDefault="001F23A1">
      <w:pPr>
        <w:spacing w:after="300"/>
        <w:ind w:left="1140" w:firstLine="0"/>
        <w:jc w:val="left"/>
      </w:pPr>
      <w:r>
        <w:rPr>
          <w:noProof/>
        </w:rPr>
        <w:lastRenderedPageBreak/>
        <w:drawing>
          <wp:inline distT="0" distB="0" distL="0" distR="0" wp14:anchorId="3AD330BC" wp14:editId="530163ED">
            <wp:extent cx="2916764" cy="2285998"/>
            <wp:effectExtent l="0" t="0" r="0" b="0"/>
            <wp:docPr id="5407" name="Picture 5407"/>
            <wp:cNvGraphicFramePr/>
            <a:graphic xmlns:a="http://schemas.openxmlformats.org/drawingml/2006/main">
              <a:graphicData uri="http://schemas.openxmlformats.org/drawingml/2006/picture">
                <pic:pic xmlns:pic="http://schemas.openxmlformats.org/drawingml/2006/picture">
                  <pic:nvPicPr>
                    <pic:cNvPr id="5407" name="Picture 5407"/>
                    <pic:cNvPicPr/>
                  </pic:nvPicPr>
                  <pic:blipFill>
                    <a:blip r:embed="rId61"/>
                    <a:stretch>
                      <a:fillRect/>
                    </a:stretch>
                  </pic:blipFill>
                  <pic:spPr>
                    <a:xfrm>
                      <a:off x="0" y="0"/>
                      <a:ext cx="2916764" cy="2285998"/>
                    </a:xfrm>
                    <a:prstGeom prst="rect">
                      <a:avLst/>
                    </a:prstGeom>
                  </pic:spPr>
                </pic:pic>
              </a:graphicData>
            </a:graphic>
          </wp:inline>
        </w:drawing>
      </w:r>
    </w:p>
    <w:p w14:paraId="00F8C8BF" w14:textId="77777777" w:rsidR="00AA3E61" w:rsidRDefault="001F23A1">
      <w:pPr>
        <w:spacing w:after="771" w:line="236" w:lineRule="auto"/>
        <w:ind w:left="-5" w:right="45"/>
      </w:pPr>
      <w:r>
        <w:rPr>
          <w:sz w:val="20"/>
        </w:rPr>
        <w:t xml:space="preserve">Figure 19: Histograms of normalized errors of Sin/Cos signals for forward, reverse and roundtrip transformations (legend) using the Quart sine function. The FFT order is </w:t>
      </w:r>
      <w:proofErr w:type="gramStart"/>
      <w:r>
        <w:rPr>
          <w:sz w:val="20"/>
        </w:rPr>
        <w:t>18</w:t>
      </w:r>
      <w:proofErr w:type="gramEnd"/>
      <w:r>
        <w:rPr>
          <w:sz w:val="20"/>
        </w:rPr>
        <w:t>.</w:t>
      </w:r>
    </w:p>
    <w:p w14:paraId="633A03ED" w14:textId="77777777" w:rsidR="00AA3E61" w:rsidRDefault="001F23A1">
      <w:pPr>
        <w:spacing w:after="300"/>
        <w:ind w:left="1140" w:firstLine="0"/>
        <w:jc w:val="left"/>
      </w:pPr>
      <w:r>
        <w:rPr>
          <w:noProof/>
        </w:rPr>
        <w:drawing>
          <wp:inline distT="0" distB="0" distL="0" distR="0" wp14:anchorId="77636DCF" wp14:editId="3C78A1EC">
            <wp:extent cx="2916764" cy="2285998"/>
            <wp:effectExtent l="0" t="0" r="0" b="0"/>
            <wp:docPr id="5412" name="Picture 5412"/>
            <wp:cNvGraphicFramePr/>
            <a:graphic xmlns:a="http://schemas.openxmlformats.org/drawingml/2006/main">
              <a:graphicData uri="http://schemas.openxmlformats.org/drawingml/2006/picture">
                <pic:pic xmlns:pic="http://schemas.openxmlformats.org/drawingml/2006/picture">
                  <pic:nvPicPr>
                    <pic:cNvPr id="5412" name="Picture 5412"/>
                    <pic:cNvPicPr/>
                  </pic:nvPicPr>
                  <pic:blipFill>
                    <a:blip r:embed="rId62"/>
                    <a:stretch>
                      <a:fillRect/>
                    </a:stretch>
                  </pic:blipFill>
                  <pic:spPr>
                    <a:xfrm>
                      <a:off x="0" y="0"/>
                      <a:ext cx="2916764" cy="2285998"/>
                    </a:xfrm>
                    <a:prstGeom prst="rect">
                      <a:avLst/>
                    </a:prstGeom>
                  </pic:spPr>
                </pic:pic>
              </a:graphicData>
            </a:graphic>
          </wp:inline>
        </w:drawing>
      </w:r>
    </w:p>
    <w:p w14:paraId="43B5924F" w14:textId="77777777" w:rsidR="00AA3E61" w:rsidRDefault="001F23A1" w:rsidP="006E34C0">
      <w:pPr>
        <w:pStyle w:val="NoSpacing"/>
      </w:pPr>
      <w:r>
        <w:t xml:space="preserve">Figure 20: Histograms of normalized errors of Sin/Cos signal for forward, reverse and roundtrip transformations (legend) computed using the </w:t>
      </w:r>
      <w:proofErr w:type="gramStart"/>
      <w:r>
        <w:t>Library</w:t>
      </w:r>
      <w:proofErr w:type="gramEnd"/>
      <w:r>
        <w:t xml:space="preserve"> sine function. The FFT order is </w:t>
      </w:r>
      <w:proofErr w:type="gramStart"/>
      <w:r>
        <w:t>18</w:t>
      </w:r>
      <w:proofErr w:type="gramEnd"/>
      <w:r>
        <w:t>.</w:t>
      </w:r>
    </w:p>
    <w:p w14:paraId="27BAC5A1" w14:textId="77777777" w:rsidR="00AA3E61" w:rsidRDefault="001F23A1" w:rsidP="006E34C0">
      <w:pPr>
        <w:spacing w:after="241"/>
        <w:ind w:firstLine="0"/>
        <w:jc w:val="center"/>
      </w:pPr>
      <w:r>
        <w:rPr>
          <w:noProof/>
        </w:rPr>
        <w:lastRenderedPageBreak/>
        <w:drawing>
          <wp:inline distT="0" distB="0" distL="0" distR="0" wp14:anchorId="7AE8C128" wp14:editId="4E472759">
            <wp:extent cx="3888198" cy="2285998"/>
            <wp:effectExtent l="0" t="0" r="0" b="0"/>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63"/>
                    <a:stretch>
                      <a:fillRect/>
                    </a:stretch>
                  </pic:blipFill>
                  <pic:spPr>
                    <a:xfrm>
                      <a:off x="0" y="0"/>
                      <a:ext cx="3888198" cy="2285998"/>
                    </a:xfrm>
                    <a:prstGeom prst="rect">
                      <a:avLst/>
                    </a:prstGeom>
                  </pic:spPr>
                </pic:pic>
              </a:graphicData>
            </a:graphic>
          </wp:inline>
        </w:drawing>
      </w:r>
    </w:p>
    <w:p w14:paraId="433C7EAA" w14:textId="77777777" w:rsidR="00AA3E61" w:rsidRDefault="001F23A1" w:rsidP="006E34C0">
      <w:pPr>
        <w:pStyle w:val="NoSpacing"/>
      </w:pPr>
      <w:r>
        <w:t xml:space="preserve">Figure 21: FFT value error spectrum of </w:t>
      </w:r>
      <w:proofErr w:type="gramStart"/>
      <w:r>
        <w:t>sin(</w:t>
      </w:r>
      <w:proofErr w:type="gramEnd"/>
      <w:r>
        <w:t>3</w:t>
      </w:r>
      <w:r>
        <w:rPr>
          <w:noProof/>
        </w:rPr>
        <w:drawing>
          <wp:inline distT="0" distB="0" distL="0" distR="0" wp14:anchorId="1ABD5913" wp14:editId="6D0EFC46">
            <wp:extent cx="185928" cy="158496"/>
            <wp:effectExtent l="0" t="0" r="0" b="0"/>
            <wp:docPr id="57255" name="Picture 57255"/>
            <wp:cNvGraphicFramePr/>
            <a:graphic xmlns:a="http://schemas.openxmlformats.org/drawingml/2006/main">
              <a:graphicData uri="http://schemas.openxmlformats.org/drawingml/2006/picture">
                <pic:pic xmlns:pic="http://schemas.openxmlformats.org/drawingml/2006/picture">
                  <pic:nvPicPr>
                    <pic:cNvPr id="57255" name="Picture 57255"/>
                    <pic:cNvPicPr/>
                  </pic:nvPicPr>
                  <pic:blipFill>
                    <a:blip r:embed="rId64"/>
                    <a:stretch>
                      <a:fillRect/>
                    </a:stretch>
                  </pic:blipFill>
                  <pic:spPr>
                    <a:xfrm>
                      <a:off x="0" y="0"/>
                      <a:ext cx="185928" cy="158496"/>
                    </a:xfrm>
                    <a:prstGeom prst="rect">
                      <a:avLst/>
                    </a:prstGeom>
                  </pic:spPr>
                </pic:pic>
              </a:graphicData>
            </a:graphic>
          </wp:inline>
        </w:drawing>
      </w:r>
      <w:r>
        <w:t xml:space="preserve">) computed using either the </w:t>
      </w:r>
      <w:proofErr w:type="gramStart"/>
      <w:r>
        <w:t>Library</w:t>
      </w:r>
      <w:proofErr w:type="gramEnd"/>
      <w:r>
        <w:t xml:space="preserve"> sine function or </w:t>
      </w:r>
      <w:r>
        <w:rPr>
          <w:i/>
        </w:rPr>
        <w:t xml:space="preserve">SciPy </w:t>
      </w:r>
      <w:r>
        <w:t xml:space="preserve">after the forward transformation. The legend distinguishes between uncertainty and value error. The x-axis </w:t>
      </w:r>
      <w:proofErr w:type="gramStart"/>
      <w:r>
        <w:t>represents</w:t>
      </w:r>
      <w:proofErr w:type="gramEnd"/>
      <w:r>
        <w:t xml:space="preserve"> the frequency index, while the y-axis </w:t>
      </w:r>
      <w:proofErr w:type="gramStart"/>
      <w:r>
        <w:t>represents</w:t>
      </w:r>
      <w:proofErr w:type="gramEnd"/>
      <w:r>
        <w:t xml:space="preserve"> both uncertainty and value error.</w:t>
      </w:r>
    </w:p>
    <w:p w14:paraId="02D41D0C" w14:textId="77777777" w:rsidR="00AA3E61" w:rsidRDefault="001F23A1" w:rsidP="006E34C0">
      <w:pPr>
        <w:spacing w:after="242"/>
        <w:ind w:firstLine="0"/>
        <w:jc w:val="center"/>
      </w:pPr>
      <w:r>
        <w:rPr>
          <w:noProof/>
        </w:rPr>
        <w:drawing>
          <wp:inline distT="0" distB="0" distL="0" distR="0" wp14:anchorId="72F1097B" wp14:editId="24059DDC">
            <wp:extent cx="3843247" cy="2285998"/>
            <wp:effectExtent l="0" t="0" r="0" b="0"/>
            <wp:docPr id="5436" name="Picture 5436"/>
            <wp:cNvGraphicFramePr/>
            <a:graphic xmlns:a="http://schemas.openxmlformats.org/drawingml/2006/main">
              <a:graphicData uri="http://schemas.openxmlformats.org/drawingml/2006/picture">
                <pic:pic xmlns:pic="http://schemas.openxmlformats.org/drawingml/2006/picture">
                  <pic:nvPicPr>
                    <pic:cNvPr id="5436" name="Picture 5436"/>
                    <pic:cNvPicPr/>
                  </pic:nvPicPr>
                  <pic:blipFill>
                    <a:blip r:embed="rId65"/>
                    <a:stretch>
                      <a:fillRect/>
                    </a:stretch>
                  </pic:blipFill>
                  <pic:spPr>
                    <a:xfrm>
                      <a:off x="0" y="0"/>
                      <a:ext cx="3843247" cy="2285998"/>
                    </a:xfrm>
                    <a:prstGeom prst="rect">
                      <a:avLst/>
                    </a:prstGeom>
                  </pic:spPr>
                </pic:pic>
              </a:graphicData>
            </a:graphic>
          </wp:inline>
        </w:drawing>
      </w:r>
    </w:p>
    <w:p w14:paraId="1E6B0E4F" w14:textId="77777777" w:rsidR="00AA3E61" w:rsidRDefault="001F23A1" w:rsidP="006E34C0">
      <w:pPr>
        <w:pStyle w:val="NoSpacing"/>
      </w:pPr>
      <w:r>
        <w:t xml:space="preserve">Figure 22: FFT value error waveform of </w:t>
      </w:r>
      <w:proofErr w:type="gramStart"/>
      <w:r>
        <w:t>sin(</w:t>
      </w:r>
      <w:proofErr w:type="gramEnd"/>
      <w:r>
        <w:t>3</w:t>
      </w:r>
      <w:r>
        <w:rPr>
          <w:noProof/>
        </w:rPr>
        <w:drawing>
          <wp:inline distT="0" distB="0" distL="0" distR="0" wp14:anchorId="0685C33D" wp14:editId="549FA51E">
            <wp:extent cx="182880" cy="158496"/>
            <wp:effectExtent l="0" t="0" r="0" b="0"/>
            <wp:docPr id="57256" name="Picture 57256"/>
            <wp:cNvGraphicFramePr/>
            <a:graphic xmlns:a="http://schemas.openxmlformats.org/drawingml/2006/main">
              <a:graphicData uri="http://schemas.openxmlformats.org/drawingml/2006/picture">
                <pic:pic xmlns:pic="http://schemas.openxmlformats.org/drawingml/2006/picture">
                  <pic:nvPicPr>
                    <pic:cNvPr id="57256" name="Picture 57256"/>
                    <pic:cNvPicPr/>
                  </pic:nvPicPr>
                  <pic:blipFill>
                    <a:blip r:embed="rId66"/>
                    <a:stretch>
                      <a:fillRect/>
                    </a:stretch>
                  </pic:blipFill>
                  <pic:spPr>
                    <a:xfrm>
                      <a:off x="0" y="0"/>
                      <a:ext cx="182880" cy="158496"/>
                    </a:xfrm>
                    <a:prstGeom prst="rect">
                      <a:avLst/>
                    </a:prstGeom>
                  </pic:spPr>
                </pic:pic>
              </a:graphicData>
            </a:graphic>
          </wp:inline>
        </w:drawing>
      </w:r>
      <w:r>
        <w:t xml:space="preserve">) computed using either the </w:t>
      </w:r>
      <w:proofErr w:type="gramStart"/>
      <w:r>
        <w:t>Library</w:t>
      </w:r>
      <w:proofErr w:type="gramEnd"/>
      <w:r>
        <w:t xml:space="preserve"> sine function or </w:t>
      </w:r>
      <w:r>
        <w:rPr>
          <w:i/>
        </w:rPr>
        <w:t xml:space="preserve">SciPy </w:t>
      </w:r>
      <w:r>
        <w:t xml:space="preserve">after the reverse transformation. The legend distinguishes between uncertainty and value error. The x-axis </w:t>
      </w:r>
      <w:proofErr w:type="gramStart"/>
      <w:r>
        <w:t>represents</w:t>
      </w:r>
      <w:proofErr w:type="gramEnd"/>
      <w:r>
        <w:t xml:space="preserve"> the time index, while the y-axis </w:t>
      </w:r>
      <w:proofErr w:type="gramStart"/>
      <w:r>
        <w:t>represents</w:t>
      </w:r>
      <w:proofErr w:type="gramEnd"/>
      <w:r>
        <w:t xml:space="preserve"> both uncertainty and value error.</w:t>
      </w:r>
    </w:p>
    <w:p w14:paraId="0C10A1FB" w14:textId="77777777" w:rsidR="00AA3E61" w:rsidRDefault="001F23A1" w:rsidP="006E34C0">
      <w:pPr>
        <w:spacing w:after="255"/>
        <w:ind w:firstLine="0"/>
        <w:jc w:val="center"/>
      </w:pPr>
      <w:r>
        <w:rPr>
          <w:noProof/>
        </w:rPr>
        <w:lastRenderedPageBreak/>
        <w:drawing>
          <wp:inline distT="0" distB="0" distL="0" distR="0" wp14:anchorId="0B8E6551" wp14:editId="70D179BD">
            <wp:extent cx="3778362" cy="2285998"/>
            <wp:effectExtent l="0" t="0" r="0" b="0"/>
            <wp:docPr id="5460" name="Picture 5460"/>
            <wp:cNvGraphicFramePr/>
            <a:graphic xmlns:a="http://schemas.openxmlformats.org/drawingml/2006/main">
              <a:graphicData uri="http://schemas.openxmlformats.org/drawingml/2006/picture">
                <pic:pic xmlns:pic="http://schemas.openxmlformats.org/drawingml/2006/picture">
                  <pic:nvPicPr>
                    <pic:cNvPr id="5460" name="Picture 5460"/>
                    <pic:cNvPicPr/>
                  </pic:nvPicPr>
                  <pic:blipFill>
                    <a:blip r:embed="rId67"/>
                    <a:stretch>
                      <a:fillRect/>
                    </a:stretch>
                  </pic:blipFill>
                  <pic:spPr>
                    <a:xfrm>
                      <a:off x="0" y="0"/>
                      <a:ext cx="3778362" cy="2285998"/>
                    </a:xfrm>
                    <a:prstGeom prst="rect">
                      <a:avLst/>
                    </a:prstGeom>
                  </pic:spPr>
                </pic:pic>
              </a:graphicData>
            </a:graphic>
          </wp:inline>
        </w:drawing>
      </w:r>
    </w:p>
    <w:p w14:paraId="7522C3EA" w14:textId="77777777" w:rsidR="00AA3E61" w:rsidRDefault="001F23A1" w:rsidP="006E34C0">
      <w:pPr>
        <w:pStyle w:val="NoSpacing"/>
      </w:pPr>
      <w:r>
        <w:t xml:space="preserve">Figure 23: FFT value error waveform of </w:t>
      </w:r>
      <w:proofErr w:type="gramStart"/>
      <w:r>
        <w:t>sin(</w:t>
      </w:r>
      <w:proofErr w:type="gramEnd"/>
      <w:r>
        <w:t>3</w:t>
      </w:r>
      <w:r>
        <w:rPr>
          <w:noProof/>
        </w:rPr>
        <w:drawing>
          <wp:inline distT="0" distB="0" distL="0" distR="0" wp14:anchorId="2F383309" wp14:editId="1A0A9EFD">
            <wp:extent cx="182880" cy="155448"/>
            <wp:effectExtent l="0" t="0" r="0" b="0"/>
            <wp:docPr id="57257" name="Picture 57257"/>
            <wp:cNvGraphicFramePr/>
            <a:graphic xmlns:a="http://schemas.openxmlformats.org/drawingml/2006/main">
              <a:graphicData uri="http://schemas.openxmlformats.org/drawingml/2006/picture">
                <pic:pic xmlns:pic="http://schemas.openxmlformats.org/drawingml/2006/picture">
                  <pic:nvPicPr>
                    <pic:cNvPr id="57257" name="Picture 57257"/>
                    <pic:cNvPicPr/>
                  </pic:nvPicPr>
                  <pic:blipFill>
                    <a:blip r:embed="rId68"/>
                    <a:stretch>
                      <a:fillRect/>
                    </a:stretch>
                  </pic:blipFill>
                  <pic:spPr>
                    <a:xfrm>
                      <a:off x="0" y="0"/>
                      <a:ext cx="182880" cy="155448"/>
                    </a:xfrm>
                    <a:prstGeom prst="rect">
                      <a:avLst/>
                    </a:prstGeom>
                  </pic:spPr>
                </pic:pic>
              </a:graphicData>
            </a:graphic>
          </wp:inline>
        </w:drawing>
      </w:r>
      <w:r>
        <w:t xml:space="preserve">) computed using either the </w:t>
      </w:r>
      <w:proofErr w:type="gramStart"/>
      <w:r>
        <w:t>Library</w:t>
      </w:r>
      <w:proofErr w:type="gramEnd"/>
      <w:r>
        <w:t xml:space="preserve"> sine function or </w:t>
      </w:r>
      <w:r>
        <w:rPr>
          <w:i/>
        </w:rPr>
        <w:t xml:space="preserve">SciPy </w:t>
      </w:r>
      <w:r>
        <w:t xml:space="preserve">after the roundtrip transformation. The legend distinguishes between </w:t>
      </w:r>
      <w:proofErr w:type="gramStart"/>
      <w:r>
        <w:t>the uncertainty</w:t>
      </w:r>
      <w:proofErr w:type="gramEnd"/>
      <w:r>
        <w:t xml:space="preserve"> and </w:t>
      </w:r>
      <w:proofErr w:type="gramStart"/>
      <w:r>
        <w:t>the value</w:t>
      </w:r>
      <w:proofErr w:type="gramEnd"/>
      <w:r>
        <w:t xml:space="preserve"> error. The x-axis </w:t>
      </w:r>
      <w:proofErr w:type="gramStart"/>
      <w:r>
        <w:t>represents</w:t>
      </w:r>
      <w:proofErr w:type="gramEnd"/>
      <w:r>
        <w:t xml:space="preserve"> the frequency index, while the y-axis </w:t>
      </w:r>
      <w:proofErr w:type="gramStart"/>
      <w:r>
        <w:t>represents</w:t>
      </w:r>
      <w:proofErr w:type="gramEnd"/>
      <w:r>
        <w:t xml:space="preserve"> both uncertainty and value error.</w:t>
      </w:r>
    </w:p>
    <w:p w14:paraId="51C2EEE1" w14:textId="77777777" w:rsidR="00AA3E61" w:rsidRDefault="001F23A1" w:rsidP="006E34C0">
      <w:pPr>
        <w:spacing w:after="242"/>
        <w:ind w:left="1189" w:firstLine="0"/>
        <w:jc w:val="left"/>
      </w:pPr>
      <w:r>
        <w:rPr>
          <w:noProof/>
        </w:rPr>
        <w:drawing>
          <wp:inline distT="0" distB="0" distL="0" distR="0" wp14:anchorId="248204A9" wp14:editId="2AF99C71">
            <wp:extent cx="2854650" cy="2285998"/>
            <wp:effectExtent l="0" t="0" r="0" b="0"/>
            <wp:docPr id="5476" name="Picture 5476"/>
            <wp:cNvGraphicFramePr/>
            <a:graphic xmlns:a="http://schemas.openxmlformats.org/drawingml/2006/main">
              <a:graphicData uri="http://schemas.openxmlformats.org/drawingml/2006/picture">
                <pic:pic xmlns:pic="http://schemas.openxmlformats.org/drawingml/2006/picture">
                  <pic:nvPicPr>
                    <pic:cNvPr id="5476" name="Picture 5476"/>
                    <pic:cNvPicPr/>
                  </pic:nvPicPr>
                  <pic:blipFill>
                    <a:blip r:embed="rId69"/>
                    <a:stretch>
                      <a:fillRect/>
                    </a:stretch>
                  </pic:blipFill>
                  <pic:spPr>
                    <a:xfrm>
                      <a:off x="0" y="0"/>
                      <a:ext cx="2854650" cy="2285998"/>
                    </a:xfrm>
                    <a:prstGeom prst="rect">
                      <a:avLst/>
                    </a:prstGeom>
                  </pic:spPr>
                </pic:pic>
              </a:graphicData>
            </a:graphic>
          </wp:inline>
        </w:drawing>
      </w:r>
    </w:p>
    <w:p w14:paraId="3E5305C8" w14:textId="77777777" w:rsidR="00AA3E61" w:rsidRDefault="001F23A1" w:rsidP="006E34C0">
      <w:pPr>
        <w:pStyle w:val="NoSpacing"/>
      </w:pPr>
      <w:r>
        <w:t xml:space="preserve">Figure 24: Error deviation (z-axis) of FFT reverse transformation of </w:t>
      </w:r>
      <w:r>
        <w:rPr>
          <w:noProof/>
        </w:rPr>
        <w:drawing>
          <wp:inline distT="0" distB="0" distL="0" distR="0" wp14:anchorId="44F354BF" wp14:editId="4606F7FB">
            <wp:extent cx="545592" cy="158496"/>
            <wp:effectExtent l="0" t="0" r="0" b="0"/>
            <wp:docPr id="57258" name="Picture 57258"/>
            <wp:cNvGraphicFramePr/>
            <a:graphic xmlns:a="http://schemas.openxmlformats.org/drawingml/2006/main">
              <a:graphicData uri="http://schemas.openxmlformats.org/drawingml/2006/picture">
                <pic:pic xmlns:pic="http://schemas.openxmlformats.org/drawingml/2006/picture">
                  <pic:nvPicPr>
                    <pic:cNvPr id="57258" name="Picture 57258"/>
                    <pic:cNvPicPr/>
                  </pic:nvPicPr>
                  <pic:blipFill>
                    <a:blip r:embed="rId70"/>
                    <a:stretch>
                      <a:fillRect/>
                    </a:stretch>
                  </pic:blipFill>
                  <pic:spPr>
                    <a:xfrm>
                      <a:off x="0" y="0"/>
                      <a:ext cx="545592" cy="158496"/>
                    </a:xfrm>
                    <a:prstGeom prst="rect">
                      <a:avLst/>
                    </a:prstGeom>
                  </pic:spPr>
                </pic:pic>
              </a:graphicData>
            </a:graphic>
          </wp:inline>
        </w:drawing>
      </w:r>
      <w:r>
        <w:t xml:space="preserve">versus frequency </w:t>
      </w:r>
      <w:r>
        <w:rPr>
          <w:i/>
        </w:rPr>
        <w:t xml:space="preserve">f </w:t>
      </w:r>
      <w:r>
        <w:t xml:space="preserve">(x-axis) and FFT Order </w:t>
      </w:r>
      <w:r>
        <w:rPr>
          <w:i/>
        </w:rPr>
        <w:t xml:space="preserve">L </w:t>
      </w:r>
      <w:r>
        <w:t>(y-axis).</w:t>
      </w:r>
    </w:p>
    <w:p w14:paraId="466FD6B3" w14:textId="77777777" w:rsidR="00AA3E61" w:rsidRDefault="001F23A1">
      <w:pPr>
        <w:pStyle w:val="Heading2"/>
        <w:ind w:left="598" w:hanging="613"/>
      </w:pPr>
      <w:r>
        <w:t>Using Quart Sine for Linear Signal</w:t>
      </w:r>
    </w:p>
    <w:p w14:paraId="4B8C7CA0" w14:textId="6244F427" w:rsidR="00AA3E61" w:rsidRDefault="001F23A1">
      <w:pPr>
        <w:spacing w:after="14"/>
        <w:ind w:left="-5" w:right="45"/>
      </w:pPr>
      <w:proofErr w:type="gramStart"/>
      <w:r>
        <w:t>Figure</w:t>
      </w:r>
      <w:proofErr w:type="gramEnd"/>
      <w:r>
        <w:t xml:space="preserve"> 25 and 26 show the error deviation for the forward and</w:t>
      </w:r>
      <w:r w:rsidR="00E44E52">
        <w:t xml:space="preserve"> the</w:t>
      </w:r>
      <w:r>
        <w:t xml:space="preserve"> reverse transformations, respectively. The forward transformation </w:t>
      </w:r>
      <w:proofErr w:type="gramStart"/>
      <w:r>
        <w:t>exhibits</w:t>
      </w:r>
      <w:proofErr w:type="gramEnd"/>
      <w:r>
        <w:t xml:space="preserve"> a larger ideal coverage area than the reverse transformations</w:t>
      </w:r>
      <w:r w:rsidR="0027568D">
        <w:t xml:space="preserve">: </w:t>
      </w:r>
      <w:r w:rsidR="0027568D">
        <w:rPr>
          <w:i/>
        </w:rPr>
        <w:t>δx</w:t>
      </w:r>
      <w:r w:rsidR="0058302B">
        <w:rPr>
          <w:i/>
        </w:rPr>
        <w:t xml:space="preserve"> </w:t>
      </w:r>
      <w:r w:rsidR="0027568D">
        <w:rPr>
          <w:i/>
        </w:rPr>
        <w:t>&gt;</w:t>
      </w:r>
      <w:r w:rsidR="0058302B">
        <w:rPr>
          <w:i/>
        </w:rPr>
        <w:t xml:space="preserve"> </w:t>
      </w:r>
      <w:r w:rsidR="0027568D">
        <w:t>10</w:t>
      </w:r>
      <w:r w:rsidR="0027568D">
        <w:rPr>
          <w:vertAlign w:val="superscript"/>
        </w:rPr>
        <w:t>−14</w:t>
      </w:r>
      <w:r w:rsidR="0027568D">
        <w:t xml:space="preserve"> for the forward</w:t>
      </w:r>
      <w:r w:rsidR="0058302B">
        <w:t xml:space="preserve"> transformation, and </w:t>
      </w:r>
      <w:r w:rsidR="0058302B">
        <w:rPr>
          <w:i/>
        </w:rPr>
        <w:t xml:space="preserve">δx &gt; </w:t>
      </w:r>
      <w:proofErr w:type="gramStart"/>
      <w:r w:rsidR="0058302B">
        <w:t>10</w:t>
      </w:r>
      <w:r w:rsidR="0058302B">
        <w:rPr>
          <w:vertAlign w:val="superscript"/>
        </w:rPr>
        <w:t>−</w:t>
      </w:r>
      <w:r w:rsidR="0058302B">
        <w:rPr>
          <w:vertAlign w:val="superscript"/>
        </w:rPr>
        <w:t>8</w:t>
      </w:r>
      <w:proofErr w:type="gramEnd"/>
      <w:r w:rsidR="0058302B">
        <w:t xml:space="preserve"> for the </w:t>
      </w:r>
      <w:r w:rsidR="0058302B">
        <w:t>reverse</w:t>
      </w:r>
      <w:r w:rsidR="0058302B">
        <w:t xml:space="preserve"> transformation</w:t>
      </w:r>
      <w:r w:rsidR="00341A84">
        <w:t>.</w:t>
      </w:r>
      <w:r>
        <w:t xml:space="preserve"> In other areas, both transformations achieve proper coverage with error values around </w:t>
      </w:r>
      <w:proofErr w:type="gramStart"/>
      <w:r>
        <w:t>1</w:t>
      </w:r>
      <w:proofErr w:type="gramEnd"/>
      <w:r>
        <w:t>.</w:t>
      </w:r>
    </w:p>
    <w:p w14:paraId="6795D9AB" w14:textId="25932A72" w:rsidR="00AA3E61" w:rsidRDefault="001F23A1">
      <w:pPr>
        <w:spacing w:after="8"/>
        <w:ind w:left="-15" w:right="45" w:firstLine="299"/>
      </w:pPr>
      <w:r>
        <w:lastRenderedPageBreak/>
        <w:t xml:space="preserve">When </w:t>
      </w:r>
      <w:r>
        <w:rPr>
          <w:i/>
        </w:rPr>
        <w:t xml:space="preserve">δx </w:t>
      </w:r>
      <w:r>
        <w:t xml:space="preserve">= 0, the error distribution of </w:t>
      </w:r>
      <w:r w:rsidR="00EC04C4">
        <w:t xml:space="preserve">the </w:t>
      </w:r>
      <w:r>
        <w:t>reverse transformation in Figure 27 is narrower than that in Figure 20. The corresponding error deviations are 1</w:t>
      </w:r>
      <w:r>
        <w:rPr>
          <w:i/>
        </w:rPr>
        <w:t>.</w:t>
      </w:r>
      <w:r>
        <w:t xml:space="preserve">5 </w:t>
      </w:r>
      <w:r>
        <w:rPr>
          <w:i/>
        </w:rPr>
        <w:t xml:space="preserve">&lt; </w:t>
      </w:r>
      <w:r>
        <w:t>6</w:t>
      </w:r>
      <w:r>
        <w:rPr>
          <w:i/>
        </w:rPr>
        <w:t>.</w:t>
      </w:r>
      <w:r>
        <w:t>2, respectively.</w:t>
      </w:r>
    </w:p>
    <w:p w14:paraId="0E0901FF" w14:textId="77777777" w:rsidR="00AA3E61" w:rsidRDefault="001F23A1">
      <w:pPr>
        <w:pStyle w:val="Heading2"/>
        <w:spacing w:after="68"/>
        <w:ind w:left="598" w:hanging="613"/>
      </w:pPr>
      <w:r>
        <w:t>Using Library Sine for Linear Signal</w:t>
      </w:r>
    </w:p>
    <w:p w14:paraId="0A9E4278" w14:textId="77777777" w:rsidR="00AA3E61" w:rsidRDefault="001F23A1">
      <w:pPr>
        <w:ind w:left="-5" w:right="45"/>
      </w:pPr>
      <w:r>
        <w:t xml:space="preserve">Figure 28 shows that the reverse error distribution when </w:t>
      </w:r>
      <w:r>
        <w:rPr>
          <w:i/>
        </w:rPr>
        <w:t xml:space="preserve">δx </w:t>
      </w:r>
      <w:r>
        <w:t xml:space="preserve">= 0 is no longer bound. The difference between Figure 28 and Figure 27 is consistent with the large numerical errors as </w:t>
      </w:r>
      <w:proofErr w:type="gramStart"/>
      <w:r>
        <w:t>demonstrated</w:t>
      </w:r>
      <w:proofErr w:type="gramEnd"/>
      <w:r>
        <w:t xml:space="preserve"> in Figure 18. Variance arithmetic fails because of the large amount of unspecified numerical errors from the </w:t>
      </w:r>
      <w:proofErr w:type="gramStart"/>
      <w:r>
        <w:t>Library</w:t>
      </w:r>
      <w:proofErr w:type="gramEnd"/>
      <w:r>
        <w:t xml:space="preserve"> sine.</w:t>
      </w:r>
    </w:p>
    <w:p w14:paraId="7468BD39" w14:textId="77777777" w:rsidR="00AA3E61" w:rsidRDefault="001F23A1">
      <w:pPr>
        <w:ind w:left="-15" w:right="45" w:firstLine="299"/>
      </w:pPr>
      <w:r>
        <w:t xml:space="preserve">Figure 29 and 30 shows a much smaller ideal coverage areas than those in Figure 25 and 26. Because result deviations grow more slowly in the reverse transformation than in the forward transformation, the reverse transformation </w:t>
      </w:r>
      <w:proofErr w:type="gramStart"/>
      <w:r>
        <w:t>exhibits</w:t>
      </w:r>
      <w:proofErr w:type="gramEnd"/>
      <w:r>
        <w:t xml:space="preserve"> a smaller ideal coverage region. Outside the ideal coverage region, proper coverage cannot </w:t>
      </w:r>
      <w:proofErr w:type="gramStart"/>
      <w:r>
        <w:t>be achieved</w:t>
      </w:r>
      <w:proofErr w:type="gramEnd"/>
      <w:r>
        <w:t xml:space="preserve"> for the reverse transformation. Furthermore, the range of input noise that produces ideal coverage decreases with increasing FFT order. At sufficiently high FFT orders, visually beyond FFT order </w:t>
      </w:r>
      <w:proofErr w:type="gramStart"/>
      <w:r>
        <w:t>25</w:t>
      </w:r>
      <w:proofErr w:type="gramEnd"/>
      <w:r>
        <w:t xml:space="preserve"> for the reverse transformation, ideal coverage may no longer be achievable. Although FFT </w:t>
      </w:r>
      <w:proofErr w:type="gramStart"/>
      <w:r>
        <w:t>is widely regarded</w:t>
      </w:r>
      <w:proofErr w:type="gramEnd"/>
      <w:r>
        <w:t xml:space="preserve"> as one of the most robust numerical algorithms [5][10], and </w:t>
      </w:r>
      <w:proofErr w:type="gramStart"/>
      <w:r>
        <w:t>generally insensitive</w:t>
      </w:r>
      <w:proofErr w:type="gramEnd"/>
      <w:r>
        <w:t xml:space="preserve"> to input errors, it can still fail due to numerical errors in the </w:t>
      </w:r>
      <w:proofErr w:type="gramStart"/>
      <w:r>
        <w:t>Library</w:t>
      </w:r>
      <w:proofErr w:type="gramEnd"/>
      <w:r>
        <w:t xml:space="preserve"> sine function. Such deterioration in calculation accuracy is not easily detectable when using conventional floating-point arithmetic.</w:t>
      </w:r>
    </w:p>
    <w:p w14:paraId="7130266B" w14:textId="65F856EA" w:rsidR="00AA3E61" w:rsidRDefault="001F23A1">
      <w:pPr>
        <w:spacing w:after="340"/>
        <w:ind w:left="-15" w:right="45" w:firstLine="299"/>
      </w:pPr>
      <w:r>
        <w:t xml:space="preserve">Figure 31 shows that, even when variance arithmetic can no longer effectively track the value errors for </w:t>
      </w:r>
      <w:r w:rsidR="0049559C">
        <w:t xml:space="preserve">the </w:t>
      </w:r>
      <w:r>
        <w:t xml:space="preserve">forward and </w:t>
      </w:r>
      <w:r w:rsidR="0049559C">
        <w:t xml:space="preserve">the </w:t>
      </w:r>
      <w:r>
        <w:t xml:space="preserve">reverse transformations, it can still effectively track the value errors for the round-trip transformation, as the plateau region at high </w:t>
      </w:r>
      <w:r>
        <w:rPr>
          <w:i/>
        </w:rPr>
        <w:t xml:space="preserve">L </w:t>
      </w:r>
      <w:r>
        <w:t xml:space="preserve">and low </w:t>
      </w:r>
      <w:r>
        <w:rPr>
          <w:i/>
        </w:rPr>
        <w:t xml:space="preserve">δx </w:t>
      </w:r>
      <w:r>
        <w:t>in Figure 31. Such error cancellation is due to dependence tracing in statistical Taylor expansion.</w:t>
      </w:r>
    </w:p>
    <w:p w14:paraId="5F3EDAAB" w14:textId="77777777" w:rsidR="00AA3E61" w:rsidRDefault="001F23A1">
      <w:pPr>
        <w:pStyle w:val="Heading2"/>
        <w:ind w:left="598" w:hanging="613"/>
      </w:pPr>
      <w:r>
        <w:t>Ideal Coverage</w:t>
      </w:r>
    </w:p>
    <w:tbl>
      <w:tblPr>
        <w:tblStyle w:val="TableGrid"/>
        <w:tblW w:w="5326" w:type="dxa"/>
        <w:tblInd w:w="774" w:type="dxa"/>
        <w:tblCellMar>
          <w:top w:w="13" w:type="dxa"/>
          <w:left w:w="120" w:type="dxa"/>
          <w:right w:w="115" w:type="dxa"/>
        </w:tblCellMar>
        <w:tblLook w:val="04A0" w:firstRow="1" w:lastRow="0" w:firstColumn="1" w:lastColumn="0" w:noHBand="0" w:noVBand="1"/>
      </w:tblPr>
      <w:tblGrid>
        <w:gridCol w:w="938"/>
        <w:gridCol w:w="1375"/>
        <w:gridCol w:w="963"/>
        <w:gridCol w:w="912"/>
        <w:gridCol w:w="1138"/>
      </w:tblGrid>
      <w:tr w:rsidR="00035E0E" w14:paraId="0D1A7ACD" w14:textId="77777777" w:rsidTr="00DE533E">
        <w:trPr>
          <w:trHeight w:val="247"/>
        </w:trPr>
        <w:tc>
          <w:tcPr>
            <w:tcW w:w="938" w:type="dxa"/>
            <w:tcBorders>
              <w:top w:val="single" w:sz="3" w:space="0" w:color="000000"/>
              <w:left w:val="single" w:sz="3" w:space="0" w:color="000000"/>
              <w:bottom w:val="single" w:sz="3" w:space="0" w:color="000000"/>
              <w:right w:val="single" w:sz="3" w:space="0" w:color="000000"/>
            </w:tcBorders>
          </w:tcPr>
          <w:p w14:paraId="7789AEA7" w14:textId="77777777" w:rsidR="00035E0E" w:rsidRDefault="00035E0E" w:rsidP="00DE533E">
            <w:pPr>
              <w:ind w:right="4" w:firstLine="0"/>
              <w:jc w:val="center"/>
            </w:pPr>
            <w:r>
              <w:rPr>
                <w:sz w:val="20"/>
              </w:rPr>
              <w:t>Signal</w:t>
            </w:r>
          </w:p>
        </w:tc>
        <w:tc>
          <w:tcPr>
            <w:tcW w:w="1385" w:type="dxa"/>
            <w:tcBorders>
              <w:top w:val="single" w:sz="3" w:space="0" w:color="000000"/>
              <w:left w:val="single" w:sz="3" w:space="0" w:color="000000"/>
              <w:bottom w:val="single" w:sz="3" w:space="0" w:color="000000"/>
              <w:right w:val="single" w:sz="3" w:space="0" w:color="000000"/>
            </w:tcBorders>
          </w:tcPr>
          <w:p w14:paraId="77FE3380" w14:textId="77777777" w:rsidR="00035E0E" w:rsidRDefault="00035E0E" w:rsidP="00DE533E">
            <w:pPr>
              <w:ind w:firstLine="0"/>
              <w:jc w:val="left"/>
            </w:pPr>
            <w:r>
              <w:rPr>
                <w:sz w:val="20"/>
              </w:rPr>
              <w:t>Sine function</w:t>
            </w:r>
          </w:p>
        </w:tc>
        <w:tc>
          <w:tcPr>
            <w:tcW w:w="957" w:type="dxa"/>
            <w:tcBorders>
              <w:top w:val="single" w:sz="3" w:space="0" w:color="000000"/>
              <w:left w:val="single" w:sz="3" w:space="0" w:color="000000"/>
              <w:bottom w:val="single" w:sz="3" w:space="0" w:color="000000"/>
              <w:right w:val="single" w:sz="3" w:space="0" w:color="000000"/>
            </w:tcBorders>
          </w:tcPr>
          <w:p w14:paraId="6E0AB8FF" w14:textId="77777777" w:rsidR="00035E0E" w:rsidRDefault="00035E0E" w:rsidP="00DE533E">
            <w:pPr>
              <w:ind w:firstLine="0"/>
              <w:jc w:val="left"/>
            </w:pPr>
            <w:r>
              <w:rPr>
                <w:sz w:val="20"/>
              </w:rPr>
              <w:t>Forward</w:t>
            </w:r>
          </w:p>
        </w:tc>
        <w:tc>
          <w:tcPr>
            <w:tcW w:w="908" w:type="dxa"/>
            <w:tcBorders>
              <w:top w:val="single" w:sz="3" w:space="0" w:color="000000"/>
              <w:left w:val="single" w:sz="3" w:space="0" w:color="000000"/>
              <w:bottom w:val="single" w:sz="3" w:space="0" w:color="000000"/>
              <w:right w:val="single" w:sz="3" w:space="0" w:color="000000"/>
            </w:tcBorders>
          </w:tcPr>
          <w:p w14:paraId="2C680673" w14:textId="77777777" w:rsidR="00035E0E" w:rsidRDefault="00035E0E" w:rsidP="00DE533E">
            <w:pPr>
              <w:ind w:firstLine="0"/>
              <w:jc w:val="left"/>
            </w:pPr>
            <w:r>
              <w:rPr>
                <w:sz w:val="20"/>
              </w:rPr>
              <w:t>Reverse</w:t>
            </w:r>
          </w:p>
        </w:tc>
        <w:tc>
          <w:tcPr>
            <w:tcW w:w="1139" w:type="dxa"/>
            <w:tcBorders>
              <w:top w:val="single" w:sz="3" w:space="0" w:color="000000"/>
              <w:left w:val="single" w:sz="3" w:space="0" w:color="000000"/>
              <w:bottom w:val="single" w:sz="3" w:space="0" w:color="000000"/>
              <w:right w:val="single" w:sz="3" w:space="0" w:color="000000"/>
            </w:tcBorders>
          </w:tcPr>
          <w:p w14:paraId="2DCC2E57" w14:textId="77777777" w:rsidR="00035E0E" w:rsidRDefault="00035E0E" w:rsidP="00DE533E">
            <w:pPr>
              <w:ind w:firstLine="0"/>
              <w:jc w:val="left"/>
            </w:pPr>
            <w:r>
              <w:rPr>
                <w:sz w:val="20"/>
              </w:rPr>
              <w:t>Roundtrip</w:t>
            </w:r>
          </w:p>
        </w:tc>
      </w:tr>
      <w:tr w:rsidR="00035E0E" w14:paraId="7C3164F2" w14:textId="77777777" w:rsidTr="00DE533E">
        <w:trPr>
          <w:trHeight w:val="247"/>
        </w:trPr>
        <w:tc>
          <w:tcPr>
            <w:tcW w:w="938" w:type="dxa"/>
            <w:tcBorders>
              <w:top w:val="single" w:sz="3" w:space="0" w:color="000000"/>
              <w:left w:val="single" w:sz="3" w:space="0" w:color="000000"/>
              <w:bottom w:val="single" w:sz="3" w:space="0" w:color="000000"/>
              <w:right w:val="single" w:sz="3" w:space="0" w:color="000000"/>
            </w:tcBorders>
          </w:tcPr>
          <w:p w14:paraId="4BE5D0FB" w14:textId="77777777" w:rsidR="00035E0E" w:rsidRDefault="00035E0E" w:rsidP="00DE533E">
            <w:pPr>
              <w:ind w:firstLine="0"/>
              <w:jc w:val="left"/>
            </w:pPr>
            <w:r>
              <w:rPr>
                <w:sz w:val="20"/>
              </w:rPr>
              <w:t>Sin/Cos</w:t>
            </w:r>
          </w:p>
        </w:tc>
        <w:tc>
          <w:tcPr>
            <w:tcW w:w="1385" w:type="dxa"/>
            <w:tcBorders>
              <w:top w:val="single" w:sz="3" w:space="0" w:color="000000"/>
              <w:left w:val="single" w:sz="3" w:space="0" w:color="000000"/>
              <w:bottom w:val="single" w:sz="3" w:space="0" w:color="000000"/>
              <w:right w:val="single" w:sz="3" w:space="0" w:color="000000"/>
            </w:tcBorders>
          </w:tcPr>
          <w:p w14:paraId="4A8F041A" w14:textId="77777777" w:rsidR="00035E0E" w:rsidRDefault="00035E0E" w:rsidP="00DE533E">
            <w:pPr>
              <w:ind w:right="4" w:firstLine="0"/>
              <w:jc w:val="center"/>
            </w:pPr>
            <w:r>
              <w:rPr>
                <w:sz w:val="20"/>
              </w:rPr>
              <w:t>Quart</w:t>
            </w:r>
          </w:p>
        </w:tc>
        <w:tc>
          <w:tcPr>
            <w:tcW w:w="957" w:type="dxa"/>
            <w:tcBorders>
              <w:top w:val="single" w:sz="3" w:space="0" w:color="000000"/>
              <w:left w:val="single" w:sz="3" w:space="0" w:color="000000"/>
              <w:bottom w:val="single" w:sz="3" w:space="0" w:color="000000"/>
              <w:right w:val="single" w:sz="3" w:space="0" w:color="000000"/>
            </w:tcBorders>
          </w:tcPr>
          <w:p w14:paraId="6B9D27E5" w14:textId="77777777" w:rsidR="00035E0E" w:rsidRDefault="00035E0E" w:rsidP="00DE533E">
            <w:pPr>
              <w:ind w:right="14" w:firstLine="0"/>
              <w:jc w:val="center"/>
            </w:pPr>
            <w:r>
              <w:rPr>
                <w:sz w:val="20"/>
              </w:rPr>
              <w:t>10</w:t>
            </w:r>
            <w:r>
              <w:rPr>
                <w:sz w:val="14"/>
              </w:rPr>
              <w:t>−16</w:t>
            </w:r>
          </w:p>
        </w:tc>
        <w:tc>
          <w:tcPr>
            <w:tcW w:w="908" w:type="dxa"/>
            <w:tcBorders>
              <w:top w:val="single" w:sz="3" w:space="0" w:color="000000"/>
              <w:left w:val="single" w:sz="3" w:space="0" w:color="000000"/>
              <w:bottom w:val="single" w:sz="3" w:space="0" w:color="000000"/>
              <w:right w:val="single" w:sz="3" w:space="0" w:color="000000"/>
            </w:tcBorders>
          </w:tcPr>
          <w:p w14:paraId="07105CDA" w14:textId="77777777" w:rsidR="00035E0E" w:rsidRDefault="00035E0E" w:rsidP="00DE533E">
            <w:pPr>
              <w:ind w:right="14" w:firstLine="0"/>
              <w:jc w:val="center"/>
            </w:pPr>
            <w:r>
              <w:rPr>
                <w:sz w:val="20"/>
              </w:rPr>
              <w:t>10</w:t>
            </w:r>
            <w:r>
              <w:rPr>
                <w:sz w:val="14"/>
              </w:rPr>
              <w:t>−12</w:t>
            </w:r>
          </w:p>
        </w:tc>
        <w:tc>
          <w:tcPr>
            <w:tcW w:w="1139" w:type="dxa"/>
            <w:tcBorders>
              <w:top w:val="single" w:sz="3" w:space="0" w:color="000000"/>
              <w:left w:val="single" w:sz="3" w:space="0" w:color="000000"/>
              <w:bottom w:val="single" w:sz="3" w:space="0" w:color="000000"/>
              <w:right w:val="single" w:sz="3" w:space="0" w:color="000000"/>
            </w:tcBorders>
          </w:tcPr>
          <w:p w14:paraId="19C6D6F6" w14:textId="77777777" w:rsidR="00035E0E" w:rsidRDefault="00035E0E" w:rsidP="00DE533E">
            <w:pPr>
              <w:ind w:right="14" w:firstLine="0"/>
              <w:jc w:val="center"/>
            </w:pPr>
            <w:r>
              <w:rPr>
                <w:sz w:val="20"/>
              </w:rPr>
              <w:t>10</w:t>
            </w:r>
            <w:r>
              <w:rPr>
                <w:sz w:val="14"/>
              </w:rPr>
              <w:t>−14</w:t>
            </w:r>
          </w:p>
        </w:tc>
      </w:tr>
      <w:tr w:rsidR="00035E0E" w14:paraId="4E75806C" w14:textId="77777777" w:rsidTr="00DE533E">
        <w:trPr>
          <w:trHeight w:val="247"/>
        </w:trPr>
        <w:tc>
          <w:tcPr>
            <w:tcW w:w="938" w:type="dxa"/>
            <w:tcBorders>
              <w:top w:val="single" w:sz="3" w:space="0" w:color="000000"/>
              <w:left w:val="single" w:sz="3" w:space="0" w:color="000000"/>
              <w:bottom w:val="single" w:sz="3" w:space="0" w:color="000000"/>
              <w:right w:val="single" w:sz="3" w:space="0" w:color="000000"/>
            </w:tcBorders>
          </w:tcPr>
          <w:p w14:paraId="0DFA7FFE" w14:textId="77777777" w:rsidR="00035E0E" w:rsidRDefault="00035E0E" w:rsidP="00DE533E">
            <w:pPr>
              <w:ind w:firstLine="0"/>
              <w:jc w:val="left"/>
            </w:pPr>
            <w:r>
              <w:rPr>
                <w:sz w:val="20"/>
              </w:rPr>
              <w:t>Sin/Cos</w:t>
            </w:r>
          </w:p>
        </w:tc>
        <w:tc>
          <w:tcPr>
            <w:tcW w:w="1385" w:type="dxa"/>
            <w:tcBorders>
              <w:top w:val="single" w:sz="3" w:space="0" w:color="000000"/>
              <w:left w:val="single" w:sz="3" w:space="0" w:color="000000"/>
              <w:bottom w:val="single" w:sz="3" w:space="0" w:color="000000"/>
              <w:right w:val="single" w:sz="3" w:space="0" w:color="000000"/>
            </w:tcBorders>
          </w:tcPr>
          <w:p w14:paraId="5E0CF249" w14:textId="77777777" w:rsidR="00035E0E" w:rsidRDefault="00035E0E" w:rsidP="00DE533E">
            <w:pPr>
              <w:ind w:right="4" w:firstLine="0"/>
              <w:jc w:val="center"/>
            </w:pPr>
            <w:r>
              <w:rPr>
                <w:sz w:val="20"/>
              </w:rPr>
              <w:t>Library</w:t>
            </w:r>
          </w:p>
        </w:tc>
        <w:tc>
          <w:tcPr>
            <w:tcW w:w="957" w:type="dxa"/>
            <w:tcBorders>
              <w:top w:val="single" w:sz="3" w:space="0" w:color="000000"/>
              <w:left w:val="single" w:sz="3" w:space="0" w:color="000000"/>
              <w:bottom w:val="single" w:sz="3" w:space="0" w:color="000000"/>
              <w:right w:val="single" w:sz="3" w:space="0" w:color="000000"/>
            </w:tcBorders>
          </w:tcPr>
          <w:p w14:paraId="31B7D182" w14:textId="77777777" w:rsidR="00035E0E" w:rsidRDefault="00035E0E" w:rsidP="00DE533E">
            <w:pPr>
              <w:ind w:right="14" w:firstLine="0"/>
              <w:jc w:val="center"/>
            </w:pPr>
            <w:r>
              <w:rPr>
                <w:sz w:val="20"/>
              </w:rPr>
              <w:t>10</w:t>
            </w:r>
            <w:r>
              <w:rPr>
                <w:sz w:val="14"/>
              </w:rPr>
              <w:t>−16</w:t>
            </w:r>
          </w:p>
        </w:tc>
        <w:tc>
          <w:tcPr>
            <w:tcW w:w="908" w:type="dxa"/>
            <w:tcBorders>
              <w:top w:val="single" w:sz="3" w:space="0" w:color="000000"/>
              <w:left w:val="single" w:sz="3" w:space="0" w:color="000000"/>
              <w:bottom w:val="single" w:sz="3" w:space="0" w:color="000000"/>
              <w:right w:val="single" w:sz="3" w:space="0" w:color="000000"/>
            </w:tcBorders>
          </w:tcPr>
          <w:p w14:paraId="73ED2CC8" w14:textId="77777777" w:rsidR="00035E0E" w:rsidRDefault="00035E0E" w:rsidP="00DE533E">
            <w:pPr>
              <w:ind w:right="14" w:firstLine="0"/>
              <w:jc w:val="center"/>
            </w:pPr>
            <w:r>
              <w:rPr>
                <w:sz w:val="20"/>
              </w:rPr>
              <w:t>10</w:t>
            </w:r>
            <w:r>
              <w:rPr>
                <w:sz w:val="14"/>
              </w:rPr>
              <w:t>−11</w:t>
            </w:r>
          </w:p>
        </w:tc>
        <w:tc>
          <w:tcPr>
            <w:tcW w:w="1139" w:type="dxa"/>
            <w:tcBorders>
              <w:top w:val="single" w:sz="3" w:space="0" w:color="000000"/>
              <w:left w:val="single" w:sz="3" w:space="0" w:color="000000"/>
              <w:bottom w:val="single" w:sz="3" w:space="0" w:color="000000"/>
              <w:right w:val="single" w:sz="3" w:space="0" w:color="000000"/>
            </w:tcBorders>
          </w:tcPr>
          <w:p w14:paraId="6CDBFC93" w14:textId="77777777" w:rsidR="00035E0E" w:rsidRDefault="00035E0E" w:rsidP="00DE533E">
            <w:pPr>
              <w:ind w:right="14" w:firstLine="0"/>
              <w:jc w:val="center"/>
            </w:pPr>
            <w:r>
              <w:rPr>
                <w:sz w:val="20"/>
              </w:rPr>
              <w:t>10</w:t>
            </w:r>
            <w:r>
              <w:rPr>
                <w:sz w:val="14"/>
              </w:rPr>
              <w:t>−12</w:t>
            </w:r>
          </w:p>
        </w:tc>
      </w:tr>
      <w:tr w:rsidR="00035E0E" w14:paraId="44697DBF" w14:textId="77777777" w:rsidTr="00DE533E">
        <w:trPr>
          <w:trHeight w:val="247"/>
        </w:trPr>
        <w:tc>
          <w:tcPr>
            <w:tcW w:w="938" w:type="dxa"/>
            <w:tcBorders>
              <w:top w:val="single" w:sz="3" w:space="0" w:color="000000"/>
              <w:left w:val="single" w:sz="3" w:space="0" w:color="000000"/>
              <w:bottom w:val="single" w:sz="3" w:space="0" w:color="000000"/>
              <w:right w:val="single" w:sz="3" w:space="0" w:color="000000"/>
            </w:tcBorders>
          </w:tcPr>
          <w:p w14:paraId="0CCC942B" w14:textId="77777777" w:rsidR="00035E0E" w:rsidRDefault="00035E0E" w:rsidP="00DE533E">
            <w:pPr>
              <w:ind w:right="4" w:firstLine="0"/>
              <w:jc w:val="center"/>
            </w:pPr>
            <w:r>
              <w:rPr>
                <w:sz w:val="20"/>
              </w:rPr>
              <w:t>Linear</w:t>
            </w:r>
          </w:p>
        </w:tc>
        <w:tc>
          <w:tcPr>
            <w:tcW w:w="1385" w:type="dxa"/>
            <w:tcBorders>
              <w:top w:val="single" w:sz="3" w:space="0" w:color="000000"/>
              <w:left w:val="single" w:sz="3" w:space="0" w:color="000000"/>
              <w:bottom w:val="single" w:sz="3" w:space="0" w:color="000000"/>
              <w:right w:val="single" w:sz="3" w:space="0" w:color="000000"/>
            </w:tcBorders>
          </w:tcPr>
          <w:p w14:paraId="1F5CDC70" w14:textId="77777777" w:rsidR="00035E0E" w:rsidRDefault="00035E0E" w:rsidP="00DE533E">
            <w:pPr>
              <w:ind w:right="4" w:firstLine="0"/>
              <w:jc w:val="center"/>
            </w:pPr>
            <w:r>
              <w:rPr>
                <w:sz w:val="20"/>
              </w:rPr>
              <w:t>Quart</w:t>
            </w:r>
          </w:p>
        </w:tc>
        <w:tc>
          <w:tcPr>
            <w:tcW w:w="957" w:type="dxa"/>
            <w:tcBorders>
              <w:top w:val="single" w:sz="3" w:space="0" w:color="000000"/>
              <w:left w:val="single" w:sz="3" w:space="0" w:color="000000"/>
              <w:bottom w:val="single" w:sz="3" w:space="0" w:color="000000"/>
              <w:right w:val="single" w:sz="3" w:space="0" w:color="000000"/>
            </w:tcBorders>
          </w:tcPr>
          <w:p w14:paraId="48816B9C" w14:textId="77777777" w:rsidR="00035E0E" w:rsidRDefault="00035E0E" w:rsidP="00DE533E">
            <w:pPr>
              <w:ind w:right="14" w:firstLine="0"/>
              <w:jc w:val="center"/>
            </w:pPr>
            <w:r>
              <w:rPr>
                <w:sz w:val="20"/>
              </w:rPr>
              <w:t>10</w:t>
            </w:r>
            <w:r>
              <w:rPr>
                <w:sz w:val="14"/>
              </w:rPr>
              <w:t>−11</w:t>
            </w:r>
          </w:p>
        </w:tc>
        <w:tc>
          <w:tcPr>
            <w:tcW w:w="908" w:type="dxa"/>
            <w:tcBorders>
              <w:top w:val="single" w:sz="3" w:space="0" w:color="000000"/>
              <w:left w:val="single" w:sz="3" w:space="0" w:color="000000"/>
              <w:bottom w:val="single" w:sz="3" w:space="0" w:color="000000"/>
              <w:right w:val="single" w:sz="3" w:space="0" w:color="000000"/>
            </w:tcBorders>
          </w:tcPr>
          <w:p w14:paraId="280A1EFC" w14:textId="77777777" w:rsidR="00035E0E" w:rsidRDefault="00035E0E" w:rsidP="00DE533E">
            <w:pPr>
              <w:ind w:right="14" w:firstLine="0"/>
              <w:jc w:val="center"/>
            </w:pPr>
            <w:r>
              <w:rPr>
                <w:sz w:val="20"/>
              </w:rPr>
              <w:t>10</w:t>
            </w:r>
            <w:r>
              <w:rPr>
                <w:sz w:val="14"/>
              </w:rPr>
              <w:t>−7</w:t>
            </w:r>
          </w:p>
        </w:tc>
        <w:tc>
          <w:tcPr>
            <w:tcW w:w="1139" w:type="dxa"/>
            <w:tcBorders>
              <w:top w:val="single" w:sz="3" w:space="0" w:color="000000"/>
              <w:left w:val="single" w:sz="3" w:space="0" w:color="000000"/>
              <w:bottom w:val="single" w:sz="3" w:space="0" w:color="000000"/>
              <w:right w:val="single" w:sz="3" w:space="0" w:color="000000"/>
            </w:tcBorders>
          </w:tcPr>
          <w:p w14:paraId="27535ED3" w14:textId="77777777" w:rsidR="00035E0E" w:rsidRDefault="00035E0E" w:rsidP="00DE533E">
            <w:pPr>
              <w:ind w:right="14" w:firstLine="0"/>
              <w:jc w:val="center"/>
            </w:pPr>
            <w:r>
              <w:rPr>
                <w:sz w:val="20"/>
              </w:rPr>
              <w:t>10</w:t>
            </w:r>
            <w:r>
              <w:rPr>
                <w:sz w:val="14"/>
              </w:rPr>
              <w:t>−8</w:t>
            </w:r>
          </w:p>
        </w:tc>
      </w:tr>
      <w:tr w:rsidR="00035E0E" w14:paraId="3E3A48F2" w14:textId="77777777" w:rsidTr="00DE533E">
        <w:trPr>
          <w:trHeight w:val="247"/>
        </w:trPr>
        <w:tc>
          <w:tcPr>
            <w:tcW w:w="938" w:type="dxa"/>
            <w:tcBorders>
              <w:top w:val="single" w:sz="3" w:space="0" w:color="000000"/>
              <w:left w:val="single" w:sz="3" w:space="0" w:color="000000"/>
              <w:bottom w:val="single" w:sz="3" w:space="0" w:color="000000"/>
              <w:right w:val="single" w:sz="3" w:space="0" w:color="000000"/>
            </w:tcBorders>
          </w:tcPr>
          <w:p w14:paraId="1E09F1F7" w14:textId="77777777" w:rsidR="00035E0E" w:rsidRDefault="00035E0E" w:rsidP="00DE533E">
            <w:pPr>
              <w:ind w:right="4" w:firstLine="0"/>
              <w:jc w:val="center"/>
            </w:pPr>
            <w:r>
              <w:rPr>
                <w:sz w:val="20"/>
              </w:rPr>
              <w:t>Linear</w:t>
            </w:r>
          </w:p>
        </w:tc>
        <w:tc>
          <w:tcPr>
            <w:tcW w:w="1385" w:type="dxa"/>
            <w:tcBorders>
              <w:top w:val="single" w:sz="3" w:space="0" w:color="000000"/>
              <w:left w:val="single" w:sz="3" w:space="0" w:color="000000"/>
              <w:bottom w:val="single" w:sz="3" w:space="0" w:color="000000"/>
              <w:right w:val="single" w:sz="3" w:space="0" w:color="000000"/>
            </w:tcBorders>
          </w:tcPr>
          <w:p w14:paraId="7E944195" w14:textId="77777777" w:rsidR="00035E0E" w:rsidRDefault="00035E0E" w:rsidP="00DE533E">
            <w:pPr>
              <w:ind w:right="4" w:firstLine="0"/>
              <w:jc w:val="center"/>
            </w:pPr>
            <w:r>
              <w:rPr>
                <w:sz w:val="20"/>
              </w:rPr>
              <w:t>Library</w:t>
            </w:r>
          </w:p>
        </w:tc>
        <w:tc>
          <w:tcPr>
            <w:tcW w:w="957" w:type="dxa"/>
            <w:tcBorders>
              <w:top w:val="single" w:sz="3" w:space="0" w:color="000000"/>
              <w:left w:val="single" w:sz="3" w:space="0" w:color="000000"/>
              <w:bottom w:val="single" w:sz="3" w:space="0" w:color="000000"/>
              <w:right w:val="single" w:sz="3" w:space="0" w:color="000000"/>
            </w:tcBorders>
          </w:tcPr>
          <w:p w14:paraId="18A4DB74" w14:textId="77777777" w:rsidR="00035E0E" w:rsidRDefault="00035E0E" w:rsidP="00DE533E">
            <w:pPr>
              <w:ind w:right="14" w:firstLine="0"/>
              <w:jc w:val="center"/>
            </w:pPr>
            <w:r>
              <w:rPr>
                <w:sz w:val="20"/>
              </w:rPr>
              <w:t>10</w:t>
            </w:r>
            <w:r>
              <w:rPr>
                <w:sz w:val="14"/>
              </w:rPr>
              <w:t>−11</w:t>
            </w:r>
          </w:p>
        </w:tc>
        <w:tc>
          <w:tcPr>
            <w:tcW w:w="908" w:type="dxa"/>
            <w:tcBorders>
              <w:top w:val="single" w:sz="3" w:space="0" w:color="000000"/>
              <w:left w:val="single" w:sz="3" w:space="0" w:color="000000"/>
              <w:bottom w:val="single" w:sz="3" w:space="0" w:color="000000"/>
              <w:right w:val="single" w:sz="3" w:space="0" w:color="000000"/>
            </w:tcBorders>
          </w:tcPr>
          <w:p w14:paraId="0783C165" w14:textId="77777777" w:rsidR="00035E0E" w:rsidRDefault="00035E0E" w:rsidP="00DE533E">
            <w:pPr>
              <w:ind w:right="14" w:firstLine="0"/>
              <w:jc w:val="center"/>
            </w:pPr>
            <w:r>
              <w:rPr>
                <w:sz w:val="20"/>
              </w:rPr>
              <w:t>10</w:t>
            </w:r>
            <w:r>
              <w:rPr>
                <w:sz w:val="14"/>
              </w:rPr>
              <w:t>−3</w:t>
            </w:r>
          </w:p>
        </w:tc>
        <w:tc>
          <w:tcPr>
            <w:tcW w:w="1139" w:type="dxa"/>
            <w:tcBorders>
              <w:top w:val="single" w:sz="3" w:space="0" w:color="000000"/>
              <w:left w:val="single" w:sz="3" w:space="0" w:color="000000"/>
              <w:bottom w:val="single" w:sz="3" w:space="0" w:color="000000"/>
              <w:right w:val="single" w:sz="3" w:space="0" w:color="000000"/>
            </w:tcBorders>
          </w:tcPr>
          <w:p w14:paraId="649EE168" w14:textId="77777777" w:rsidR="00035E0E" w:rsidRDefault="00035E0E" w:rsidP="00DE533E">
            <w:pPr>
              <w:ind w:right="14" w:firstLine="0"/>
              <w:jc w:val="center"/>
            </w:pPr>
            <w:r>
              <w:rPr>
                <w:sz w:val="20"/>
              </w:rPr>
              <w:t>10</w:t>
            </w:r>
            <w:r>
              <w:rPr>
                <w:sz w:val="14"/>
              </w:rPr>
              <w:t>−8</w:t>
            </w:r>
          </w:p>
        </w:tc>
      </w:tr>
    </w:tbl>
    <w:p w14:paraId="5D0D308C" w14:textId="77777777" w:rsidR="00035E0E" w:rsidRDefault="00035E0E" w:rsidP="00035E0E">
      <w:pPr>
        <w:pStyle w:val="NoSpacing"/>
      </w:pPr>
      <w:r>
        <w:t xml:space="preserve">Table 2: The measured minimal required noise to achieve ideal coverage for FFT transformations at FFT order </w:t>
      </w:r>
      <w:proofErr w:type="gramStart"/>
      <w:r>
        <w:t>18</w:t>
      </w:r>
      <w:proofErr w:type="gramEnd"/>
      <w:r>
        <w:t xml:space="preserve"> for different signals and sine functions.</w:t>
      </w:r>
    </w:p>
    <w:p w14:paraId="36E14E90" w14:textId="475E0BE2" w:rsidR="00CB3174" w:rsidRDefault="001F23A1" w:rsidP="00CB3174">
      <w:pPr>
        <w:spacing w:after="62"/>
        <w:ind w:left="-5" w:right="45"/>
      </w:pPr>
      <w:r>
        <w:t xml:space="preserve">Adding noise to the input can suppress unspecified input errors. After adding a Gaussian input noise of </w:t>
      </w:r>
      <w:r>
        <w:rPr>
          <w:i/>
        </w:rPr>
        <w:t xml:space="preserve">δx </w:t>
      </w:r>
      <w:r>
        <w:t xml:space="preserve">= </w:t>
      </w:r>
      <w:proofErr w:type="gramStart"/>
      <w:r>
        <w:t>10</w:t>
      </w:r>
      <w:r>
        <w:rPr>
          <w:vertAlign w:val="superscript"/>
        </w:rPr>
        <w:t>−3</w:t>
      </w:r>
      <w:proofErr w:type="gramEnd"/>
      <w:r>
        <w:rPr>
          <w:vertAlign w:val="superscript"/>
        </w:rPr>
        <w:t xml:space="preserve"> </w:t>
      </w:r>
      <w:r>
        <w:t xml:space="preserve">to a Linear signal when using the Library sine function, the error distributions for both </w:t>
      </w:r>
      <w:r w:rsidR="002E4735">
        <w:t xml:space="preserve">the </w:t>
      </w:r>
      <w:r>
        <w:t>forward and</w:t>
      </w:r>
      <w:r w:rsidR="002E4735">
        <w:t xml:space="preserve"> the</w:t>
      </w:r>
      <w:r>
        <w:t xml:space="preserve"> reverse transformations become </w:t>
      </w:r>
      <w:r w:rsidR="002E4735">
        <w:t>Normal</w:t>
      </w:r>
      <w:r>
        <w:t>,</w:t>
      </w:r>
      <w:r w:rsidR="00CB3174">
        <w:t xml:space="preserve"> </w:t>
      </w:r>
      <w:r w:rsidR="00CB3174">
        <w:t>while the error distribution for the round-trip transformation becomes Delta. Figure 32 illustrates the corresponding error deviations and uncertainty deviations versus FFT order:</w:t>
      </w:r>
    </w:p>
    <w:p w14:paraId="17ACFFB8" w14:textId="1375CE75" w:rsidR="00CB3174" w:rsidRDefault="00CB3174" w:rsidP="00992CD1">
      <w:pPr>
        <w:pStyle w:val="ListParagraph"/>
      </w:pPr>
      <w:r>
        <w:t xml:space="preserve">As expected, the </w:t>
      </w:r>
      <w:r w:rsidRPr="00992CD1">
        <w:t>resulting</w:t>
      </w:r>
      <w:r>
        <w:t xml:space="preserve"> uncertainty deviations for forward transformations</w:t>
      </w:r>
      <w:r>
        <w:t xml:space="preserve"> </w:t>
      </w:r>
      <w:r>
        <w:t xml:space="preserve">increase with FFT order </w:t>
      </w:r>
      <w:r w:rsidRPr="00CB3174">
        <w:rPr>
          <w:i/>
        </w:rPr>
        <w:t xml:space="preserve">L </w:t>
      </w:r>
      <w:r>
        <w:t>as</w:t>
      </w:r>
      <w:r w:rsidR="00992CD1">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t xml:space="preserve"> .</w:t>
      </w:r>
    </w:p>
    <w:p w14:paraId="06582C6B" w14:textId="77777777" w:rsidR="00AA3E61" w:rsidRDefault="001F23A1">
      <w:pPr>
        <w:spacing w:after="300"/>
        <w:ind w:left="1131" w:firstLine="0"/>
        <w:jc w:val="left"/>
      </w:pPr>
      <w:r>
        <w:rPr>
          <w:noProof/>
        </w:rPr>
        <w:lastRenderedPageBreak/>
        <w:drawing>
          <wp:inline distT="0" distB="0" distL="0" distR="0" wp14:anchorId="146434CC" wp14:editId="634A3D11">
            <wp:extent cx="2929310" cy="2285998"/>
            <wp:effectExtent l="0" t="0" r="0" b="0"/>
            <wp:docPr id="5602" name="Picture 5602"/>
            <wp:cNvGraphicFramePr/>
            <a:graphic xmlns:a="http://schemas.openxmlformats.org/drawingml/2006/main">
              <a:graphicData uri="http://schemas.openxmlformats.org/drawingml/2006/picture">
                <pic:pic xmlns:pic="http://schemas.openxmlformats.org/drawingml/2006/picture">
                  <pic:nvPicPr>
                    <pic:cNvPr id="5602" name="Picture 5602"/>
                    <pic:cNvPicPr/>
                  </pic:nvPicPr>
                  <pic:blipFill>
                    <a:blip r:embed="rId71"/>
                    <a:stretch>
                      <a:fillRect/>
                    </a:stretch>
                  </pic:blipFill>
                  <pic:spPr>
                    <a:xfrm>
                      <a:off x="0" y="0"/>
                      <a:ext cx="2929310" cy="2285998"/>
                    </a:xfrm>
                    <a:prstGeom prst="rect">
                      <a:avLst/>
                    </a:prstGeom>
                  </pic:spPr>
                </pic:pic>
              </a:graphicData>
            </a:graphic>
          </wp:inline>
        </w:drawing>
      </w:r>
    </w:p>
    <w:p w14:paraId="7FACBA97" w14:textId="77777777" w:rsidR="00AA3E61" w:rsidRDefault="001F23A1" w:rsidP="00A84CE0">
      <w:pPr>
        <w:pStyle w:val="NoSpacing"/>
      </w:pPr>
      <w:r>
        <w:t xml:space="preserve">Figure 25: Error deviation (z-axis) versus input uncertainty (x-axis) and FFT order </w:t>
      </w:r>
      <w:proofErr w:type="gramStart"/>
      <w:r>
        <w:t>(y</w:t>
      </w:r>
      <w:proofErr w:type="gramEnd"/>
      <w:r>
        <w:t>-axis) for the forward transformations of Linear signals computed using the Quart sine function.</w:t>
      </w:r>
    </w:p>
    <w:p w14:paraId="207F3C20" w14:textId="77777777" w:rsidR="00AA3E61" w:rsidRDefault="001F23A1">
      <w:pPr>
        <w:spacing w:after="300"/>
        <w:ind w:left="1131" w:firstLine="0"/>
        <w:jc w:val="left"/>
      </w:pPr>
      <w:r>
        <w:rPr>
          <w:noProof/>
        </w:rPr>
        <w:drawing>
          <wp:inline distT="0" distB="0" distL="0" distR="0" wp14:anchorId="32158F8A" wp14:editId="00307D39">
            <wp:extent cx="2929310" cy="2285998"/>
            <wp:effectExtent l="0" t="0" r="0" b="0"/>
            <wp:docPr id="5607" name="Picture 5607"/>
            <wp:cNvGraphicFramePr/>
            <a:graphic xmlns:a="http://schemas.openxmlformats.org/drawingml/2006/main">
              <a:graphicData uri="http://schemas.openxmlformats.org/drawingml/2006/picture">
                <pic:pic xmlns:pic="http://schemas.openxmlformats.org/drawingml/2006/picture">
                  <pic:nvPicPr>
                    <pic:cNvPr id="5607" name="Picture 5607"/>
                    <pic:cNvPicPr/>
                  </pic:nvPicPr>
                  <pic:blipFill>
                    <a:blip r:embed="rId72"/>
                    <a:stretch>
                      <a:fillRect/>
                    </a:stretch>
                  </pic:blipFill>
                  <pic:spPr>
                    <a:xfrm>
                      <a:off x="0" y="0"/>
                      <a:ext cx="2929310" cy="2285998"/>
                    </a:xfrm>
                    <a:prstGeom prst="rect">
                      <a:avLst/>
                    </a:prstGeom>
                  </pic:spPr>
                </pic:pic>
              </a:graphicData>
            </a:graphic>
          </wp:inline>
        </w:drawing>
      </w:r>
    </w:p>
    <w:p w14:paraId="4C326879" w14:textId="77777777" w:rsidR="00AA3E61" w:rsidRDefault="001F23A1" w:rsidP="00A84CE0">
      <w:pPr>
        <w:pStyle w:val="NoSpacing"/>
      </w:pPr>
      <w:r>
        <w:t>Figure 26: Error deviation (z-axis) versus input uncertainty (x-axis) and FFT order (y-axis) for the reverse transformations of Linear signals computed using the Quart sine function.</w:t>
      </w:r>
    </w:p>
    <w:p w14:paraId="44DEC36C" w14:textId="77777777" w:rsidR="00AA3E61" w:rsidRDefault="001F23A1">
      <w:pPr>
        <w:spacing w:after="300"/>
        <w:ind w:left="1140" w:firstLine="0"/>
        <w:jc w:val="left"/>
      </w:pPr>
      <w:r>
        <w:rPr>
          <w:noProof/>
        </w:rPr>
        <w:lastRenderedPageBreak/>
        <w:drawing>
          <wp:inline distT="0" distB="0" distL="0" distR="0" wp14:anchorId="5F40B03F" wp14:editId="4FB65819">
            <wp:extent cx="2916764" cy="2285998"/>
            <wp:effectExtent l="0" t="0" r="0" b="0"/>
            <wp:docPr id="5616" name="Picture 5616"/>
            <wp:cNvGraphicFramePr/>
            <a:graphic xmlns:a="http://schemas.openxmlformats.org/drawingml/2006/main">
              <a:graphicData uri="http://schemas.openxmlformats.org/drawingml/2006/picture">
                <pic:pic xmlns:pic="http://schemas.openxmlformats.org/drawingml/2006/picture">
                  <pic:nvPicPr>
                    <pic:cNvPr id="5616" name="Picture 5616"/>
                    <pic:cNvPicPr/>
                  </pic:nvPicPr>
                  <pic:blipFill>
                    <a:blip r:embed="rId73"/>
                    <a:stretch>
                      <a:fillRect/>
                    </a:stretch>
                  </pic:blipFill>
                  <pic:spPr>
                    <a:xfrm>
                      <a:off x="0" y="0"/>
                      <a:ext cx="2916764" cy="2285998"/>
                    </a:xfrm>
                    <a:prstGeom prst="rect">
                      <a:avLst/>
                    </a:prstGeom>
                  </pic:spPr>
                </pic:pic>
              </a:graphicData>
            </a:graphic>
          </wp:inline>
        </w:drawing>
      </w:r>
    </w:p>
    <w:p w14:paraId="30FBDB6E" w14:textId="77777777" w:rsidR="00AA3E61" w:rsidRDefault="001F23A1" w:rsidP="00A84CE0">
      <w:pPr>
        <w:pStyle w:val="NoSpacing"/>
      </w:pPr>
      <w:r>
        <w:t xml:space="preserve">Figure 27: Histograms of normalized errors of Linear signals for forward, reverse and roundtrip transformations (legend) computed using the Quart sine function. The FFT order is </w:t>
      </w:r>
      <w:proofErr w:type="gramStart"/>
      <w:r>
        <w:t>18</w:t>
      </w:r>
      <w:proofErr w:type="gramEnd"/>
      <w:r>
        <w:t>.</w:t>
      </w:r>
    </w:p>
    <w:p w14:paraId="491DD298" w14:textId="77777777" w:rsidR="00AA3E61" w:rsidRDefault="001F23A1">
      <w:pPr>
        <w:spacing w:after="300"/>
        <w:ind w:left="1140" w:firstLine="0"/>
        <w:jc w:val="left"/>
      </w:pPr>
      <w:r>
        <w:rPr>
          <w:noProof/>
        </w:rPr>
        <w:drawing>
          <wp:inline distT="0" distB="0" distL="0" distR="0" wp14:anchorId="215E9EEF" wp14:editId="46040739">
            <wp:extent cx="2916764" cy="2285998"/>
            <wp:effectExtent l="0" t="0" r="0" b="0"/>
            <wp:docPr id="5621" name="Picture 5621"/>
            <wp:cNvGraphicFramePr/>
            <a:graphic xmlns:a="http://schemas.openxmlformats.org/drawingml/2006/main">
              <a:graphicData uri="http://schemas.openxmlformats.org/drawingml/2006/picture">
                <pic:pic xmlns:pic="http://schemas.openxmlformats.org/drawingml/2006/picture">
                  <pic:nvPicPr>
                    <pic:cNvPr id="5621" name="Picture 5621"/>
                    <pic:cNvPicPr/>
                  </pic:nvPicPr>
                  <pic:blipFill>
                    <a:blip r:embed="rId74"/>
                    <a:stretch>
                      <a:fillRect/>
                    </a:stretch>
                  </pic:blipFill>
                  <pic:spPr>
                    <a:xfrm>
                      <a:off x="0" y="0"/>
                      <a:ext cx="2916764" cy="2285998"/>
                    </a:xfrm>
                    <a:prstGeom prst="rect">
                      <a:avLst/>
                    </a:prstGeom>
                  </pic:spPr>
                </pic:pic>
              </a:graphicData>
            </a:graphic>
          </wp:inline>
        </w:drawing>
      </w:r>
    </w:p>
    <w:p w14:paraId="1824DD93" w14:textId="77777777" w:rsidR="00AA3E61" w:rsidRDefault="001F23A1" w:rsidP="00A84CE0">
      <w:pPr>
        <w:pStyle w:val="NoSpacing"/>
      </w:pPr>
      <w:r>
        <w:t xml:space="preserve">Figure 28: Histograms of normalized errors of Linear signals for forward, reverse and roundtrip transformations (legend) computed using the </w:t>
      </w:r>
      <w:proofErr w:type="gramStart"/>
      <w:r>
        <w:t>Library</w:t>
      </w:r>
      <w:proofErr w:type="gramEnd"/>
      <w:r>
        <w:t xml:space="preserve"> sine function. The FFT order is </w:t>
      </w:r>
      <w:proofErr w:type="gramStart"/>
      <w:r>
        <w:t>18</w:t>
      </w:r>
      <w:proofErr w:type="gramEnd"/>
      <w:r>
        <w:t>.</w:t>
      </w:r>
    </w:p>
    <w:p w14:paraId="59550766" w14:textId="77777777" w:rsidR="00AA3E61" w:rsidRDefault="001F23A1">
      <w:pPr>
        <w:spacing w:after="300"/>
        <w:ind w:left="1131" w:firstLine="0"/>
        <w:jc w:val="left"/>
      </w:pPr>
      <w:r>
        <w:rPr>
          <w:noProof/>
        </w:rPr>
        <w:lastRenderedPageBreak/>
        <w:drawing>
          <wp:inline distT="0" distB="0" distL="0" distR="0" wp14:anchorId="2395EBBA" wp14:editId="49810620">
            <wp:extent cx="2929310" cy="2285998"/>
            <wp:effectExtent l="0" t="0" r="0" b="0"/>
            <wp:docPr id="5631" name="Picture 5631"/>
            <wp:cNvGraphicFramePr/>
            <a:graphic xmlns:a="http://schemas.openxmlformats.org/drawingml/2006/main">
              <a:graphicData uri="http://schemas.openxmlformats.org/drawingml/2006/picture">
                <pic:pic xmlns:pic="http://schemas.openxmlformats.org/drawingml/2006/picture">
                  <pic:nvPicPr>
                    <pic:cNvPr id="5631" name="Picture 5631"/>
                    <pic:cNvPicPr/>
                  </pic:nvPicPr>
                  <pic:blipFill>
                    <a:blip r:embed="rId75"/>
                    <a:stretch>
                      <a:fillRect/>
                    </a:stretch>
                  </pic:blipFill>
                  <pic:spPr>
                    <a:xfrm>
                      <a:off x="0" y="0"/>
                      <a:ext cx="2929310" cy="2285998"/>
                    </a:xfrm>
                    <a:prstGeom prst="rect">
                      <a:avLst/>
                    </a:prstGeom>
                  </pic:spPr>
                </pic:pic>
              </a:graphicData>
            </a:graphic>
          </wp:inline>
        </w:drawing>
      </w:r>
    </w:p>
    <w:p w14:paraId="2E09BA55" w14:textId="77777777" w:rsidR="00AA3E61" w:rsidRDefault="001F23A1" w:rsidP="00A84CE0">
      <w:pPr>
        <w:pStyle w:val="NoSpacing"/>
      </w:pPr>
      <w:r>
        <w:t xml:space="preserve">Figure 29: Error deviation (z-axis) versus input uncertainty (x-axis) and FFT order (y-axis) for the forward transformations of Linear signals computed using the </w:t>
      </w:r>
      <w:proofErr w:type="gramStart"/>
      <w:r>
        <w:t>Library</w:t>
      </w:r>
      <w:proofErr w:type="gramEnd"/>
      <w:r>
        <w:t xml:space="preserve"> sine function.</w:t>
      </w:r>
    </w:p>
    <w:p w14:paraId="463E2665" w14:textId="77777777" w:rsidR="00AA3E61" w:rsidRDefault="001F23A1">
      <w:pPr>
        <w:spacing w:after="300"/>
        <w:ind w:left="1189" w:firstLine="0"/>
        <w:jc w:val="left"/>
      </w:pPr>
      <w:r>
        <w:rPr>
          <w:noProof/>
        </w:rPr>
        <w:drawing>
          <wp:inline distT="0" distB="0" distL="0" distR="0" wp14:anchorId="75D4E55E" wp14:editId="03704EFF">
            <wp:extent cx="2854650" cy="2285998"/>
            <wp:effectExtent l="0" t="0" r="0" b="0"/>
            <wp:docPr id="5636" name="Picture 5636"/>
            <wp:cNvGraphicFramePr/>
            <a:graphic xmlns:a="http://schemas.openxmlformats.org/drawingml/2006/main">
              <a:graphicData uri="http://schemas.openxmlformats.org/drawingml/2006/picture">
                <pic:pic xmlns:pic="http://schemas.openxmlformats.org/drawingml/2006/picture">
                  <pic:nvPicPr>
                    <pic:cNvPr id="5636" name="Picture 5636"/>
                    <pic:cNvPicPr/>
                  </pic:nvPicPr>
                  <pic:blipFill>
                    <a:blip r:embed="rId76"/>
                    <a:stretch>
                      <a:fillRect/>
                    </a:stretch>
                  </pic:blipFill>
                  <pic:spPr>
                    <a:xfrm>
                      <a:off x="0" y="0"/>
                      <a:ext cx="2854650" cy="2285998"/>
                    </a:xfrm>
                    <a:prstGeom prst="rect">
                      <a:avLst/>
                    </a:prstGeom>
                  </pic:spPr>
                </pic:pic>
              </a:graphicData>
            </a:graphic>
          </wp:inline>
        </w:drawing>
      </w:r>
    </w:p>
    <w:p w14:paraId="5953D086" w14:textId="77777777" w:rsidR="00AA3E61" w:rsidRDefault="001F23A1" w:rsidP="00A84CE0">
      <w:pPr>
        <w:pStyle w:val="NoSpacing"/>
      </w:pPr>
      <w:r>
        <w:t xml:space="preserve">Figure 30: Error deviation (z-axis) versus input uncertainty (x-axis) and FFT order (y-axis) for the reverse transformations of Linear signals computed using the </w:t>
      </w:r>
      <w:proofErr w:type="gramStart"/>
      <w:r>
        <w:t>Library</w:t>
      </w:r>
      <w:proofErr w:type="gramEnd"/>
      <w:r>
        <w:t xml:space="preserve"> sine function.</w:t>
      </w:r>
    </w:p>
    <w:p w14:paraId="7F738ABA" w14:textId="77777777" w:rsidR="00AA3E61" w:rsidRDefault="001F23A1">
      <w:pPr>
        <w:spacing w:after="300"/>
        <w:ind w:left="1099" w:firstLine="0"/>
        <w:jc w:val="left"/>
      </w:pPr>
      <w:r>
        <w:rPr>
          <w:noProof/>
        </w:rPr>
        <w:lastRenderedPageBreak/>
        <w:drawing>
          <wp:inline distT="0" distB="0" distL="0" distR="0" wp14:anchorId="06934C41" wp14:editId="5BE11541">
            <wp:extent cx="2969488" cy="2285998"/>
            <wp:effectExtent l="0" t="0" r="0" b="0"/>
            <wp:docPr id="5645" name="Picture 5645"/>
            <wp:cNvGraphicFramePr/>
            <a:graphic xmlns:a="http://schemas.openxmlformats.org/drawingml/2006/main">
              <a:graphicData uri="http://schemas.openxmlformats.org/drawingml/2006/picture">
                <pic:pic xmlns:pic="http://schemas.openxmlformats.org/drawingml/2006/picture">
                  <pic:nvPicPr>
                    <pic:cNvPr id="5645" name="Picture 5645"/>
                    <pic:cNvPicPr/>
                  </pic:nvPicPr>
                  <pic:blipFill>
                    <a:blip r:embed="rId77"/>
                    <a:stretch>
                      <a:fillRect/>
                    </a:stretch>
                  </pic:blipFill>
                  <pic:spPr>
                    <a:xfrm>
                      <a:off x="0" y="0"/>
                      <a:ext cx="2969488" cy="2285998"/>
                    </a:xfrm>
                    <a:prstGeom prst="rect">
                      <a:avLst/>
                    </a:prstGeom>
                  </pic:spPr>
                </pic:pic>
              </a:graphicData>
            </a:graphic>
          </wp:inline>
        </w:drawing>
      </w:r>
    </w:p>
    <w:p w14:paraId="0E9E10E9" w14:textId="77777777" w:rsidR="00AA3E61" w:rsidRDefault="001F23A1" w:rsidP="00A84CE0">
      <w:pPr>
        <w:pStyle w:val="NoSpacing"/>
      </w:pPr>
      <w:r>
        <w:t xml:space="preserve">Figure 31: Error deviation (z-axis) versus input uncertainty (x-axis) and FFT order (y-axis) for the roundtrip transformations of Linear signals computed using the </w:t>
      </w:r>
      <w:proofErr w:type="gramStart"/>
      <w:r>
        <w:t>Library</w:t>
      </w:r>
      <w:proofErr w:type="gramEnd"/>
      <w:r>
        <w:t xml:space="preserve"> sine function.</w:t>
      </w:r>
    </w:p>
    <w:p w14:paraId="60FB808D" w14:textId="77777777" w:rsidR="00AA3E61" w:rsidRDefault="001F23A1">
      <w:pPr>
        <w:spacing w:after="300"/>
        <w:ind w:right="-297" w:firstLine="0"/>
        <w:jc w:val="left"/>
      </w:pPr>
      <w:r>
        <w:rPr>
          <w:noProof/>
        </w:rPr>
        <w:drawing>
          <wp:inline distT="0" distB="0" distL="0" distR="0" wp14:anchorId="64F94EEE" wp14:editId="4B55E504">
            <wp:extent cx="4592162" cy="2285998"/>
            <wp:effectExtent l="0" t="0" r="0" b="0"/>
            <wp:docPr id="5650" name="Picture 5650"/>
            <wp:cNvGraphicFramePr/>
            <a:graphic xmlns:a="http://schemas.openxmlformats.org/drawingml/2006/main">
              <a:graphicData uri="http://schemas.openxmlformats.org/drawingml/2006/picture">
                <pic:pic xmlns:pic="http://schemas.openxmlformats.org/drawingml/2006/picture">
                  <pic:nvPicPr>
                    <pic:cNvPr id="5650" name="Picture 5650"/>
                    <pic:cNvPicPr/>
                  </pic:nvPicPr>
                  <pic:blipFill>
                    <a:blip r:embed="rId78"/>
                    <a:stretch>
                      <a:fillRect/>
                    </a:stretch>
                  </pic:blipFill>
                  <pic:spPr>
                    <a:xfrm>
                      <a:off x="0" y="0"/>
                      <a:ext cx="4592162" cy="2285998"/>
                    </a:xfrm>
                    <a:prstGeom prst="rect">
                      <a:avLst/>
                    </a:prstGeom>
                  </pic:spPr>
                </pic:pic>
              </a:graphicData>
            </a:graphic>
          </wp:inline>
        </w:drawing>
      </w:r>
    </w:p>
    <w:p w14:paraId="2B7F8D1F" w14:textId="77777777" w:rsidR="00AA3E61" w:rsidRDefault="001F23A1" w:rsidP="00A84CE0">
      <w:pPr>
        <w:pStyle w:val="NoSpacing"/>
      </w:pPr>
      <w:r>
        <w:t xml:space="preserve">Figure 32: Result error deviation (left y-axis) and uncertainty deviation (right y-axis) of Linear signals versus FFT order (x-axis) and transformation types (legend) computed using the </w:t>
      </w:r>
      <w:proofErr w:type="gramStart"/>
      <w:r>
        <w:t>Library</w:t>
      </w:r>
      <w:proofErr w:type="gramEnd"/>
      <w:r>
        <w:t xml:space="preserve"> sine function.</w:t>
      </w:r>
    </w:p>
    <w:p w14:paraId="1644809E" w14:textId="77777777" w:rsidR="00035E0E" w:rsidRDefault="00035E0E" w:rsidP="00A84CE0">
      <w:pPr>
        <w:pStyle w:val="NoSpacing"/>
      </w:pPr>
    </w:p>
    <w:p w14:paraId="77EE51A9" w14:textId="74316B4B" w:rsidR="003C0208" w:rsidRDefault="003C0208" w:rsidP="003C0208">
      <w:pPr>
        <w:pStyle w:val="ListParagraph"/>
      </w:pPr>
      <w:r>
        <w:t xml:space="preserve">As expected, the resulting uncertainty deviations for </w:t>
      </w:r>
      <w:r w:rsidR="000502E6">
        <w:t xml:space="preserve">the </w:t>
      </w:r>
      <w:r>
        <w:t xml:space="preserve">reverse transformations decrease with FFT order </w:t>
      </w:r>
      <w:r>
        <w:rPr>
          <w:i/>
        </w:rPr>
        <w:t xml:space="preserve">L </w:t>
      </w:r>
      <w:r>
        <w:t xml:space="preserve">as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1/</m:t>
                </m:r>
                <m:r>
                  <w:rPr>
                    <w:rFonts w:ascii="Cambria Math" w:hAnsi="Cambria Math"/>
                  </w:rPr>
                  <m:t>2</m:t>
                </m:r>
              </m:e>
            </m:rad>
          </m:e>
          <m:sup>
            <m:r>
              <w:rPr>
                <w:rFonts w:ascii="Cambria Math" w:hAnsi="Cambria Math"/>
              </w:rPr>
              <m:t>L</m:t>
            </m:r>
          </m:sup>
        </m:sSup>
      </m:oMath>
      <w:r>
        <w:t>.</w:t>
      </w:r>
    </w:p>
    <w:p w14:paraId="1BDA9A23" w14:textId="1E02848A" w:rsidR="00035E0E" w:rsidRDefault="00035E0E" w:rsidP="00035E0E">
      <w:pPr>
        <w:pStyle w:val="ListParagraph"/>
      </w:pPr>
      <w:r>
        <w:t xml:space="preserve">As expected, the resulting uncertainty deviations for </w:t>
      </w:r>
      <w:r w:rsidR="000502E6">
        <w:t xml:space="preserve">the </w:t>
      </w:r>
      <w:r>
        <w:t xml:space="preserve">round-trip transformations </w:t>
      </w:r>
      <w:proofErr w:type="gramStart"/>
      <w:r>
        <w:t>remains</w:t>
      </w:r>
      <w:proofErr w:type="gramEnd"/>
      <w:r>
        <w:t xml:space="preserve"> equal to the corresponding input uncertainties of </w:t>
      </w:r>
      <w:proofErr w:type="gramStart"/>
      <w:r>
        <w:t>10</w:t>
      </w:r>
      <w:r>
        <w:rPr>
          <w:vertAlign w:val="superscript"/>
        </w:rPr>
        <w:t>−3</w:t>
      </w:r>
      <w:proofErr w:type="gramEnd"/>
      <w:r>
        <w:t>.</w:t>
      </w:r>
    </w:p>
    <w:p w14:paraId="2C57E53E" w14:textId="49F95E0C" w:rsidR="00035E0E" w:rsidRDefault="00035E0E" w:rsidP="00035E0E">
      <w:pPr>
        <w:pStyle w:val="ListParagraph"/>
      </w:pPr>
      <w:r>
        <w:t xml:space="preserve">As expected, the resulting error deviations for </w:t>
      </w:r>
      <w:r w:rsidR="004027FE">
        <w:t xml:space="preserve">the </w:t>
      </w:r>
      <w:r>
        <w:t xml:space="preserve">forward and </w:t>
      </w:r>
      <w:r w:rsidR="004027FE">
        <w:t xml:space="preserve">the </w:t>
      </w:r>
      <w:r>
        <w:t xml:space="preserve">reverse transformations </w:t>
      </w:r>
      <w:proofErr w:type="gramStart"/>
      <w:r>
        <w:t>remain</w:t>
      </w:r>
      <w:proofErr w:type="gramEnd"/>
      <w:r>
        <w:t xml:space="preserve"> constant at 1.</w:t>
      </w:r>
    </w:p>
    <w:p w14:paraId="43023BAA" w14:textId="7085646E" w:rsidR="00035E0E" w:rsidRDefault="00035E0E" w:rsidP="00035E0E">
      <w:pPr>
        <w:pStyle w:val="ListParagraph"/>
      </w:pPr>
      <w:r>
        <w:lastRenderedPageBreak/>
        <w:t xml:space="preserve">As expected, the resulting error deviations for </w:t>
      </w:r>
      <w:r w:rsidR="004027FE">
        <w:t xml:space="preserve">the </w:t>
      </w:r>
      <w:r>
        <w:t xml:space="preserve">round-trip transformations are far less than 1 but increase with FFT order </w:t>
      </w:r>
      <w:r>
        <w:rPr>
          <w:i/>
        </w:rPr>
        <w:t xml:space="preserve">L </w:t>
      </w:r>
      <w:r>
        <w:t>exponentially due to increasing calculation.</w:t>
      </w:r>
    </w:p>
    <w:p w14:paraId="437E402E" w14:textId="51826D5D" w:rsidR="00AA3E61" w:rsidRDefault="001F23A1" w:rsidP="00035E0E">
      <w:r>
        <w:t xml:space="preserve">Table 2 shows the minimal required noise to achieve ideal coverage for FFT transformations at FFT order </w:t>
      </w:r>
      <w:r w:rsidR="00732A59">
        <w:t>L=</w:t>
      </w:r>
      <w:r>
        <w:t>18 for different signals and sine functions, which is consistent with the corresponding error distributions in Figure 19, 20, 27, and 28. This shows that an error distribution can qualify its input uncertainty quantification. Without</w:t>
      </w:r>
      <w:r w:rsidR="00A84CE0">
        <w:t xml:space="preserve"> </w:t>
      </w:r>
      <w:r w:rsidR="00EE3CAE">
        <w:t>knowing</w:t>
      </w:r>
      <w:r>
        <w:t xml:space="preserve"> precise </w:t>
      </w:r>
      <w:proofErr w:type="gramStart"/>
      <w:r>
        <w:t>result</w:t>
      </w:r>
      <w:proofErr w:type="gramEnd"/>
      <w:r>
        <w:t xml:space="preserve">, similar histogram can </w:t>
      </w:r>
      <w:proofErr w:type="gramStart"/>
      <w:r>
        <w:t>be constructed</w:t>
      </w:r>
      <w:proofErr w:type="gramEnd"/>
      <w:r>
        <w:t xml:space="preserve"> from the calculated </w:t>
      </w:r>
      <w:r w:rsidR="00A67B9E">
        <w:t xml:space="preserve">mean </w:t>
      </w:r>
      <m:oMath>
        <m:acc>
          <m:accPr>
            <m:chr m:val="̅"/>
            <m:ctrlPr>
              <w:rPr>
                <w:rFonts w:ascii="Cambria Math" w:hAnsi="Cambria Math"/>
                <w:i/>
              </w:rPr>
            </m:ctrlPr>
          </m:accPr>
          <m:e>
            <m:r>
              <w:rPr>
                <w:rFonts w:ascii="Cambria Math" w:hAnsi="Cambria Math"/>
              </w:rPr>
              <m:t>f</m:t>
            </m:r>
          </m:e>
        </m:acc>
      </m:oMath>
      <w:r>
        <w:rPr>
          <w:i/>
        </w:rPr>
        <w:t xml:space="preserve"> </w:t>
      </w:r>
      <w:r>
        <w:t xml:space="preserve">and </w:t>
      </w:r>
      <w:r w:rsidR="00A67B9E">
        <w:t xml:space="preserve">deviation </w:t>
      </w:r>
      <w:r>
        <w:rPr>
          <w:i/>
        </w:rPr>
        <w:t>δf</w:t>
      </w:r>
      <w:r>
        <w:t>, and the result data set</w:t>
      </w:r>
      <w:r w:rsidR="00A67B9E">
        <w:t xml:space="preserve"> for</w:t>
      </w:r>
      <w:r w:rsidR="00A67B9E" w:rsidRPr="00A67B9E">
        <w:rPr>
          <w:i/>
        </w:rPr>
        <w:t xml:space="preserve"> </w:t>
      </w:r>
      <w:r w:rsidR="00A67B9E">
        <w:rPr>
          <w:i/>
        </w:rPr>
        <w:t>f</w:t>
      </w:r>
      <w:r>
        <w:t xml:space="preserve">. It </w:t>
      </w:r>
      <w:r w:rsidR="00035E0E">
        <w:t>is worth</w:t>
      </w:r>
      <w:r>
        <w:t xml:space="preserve"> investigating if such empirical histogram has similar power to reveal tracking of value errors by variance arithmetic.</w:t>
      </w:r>
    </w:p>
    <w:p w14:paraId="6B9786ED" w14:textId="77777777" w:rsidR="00035E0E" w:rsidRDefault="00035E0E" w:rsidP="00A84CE0">
      <w:pPr>
        <w:ind w:left="-15" w:right="45" w:firstLine="299"/>
      </w:pPr>
    </w:p>
    <w:p w14:paraId="5D70FB2D" w14:textId="77777777" w:rsidR="00AA3E61" w:rsidRDefault="001F23A1">
      <w:pPr>
        <w:pStyle w:val="Heading1"/>
        <w:spacing w:after="134"/>
        <w:ind w:left="469" w:hanging="484"/>
      </w:pPr>
      <w:r>
        <w:t>Conclusion and Discussion</w:t>
      </w:r>
    </w:p>
    <w:p w14:paraId="5260DEB7" w14:textId="77777777" w:rsidR="00AA3E61" w:rsidRDefault="001F23A1">
      <w:pPr>
        <w:pStyle w:val="Heading2"/>
        <w:ind w:left="598" w:hanging="613"/>
      </w:pPr>
      <w:r>
        <w:t>Summary</w:t>
      </w:r>
    </w:p>
    <w:p w14:paraId="694CE580" w14:textId="60A16C65" w:rsidR="00AA3E61" w:rsidRDefault="001F23A1">
      <w:pPr>
        <w:ind w:left="-5" w:right="45"/>
      </w:pPr>
      <w:r>
        <w:t xml:space="preserve">When uncorrelated uncertainty condition </w:t>
      </w:r>
      <w:proofErr w:type="gramStart"/>
      <w:r>
        <w:t>is met</w:t>
      </w:r>
      <w:proofErr w:type="gramEnd"/>
      <w:r>
        <w:t xml:space="preserve">, statistical Taylor expansion outputs the mean, deviation, and reliability of an analytic expression. It tracks the variable dependencies in intermediate steps, rejects invalid calculations, and explicitly incorporates the sample counts and the input uncertainty distributions into the statistical analysis. While statistical Taylor expansion </w:t>
      </w:r>
      <w:proofErr w:type="gramStart"/>
      <w:r>
        <w:t>eliminates</w:t>
      </w:r>
      <w:proofErr w:type="gramEnd"/>
      <w:r>
        <w:t xml:space="preserve"> the dependency problem, it also removes most execution flexibility.</w:t>
      </w:r>
    </w:p>
    <w:p w14:paraId="460D433B" w14:textId="77777777" w:rsidR="00AA3E61" w:rsidRDefault="001F23A1">
      <w:pPr>
        <w:ind w:left="-15" w:right="45" w:firstLine="299"/>
      </w:pPr>
      <w:r>
        <w:t xml:space="preserve">The presence of ideal coverage is a necessary condition for a numerical algorithm using statistical Taylor expansion to </w:t>
      </w:r>
      <w:proofErr w:type="gramStart"/>
      <w:r>
        <w:t>be considered</w:t>
      </w:r>
      <w:proofErr w:type="gramEnd"/>
      <w:r>
        <w:t xml:space="preserve"> correct. The ideal coverage defines the </w:t>
      </w:r>
      <w:proofErr w:type="gramStart"/>
      <w:r>
        <w:t>optimal</w:t>
      </w:r>
      <w:proofErr w:type="gramEnd"/>
      <w:r>
        <w:t xml:space="preserve"> applicable range for an algorithm.</w:t>
      </w:r>
    </w:p>
    <w:p w14:paraId="05D8FF36" w14:textId="77777777" w:rsidR="00AA3E61" w:rsidRDefault="001F23A1">
      <w:pPr>
        <w:spacing w:after="8"/>
        <w:ind w:left="-15" w:right="45" w:firstLine="299"/>
      </w:pPr>
      <w:r>
        <w:t xml:space="preserve">Variance arithmetic simplifies statistical Taylor expansion by introducing numerical rules to elimination invalid results, such as divergent, negative variance, unstable, infinite, or unreliable results. It provides proper coverage for floating-point rounding errors. The applicability of variance arithmetic has been </w:t>
      </w:r>
      <w:proofErr w:type="gramStart"/>
      <w:r>
        <w:t>demonstrated</w:t>
      </w:r>
      <w:proofErr w:type="gramEnd"/>
      <w:r>
        <w:t xml:space="preserve"> across a wide range of computational scenarios.</w:t>
      </w:r>
    </w:p>
    <w:p w14:paraId="08FC697C" w14:textId="77777777" w:rsidR="003B6A7A" w:rsidRDefault="003B6A7A" w:rsidP="003B6A7A">
      <w:pPr>
        <w:spacing w:after="30"/>
        <w:ind w:left="-15" w:right="45" w:firstLine="299"/>
      </w:pPr>
      <w:r>
        <w:t xml:space="preserve">Library mathematical functions should </w:t>
      </w:r>
      <w:proofErr w:type="gramStart"/>
      <w:r>
        <w:t>be recalculated</w:t>
      </w:r>
      <w:proofErr w:type="gramEnd"/>
      <w:r>
        <w:t xml:space="preserve"> using variance arithmetic, so that each output value </w:t>
      </w:r>
      <w:proofErr w:type="gramStart"/>
      <w:r>
        <w:t>is accompanied</w:t>
      </w:r>
      <w:proofErr w:type="gramEnd"/>
      <w:r>
        <w:t xml:space="preserve"> by its corresponding uncertainty. Without this refinement, the value errors in the library functions can produce unpredictable and potentially significant effects on numerical results.</w:t>
      </w:r>
    </w:p>
    <w:p w14:paraId="70C366BF" w14:textId="44290405" w:rsidR="00AA3E61" w:rsidRDefault="001F23A1">
      <w:pPr>
        <w:spacing w:after="409"/>
        <w:ind w:left="-15" w:right="45" w:firstLine="299"/>
      </w:pPr>
      <w:r>
        <w:t>The code and analysis framework for variance arithmetic are available as an open</w:t>
      </w:r>
      <w:r w:rsidR="007F4FB7">
        <w:t>-</w:t>
      </w:r>
      <w:r>
        <w:t xml:space="preserve">source project at </w:t>
      </w:r>
      <w:r>
        <w:rPr>
          <w:rFonts w:ascii="Calibri" w:eastAsia="Calibri" w:hAnsi="Calibri" w:cs="Calibri"/>
        </w:rPr>
        <w:t>https://github.com/Chengpu0707/VarianceArithmetic</w:t>
      </w:r>
      <w:r>
        <w:t xml:space="preserve">. A more detailed description of this paper </w:t>
      </w:r>
      <w:proofErr w:type="gramStart"/>
      <w:r>
        <w:t>is presented</w:t>
      </w:r>
      <w:proofErr w:type="gramEnd"/>
      <w:r>
        <w:t xml:space="preserve"> at </w:t>
      </w:r>
      <w:r>
        <w:rPr>
          <w:rFonts w:ascii="Calibri" w:eastAsia="Calibri" w:hAnsi="Calibri" w:cs="Calibri"/>
        </w:rPr>
        <w:t>https://arxiv.org/abs/2410.01223</w:t>
      </w:r>
      <w:r>
        <w:t>.</w:t>
      </w:r>
    </w:p>
    <w:p w14:paraId="1349AD11" w14:textId="77777777" w:rsidR="00AA3E61" w:rsidRDefault="001F23A1">
      <w:pPr>
        <w:pStyle w:val="Heading2"/>
        <w:spacing w:after="72"/>
        <w:ind w:left="598" w:hanging="613"/>
      </w:pPr>
      <w:r>
        <w:t>Improvements Needed</w:t>
      </w:r>
    </w:p>
    <w:p w14:paraId="0C812C70" w14:textId="77777777" w:rsidR="00AA3E61" w:rsidRDefault="001F23A1">
      <w:pPr>
        <w:spacing w:after="8"/>
        <w:ind w:left="-5" w:right="45"/>
      </w:pPr>
      <w:r>
        <w:t xml:space="preserve">This paper presents statistical Taylor expansion and variance arithmetic, which is still in early stage of development, with </w:t>
      </w:r>
      <w:proofErr w:type="gramStart"/>
      <w:r>
        <w:t>several</w:t>
      </w:r>
      <w:proofErr w:type="gramEnd"/>
      <w:r>
        <w:t xml:space="preserve"> important questions </w:t>
      </w:r>
      <w:proofErr w:type="gramStart"/>
      <w:r>
        <w:t>remaining</w:t>
      </w:r>
      <w:proofErr w:type="gramEnd"/>
      <w:r>
        <w:t>.</w:t>
      </w:r>
    </w:p>
    <w:p w14:paraId="569A6621" w14:textId="7D546F9D" w:rsidR="00AA3E61" w:rsidRDefault="001F23A1">
      <w:pPr>
        <w:spacing w:after="14"/>
        <w:ind w:left="-15" w:right="45" w:firstLine="299"/>
      </w:pPr>
      <w:r>
        <w:t xml:space="preserve">Bound momentum </w:t>
      </w:r>
      <w:r>
        <w:rPr>
          <w:i/>
        </w:rPr>
        <w:t>ζ</w:t>
      </w:r>
      <w:r>
        <w:t>(2</w:t>
      </w:r>
      <w:r>
        <w:rPr>
          <w:i/>
        </w:rPr>
        <w:t>n</w:t>
      </w:r>
      <w:r>
        <w:t xml:space="preserve">) needs to </w:t>
      </w:r>
      <w:proofErr w:type="gramStart"/>
      <w:r>
        <w:t>be extended</w:t>
      </w:r>
      <w:proofErr w:type="gramEnd"/>
      <w:r>
        <w:t xml:space="preserve"> to all probability distributions. The statistical bounding to find the bounding range </w:t>
      </w:r>
      <w:r>
        <w:rPr>
          <w:i/>
        </w:rPr>
        <w:t xml:space="preserve">κ </w:t>
      </w:r>
      <w:r>
        <w:t xml:space="preserve">for a sample count needs to </w:t>
      </w:r>
      <w:proofErr w:type="gramStart"/>
      <w:r>
        <w:t>be extended</w:t>
      </w:r>
      <w:proofErr w:type="gramEnd"/>
      <w:r>
        <w:t xml:space="preserve"> to discrete distributions. The choice of ideal bounding range </w:t>
      </w:r>
      <m:oMath>
        <m:acc>
          <m:accPr>
            <m:ctrlPr>
              <w:rPr>
                <w:rFonts w:ascii="Cambria Math" w:hAnsi="Cambria Math"/>
                <w:i/>
              </w:rPr>
            </m:ctrlPr>
          </m:accPr>
          <m:e>
            <m:r>
              <w:rPr>
                <w:rFonts w:ascii="Cambria Math" w:hAnsi="Cambria Math"/>
              </w:rPr>
              <m:t>κ</m:t>
            </m:r>
          </m:e>
        </m:acc>
      </m:oMath>
      <w:r>
        <w:rPr>
          <w:i/>
        </w:rPr>
        <w:t xml:space="preserve"> </w:t>
      </w:r>
      <w:r>
        <w:t xml:space="preserve">needs to extend to other distributions. The statistical meaning for ideal ratio </w:t>
      </w:r>
      <w:r>
        <w:rPr>
          <w:i/>
        </w:rPr>
        <w:t xml:space="preserve">α </w:t>
      </w:r>
      <w:r>
        <w:t xml:space="preserve">in the context of its choice of ideal </w:t>
      </w:r>
      <w:r>
        <w:lastRenderedPageBreak/>
        <w:t xml:space="preserve">bounding range </w:t>
      </w:r>
      <m:oMath>
        <m:acc>
          <m:accPr>
            <m:ctrlPr>
              <w:rPr>
                <w:rFonts w:ascii="Cambria Math" w:hAnsi="Cambria Math"/>
                <w:i/>
              </w:rPr>
            </m:ctrlPr>
          </m:accPr>
          <m:e>
            <m:r>
              <w:rPr>
                <w:rFonts w:ascii="Cambria Math" w:hAnsi="Cambria Math"/>
              </w:rPr>
              <m:t>κ</m:t>
            </m:r>
          </m:e>
        </m:acc>
      </m:oMath>
      <w:r>
        <w:rPr>
          <w:i/>
        </w:rPr>
        <w:t xml:space="preserve"> </w:t>
      </w:r>
      <w:r>
        <w:t xml:space="preserve">needs further investigation: Is </w:t>
      </w:r>
      <w:r>
        <w:rPr>
          <w:i/>
        </w:rPr>
        <w:t xml:space="preserve">α </w:t>
      </w:r>
      <w:r>
        <w:t xml:space="preserve">the possibility for the result to be bound by </w:t>
      </w:r>
      <m:oMath>
        <m:acc>
          <m:accPr>
            <m:ctrlPr>
              <w:rPr>
                <w:rFonts w:ascii="Cambria Math" w:hAnsi="Cambria Math"/>
                <w:i/>
              </w:rPr>
            </m:ctrlPr>
          </m:accPr>
          <m:e>
            <m:r>
              <w:rPr>
                <w:rFonts w:ascii="Cambria Math" w:hAnsi="Cambria Math"/>
              </w:rPr>
              <m:t>κ</m:t>
            </m:r>
          </m:e>
        </m:acc>
      </m:oMath>
      <w:r>
        <w:t>?</w:t>
      </w:r>
    </w:p>
    <w:p w14:paraId="7C4CE464" w14:textId="77777777" w:rsidR="00AA3E61" w:rsidRDefault="001F23A1">
      <w:pPr>
        <w:spacing w:after="8"/>
        <w:ind w:left="-15" w:right="45" w:firstLine="299"/>
      </w:pPr>
      <w:r>
        <w:t xml:space="preserve">The performance of </w:t>
      </w:r>
      <w:proofErr w:type="gramStart"/>
      <w:r>
        <w:t>variance</w:t>
      </w:r>
      <w:proofErr w:type="gramEnd"/>
      <w:r>
        <w:t xml:space="preserve"> arithmetic must be improved for broader practical adoption. The fundamental formulas of statistical Taylor expansion, Formula (2.5), (2.6), (2.8), and (2.9), </w:t>
      </w:r>
      <w:proofErr w:type="gramStart"/>
      <w:r>
        <w:t>contain</w:t>
      </w:r>
      <w:proofErr w:type="gramEnd"/>
      <w:r>
        <w:t xml:space="preserve"> </w:t>
      </w:r>
      <w:proofErr w:type="gramStart"/>
      <w:r>
        <w:t>a large number of</w:t>
      </w:r>
      <w:proofErr w:type="gramEnd"/>
      <w:r>
        <w:t xml:space="preserve"> independent summations, making them excellent candidates for parallel processing. Moreover, the inherently procedural nature of these formulas allows statistical Taylor expansion to </w:t>
      </w:r>
      <w:proofErr w:type="gramStart"/>
      <w:r>
        <w:t>be implemented</w:t>
      </w:r>
      <w:proofErr w:type="gramEnd"/>
      <w:r>
        <w:t xml:space="preserve"> efficiently at the hardware level.</w:t>
      </w:r>
    </w:p>
    <w:p w14:paraId="127C41F7" w14:textId="77777777" w:rsidR="00255907" w:rsidRDefault="00255907" w:rsidP="00255907">
      <w:pPr>
        <w:ind w:left="-15" w:right="45" w:firstLine="299"/>
      </w:pPr>
      <w:r>
        <w:t>A key open question is whether variance arithmetic can be adapted to achieve ideal coverage for floating-point rounding errors</w:t>
      </w:r>
      <w:r w:rsidRPr="000369F5">
        <w:t xml:space="preserve">, </w:t>
      </w:r>
      <w:r>
        <w:t xml:space="preserve">because </w:t>
      </w:r>
      <w:proofErr w:type="gramStart"/>
      <w:r w:rsidRPr="000369F5">
        <w:t>many</w:t>
      </w:r>
      <w:proofErr w:type="gramEnd"/>
      <w:r w:rsidRPr="000369F5">
        <w:t xml:space="preserve"> theoretical calculations lack explicit input uncertainties</w:t>
      </w:r>
      <w:r>
        <w:t xml:space="preserve">. Variance arithmetic does not adjust uncertainty variance when floating-point rounding error occurs during calculation. This leads to error deviations larger than 1. </w:t>
      </w:r>
      <w:r w:rsidRPr="00E33F38">
        <w:t>Detecting floating-point rounding error also needs hardware implementation for efficiency</w:t>
      </w:r>
      <w:r>
        <w:t>.</w:t>
      </w:r>
    </w:p>
    <w:p w14:paraId="2CE2B974" w14:textId="77777777" w:rsidR="00AA3E61" w:rsidRDefault="001F23A1">
      <w:pPr>
        <w:spacing w:after="8"/>
        <w:ind w:left="-15" w:right="45" w:firstLine="299"/>
      </w:pPr>
      <w:r>
        <w:t xml:space="preserve">In variance arithmetic, deviations are comparable with values, but variances </w:t>
      </w:r>
      <w:proofErr w:type="gramStart"/>
      <w:r>
        <w:t>are used</w:t>
      </w:r>
      <w:proofErr w:type="gramEnd"/>
      <w:r>
        <w:t xml:space="preserve"> in calculation. This effectively limits the range of deviations to the square root of that of values. If the sign bit of the floating type can be re-purposed as an exponent bit in a new unsigned floating-point representation, the range of the deviation will be identical to that of values.</w:t>
      </w:r>
    </w:p>
    <w:p w14:paraId="10F16AFD" w14:textId="77777777" w:rsidR="00AA3E61" w:rsidRDefault="001F23A1">
      <w:pPr>
        <w:spacing w:after="8"/>
        <w:ind w:left="-15" w:right="45" w:firstLine="299"/>
      </w:pPr>
      <w:r>
        <w:t xml:space="preserve">When an analytic expression undergoes statistical Taylor expansion, the resulting expression can become </w:t>
      </w:r>
      <w:proofErr w:type="gramStart"/>
      <w:r>
        <w:t>highly complex</w:t>
      </w:r>
      <w:proofErr w:type="gramEnd"/>
      <w:r>
        <w:t xml:space="preserve">, as in the case of matrix inversion. However, modern symbolic computation tools such as </w:t>
      </w:r>
      <w:r>
        <w:rPr>
          <w:i/>
        </w:rPr>
        <w:t xml:space="preserve">SymPy </w:t>
      </w:r>
      <w:r>
        <w:t xml:space="preserve">and </w:t>
      </w:r>
      <w:r w:rsidRPr="00760D67">
        <w:rPr>
          <w:i/>
          <w:iCs/>
        </w:rPr>
        <w:t>Mathematica</w:t>
      </w:r>
      <w:r>
        <w:t xml:space="preserve"> can </w:t>
      </w:r>
      <w:proofErr w:type="gramStart"/>
      <w:r>
        <w:t>greatly facilitate</w:t>
      </w:r>
      <w:proofErr w:type="gramEnd"/>
      <w:r>
        <w:t xml:space="preserve"> these calculations. This observation suggests that it may be time to shift from purely numerical programming toward analytic programming, particularly for problems that </w:t>
      </w:r>
      <w:proofErr w:type="gramStart"/>
      <w:r>
        <w:t>possess</w:t>
      </w:r>
      <w:proofErr w:type="gramEnd"/>
      <w:r>
        <w:t xml:space="preserve"> inherently analytic formulations.</w:t>
      </w:r>
    </w:p>
    <w:p w14:paraId="18A22934" w14:textId="77777777" w:rsidR="00AA3E61" w:rsidRDefault="001F23A1">
      <w:pPr>
        <w:spacing w:after="16"/>
        <w:ind w:left="-15" w:right="45" w:firstLine="299"/>
      </w:pPr>
      <w:r>
        <w:t xml:space="preserve">As an enhancement to dependency tracing, source tracing </w:t>
      </w:r>
      <w:proofErr w:type="gramStart"/>
      <w:r>
        <w:t>identifies</w:t>
      </w:r>
      <w:proofErr w:type="gramEnd"/>
      <w:r>
        <w:t xml:space="preserve"> each input’s contribution to the overall result uncertainty. This capability enables engineers to pinpoint the primary sources of measurement inaccuracy and in turn guide targeted improvements in data acquisition and processing strategies. For example, Formula (2.29) can guide how to improve the ideal ratio of </w:t>
      </w:r>
      <w:r>
        <w:rPr>
          <w:i/>
        </w:rPr>
        <w:t xml:space="preserve">x </w:t>
      </w:r>
      <w:r>
        <w:t xml:space="preserve">± </w:t>
      </w:r>
      <w:r>
        <w:rPr>
          <w:i/>
        </w:rPr>
        <w:t>y</w:t>
      </w:r>
      <w:r>
        <w:t>.</w:t>
      </w:r>
    </w:p>
    <w:p w14:paraId="26307848" w14:textId="77777777" w:rsidR="00AA3E61" w:rsidRDefault="001F23A1">
      <w:pPr>
        <w:spacing w:after="10"/>
        <w:ind w:left="-15" w:right="45" w:firstLine="299"/>
      </w:pPr>
      <w:r>
        <w:t xml:space="preserve">Because traditional numerical approaches are based on floating-point arithmetic, they must </w:t>
      </w:r>
      <w:proofErr w:type="gramStart"/>
      <w:r>
        <w:t>be reexamined</w:t>
      </w:r>
      <w:proofErr w:type="gramEnd"/>
      <w:r>
        <w:t xml:space="preserve"> or even reinvented within the framework of variance arithmetic. For instance, most conventional numerical algorithms aim to </w:t>
      </w:r>
      <w:proofErr w:type="gramStart"/>
      <w:r>
        <w:t>identify</w:t>
      </w:r>
      <w:proofErr w:type="gramEnd"/>
      <w:r>
        <w:t xml:space="preserve"> </w:t>
      </w:r>
      <w:proofErr w:type="gramStart"/>
      <w:r>
        <w:t>optimal</w:t>
      </w:r>
      <w:proofErr w:type="gramEnd"/>
      <w:r>
        <w:t xml:space="preserve"> computational paths, </w:t>
      </w:r>
      <w:proofErr w:type="gramStart"/>
      <w:r>
        <w:t>whereas</w:t>
      </w:r>
      <w:proofErr w:type="gramEnd"/>
      <w:r>
        <w:t xml:space="preserve"> statistical Taylor expansion conceptually rejects all path-dependent calculations. Reconciling these two paradigms may present a significant and ongoing challenge.</w:t>
      </w:r>
    </w:p>
    <w:p w14:paraId="2C833B19" w14:textId="77777777" w:rsidR="00AA3E61" w:rsidRDefault="001F23A1">
      <w:pPr>
        <w:spacing w:after="429"/>
        <w:ind w:left="-15" w:right="45" w:firstLine="299"/>
      </w:pPr>
      <w:r>
        <w:t xml:space="preserve">Establishing theoretical foundation for applying statistical Taylor expansion in the absence of a closed-form analytic solution, or when only limited low-order numerical derivatives are available, as in solving differential equations, </w:t>
      </w:r>
      <w:proofErr w:type="gramStart"/>
      <w:r>
        <w:t>remains</w:t>
      </w:r>
      <w:proofErr w:type="gramEnd"/>
      <w:r>
        <w:t xml:space="preserve"> an important direction for future research.</w:t>
      </w:r>
    </w:p>
    <w:p w14:paraId="417EF8DC" w14:textId="474A0A15" w:rsidR="00AA3E61" w:rsidRDefault="001F23A1">
      <w:pPr>
        <w:pStyle w:val="Heading2"/>
        <w:spacing w:after="77"/>
        <w:ind w:left="598" w:hanging="613"/>
      </w:pPr>
      <w:r>
        <w:t xml:space="preserve">Possible Connections </w:t>
      </w:r>
      <w:r w:rsidR="007F2F48">
        <w:t>to</w:t>
      </w:r>
      <w:r>
        <w:t xml:space="preserve"> Quantum Physics</w:t>
      </w:r>
    </w:p>
    <w:p w14:paraId="4E10E2AD" w14:textId="459F7715" w:rsidR="002E503D" w:rsidRPr="002E503D" w:rsidRDefault="001F23A1" w:rsidP="002E503D">
      <w:pPr>
        <w:spacing w:after="10"/>
        <w:ind w:left="-5" w:right="45"/>
      </w:pPr>
      <w:r>
        <w:t xml:space="preserve">For input distribution without bounding, Formula (2.6) may not converge, for example, when the input uncertainty is Laplace [4] so that </w:t>
      </w:r>
      <w:r>
        <w:rPr>
          <w:i/>
        </w:rPr>
        <w:t>ζ</w:t>
      </w:r>
      <w:r>
        <w:t>(2</w:t>
      </w:r>
      <w:r>
        <w:rPr>
          <w:i/>
        </w:rPr>
        <w:t>n</w:t>
      </w:r>
      <w:r>
        <w:t>) = (2</w:t>
      </w:r>
      <w:r>
        <w:rPr>
          <w:i/>
        </w:rPr>
        <w:t>n</w:t>
      </w:r>
      <w:proofErr w:type="gramStart"/>
      <w:r>
        <w:t>)!.</w:t>
      </w:r>
      <w:proofErr w:type="gramEnd"/>
      <w:r>
        <w:t xml:space="preserve"> Formula (2.6) converges in all cases only when the input uncertainty is bounded due to sampling, which resembles the </w:t>
      </w:r>
      <w:r>
        <w:lastRenderedPageBreak/>
        <w:t xml:space="preserve">need for re-normalization in quantum field theory. The quantitative dependence of convergence on the choice of ideal bounding range </w:t>
      </w:r>
      <m:oMath>
        <m:acc>
          <m:accPr>
            <m:ctrlPr>
              <w:rPr>
                <w:rFonts w:ascii="Cambria Math" w:hAnsi="Cambria Math"/>
                <w:i/>
              </w:rPr>
            </m:ctrlPr>
          </m:accPr>
          <m:e>
            <m:r>
              <w:rPr>
                <w:rFonts w:ascii="Cambria Math" w:hAnsi="Cambria Math"/>
              </w:rPr>
              <m:t>κ</m:t>
            </m:r>
          </m:e>
        </m:acc>
      </m:oMath>
      <w:r>
        <w:rPr>
          <w:i/>
        </w:rPr>
        <w:t xml:space="preserve"> </w:t>
      </w:r>
      <w:r>
        <w:t xml:space="preserve">is </w:t>
      </w:r>
      <w:proofErr w:type="gramStart"/>
      <w:r>
        <w:t>similar to</w:t>
      </w:r>
      <w:proofErr w:type="gramEnd"/>
      <w:r>
        <w:t xml:space="preserve"> the principle of quantum physics: what it is depends on how it </w:t>
      </w:r>
      <w:proofErr w:type="gramStart"/>
      <w:r>
        <w:t>is measured</w:t>
      </w:r>
      <w:proofErr w:type="gramEnd"/>
      <w:r>
        <w:t xml:space="preserve">. </w:t>
      </w:r>
      <w:r w:rsidR="002E503D" w:rsidRPr="002E503D">
        <w:t xml:space="preserve">For example, because mathematical divergence seems to correspond to distributional zero, it is even tempting to postulate if a localized experiment changes </w:t>
      </w:r>
      <m:oMath>
        <m:acc>
          <m:accPr>
            <m:ctrlPr>
              <w:rPr>
                <w:rFonts w:ascii="Cambria Math" w:hAnsi="Cambria Math"/>
                <w:i/>
              </w:rPr>
            </m:ctrlPr>
          </m:accPr>
          <m:e>
            <m:r>
              <w:rPr>
                <w:rFonts w:ascii="Cambria Math" w:hAnsi="Cambria Math"/>
              </w:rPr>
              <m:t>κ</m:t>
            </m:r>
          </m:e>
        </m:acc>
      </m:oMath>
      <w:r w:rsidR="002E503D" w:rsidRPr="002E503D">
        <w:t xml:space="preserve"> to produce distributional zero and the quantum result as ``waveform collapse". </w:t>
      </w:r>
    </w:p>
    <w:p w14:paraId="3F1DF467" w14:textId="78D4E8ED" w:rsidR="00AA3E61" w:rsidRDefault="001F23A1">
      <w:pPr>
        <w:spacing w:after="10"/>
        <w:ind w:left="-5" w:right="45"/>
      </w:pPr>
      <w:r>
        <w:t>Both resemblances are worth further investigation.</w:t>
      </w:r>
    </w:p>
    <w:p w14:paraId="7B35DD25" w14:textId="6A8CE5F6" w:rsidR="00AA3E61" w:rsidRDefault="001F23A1" w:rsidP="008D5B43">
      <w:r>
        <w:t xml:space="preserve">It is also worthwhile </w:t>
      </w:r>
      <w:r w:rsidR="00D651AD">
        <w:t>investigating</w:t>
      </w:r>
      <w:r>
        <w:t xml:space="preserve"> if uncertainty bias produce</w:t>
      </w:r>
      <w:r w:rsidR="00D651AD">
        <w:t>s</w:t>
      </w:r>
      <w:r>
        <w:t xml:space="preserve"> Lamb shift.</w:t>
      </w:r>
    </w:p>
    <w:p w14:paraId="5C71CA74" w14:textId="77777777" w:rsidR="00AA3E61" w:rsidRDefault="001F23A1">
      <w:pPr>
        <w:pStyle w:val="Heading1"/>
        <w:spacing w:after="169"/>
        <w:ind w:left="631" w:hanging="646"/>
      </w:pPr>
      <w:r>
        <w:t>Statements and Declarations</w:t>
      </w:r>
    </w:p>
    <w:p w14:paraId="1470A148" w14:textId="77777777" w:rsidR="00AA3E61" w:rsidRDefault="001F23A1">
      <w:pPr>
        <w:pStyle w:val="Heading2"/>
        <w:spacing w:after="77"/>
        <w:ind w:left="732" w:hanging="747"/>
      </w:pPr>
      <w:r>
        <w:t>Acknowledgments</w:t>
      </w:r>
    </w:p>
    <w:p w14:paraId="3FE7F22A" w14:textId="77777777" w:rsidR="00AA3E61" w:rsidRDefault="001F23A1">
      <w:pPr>
        <w:spacing w:after="427"/>
        <w:ind w:left="-5" w:right="45"/>
      </w:pPr>
      <w:r>
        <w:t xml:space="preserve">As an independent researcher without institutional affiliation, the author expresses sincere gratitude to Dr. Zhong Zhong (Brookhaven National Laboratory) and Prof Weigang Qiu (Hunter College) for their encouragement and valuable discussions. Special thanks </w:t>
      </w:r>
      <w:proofErr w:type="gramStart"/>
      <w:r>
        <w:t>are extended</w:t>
      </w:r>
      <w:proofErr w:type="gramEnd"/>
      <w:r>
        <w:t xml:space="preserve"> to the organizers of </w:t>
      </w:r>
      <w:r>
        <w:rPr>
          <w:i/>
        </w:rPr>
        <w:t>AMCS 2005</w:t>
      </w:r>
      <w:r>
        <w:t xml:space="preserve">, particularly Prof. Hamid R. Arabnia (University of Georgia), and to the organizers of the </w:t>
      </w:r>
      <w:r>
        <w:rPr>
          <w:i/>
        </w:rPr>
        <w:t>NKS Mathematica Forum 2007</w:t>
      </w:r>
      <w:r>
        <w:t xml:space="preserve">. The author also gratefully acknowledges Prof Dongfeng Wu (Louisville University) for her insightful guidance on statistical topics. Finally, heartfelt appreciation </w:t>
      </w:r>
      <w:proofErr w:type="gramStart"/>
      <w:r>
        <w:t>is extended</w:t>
      </w:r>
      <w:proofErr w:type="gramEnd"/>
      <w:r>
        <w:t xml:space="preserve"> to the editors and reviewers of </w:t>
      </w:r>
      <w:r>
        <w:rPr>
          <w:i/>
        </w:rPr>
        <w:t xml:space="preserve">Reliable Computing </w:t>
      </w:r>
      <w:r>
        <w:t xml:space="preserve">for their substantial </w:t>
      </w:r>
      <w:proofErr w:type="gramStart"/>
      <w:r>
        <w:t>assistance</w:t>
      </w:r>
      <w:proofErr w:type="gramEnd"/>
      <w:r>
        <w:t xml:space="preserve"> in shaping and accepting an earlier version of this work, with special recognition to Managing Editor Prof. Rolph Baker Kearfott.</w:t>
      </w:r>
    </w:p>
    <w:p w14:paraId="40421923" w14:textId="77777777" w:rsidR="00AA3E61" w:rsidRDefault="001F23A1">
      <w:pPr>
        <w:pStyle w:val="Heading2"/>
        <w:spacing w:after="100"/>
        <w:ind w:left="732" w:hanging="747"/>
      </w:pPr>
      <w:r>
        <w:t>Data Availability Statement</w:t>
      </w:r>
    </w:p>
    <w:p w14:paraId="42CB326D" w14:textId="77777777" w:rsidR="00AA3E61" w:rsidRDefault="001F23A1">
      <w:pPr>
        <w:ind w:left="-5" w:right="45"/>
      </w:pPr>
      <w:r>
        <w:t xml:space="preserve">The data set used in this study are all generated in the open-source project at </w:t>
      </w:r>
      <w:r>
        <w:rPr>
          <w:rFonts w:ascii="Calibri" w:eastAsia="Calibri" w:hAnsi="Calibri" w:cs="Calibri"/>
        </w:rPr>
        <w:t>https:</w:t>
      </w:r>
    </w:p>
    <w:p w14:paraId="085A49DB" w14:textId="77777777" w:rsidR="00AA3E61" w:rsidRDefault="001F23A1">
      <w:pPr>
        <w:spacing w:after="428"/>
        <w:ind w:left="-5" w:right="45"/>
      </w:pPr>
      <w:r>
        <w:rPr>
          <w:rFonts w:ascii="Calibri" w:eastAsia="Calibri" w:hAnsi="Calibri" w:cs="Calibri"/>
        </w:rPr>
        <w:t>//github.com/Chengpu0707/VarianceArithmetic</w:t>
      </w:r>
      <w:r>
        <w:t xml:space="preserve">. The execution </w:t>
      </w:r>
      <w:proofErr w:type="gramStart"/>
      <w:r>
        <w:t>assistance</w:t>
      </w:r>
      <w:proofErr w:type="gramEnd"/>
      <w:r>
        <w:t xml:space="preserve"> and explanation of the above code are available from the author upon request.</w:t>
      </w:r>
    </w:p>
    <w:p w14:paraId="0AD00A43" w14:textId="77777777" w:rsidR="00AA3E61" w:rsidRDefault="001F23A1">
      <w:pPr>
        <w:pStyle w:val="Heading2"/>
        <w:spacing w:after="77"/>
        <w:ind w:left="732" w:hanging="747"/>
      </w:pPr>
      <w:r>
        <w:t>Competing Interests</w:t>
      </w:r>
    </w:p>
    <w:p w14:paraId="6A266C8D" w14:textId="77777777" w:rsidR="00AA3E61" w:rsidRDefault="001F23A1">
      <w:pPr>
        <w:ind w:left="-5" w:right="45"/>
      </w:pPr>
      <w:r>
        <w:t>The author has no competing interests to declare that are relevant to the content of this article.</w:t>
      </w:r>
    </w:p>
    <w:p w14:paraId="5F1F509C" w14:textId="77777777" w:rsidR="00AA3E61" w:rsidRDefault="001F23A1">
      <w:pPr>
        <w:tabs>
          <w:tab w:val="center" w:pos="1291"/>
        </w:tabs>
        <w:spacing w:after="46"/>
        <w:ind w:left="-15" w:firstLine="0"/>
        <w:jc w:val="left"/>
      </w:pPr>
      <w:r>
        <w:rPr>
          <w:b/>
          <w:sz w:val="24"/>
        </w:rPr>
        <w:t>10.4</w:t>
      </w:r>
      <w:r>
        <w:rPr>
          <w:b/>
          <w:sz w:val="24"/>
        </w:rPr>
        <w:tab/>
        <w:t>Founding</w:t>
      </w:r>
    </w:p>
    <w:p w14:paraId="4F646662" w14:textId="77777777" w:rsidR="00AA3E61" w:rsidRDefault="001F23A1">
      <w:pPr>
        <w:spacing w:after="393"/>
        <w:ind w:left="-5" w:right="45"/>
      </w:pPr>
      <w:r>
        <w:t xml:space="preserve">No funding </w:t>
      </w:r>
      <w:proofErr w:type="gramStart"/>
      <w:r>
        <w:t>was received</w:t>
      </w:r>
      <w:proofErr w:type="gramEnd"/>
      <w:r>
        <w:t xml:space="preserve"> from any organization or agency in support of this research.</w:t>
      </w:r>
    </w:p>
    <w:p w14:paraId="59B8A527" w14:textId="77777777" w:rsidR="00AA3E61" w:rsidRDefault="001F23A1">
      <w:pPr>
        <w:pStyle w:val="Heading1"/>
        <w:numPr>
          <w:ilvl w:val="0"/>
          <w:numId w:val="0"/>
        </w:numPr>
        <w:ind w:left="-5"/>
      </w:pPr>
      <w:r>
        <w:t>References</w:t>
      </w:r>
    </w:p>
    <w:p w14:paraId="1BA4A40F" w14:textId="77777777" w:rsidR="00AA3E61" w:rsidRDefault="001F23A1">
      <w:pPr>
        <w:numPr>
          <w:ilvl w:val="0"/>
          <w:numId w:val="3"/>
        </w:numPr>
        <w:ind w:right="45" w:hanging="386"/>
      </w:pPr>
      <w:r>
        <w:t xml:space="preserve">Sylvain Ehrenfeld and Sebastian B. Littauer. </w:t>
      </w:r>
      <w:r>
        <w:rPr>
          <w:i/>
        </w:rPr>
        <w:t>Introduction to Statistical Methods</w:t>
      </w:r>
      <w:r>
        <w:t>. McGraw-Hill, 1965.</w:t>
      </w:r>
    </w:p>
    <w:p w14:paraId="16369397" w14:textId="77777777" w:rsidR="00AA3E61" w:rsidRDefault="001F23A1">
      <w:pPr>
        <w:numPr>
          <w:ilvl w:val="0"/>
          <w:numId w:val="3"/>
        </w:numPr>
        <w:spacing w:after="80"/>
        <w:ind w:right="45" w:hanging="386"/>
      </w:pPr>
      <w:r>
        <w:t xml:space="preserve">John R. Taylor. </w:t>
      </w:r>
      <w:r>
        <w:rPr>
          <w:i/>
        </w:rPr>
        <w:t>Introduction to Error Analysis: The Study of Output Precisions in Physical Measurements</w:t>
      </w:r>
      <w:r>
        <w:t>. University Science Books, 1997.</w:t>
      </w:r>
    </w:p>
    <w:p w14:paraId="46C8CDEA" w14:textId="77777777" w:rsidR="00AA3E61" w:rsidRDefault="001F23A1">
      <w:pPr>
        <w:numPr>
          <w:ilvl w:val="0"/>
          <w:numId w:val="3"/>
        </w:numPr>
        <w:ind w:right="45" w:hanging="386"/>
      </w:pPr>
      <w:r>
        <w:lastRenderedPageBreak/>
        <w:t xml:space="preserve">Fredrik Gustafsson and Gustaf Hendeby. </w:t>
      </w:r>
      <w:proofErr w:type="gramStart"/>
      <w:r>
        <w:t>Some</w:t>
      </w:r>
      <w:proofErr w:type="gramEnd"/>
      <w:r>
        <w:t xml:space="preserve"> relations between extended and unscented kalman filters. </w:t>
      </w:r>
      <w:r>
        <w:rPr>
          <w:i/>
        </w:rPr>
        <w:t>IEEE Transactions on Signal Processing</w:t>
      </w:r>
      <w:r>
        <w:t>, 60-2:545–555, 2012.</w:t>
      </w:r>
    </w:p>
    <w:p w14:paraId="20905D7B" w14:textId="77777777" w:rsidR="00AA3E61" w:rsidRDefault="001F23A1">
      <w:pPr>
        <w:numPr>
          <w:ilvl w:val="0"/>
          <w:numId w:val="3"/>
        </w:numPr>
        <w:ind w:right="45" w:hanging="386"/>
      </w:pPr>
      <w:r>
        <w:t xml:space="preserve">Michael J. Evans and Jeffrey S. Rosenthal. </w:t>
      </w:r>
      <w:r>
        <w:rPr>
          <w:i/>
        </w:rPr>
        <w:t>Probability and Statistics: The Science of Uncertainty</w:t>
      </w:r>
      <w:r>
        <w:t>. W. H. Freeman, 2003.</w:t>
      </w:r>
    </w:p>
    <w:p w14:paraId="5D5EF87F" w14:textId="77777777" w:rsidR="00AA3E61" w:rsidRDefault="001F23A1">
      <w:pPr>
        <w:numPr>
          <w:ilvl w:val="0"/>
          <w:numId w:val="3"/>
        </w:numPr>
        <w:ind w:right="45" w:hanging="386"/>
      </w:pPr>
      <w:r>
        <w:t xml:space="preserve">William H. Press, Saul A Teukolsky, William T. Vetterling, and Brian P. Flannery. </w:t>
      </w:r>
      <w:r>
        <w:rPr>
          <w:i/>
        </w:rPr>
        <w:t>Numerical Recipes in C</w:t>
      </w:r>
      <w:r>
        <w:t>. Cambridge University Press, 1992.</w:t>
      </w:r>
    </w:p>
    <w:p w14:paraId="1F6FFE8C" w14:textId="77777777" w:rsidR="00AA3E61" w:rsidRDefault="001F23A1">
      <w:pPr>
        <w:numPr>
          <w:ilvl w:val="0"/>
          <w:numId w:val="3"/>
        </w:numPr>
        <w:ind w:right="45" w:hanging="386"/>
      </w:pPr>
      <w:r>
        <w:t xml:space="preserve">John P Hayes. </w:t>
      </w:r>
      <w:r>
        <w:rPr>
          <w:i/>
        </w:rPr>
        <w:t>Computer Architecture</w:t>
      </w:r>
      <w:r>
        <w:t>. McGraw-Hill, 1988.</w:t>
      </w:r>
    </w:p>
    <w:p w14:paraId="2685159B" w14:textId="77777777" w:rsidR="00AA3E61" w:rsidRDefault="001F23A1">
      <w:pPr>
        <w:numPr>
          <w:ilvl w:val="0"/>
          <w:numId w:val="3"/>
        </w:numPr>
        <w:ind w:right="45" w:hanging="386"/>
      </w:pPr>
      <w:r>
        <w:t xml:space="preserve">David Goldberg. What every computer scientist should know about floating-point </w:t>
      </w:r>
      <w:proofErr w:type="gramStart"/>
      <w:r>
        <w:t>arithmetic.</w:t>
      </w:r>
      <w:proofErr w:type="gramEnd"/>
      <w:r>
        <w:t xml:space="preserve"> </w:t>
      </w:r>
      <w:r>
        <w:rPr>
          <w:i/>
        </w:rPr>
        <w:t>ACM Computing Surveys</w:t>
      </w:r>
      <w:r>
        <w:t>, March 1991.</w:t>
      </w:r>
    </w:p>
    <w:p w14:paraId="5A9A9F7E" w14:textId="77777777" w:rsidR="00AA3E61" w:rsidRDefault="001F23A1">
      <w:pPr>
        <w:numPr>
          <w:ilvl w:val="0"/>
          <w:numId w:val="3"/>
        </w:numPr>
        <w:spacing w:after="80"/>
        <w:ind w:right="45" w:hanging="386"/>
      </w:pPr>
      <w:r>
        <w:t xml:space="preserve">Institute of Electrical and Electronics Engineers. </w:t>
      </w:r>
      <w:r>
        <w:rPr>
          <w:i/>
        </w:rPr>
        <w:t>ANSI/IEEE 754-2008 Standard for Binary Floating-Point Arithmetic</w:t>
      </w:r>
      <w:r>
        <w:t>, 2008.</w:t>
      </w:r>
    </w:p>
    <w:p w14:paraId="78E589D9" w14:textId="77777777" w:rsidR="00AA3E61" w:rsidRDefault="001F23A1">
      <w:pPr>
        <w:numPr>
          <w:ilvl w:val="0"/>
          <w:numId w:val="3"/>
        </w:numPr>
        <w:spacing w:after="80"/>
        <w:ind w:right="45" w:hanging="386"/>
      </w:pPr>
      <w:r>
        <w:t xml:space="preserve">J. H. Wilkinson. </w:t>
      </w:r>
      <w:r>
        <w:rPr>
          <w:i/>
        </w:rPr>
        <w:t>Rounding Errors in Algebraic Processes</w:t>
      </w:r>
      <w:r>
        <w:t>. SIAM, 1961.</w:t>
      </w:r>
    </w:p>
    <w:p w14:paraId="18E64B50" w14:textId="77777777" w:rsidR="00AA3E61" w:rsidRDefault="001F23A1">
      <w:pPr>
        <w:numPr>
          <w:ilvl w:val="0"/>
          <w:numId w:val="3"/>
        </w:numPr>
        <w:ind w:right="45" w:hanging="386"/>
      </w:pPr>
      <w:r>
        <w:t xml:space="preserve">Oliver Aberth. </w:t>
      </w:r>
      <w:r>
        <w:rPr>
          <w:i/>
        </w:rPr>
        <w:t>Precise Numerical Methods Using C++</w:t>
      </w:r>
      <w:r>
        <w:t>. Academic Press, 1998.</w:t>
      </w:r>
    </w:p>
    <w:p w14:paraId="55E3EABE" w14:textId="77777777" w:rsidR="00AA3E61" w:rsidRDefault="001F23A1">
      <w:pPr>
        <w:numPr>
          <w:ilvl w:val="0"/>
          <w:numId w:val="3"/>
        </w:numPr>
        <w:spacing w:after="80"/>
        <w:ind w:right="45" w:hanging="386"/>
      </w:pPr>
      <w:r>
        <w:t xml:space="preserve">Nicholas J. Higham. </w:t>
      </w:r>
      <w:r>
        <w:rPr>
          <w:i/>
        </w:rPr>
        <w:t>Accuracy and Stability of Numerical Algorithms</w:t>
      </w:r>
      <w:r>
        <w:t>. SIAM, 2002.</w:t>
      </w:r>
    </w:p>
    <w:p w14:paraId="23B15B15" w14:textId="77777777" w:rsidR="00AA3E61" w:rsidRDefault="001F23A1">
      <w:pPr>
        <w:numPr>
          <w:ilvl w:val="0"/>
          <w:numId w:val="3"/>
        </w:numPr>
        <w:ind w:right="45" w:hanging="386"/>
      </w:pPr>
      <w:r>
        <w:t xml:space="preserve">R.E. Moore. </w:t>
      </w:r>
      <w:r>
        <w:rPr>
          <w:i/>
        </w:rPr>
        <w:t>Interval Analysis</w:t>
      </w:r>
      <w:r>
        <w:t>. Prentice Hall, 1966.</w:t>
      </w:r>
    </w:p>
    <w:p w14:paraId="66000939" w14:textId="77777777" w:rsidR="00AA3E61" w:rsidRDefault="001F23A1">
      <w:pPr>
        <w:numPr>
          <w:ilvl w:val="0"/>
          <w:numId w:val="3"/>
        </w:numPr>
        <w:ind w:right="45" w:hanging="386"/>
      </w:pPr>
      <w:r>
        <w:t xml:space="preserve">W. Kramer. A prior </w:t>
      </w:r>
      <w:proofErr w:type="gramStart"/>
      <w:r>
        <w:t>worst case</w:t>
      </w:r>
      <w:proofErr w:type="gramEnd"/>
      <w:r>
        <w:t xml:space="preserve"> error bounds for floating-point computations. </w:t>
      </w:r>
      <w:r>
        <w:rPr>
          <w:i/>
        </w:rPr>
        <w:t>IEEE Trans. Computers</w:t>
      </w:r>
      <w:r>
        <w:t>, 47:750–756, 1998.</w:t>
      </w:r>
    </w:p>
    <w:p w14:paraId="2A6EAC52" w14:textId="77777777" w:rsidR="00AA3E61" w:rsidRDefault="001F23A1">
      <w:pPr>
        <w:numPr>
          <w:ilvl w:val="0"/>
          <w:numId w:val="3"/>
        </w:numPr>
        <w:ind w:right="45" w:hanging="386"/>
      </w:pPr>
      <w:r>
        <w:t xml:space="preserve">G. Alefeld and G. Mayer. Interval analysis: Theory and applications. </w:t>
      </w:r>
      <w:r>
        <w:rPr>
          <w:i/>
        </w:rPr>
        <w:t>Journal of Computational and Applied Mathematics</w:t>
      </w:r>
      <w:r>
        <w:t>, 121:421–464, 2000.</w:t>
      </w:r>
    </w:p>
    <w:p w14:paraId="72D58CBE" w14:textId="77777777" w:rsidR="00AA3E61" w:rsidRDefault="001F23A1">
      <w:pPr>
        <w:numPr>
          <w:ilvl w:val="0"/>
          <w:numId w:val="3"/>
        </w:numPr>
        <w:ind w:right="45" w:hanging="386"/>
      </w:pPr>
      <w:r>
        <w:t xml:space="preserve">W. Kramer. Generalized intervals and the dependency problem. </w:t>
      </w:r>
      <w:r>
        <w:rPr>
          <w:i/>
        </w:rPr>
        <w:t>Proceedings in Applied Mathematics and Mechanics</w:t>
      </w:r>
      <w:r>
        <w:t>, 6:685–686, 2006.</w:t>
      </w:r>
    </w:p>
    <w:p w14:paraId="058555C1" w14:textId="77777777" w:rsidR="00AA3E61" w:rsidRDefault="001F23A1">
      <w:pPr>
        <w:numPr>
          <w:ilvl w:val="0"/>
          <w:numId w:val="3"/>
        </w:numPr>
        <w:ind w:right="45" w:hanging="386"/>
      </w:pPr>
      <w:r>
        <w:t xml:space="preserve">A. Neumaier S.M. Rump S.P. Shary B. Kearfott, M. T. </w:t>
      </w:r>
      <w:proofErr w:type="gramStart"/>
      <w:r>
        <w:t>Nakao</w:t>
      </w:r>
      <w:proofErr w:type="gramEnd"/>
      <w:r>
        <w:t xml:space="preserve"> and P. Van Hentenryck. Standardized notation in interval analysis. </w:t>
      </w:r>
      <w:r>
        <w:rPr>
          <w:i/>
        </w:rPr>
        <w:t>Computational Technologies</w:t>
      </w:r>
      <w:r>
        <w:t>, 15:7–13, 2010.</w:t>
      </w:r>
    </w:p>
    <w:p w14:paraId="673782FC" w14:textId="77777777" w:rsidR="00AA3E61" w:rsidRDefault="001F23A1">
      <w:pPr>
        <w:numPr>
          <w:ilvl w:val="0"/>
          <w:numId w:val="3"/>
        </w:numPr>
        <w:ind w:right="45" w:hanging="386"/>
      </w:pPr>
      <w:r>
        <w:t xml:space="preserve">C. P. Wang. A new uncertainty-bearing floating-point arithmetic. </w:t>
      </w:r>
      <w:r>
        <w:rPr>
          <w:i/>
        </w:rPr>
        <w:t>Reliable Computing</w:t>
      </w:r>
      <w:r>
        <w:t>, 16:308–361, 2012.</w:t>
      </w:r>
    </w:p>
    <w:p w14:paraId="57A8EE63" w14:textId="77777777" w:rsidR="00AA3E61" w:rsidRDefault="001F23A1">
      <w:pPr>
        <w:numPr>
          <w:ilvl w:val="0"/>
          <w:numId w:val="3"/>
        </w:numPr>
        <w:ind w:right="45" w:hanging="386"/>
      </w:pPr>
      <w:r>
        <w:t xml:space="preserve">J. Vignes. A stochastic arithmetic for reliable scientific computation. </w:t>
      </w:r>
      <w:r>
        <w:rPr>
          <w:i/>
        </w:rPr>
        <w:t>Mathematics and Computers in Simulation</w:t>
      </w:r>
      <w:r>
        <w:t>, 35:233–261, 1993.</w:t>
      </w:r>
    </w:p>
    <w:p w14:paraId="06CE3AF0" w14:textId="77777777" w:rsidR="00AA3E61" w:rsidRDefault="001F23A1">
      <w:pPr>
        <w:numPr>
          <w:ilvl w:val="0"/>
          <w:numId w:val="3"/>
        </w:numPr>
        <w:ind w:right="45" w:hanging="386"/>
      </w:pPr>
      <w:r>
        <w:t xml:space="preserve">C. Denis N. S. Scott, F. Jezequel and J. M. Chesneaux. Numerical ’health’ check for scientific codes: the </w:t>
      </w:r>
      <w:proofErr w:type="gramStart"/>
      <w:r>
        <w:t>cadna</w:t>
      </w:r>
      <w:proofErr w:type="gramEnd"/>
      <w:r>
        <w:t xml:space="preserve"> approach. </w:t>
      </w:r>
      <w:r>
        <w:rPr>
          <w:i/>
        </w:rPr>
        <w:t>Computer Physics Communications</w:t>
      </w:r>
      <w:r>
        <w:t>, 176(8):501–527, 2007.</w:t>
      </w:r>
    </w:p>
    <w:p w14:paraId="30B7BD0A" w14:textId="77777777" w:rsidR="00AA3E61" w:rsidRDefault="001F23A1">
      <w:pPr>
        <w:numPr>
          <w:ilvl w:val="0"/>
          <w:numId w:val="3"/>
        </w:numPr>
        <w:ind w:right="45" w:hanging="386"/>
      </w:pPr>
      <w:r>
        <w:t xml:space="preserve">J. Hefferon. Linear algebra. </w:t>
      </w:r>
      <w:r>
        <w:rPr>
          <w:rFonts w:ascii="Calibri" w:eastAsia="Calibri" w:hAnsi="Calibri" w:cs="Calibri"/>
        </w:rPr>
        <w:t>http://joshua.smcvt.edu/linearalgebra/</w:t>
      </w:r>
      <w:r>
        <w:t>, 2011.</w:t>
      </w:r>
    </w:p>
    <w:sectPr w:rsidR="00AA3E61">
      <w:headerReference w:type="even" r:id="rId79"/>
      <w:headerReference w:type="default" r:id="rId80"/>
      <w:headerReference w:type="first" r:id="rId81"/>
      <w:pgSz w:w="12240" w:h="15840"/>
      <w:pgMar w:top="2500" w:right="2989" w:bottom="1749" w:left="231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F8B5" w14:textId="77777777" w:rsidR="00AE0B34" w:rsidRDefault="00AE0B34">
      <w:pPr>
        <w:spacing w:line="240" w:lineRule="auto"/>
      </w:pPr>
      <w:r>
        <w:separator/>
      </w:r>
    </w:p>
  </w:endnote>
  <w:endnote w:type="continuationSeparator" w:id="0">
    <w:p w14:paraId="1A1CA3B2" w14:textId="77777777" w:rsidR="00AE0B34" w:rsidRDefault="00AE0B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1998B" w14:textId="77777777" w:rsidR="00AE0B34" w:rsidRDefault="00AE0B34">
      <w:pPr>
        <w:spacing w:line="240" w:lineRule="auto"/>
      </w:pPr>
      <w:r>
        <w:separator/>
      </w:r>
    </w:p>
  </w:footnote>
  <w:footnote w:type="continuationSeparator" w:id="0">
    <w:p w14:paraId="45BE5F1D" w14:textId="77777777" w:rsidR="00AE0B34" w:rsidRDefault="00AE0B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D2E3" w14:textId="77777777" w:rsidR="00AA3E61" w:rsidRDefault="001F23A1">
    <w:pPr>
      <w:tabs>
        <w:tab w:val="right" w:pos="6934"/>
      </w:tabs>
      <w:ind w:firstLine="0"/>
      <w:jc w:val="left"/>
    </w:pPr>
    <w:r>
      <w:fldChar w:fldCharType="begin"/>
    </w:r>
    <w:r>
      <w:instrText xml:space="preserve"> PAGE   \* MERGEFORMAT </w:instrText>
    </w:r>
    <w:r>
      <w:fldChar w:fldCharType="separate"/>
    </w:r>
    <w:proofErr w:type="gramStart"/>
    <w:r>
      <w:rPr>
        <w:sz w:val="20"/>
      </w:rPr>
      <w:t>2</w:t>
    </w:r>
    <w:proofErr w:type="gramEnd"/>
    <w:r>
      <w:rPr>
        <w:sz w:val="20"/>
      </w:rPr>
      <w:fldChar w:fldCharType="end"/>
    </w:r>
    <w:r>
      <w:rPr>
        <w:sz w:val="20"/>
      </w:rPr>
      <w:tab/>
    </w:r>
    <w:r>
      <w:rPr>
        <w:rFonts w:ascii="Calibri" w:eastAsia="Calibri" w:hAnsi="Calibri" w:cs="Calibri"/>
        <w:i/>
        <w:sz w:val="20"/>
      </w:rPr>
      <w:t xml:space="preserve">CP Wang, </w:t>
    </w:r>
    <w:r>
      <w:rPr>
        <w:i/>
        <w:sz w:val="20"/>
      </w:rPr>
      <w:t>Statistical Taylor Expansion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C5E0A" w14:textId="77777777" w:rsidR="00AA3E61" w:rsidRDefault="001F23A1">
    <w:pPr>
      <w:tabs>
        <w:tab w:val="right" w:pos="6934"/>
      </w:tabs>
      <w:ind w:firstLine="0"/>
      <w:jc w:val="left"/>
    </w:pPr>
    <w:r>
      <w:rPr>
        <w:i/>
        <w:sz w:val="20"/>
      </w:rPr>
      <w:t>https://github.com/Chengpu0707/VarianceArithmetic</w:t>
    </w:r>
    <w:r>
      <w:rPr>
        <w:i/>
        <w:sz w:val="20"/>
      </w:rPr>
      <w:tab/>
    </w:r>
    <w:r>
      <w:fldChar w:fldCharType="begin"/>
    </w:r>
    <w:r>
      <w:instrText xml:space="preserve"> PAGE   \* MERGEFORMAT </w:instrText>
    </w:r>
    <w:r>
      <w:fldChar w:fldCharType="separate"/>
    </w:r>
    <w:r>
      <w:rPr>
        <w:sz w:val="20"/>
      </w:rPr>
      <w:t>3</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7A11" w14:textId="77777777" w:rsidR="00AA3E61" w:rsidRDefault="00AA3E61">
    <w:pPr>
      <w:spacing w:after="160"/>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F2102"/>
    <w:multiLevelType w:val="hybridMultilevel"/>
    <w:tmpl w:val="EED2AB88"/>
    <w:lvl w:ilvl="0" w:tplc="EC367434">
      <w:start w:val="1"/>
      <w:numFmt w:val="decimal"/>
      <w:lvlText w:val="%1."/>
      <w:lvlJc w:val="left"/>
      <w:pPr>
        <w:ind w:left="4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497A44B2">
      <w:start w:val="1"/>
      <w:numFmt w:val="lowerLetter"/>
      <w:lvlText w:val="%2"/>
      <w:lvlJc w:val="left"/>
      <w:pPr>
        <w:ind w:left="13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F65E3BBA">
      <w:start w:val="1"/>
      <w:numFmt w:val="lowerRoman"/>
      <w:lvlText w:val="%3"/>
      <w:lvlJc w:val="left"/>
      <w:pPr>
        <w:ind w:left="20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B1988170">
      <w:start w:val="1"/>
      <w:numFmt w:val="decimal"/>
      <w:lvlText w:val="%4"/>
      <w:lvlJc w:val="left"/>
      <w:pPr>
        <w:ind w:left="27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20D28AD6">
      <w:start w:val="1"/>
      <w:numFmt w:val="lowerLetter"/>
      <w:lvlText w:val="%5"/>
      <w:lvlJc w:val="left"/>
      <w:pPr>
        <w:ind w:left="349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BEE01DF8">
      <w:start w:val="1"/>
      <w:numFmt w:val="lowerRoman"/>
      <w:lvlText w:val="%6"/>
      <w:lvlJc w:val="left"/>
      <w:pPr>
        <w:ind w:left="421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14DA64AA">
      <w:start w:val="1"/>
      <w:numFmt w:val="decimal"/>
      <w:lvlText w:val="%7"/>
      <w:lvlJc w:val="left"/>
      <w:pPr>
        <w:ind w:left="49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0023B74">
      <w:start w:val="1"/>
      <w:numFmt w:val="lowerLetter"/>
      <w:lvlText w:val="%8"/>
      <w:lvlJc w:val="left"/>
      <w:pPr>
        <w:ind w:left="56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245C4B8E">
      <w:start w:val="1"/>
      <w:numFmt w:val="lowerRoman"/>
      <w:lvlText w:val="%9"/>
      <w:lvlJc w:val="left"/>
      <w:pPr>
        <w:ind w:left="63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CBA6E10"/>
    <w:multiLevelType w:val="hybridMultilevel"/>
    <w:tmpl w:val="4D9CD91E"/>
    <w:lvl w:ilvl="0" w:tplc="9E34A990">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6E415F"/>
    <w:multiLevelType w:val="hybridMultilevel"/>
    <w:tmpl w:val="13945F4E"/>
    <w:lvl w:ilvl="0" w:tplc="AA38C23A">
      <w:start w:val="1"/>
      <w:numFmt w:val="decimal"/>
      <w:lvlText w:val="%1."/>
      <w:lvlJc w:val="left"/>
      <w:pPr>
        <w:ind w:left="4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A3EAC87A">
      <w:start w:val="1"/>
      <w:numFmt w:val="lowerLetter"/>
      <w:lvlText w:val="%2"/>
      <w:lvlJc w:val="left"/>
      <w:pPr>
        <w:ind w:left="13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740C7292">
      <w:start w:val="1"/>
      <w:numFmt w:val="lowerRoman"/>
      <w:lvlText w:val="%3"/>
      <w:lvlJc w:val="left"/>
      <w:pPr>
        <w:ind w:left="20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D66F0D8">
      <w:start w:val="1"/>
      <w:numFmt w:val="decimal"/>
      <w:lvlText w:val="%4"/>
      <w:lvlJc w:val="left"/>
      <w:pPr>
        <w:ind w:left="27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24842B6C">
      <w:start w:val="1"/>
      <w:numFmt w:val="lowerLetter"/>
      <w:lvlText w:val="%5"/>
      <w:lvlJc w:val="left"/>
      <w:pPr>
        <w:ind w:left="349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1E8DCEE">
      <w:start w:val="1"/>
      <w:numFmt w:val="lowerRoman"/>
      <w:lvlText w:val="%6"/>
      <w:lvlJc w:val="left"/>
      <w:pPr>
        <w:ind w:left="421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1B001C5E">
      <w:start w:val="1"/>
      <w:numFmt w:val="decimal"/>
      <w:lvlText w:val="%7"/>
      <w:lvlJc w:val="left"/>
      <w:pPr>
        <w:ind w:left="49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9C6A2734">
      <w:start w:val="1"/>
      <w:numFmt w:val="lowerLetter"/>
      <w:lvlText w:val="%8"/>
      <w:lvlJc w:val="left"/>
      <w:pPr>
        <w:ind w:left="56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701446D0">
      <w:start w:val="1"/>
      <w:numFmt w:val="lowerRoman"/>
      <w:lvlText w:val="%9"/>
      <w:lvlJc w:val="left"/>
      <w:pPr>
        <w:ind w:left="63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37568AE"/>
    <w:multiLevelType w:val="multilevel"/>
    <w:tmpl w:val="3EEEA0B8"/>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E6F3216"/>
    <w:multiLevelType w:val="hybridMultilevel"/>
    <w:tmpl w:val="765AE844"/>
    <w:lvl w:ilvl="0" w:tplc="001A283E">
      <w:start w:val="1"/>
      <w:numFmt w:val="decimal"/>
      <w:lvlText w:val="[%1]"/>
      <w:lvlJc w:val="left"/>
      <w:pPr>
        <w:ind w:left="3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508FEEE">
      <w:start w:val="1"/>
      <w:numFmt w:val="lowerLetter"/>
      <w:lvlText w:val="%2"/>
      <w:lvlJc w:val="left"/>
      <w:pPr>
        <w:ind w:left="112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BF581CC0">
      <w:start w:val="1"/>
      <w:numFmt w:val="lowerRoman"/>
      <w:lvlText w:val="%3"/>
      <w:lvlJc w:val="left"/>
      <w:pPr>
        <w:ind w:left="184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6BC496C4">
      <w:start w:val="1"/>
      <w:numFmt w:val="decimal"/>
      <w:lvlText w:val="%4"/>
      <w:lvlJc w:val="left"/>
      <w:pPr>
        <w:ind w:left="256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57387FD6">
      <w:start w:val="1"/>
      <w:numFmt w:val="lowerLetter"/>
      <w:lvlText w:val="%5"/>
      <w:lvlJc w:val="left"/>
      <w:pPr>
        <w:ind w:left="328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A3628924">
      <w:start w:val="1"/>
      <w:numFmt w:val="lowerRoman"/>
      <w:lvlText w:val="%6"/>
      <w:lvlJc w:val="left"/>
      <w:pPr>
        <w:ind w:left="400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9B466002">
      <w:start w:val="1"/>
      <w:numFmt w:val="decimal"/>
      <w:lvlText w:val="%7"/>
      <w:lvlJc w:val="left"/>
      <w:pPr>
        <w:ind w:left="472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85D82244">
      <w:start w:val="1"/>
      <w:numFmt w:val="lowerLetter"/>
      <w:lvlText w:val="%8"/>
      <w:lvlJc w:val="left"/>
      <w:pPr>
        <w:ind w:left="544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E432130C">
      <w:start w:val="1"/>
      <w:numFmt w:val="lowerRoman"/>
      <w:lvlText w:val="%9"/>
      <w:lvlJc w:val="left"/>
      <w:pPr>
        <w:ind w:left="616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229853373">
    <w:abstractNumId w:val="2"/>
  </w:num>
  <w:num w:numId="2" w16cid:durableId="1544830305">
    <w:abstractNumId w:val="0"/>
  </w:num>
  <w:num w:numId="3" w16cid:durableId="1700231814">
    <w:abstractNumId w:val="4"/>
  </w:num>
  <w:num w:numId="4" w16cid:durableId="89589434">
    <w:abstractNumId w:val="3"/>
  </w:num>
  <w:num w:numId="5" w16cid:durableId="894311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E61"/>
    <w:rsid w:val="00035E0E"/>
    <w:rsid w:val="000369F5"/>
    <w:rsid w:val="000502E6"/>
    <w:rsid w:val="00052203"/>
    <w:rsid w:val="000544E3"/>
    <w:rsid w:val="00084C14"/>
    <w:rsid w:val="000952C9"/>
    <w:rsid w:val="000D3626"/>
    <w:rsid w:val="000F3B12"/>
    <w:rsid w:val="000F45FD"/>
    <w:rsid w:val="001065B9"/>
    <w:rsid w:val="001141C5"/>
    <w:rsid w:val="00150FD7"/>
    <w:rsid w:val="00156DBA"/>
    <w:rsid w:val="001601AC"/>
    <w:rsid w:val="00164C46"/>
    <w:rsid w:val="0017640D"/>
    <w:rsid w:val="001828F1"/>
    <w:rsid w:val="001C7561"/>
    <w:rsid w:val="001D2811"/>
    <w:rsid w:val="001F23A1"/>
    <w:rsid w:val="001F44FE"/>
    <w:rsid w:val="00206E56"/>
    <w:rsid w:val="00210CA9"/>
    <w:rsid w:val="00252363"/>
    <w:rsid w:val="00254C5B"/>
    <w:rsid w:val="00255907"/>
    <w:rsid w:val="00260CF1"/>
    <w:rsid w:val="0027568D"/>
    <w:rsid w:val="002940BC"/>
    <w:rsid w:val="002C4332"/>
    <w:rsid w:val="002D5CA8"/>
    <w:rsid w:val="002E4735"/>
    <w:rsid w:val="002E503D"/>
    <w:rsid w:val="002F29C3"/>
    <w:rsid w:val="00341177"/>
    <w:rsid w:val="00341A84"/>
    <w:rsid w:val="00343736"/>
    <w:rsid w:val="00346F76"/>
    <w:rsid w:val="00372370"/>
    <w:rsid w:val="00377A0B"/>
    <w:rsid w:val="00382DDD"/>
    <w:rsid w:val="00386CB8"/>
    <w:rsid w:val="003B6A7A"/>
    <w:rsid w:val="003B7D7C"/>
    <w:rsid w:val="003C0208"/>
    <w:rsid w:val="003E5E0D"/>
    <w:rsid w:val="003F5C7C"/>
    <w:rsid w:val="004027FE"/>
    <w:rsid w:val="0040716C"/>
    <w:rsid w:val="00446C4F"/>
    <w:rsid w:val="0046040F"/>
    <w:rsid w:val="00474862"/>
    <w:rsid w:val="00482C4F"/>
    <w:rsid w:val="0048483D"/>
    <w:rsid w:val="0049559C"/>
    <w:rsid w:val="004A0064"/>
    <w:rsid w:val="004A0AA2"/>
    <w:rsid w:val="004B2184"/>
    <w:rsid w:val="004C670F"/>
    <w:rsid w:val="004E2B60"/>
    <w:rsid w:val="004F129C"/>
    <w:rsid w:val="00512E8B"/>
    <w:rsid w:val="005753F0"/>
    <w:rsid w:val="0058302B"/>
    <w:rsid w:val="005C615E"/>
    <w:rsid w:val="005C6E3B"/>
    <w:rsid w:val="005D0AE9"/>
    <w:rsid w:val="005D44B0"/>
    <w:rsid w:val="005E3381"/>
    <w:rsid w:val="0060168A"/>
    <w:rsid w:val="00616734"/>
    <w:rsid w:val="0063231B"/>
    <w:rsid w:val="00646FBE"/>
    <w:rsid w:val="006531A1"/>
    <w:rsid w:val="0065529F"/>
    <w:rsid w:val="00671B01"/>
    <w:rsid w:val="006923EC"/>
    <w:rsid w:val="006A1498"/>
    <w:rsid w:val="006A20C4"/>
    <w:rsid w:val="006D48BB"/>
    <w:rsid w:val="006E30E0"/>
    <w:rsid w:val="006E34C0"/>
    <w:rsid w:val="006F3314"/>
    <w:rsid w:val="00700F79"/>
    <w:rsid w:val="007036C2"/>
    <w:rsid w:val="00713F5E"/>
    <w:rsid w:val="00724F12"/>
    <w:rsid w:val="00732A59"/>
    <w:rsid w:val="00733E59"/>
    <w:rsid w:val="00755240"/>
    <w:rsid w:val="00760D67"/>
    <w:rsid w:val="00780103"/>
    <w:rsid w:val="00792519"/>
    <w:rsid w:val="007C50F0"/>
    <w:rsid w:val="007D2D71"/>
    <w:rsid w:val="007E70CD"/>
    <w:rsid w:val="007F2F48"/>
    <w:rsid w:val="007F4FB7"/>
    <w:rsid w:val="00811085"/>
    <w:rsid w:val="0081500F"/>
    <w:rsid w:val="00823048"/>
    <w:rsid w:val="008233E9"/>
    <w:rsid w:val="00832E37"/>
    <w:rsid w:val="00845867"/>
    <w:rsid w:val="0089445D"/>
    <w:rsid w:val="008A30EF"/>
    <w:rsid w:val="008C68E2"/>
    <w:rsid w:val="008C7695"/>
    <w:rsid w:val="008D5B43"/>
    <w:rsid w:val="008E58F3"/>
    <w:rsid w:val="00916AAE"/>
    <w:rsid w:val="00932CBD"/>
    <w:rsid w:val="00943A8B"/>
    <w:rsid w:val="00945609"/>
    <w:rsid w:val="009604DC"/>
    <w:rsid w:val="00992CD1"/>
    <w:rsid w:val="009B163C"/>
    <w:rsid w:val="009B2F01"/>
    <w:rsid w:val="009B576D"/>
    <w:rsid w:val="009F78D5"/>
    <w:rsid w:val="00A16260"/>
    <w:rsid w:val="00A22A1B"/>
    <w:rsid w:val="00A51E88"/>
    <w:rsid w:val="00A67B9E"/>
    <w:rsid w:val="00A70964"/>
    <w:rsid w:val="00A757F5"/>
    <w:rsid w:val="00A8337D"/>
    <w:rsid w:val="00A84CE0"/>
    <w:rsid w:val="00A86A31"/>
    <w:rsid w:val="00A92D18"/>
    <w:rsid w:val="00AA3E61"/>
    <w:rsid w:val="00AC4A6E"/>
    <w:rsid w:val="00AD089E"/>
    <w:rsid w:val="00AE0B34"/>
    <w:rsid w:val="00B16EEA"/>
    <w:rsid w:val="00B30168"/>
    <w:rsid w:val="00B361CF"/>
    <w:rsid w:val="00B71B4B"/>
    <w:rsid w:val="00B71D2F"/>
    <w:rsid w:val="00B9065F"/>
    <w:rsid w:val="00B90AC9"/>
    <w:rsid w:val="00B96FB2"/>
    <w:rsid w:val="00BB2455"/>
    <w:rsid w:val="00BC1B40"/>
    <w:rsid w:val="00BD30EE"/>
    <w:rsid w:val="00BE2A2E"/>
    <w:rsid w:val="00C50E56"/>
    <w:rsid w:val="00C65414"/>
    <w:rsid w:val="00C65FF4"/>
    <w:rsid w:val="00C711FA"/>
    <w:rsid w:val="00C85ADE"/>
    <w:rsid w:val="00CA64F0"/>
    <w:rsid w:val="00CB3174"/>
    <w:rsid w:val="00CB7567"/>
    <w:rsid w:val="00CE01F7"/>
    <w:rsid w:val="00CE26DF"/>
    <w:rsid w:val="00CE31BA"/>
    <w:rsid w:val="00CF2D2C"/>
    <w:rsid w:val="00D2210B"/>
    <w:rsid w:val="00D23B67"/>
    <w:rsid w:val="00D313B3"/>
    <w:rsid w:val="00D43800"/>
    <w:rsid w:val="00D544A7"/>
    <w:rsid w:val="00D651AD"/>
    <w:rsid w:val="00D75B5A"/>
    <w:rsid w:val="00D85578"/>
    <w:rsid w:val="00DE4A64"/>
    <w:rsid w:val="00DF0BFD"/>
    <w:rsid w:val="00E0764E"/>
    <w:rsid w:val="00E16E61"/>
    <w:rsid w:val="00E224BC"/>
    <w:rsid w:val="00E26C9D"/>
    <w:rsid w:val="00E31D15"/>
    <w:rsid w:val="00E33F38"/>
    <w:rsid w:val="00E36E27"/>
    <w:rsid w:val="00E44E52"/>
    <w:rsid w:val="00E47256"/>
    <w:rsid w:val="00E60FE6"/>
    <w:rsid w:val="00E930E0"/>
    <w:rsid w:val="00EA28A7"/>
    <w:rsid w:val="00EB1C58"/>
    <w:rsid w:val="00EB5658"/>
    <w:rsid w:val="00EC04C4"/>
    <w:rsid w:val="00EC14D7"/>
    <w:rsid w:val="00ED52C4"/>
    <w:rsid w:val="00EE3CAE"/>
    <w:rsid w:val="00EF4EDA"/>
    <w:rsid w:val="00F1677F"/>
    <w:rsid w:val="00F413DC"/>
    <w:rsid w:val="00F542B6"/>
    <w:rsid w:val="00FB241D"/>
    <w:rsid w:val="00FB406F"/>
    <w:rsid w:val="00FB79D2"/>
    <w:rsid w:val="00FE5261"/>
    <w:rsid w:val="00FF4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C1312"/>
  <w15:docId w15:val="{4175D299-96CB-420A-817A-77BFCB081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40D"/>
    <w:pPr>
      <w:spacing w:before="120" w:after="0" w:line="259" w:lineRule="auto"/>
      <w:ind w:firstLine="288"/>
      <w:jc w:val="both"/>
    </w:pPr>
    <w:rPr>
      <w:rFonts w:ascii="Cambria" w:eastAsia="Cambria" w:hAnsi="Cambria" w:cs="Cambria"/>
      <w:color w:val="000000"/>
      <w:sz w:val="18"/>
    </w:rPr>
  </w:style>
  <w:style w:type="paragraph" w:styleId="Heading1">
    <w:name w:val="heading 1"/>
    <w:next w:val="Normal"/>
    <w:link w:val="Heading1Char"/>
    <w:uiPriority w:val="9"/>
    <w:qFormat/>
    <w:rsid w:val="002940BC"/>
    <w:pPr>
      <w:keepNext/>
      <w:keepLines/>
      <w:numPr>
        <w:numId w:val="4"/>
      </w:numPr>
      <w:spacing w:before="240" w:after="120" w:line="259" w:lineRule="auto"/>
      <w:ind w:left="14" w:hanging="14"/>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rsid w:val="00945609"/>
    <w:pPr>
      <w:keepNext/>
      <w:keepLines/>
      <w:numPr>
        <w:ilvl w:val="1"/>
        <w:numId w:val="4"/>
      </w:numPr>
      <w:spacing w:before="120" w:after="120" w:line="259" w:lineRule="auto"/>
      <w:ind w:left="14" w:hanging="14"/>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945609"/>
    <w:rPr>
      <w:rFonts w:ascii="Cambria" w:eastAsia="Cambria" w:hAnsi="Cambria" w:cs="Cambria"/>
      <w:b/>
      <w:color w:val="000000"/>
    </w:rPr>
  </w:style>
  <w:style w:type="character" w:customStyle="1" w:styleId="Heading1Char">
    <w:name w:val="Heading 1 Char"/>
    <w:link w:val="Heading1"/>
    <w:uiPriority w:val="9"/>
    <w:rsid w:val="002940BC"/>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7640D"/>
    <w:pPr>
      <w:numPr>
        <w:numId w:val="5"/>
      </w:numPr>
      <w:ind w:left="504"/>
      <w:contextualSpacing/>
    </w:pPr>
  </w:style>
  <w:style w:type="paragraph" w:styleId="NoSpacing">
    <w:name w:val="No Spacing"/>
    <w:uiPriority w:val="1"/>
    <w:qFormat/>
    <w:rsid w:val="00943A8B"/>
    <w:pPr>
      <w:spacing w:after="120" w:line="240" w:lineRule="auto"/>
      <w:ind w:left="288" w:right="288"/>
      <w:jc w:val="both"/>
    </w:pPr>
    <w:rPr>
      <w:rFonts w:ascii="Cambria" w:eastAsia="Cambria" w:hAnsi="Cambria" w:cs="Cambria"/>
      <w:color w:val="000000"/>
      <w:sz w:val="18"/>
    </w:rPr>
  </w:style>
  <w:style w:type="character" w:styleId="PlaceholderText">
    <w:name w:val="Placeholder Text"/>
    <w:basedOn w:val="DefaultParagraphFont"/>
    <w:uiPriority w:val="99"/>
    <w:semiHidden/>
    <w:rsid w:val="00B361CF"/>
    <w:rPr>
      <w:color w:val="666666"/>
    </w:rPr>
  </w:style>
  <w:style w:type="paragraph" w:styleId="HTMLPreformatted">
    <w:name w:val="HTML Preformatted"/>
    <w:basedOn w:val="Normal"/>
    <w:link w:val="HTMLPreformattedChar"/>
    <w:uiPriority w:val="99"/>
    <w:semiHidden/>
    <w:unhideWhenUsed/>
    <w:rsid w:val="002E503D"/>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E503D"/>
    <w:rPr>
      <w:rFonts w:ascii="Consolas" w:eastAsia="Cambria" w:hAnsi="Consolas" w:cs="Cambria"/>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png"/><Relationship Id="rId74" Type="http://schemas.openxmlformats.org/officeDocument/2006/relationships/image" Target="media/image67.jp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jpg"/><Relationship Id="rId64" Type="http://schemas.openxmlformats.org/officeDocument/2006/relationships/image" Target="media/image57.pn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jp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png"/><Relationship Id="rId75" Type="http://schemas.openxmlformats.org/officeDocument/2006/relationships/image" Target="media/image68.jp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g"/><Relationship Id="rId52" Type="http://schemas.openxmlformats.org/officeDocument/2006/relationships/image" Target="media/image45.pn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pn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A04B3-574D-43E4-8865-E29BF5DDA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772</TotalTime>
  <Pages>36</Pages>
  <Words>8783</Words>
  <Characters>50065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Chengpu Wang</dc:creator>
  <cp:keywords/>
  <cp:lastModifiedBy>Chengpu Wang</cp:lastModifiedBy>
  <cp:revision>194</cp:revision>
  <dcterms:created xsi:type="dcterms:W3CDTF">2026-01-25T04:20:00Z</dcterms:created>
  <dcterms:modified xsi:type="dcterms:W3CDTF">2026-01-25T16:43:00Z</dcterms:modified>
</cp:coreProperties>
</file>