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733A0" w14:textId="77777777" w:rsidR="00DC322B" w:rsidRDefault="00DC322B" w:rsidP="0076570A">
      <w:pPr>
        <w:jc w:val="center"/>
        <w:rPr>
          <w:rFonts w:ascii="黑体" w:eastAsia="黑体" w:hAnsi="黑体"/>
          <w:sz w:val="36"/>
          <w:szCs w:val="36"/>
        </w:rPr>
      </w:pPr>
    </w:p>
    <w:p w14:paraId="33851726" w14:textId="31D50756" w:rsidR="00D51093" w:rsidRDefault="0076570A" w:rsidP="0076570A">
      <w:pPr>
        <w:jc w:val="center"/>
        <w:rPr>
          <w:rFonts w:ascii="黑体" w:eastAsia="黑体" w:hAnsi="黑体"/>
          <w:sz w:val="36"/>
          <w:szCs w:val="36"/>
        </w:rPr>
      </w:pPr>
      <w:r>
        <w:rPr>
          <w:rFonts w:ascii="黑体" w:eastAsia="黑体" w:hAnsi="黑体" w:hint="eastAsia"/>
          <w:sz w:val="36"/>
          <w:szCs w:val="36"/>
        </w:rPr>
        <w:t>从“鸦片战争”的不同称呼看中英两国历史思维差异</w:t>
      </w:r>
    </w:p>
    <w:p w14:paraId="44F56BBB" w14:textId="77777777" w:rsidR="00DF1803" w:rsidRDefault="00DF1803" w:rsidP="0076570A">
      <w:pPr>
        <w:jc w:val="center"/>
        <w:rPr>
          <w:rFonts w:ascii="仿宋" w:eastAsia="仿宋" w:hAnsi="仿宋"/>
          <w:sz w:val="24"/>
          <w:szCs w:val="24"/>
        </w:rPr>
      </w:pPr>
    </w:p>
    <w:p w14:paraId="06F5DCC9" w14:textId="463045E0" w:rsidR="0076570A" w:rsidRDefault="0076570A" w:rsidP="0076570A">
      <w:pPr>
        <w:jc w:val="center"/>
        <w:rPr>
          <w:rFonts w:ascii="仿宋" w:eastAsia="仿宋" w:hAnsi="仿宋"/>
          <w:sz w:val="24"/>
          <w:szCs w:val="24"/>
        </w:rPr>
      </w:pPr>
      <w:bookmarkStart w:id="0" w:name="_GoBack"/>
      <w:bookmarkEnd w:id="0"/>
      <w:proofErr w:type="gramStart"/>
      <w:r w:rsidRPr="0076570A">
        <w:rPr>
          <w:rFonts w:ascii="仿宋" w:eastAsia="仿宋" w:hAnsi="仿宋" w:hint="eastAsia"/>
          <w:sz w:val="24"/>
          <w:szCs w:val="24"/>
        </w:rPr>
        <w:t>刘承奇</w:t>
      </w:r>
      <w:proofErr w:type="gramEnd"/>
      <w:r w:rsidRPr="0076570A">
        <w:rPr>
          <w:rFonts w:ascii="仿宋" w:eastAsia="仿宋" w:hAnsi="仿宋" w:hint="eastAsia"/>
          <w:sz w:val="24"/>
          <w:szCs w:val="24"/>
        </w:rPr>
        <w:t xml:space="preserve"> </w:t>
      </w:r>
      <w:r w:rsidRPr="0076570A">
        <w:rPr>
          <w:rFonts w:ascii="仿宋" w:eastAsia="仿宋" w:hAnsi="仿宋"/>
          <w:sz w:val="24"/>
          <w:szCs w:val="24"/>
        </w:rPr>
        <w:t xml:space="preserve">2018533249 </w:t>
      </w:r>
      <w:r w:rsidRPr="0076570A">
        <w:rPr>
          <w:rFonts w:ascii="仿宋" w:eastAsia="仿宋" w:hAnsi="仿宋" w:hint="eastAsia"/>
          <w:sz w:val="24"/>
          <w:szCs w:val="24"/>
        </w:rPr>
        <w:t>二班</w:t>
      </w:r>
      <w:r>
        <w:rPr>
          <w:rFonts w:ascii="仿宋" w:eastAsia="仿宋" w:hAnsi="仿宋" w:hint="eastAsia"/>
          <w:sz w:val="24"/>
          <w:szCs w:val="24"/>
        </w:rPr>
        <w:t xml:space="preserve"> </w:t>
      </w:r>
      <w:r>
        <w:rPr>
          <w:rFonts w:ascii="仿宋" w:eastAsia="仿宋" w:hAnsi="仿宋"/>
          <w:sz w:val="24"/>
          <w:szCs w:val="24"/>
        </w:rPr>
        <w:t>11</w:t>
      </w:r>
      <w:r w:rsidR="003F6D71">
        <w:rPr>
          <w:rFonts w:ascii="仿宋" w:eastAsia="仿宋" w:hAnsi="仿宋" w:hint="eastAsia"/>
          <w:sz w:val="24"/>
          <w:szCs w:val="24"/>
        </w:rPr>
        <w:t>小</w:t>
      </w:r>
      <w:r>
        <w:rPr>
          <w:rFonts w:ascii="仿宋" w:eastAsia="仿宋" w:hAnsi="仿宋" w:hint="eastAsia"/>
          <w:sz w:val="24"/>
          <w:szCs w:val="24"/>
        </w:rPr>
        <w:t>班</w:t>
      </w:r>
    </w:p>
    <w:p w14:paraId="002EECE8" w14:textId="23432213" w:rsidR="00241EAC" w:rsidRDefault="00241EAC" w:rsidP="0076570A">
      <w:pPr>
        <w:jc w:val="center"/>
        <w:rPr>
          <w:rFonts w:ascii="仿宋" w:eastAsia="仿宋" w:hAnsi="仿宋"/>
          <w:sz w:val="24"/>
          <w:szCs w:val="24"/>
        </w:rPr>
      </w:pPr>
    </w:p>
    <w:p w14:paraId="617F09AB" w14:textId="5E26B4C5" w:rsidR="00241EAC" w:rsidRDefault="00241EAC" w:rsidP="00C96E0B">
      <w:pPr>
        <w:spacing w:line="360" w:lineRule="auto"/>
        <w:jc w:val="left"/>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关于鸦片战争，中英两国的历史教科书有着不同的称呼。中国方面将其称作“鸦片战争</w:t>
      </w:r>
      <w:r w:rsidRPr="00291A57">
        <w:rPr>
          <w:rFonts w:ascii="Times New Roman" w:eastAsia="仿宋" w:hAnsi="Times New Roman" w:cs="Times New Roman"/>
          <w:sz w:val="24"/>
          <w:szCs w:val="24"/>
        </w:rPr>
        <w:t>（</w:t>
      </w:r>
      <w:r w:rsidRPr="00291A57">
        <w:rPr>
          <w:rFonts w:ascii="Times New Roman" w:hAnsi="Times New Roman" w:cs="Times New Roman"/>
          <w:color w:val="333333"/>
          <w:sz w:val="24"/>
          <w:szCs w:val="24"/>
          <w:shd w:val="clear" w:color="auto" w:fill="FFFFFF"/>
        </w:rPr>
        <w:t>Opium War</w:t>
      </w:r>
      <w:r w:rsidRPr="00291A57">
        <w:rPr>
          <w:rFonts w:ascii="Times New Roman" w:eastAsia="仿宋" w:hAnsi="Times New Roman" w:cs="Times New Roman"/>
          <w:sz w:val="24"/>
          <w:szCs w:val="24"/>
        </w:rPr>
        <w:t>）</w:t>
      </w:r>
      <w:r>
        <w:rPr>
          <w:rFonts w:ascii="仿宋" w:eastAsia="仿宋" w:hAnsi="仿宋" w:hint="eastAsia"/>
          <w:sz w:val="24"/>
          <w:szCs w:val="24"/>
        </w:rPr>
        <w:t>”，英国方面将其称作“中英贸易之战（</w:t>
      </w:r>
      <w:r w:rsidRPr="00291A57">
        <w:rPr>
          <w:rFonts w:ascii="Times New Roman" w:hAnsi="Times New Roman" w:cs="Times New Roman"/>
          <w:color w:val="333333"/>
          <w:sz w:val="24"/>
          <w:szCs w:val="24"/>
          <w:shd w:val="clear" w:color="auto" w:fill="FFFFFF"/>
        </w:rPr>
        <w:t>The First Anglo-Chinese war</w:t>
      </w:r>
      <w:r w:rsidRPr="00291A57">
        <w:rPr>
          <w:rFonts w:ascii="Times New Roman" w:eastAsia="仿宋" w:hAnsi="Times New Roman" w:cs="Times New Roman"/>
          <w:sz w:val="24"/>
          <w:szCs w:val="24"/>
        </w:rPr>
        <w:t>）</w:t>
      </w:r>
      <w:r>
        <w:rPr>
          <w:rFonts w:ascii="仿宋" w:eastAsia="仿宋" w:hAnsi="仿宋" w:hint="eastAsia"/>
          <w:sz w:val="24"/>
          <w:szCs w:val="24"/>
        </w:rPr>
        <w:t>”</w:t>
      </w:r>
      <w:r w:rsidR="00C96E0B">
        <w:rPr>
          <w:rFonts w:ascii="仿宋" w:eastAsia="仿宋" w:hAnsi="仿宋" w:hint="eastAsia"/>
          <w:sz w:val="24"/>
          <w:szCs w:val="24"/>
        </w:rPr>
        <w:t>这两种称呼背后有着本质的区别，</w:t>
      </w:r>
      <w:r w:rsidR="006D79E4">
        <w:rPr>
          <w:rFonts w:ascii="仿宋" w:eastAsia="仿宋" w:hAnsi="仿宋" w:hint="eastAsia"/>
          <w:sz w:val="24"/>
          <w:szCs w:val="24"/>
        </w:rPr>
        <w:t>从中</w:t>
      </w:r>
      <w:r w:rsidR="00C96E0B">
        <w:rPr>
          <w:rFonts w:ascii="仿宋" w:eastAsia="仿宋" w:hAnsi="仿宋" w:hint="eastAsia"/>
          <w:sz w:val="24"/>
          <w:szCs w:val="24"/>
        </w:rPr>
        <w:t>也能看出中英两国历史思维的差异。</w:t>
      </w:r>
    </w:p>
    <w:p w14:paraId="7D6131C4" w14:textId="1E4B04FB" w:rsidR="00DC322B" w:rsidRDefault="00DC322B" w:rsidP="00291A57">
      <w:pPr>
        <w:ind w:firstLine="480"/>
        <w:jc w:val="left"/>
        <w:rPr>
          <w:rFonts w:ascii="黑体" w:eastAsia="黑体" w:hAnsi="黑体"/>
          <w:sz w:val="28"/>
          <w:szCs w:val="28"/>
        </w:rPr>
      </w:pPr>
      <w:r w:rsidRPr="00DC322B">
        <w:rPr>
          <w:rFonts w:ascii="黑体" w:eastAsia="黑体" w:hAnsi="黑体"/>
          <w:sz w:val="28"/>
          <w:szCs w:val="28"/>
        </w:rPr>
        <w:t>1.</w:t>
      </w:r>
      <w:r w:rsidR="00291A57">
        <w:rPr>
          <w:rFonts w:ascii="黑体" w:eastAsia="黑体" w:hAnsi="黑体" w:hint="eastAsia"/>
          <w:sz w:val="28"/>
          <w:szCs w:val="28"/>
        </w:rPr>
        <w:t>两种称呼背后的本质区别</w:t>
      </w:r>
    </w:p>
    <w:p w14:paraId="6CA4A01F" w14:textId="22A6D8D9" w:rsidR="00295B00" w:rsidRDefault="005B5863" w:rsidP="00295B00">
      <w:pPr>
        <w:spacing w:line="360" w:lineRule="auto"/>
        <w:ind w:firstLine="482"/>
        <w:jc w:val="left"/>
        <w:rPr>
          <w:rFonts w:ascii="仿宋" w:eastAsia="仿宋" w:hAnsi="仿宋"/>
          <w:sz w:val="24"/>
          <w:szCs w:val="24"/>
        </w:rPr>
      </w:pPr>
      <w:r>
        <w:rPr>
          <w:rFonts w:ascii="仿宋" w:eastAsia="仿宋" w:hAnsi="仿宋" w:hint="eastAsia"/>
          <w:sz w:val="24"/>
          <w:szCs w:val="24"/>
        </w:rPr>
        <w:t>“鸦片战争”</w:t>
      </w:r>
      <w:r w:rsidR="00AB3F4C" w:rsidRPr="00AB3F4C">
        <w:rPr>
          <w:rFonts w:ascii="仿宋" w:eastAsia="仿宋" w:hAnsi="仿宋" w:hint="eastAsia"/>
          <w:sz w:val="24"/>
          <w:szCs w:val="24"/>
        </w:rPr>
        <w:t>是</w:t>
      </w:r>
      <w:r w:rsidR="00AB3F4C" w:rsidRPr="00AB3F4C">
        <w:rPr>
          <w:rFonts w:ascii="仿宋" w:eastAsia="仿宋" w:hAnsi="仿宋"/>
          <w:sz w:val="24"/>
          <w:szCs w:val="24"/>
        </w:rPr>
        <w:t>1840年至1842年英国对中国发动的一场战争，也是中国近代史的开端。</w:t>
      </w:r>
      <w:r w:rsidR="00295B00">
        <w:rPr>
          <w:rFonts w:ascii="仿宋" w:eastAsia="仿宋" w:hAnsi="仿宋" w:hint="eastAsia"/>
          <w:sz w:val="24"/>
          <w:szCs w:val="24"/>
        </w:rPr>
        <w:t>中英两国</w:t>
      </w:r>
      <w:r w:rsidR="0009679A">
        <w:rPr>
          <w:rFonts w:ascii="仿宋" w:eastAsia="仿宋" w:hAnsi="仿宋" w:hint="eastAsia"/>
          <w:sz w:val="24"/>
          <w:szCs w:val="24"/>
        </w:rPr>
        <w:t>的</w:t>
      </w:r>
      <w:r w:rsidR="00295B00">
        <w:rPr>
          <w:rFonts w:ascii="仿宋" w:eastAsia="仿宋" w:hAnsi="仿宋" w:hint="eastAsia"/>
          <w:sz w:val="24"/>
          <w:szCs w:val="24"/>
        </w:rPr>
        <w:t>称呼差异反映了两国对战争性质的不同</w:t>
      </w:r>
      <w:r w:rsidR="00A32783">
        <w:rPr>
          <w:rFonts w:ascii="仿宋" w:eastAsia="仿宋" w:hAnsi="仿宋" w:hint="eastAsia"/>
          <w:sz w:val="24"/>
          <w:szCs w:val="24"/>
        </w:rPr>
        <w:t>理解</w:t>
      </w:r>
      <w:r w:rsidR="00295B00">
        <w:rPr>
          <w:rFonts w:ascii="仿宋" w:eastAsia="仿宋" w:hAnsi="仿宋" w:hint="eastAsia"/>
          <w:sz w:val="24"/>
          <w:szCs w:val="24"/>
        </w:rPr>
        <w:t>——中国将其</w:t>
      </w:r>
      <w:r w:rsidR="00A93C61">
        <w:rPr>
          <w:rFonts w:ascii="仿宋" w:eastAsia="仿宋" w:hAnsi="仿宋" w:hint="eastAsia"/>
          <w:sz w:val="24"/>
          <w:szCs w:val="24"/>
        </w:rPr>
        <w:t>看作</w:t>
      </w:r>
      <w:r w:rsidR="00295B00">
        <w:rPr>
          <w:rFonts w:ascii="仿宋" w:eastAsia="仿宋" w:hAnsi="仿宋" w:hint="eastAsia"/>
          <w:sz w:val="24"/>
          <w:szCs w:val="24"/>
        </w:rPr>
        <w:t>是一场非正义的侵略战争</w:t>
      </w:r>
      <w:r w:rsidR="008F200B">
        <w:rPr>
          <w:rFonts w:ascii="仿宋" w:eastAsia="仿宋" w:hAnsi="仿宋" w:hint="eastAsia"/>
          <w:sz w:val="24"/>
          <w:szCs w:val="24"/>
        </w:rPr>
        <w:t>，</w:t>
      </w:r>
      <w:r w:rsidR="00295B00">
        <w:rPr>
          <w:rFonts w:ascii="仿宋" w:eastAsia="仿宋" w:hAnsi="仿宋" w:hint="eastAsia"/>
          <w:sz w:val="24"/>
          <w:szCs w:val="24"/>
        </w:rPr>
        <w:t>而英国则将其看作是东西方文明冲突中</w:t>
      </w:r>
      <w:r w:rsidR="008F200B">
        <w:rPr>
          <w:rFonts w:ascii="仿宋" w:eastAsia="仿宋" w:hAnsi="仿宋" w:hint="eastAsia"/>
          <w:sz w:val="24"/>
          <w:szCs w:val="24"/>
        </w:rPr>
        <w:t>英国</w:t>
      </w:r>
      <w:r w:rsidR="00F62F75">
        <w:rPr>
          <w:rFonts w:ascii="仿宋" w:eastAsia="仿宋" w:hAnsi="仿宋" w:hint="eastAsia"/>
          <w:sz w:val="24"/>
          <w:szCs w:val="24"/>
        </w:rPr>
        <w:t>为了打开中国市场而发生的一场贸易争端。</w:t>
      </w:r>
    </w:p>
    <w:p w14:paraId="0E4632B4" w14:textId="429471CC" w:rsidR="00E21A02" w:rsidRDefault="00AB3F4C" w:rsidP="00295B00">
      <w:pPr>
        <w:spacing w:line="360" w:lineRule="auto"/>
        <w:ind w:firstLine="482"/>
        <w:jc w:val="left"/>
        <w:rPr>
          <w:rFonts w:ascii="仿宋" w:eastAsia="仿宋" w:hAnsi="仿宋"/>
          <w:sz w:val="24"/>
          <w:szCs w:val="24"/>
        </w:rPr>
      </w:pPr>
      <w:r w:rsidRPr="00AB3F4C">
        <w:rPr>
          <w:rFonts w:ascii="仿宋" w:eastAsia="仿宋" w:hAnsi="仿宋" w:hint="eastAsia"/>
          <w:sz w:val="24"/>
          <w:szCs w:val="24"/>
        </w:rPr>
        <w:t>中国将其</w:t>
      </w:r>
      <w:r>
        <w:rPr>
          <w:rFonts w:ascii="仿宋" w:eastAsia="仿宋" w:hAnsi="仿宋" w:hint="eastAsia"/>
          <w:sz w:val="24"/>
          <w:szCs w:val="24"/>
        </w:rPr>
        <w:t>称作“鸦片战争”，可见</w:t>
      </w:r>
      <w:r w:rsidR="0081557C">
        <w:rPr>
          <w:rFonts w:ascii="仿宋" w:eastAsia="仿宋" w:hAnsi="仿宋" w:hint="eastAsia"/>
          <w:sz w:val="24"/>
          <w:szCs w:val="24"/>
        </w:rPr>
        <w:t>在中国</w:t>
      </w:r>
      <w:r w:rsidR="007D5355">
        <w:rPr>
          <w:rFonts w:ascii="仿宋" w:eastAsia="仿宋" w:hAnsi="仿宋" w:hint="eastAsia"/>
          <w:sz w:val="24"/>
          <w:szCs w:val="24"/>
        </w:rPr>
        <w:t>近代史的观点</w:t>
      </w:r>
      <w:r w:rsidR="0081557C">
        <w:rPr>
          <w:rFonts w:ascii="仿宋" w:eastAsia="仿宋" w:hAnsi="仿宋" w:hint="eastAsia"/>
          <w:sz w:val="24"/>
          <w:szCs w:val="24"/>
        </w:rPr>
        <w:t>看来，</w:t>
      </w:r>
      <w:r>
        <w:rPr>
          <w:rFonts w:ascii="仿宋" w:eastAsia="仿宋" w:hAnsi="仿宋" w:hint="eastAsia"/>
          <w:sz w:val="24"/>
          <w:szCs w:val="24"/>
        </w:rPr>
        <w:t>鸦片</w:t>
      </w:r>
      <w:r w:rsidR="00D35BC3">
        <w:rPr>
          <w:rFonts w:ascii="仿宋" w:eastAsia="仿宋" w:hAnsi="仿宋" w:hint="eastAsia"/>
          <w:sz w:val="24"/>
          <w:szCs w:val="24"/>
        </w:rPr>
        <w:t>是</w:t>
      </w:r>
      <w:r>
        <w:rPr>
          <w:rFonts w:ascii="仿宋" w:eastAsia="仿宋" w:hAnsi="仿宋" w:hint="eastAsia"/>
          <w:sz w:val="24"/>
          <w:szCs w:val="24"/>
        </w:rPr>
        <w:t>该战争的</w:t>
      </w:r>
      <w:r w:rsidR="00D35BC3">
        <w:rPr>
          <w:rFonts w:ascii="仿宋" w:eastAsia="仿宋" w:hAnsi="仿宋" w:hint="eastAsia"/>
          <w:sz w:val="24"/>
          <w:szCs w:val="24"/>
        </w:rPr>
        <w:t>一个</w:t>
      </w:r>
      <w:r>
        <w:rPr>
          <w:rFonts w:ascii="仿宋" w:eastAsia="仿宋" w:hAnsi="仿宋" w:hint="eastAsia"/>
          <w:sz w:val="24"/>
          <w:szCs w:val="24"/>
        </w:rPr>
        <w:t>重要因素</w:t>
      </w:r>
      <w:r w:rsidRPr="00AB3F4C">
        <w:rPr>
          <w:rFonts w:ascii="仿宋" w:eastAsia="仿宋" w:hAnsi="仿宋"/>
          <w:sz w:val="24"/>
          <w:szCs w:val="24"/>
        </w:rPr>
        <w:t>。</w:t>
      </w:r>
      <w:r w:rsidR="00657113">
        <w:rPr>
          <w:rFonts w:ascii="仿宋" w:eastAsia="仿宋" w:hAnsi="仿宋" w:hint="eastAsia"/>
          <w:sz w:val="24"/>
          <w:szCs w:val="24"/>
        </w:rPr>
        <w:t>中国长期</w:t>
      </w:r>
      <w:r w:rsidR="00214DC3">
        <w:rPr>
          <w:rFonts w:ascii="仿宋" w:eastAsia="仿宋" w:hAnsi="仿宋" w:hint="eastAsia"/>
          <w:sz w:val="24"/>
          <w:szCs w:val="24"/>
        </w:rPr>
        <w:t>自给自足</w:t>
      </w:r>
      <w:r w:rsidR="00657113">
        <w:rPr>
          <w:rFonts w:ascii="仿宋" w:eastAsia="仿宋" w:hAnsi="仿宋" w:hint="eastAsia"/>
          <w:sz w:val="24"/>
          <w:szCs w:val="24"/>
        </w:rPr>
        <w:t>的自然经济使得英国商品</w:t>
      </w:r>
      <w:r w:rsidR="00020093">
        <w:rPr>
          <w:rFonts w:ascii="仿宋" w:eastAsia="仿宋" w:hAnsi="仿宋" w:hint="eastAsia"/>
          <w:sz w:val="24"/>
          <w:szCs w:val="24"/>
        </w:rPr>
        <w:t>销售受阻</w:t>
      </w:r>
      <w:r w:rsidR="00657113">
        <w:rPr>
          <w:rFonts w:ascii="仿宋" w:eastAsia="仿宋" w:hAnsi="仿宋" w:hint="eastAsia"/>
          <w:sz w:val="24"/>
          <w:szCs w:val="24"/>
        </w:rPr>
        <w:t>，英国为了改变贸易逆差而违背国际道德走私鸦片</w:t>
      </w:r>
      <w:r w:rsidR="003A59AA">
        <w:rPr>
          <w:rFonts w:ascii="仿宋" w:eastAsia="仿宋" w:hAnsi="仿宋" w:hint="eastAsia"/>
          <w:sz w:val="24"/>
          <w:szCs w:val="24"/>
        </w:rPr>
        <w:t>，</w:t>
      </w:r>
      <w:r w:rsidR="003A59AA" w:rsidRPr="00AB3F4C">
        <w:rPr>
          <w:rFonts w:ascii="仿宋" w:eastAsia="仿宋" w:hAnsi="仿宋"/>
          <w:sz w:val="24"/>
          <w:szCs w:val="24"/>
        </w:rPr>
        <w:t>林则徐</w:t>
      </w:r>
      <w:r w:rsidR="00297557">
        <w:rPr>
          <w:rFonts w:ascii="仿宋" w:eastAsia="仿宋" w:hAnsi="仿宋" w:hint="eastAsia"/>
          <w:sz w:val="24"/>
          <w:szCs w:val="24"/>
        </w:rPr>
        <w:t>对此采取的</w:t>
      </w:r>
      <w:r w:rsidR="003A59AA" w:rsidRPr="00AB3F4C">
        <w:rPr>
          <w:rFonts w:ascii="仿宋" w:eastAsia="仿宋" w:hAnsi="仿宋"/>
          <w:sz w:val="24"/>
          <w:szCs w:val="24"/>
        </w:rPr>
        <w:t>虎门销烟等</w:t>
      </w:r>
      <w:r w:rsidR="003A59AA">
        <w:rPr>
          <w:rFonts w:ascii="仿宋" w:eastAsia="仿宋" w:hAnsi="仿宋" w:hint="eastAsia"/>
          <w:sz w:val="24"/>
          <w:szCs w:val="24"/>
        </w:rPr>
        <w:t>行动是该战争的直接诱因</w:t>
      </w:r>
      <w:r w:rsidR="00657113">
        <w:rPr>
          <w:rFonts w:ascii="仿宋" w:eastAsia="仿宋" w:hAnsi="仿宋" w:hint="eastAsia"/>
          <w:sz w:val="24"/>
          <w:szCs w:val="24"/>
        </w:rPr>
        <w:t>。</w:t>
      </w:r>
      <w:r w:rsidR="005B5863">
        <w:rPr>
          <w:rFonts w:ascii="仿宋" w:eastAsia="仿宋" w:hAnsi="仿宋" w:hint="eastAsia"/>
          <w:sz w:val="24"/>
          <w:szCs w:val="24"/>
        </w:rPr>
        <w:t>该战争使</w:t>
      </w:r>
      <w:r w:rsidR="005B5863" w:rsidRPr="005B5863">
        <w:rPr>
          <w:rFonts w:ascii="仿宋" w:eastAsia="仿宋" w:hAnsi="仿宋" w:hint="eastAsia"/>
          <w:sz w:val="24"/>
          <w:szCs w:val="24"/>
        </w:rPr>
        <w:t>中英双方签订了中国历史上第一个不平等条约《南京条约》</w:t>
      </w:r>
      <w:r w:rsidR="005B5863">
        <w:rPr>
          <w:rFonts w:ascii="仿宋" w:eastAsia="仿宋" w:hAnsi="仿宋" w:hint="eastAsia"/>
          <w:sz w:val="24"/>
          <w:szCs w:val="24"/>
        </w:rPr>
        <w:t>，严重危害了中国主权，使中国开始沦为半殖民地半封建社会。</w:t>
      </w:r>
      <w:r w:rsidR="005B5863">
        <w:rPr>
          <w:rStyle w:val="a9"/>
          <w:rFonts w:ascii="仿宋" w:eastAsia="仿宋" w:hAnsi="仿宋"/>
          <w:sz w:val="24"/>
          <w:szCs w:val="24"/>
        </w:rPr>
        <w:footnoteReference w:id="1"/>
      </w:r>
    </w:p>
    <w:p w14:paraId="6B955B98" w14:textId="3B164235" w:rsidR="00291A57" w:rsidRDefault="00295B00" w:rsidP="00295B00">
      <w:pPr>
        <w:spacing w:line="360" w:lineRule="auto"/>
        <w:ind w:firstLine="482"/>
        <w:jc w:val="left"/>
        <w:rPr>
          <w:rFonts w:ascii="仿宋" w:eastAsia="仿宋" w:hAnsi="仿宋"/>
          <w:sz w:val="24"/>
          <w:szCs w:val="24"/>
        </w:rPr>
      </w:pPr>
      <w:r>
        <w:rPr>
          <w:rFonts w:ascii="仿宋" w:eastAsia="仿宋" w:hAnsi="仿宋" w:hint="eastAsia"/>
          <w:sz w:val="24"/>
          <w:szCs w:val="24"/>
        </w:rPr>
        <w:t>在英国看来，</w:t>
      </w:r>
      <w:r w:rsidR="00AE753D">
        <w:rPr>
          <w:rFonts w:ascii="仿宋" w:eastAsia="仿宋" w:hAnsi="仿宋" w:hint="eastAsia"/>
          <w:sz w:val="24"/>
          <w:szCs w:val="24"/>
        </w:rPr>
        <w:t>贸易争端是这场战争的主要因素</w:t>
      </w:r>
      <w:r w:rsidR="006349AB">
        <w:rPr>
          <w:rFonts w:ascii="仿宋" w:eastAsia="仿宋" w:hAnsi="仿宋" w:hint="eastAsia"/>
          <w:sz w:val="24"/>
          <w:szCs w:val="24"/>
        </w:rPr>
        <w:t>，</w:t>
      </w:r>
      <w:r w:rsidR="00A65522">
        <w:rPr>
          <w:rFonts w:ascii="仿宋" w:eastAsia="仿宋" w:hAnsi="仿宋" w:hint="eastAsia"/>
          <w:sz w:val="24"/>
          <w:szCs w:val="24"/>
        </w:rPr>
        <w:t>该战争改变了长期以来英国和中国贸易的严重不平等情况</w:t>
      </w:r>
      <w:r w:rsidR="00183511">
        <w:rPr>
          <w:rFonts w:ascii="仿宋" w:eastAsia="仿宋" w:hAnsi="仿宋" w:hint="eastAsia"/>
          <w:sz w:val="24"/>
          <w:szCs w:val="24"/>
        </w:rPr>
        <w:t>。清政府为维系统治的稳定，先后制定了一系列</w:t>
      </w:r>
      <w:r w:rsidR="00297557">
        <w:rPr>
          <w:rFonts w:ascii="仿宋" w:eastAsia="仿宋" w:hAnsi="仿宋" w:hint="eastAsia"/>
          <w:sz w:val="24"/>
          <w:szCs w:val="24"/>
        </w:rPr>
        <w:t>排外的贸易规定，</w:t>
      </w:r>
      <w:r w:rsidR="00086BB5">
        <w:rPr>
          <w:rFonts w:ascii="仿宋" w:eastAsia="仿宋" w:hAnsi="仿宋" w:hint="eastAsia"/>
          <w:sz w:val="24"/>
          <w:szCs w:val="24"/>
        </w:rPr>
        <w:t>如</w:t>
      </w:r>
      <w:r w:rsidR="00280F35">
        <w:rPr>
          <w:rFonts w:ascii="仿宋" w:eastAsia="仿宋" w:hAnsi="仿宋" w:hint="eastAsia"/>
          <w:sz w:val="24"/>
          <w:szCs w:val="24"/>
        </w:rPr>
        <w:t>禁止</w:t>
      </w:r>
      <w:r w:rsidR="000F733E">
        <w:rPr>
          <w:rFonts w:ascii="仿宋" w:eastAsia="仿宋" w:hAnsi="仿宋" w:hint="eastAsia"/>
          <w:sz w:val="24"/>
          <w:szCs w:val="24"/>
        </w:rPr>
        <w:t>外商</w:t>
      </w:r>
      <w:r w:rsidR="00297557">
        <w:rPr>
          <w:rFonts w:ascii="仿宋" w:eastAsia="仿宋" w:hAnsi="仿宋" w:hint="eastAsia"/>
          <w:sz w:val="24"/>
          <w:szCs w:val="24"/>
        </w:rPr>
        <w:t>在广州过冬</w:t>
      </w:r>
      <w:r w:rsidR="00297557">
        <w:rPr>
          <w:rStyle w:val="a9"/>
          <w:rFonts w:ascii="仿宋" w:eastAsia="仿宋" w:hAnsi="仿宋"/>
          <w:sz w:val="24"/>
          <w:szCs w:val="24"/>
        </w:rPr>
        <w:footnoteReference w:id="2"/>
      </w:r>
      <w:r w:rsidR="00297557">
        <w:rPr>
          <w:rFonts w:ascii="仿宋" w:eastAsia="仿宋" w:hAnsi="仿宋" w:hint="eastAsia"/>
          <w:sz w:val="24"/>
          <w:szCs w:val="24"/>
        </w:rPr>
        <w:t>、禁止自由贸易</w:t>
      </w:r>
      <w:r w:rsidR="003C62DC">
        <w:rPr>
          <w:rStyle w:val="a9"/>
          <w:rFonts w:ascii="仿宋" w:eastAsia="仿宋" w:hAnsi="仿宋"/>
          <w:sz w:val="24"/>
          <w:szCs w:val="24"/>
        </w:rPr>
        <w:footnoteReference w:id="3"/>
      </w:r>
      <w:r w:rsidR="00297557">
        <w:rPr>
          <w:rFonts w:ascii="仿宋" w:eastAsia="仿宋" w:hAnsi="仿宋" w:hint="eastAsia"/>
          <w:sz w:val="24"/>
          <w:szCs w:val="24"/>
        </w:rPr>
        <w:t>、只</w:t>
      </w:r>
      <w:r w:rsidR="000F733E">
        <w:rPr>
          <w:rFonts w:ascii="仿宋" w:eastAsia="仿宋" w:hAnsi="仿宋" w:hint="eastAsia"/>
          <w:sz w:val="24"/>
          <w:szCs w:val="24"/>
        </w:rPr>
        <w:t>许外商在特定</w:t>
      </w:r>
      <w:r w:rsidR="00297557">
        <w:rPr>
          <w:rFonts w:ascii="仿宋" w:eastAsia="仿宋" w:hAnsi="仿宋" w:hint="eastAsia"/>
          <w:sz w:val="24"/>
          <w:szCs w:val="24"/>
        </w:rPr>
        <w:t>的范围内居住</w:t>
      </w:r>
      <w:r w:rsidR="003C62DC">
        <w:rPr>
          <w:rStyle w:val="a9"/>
          <w:rFonts w:ascii="仿宋" w:eastAsia="仿宋" w:hAnsi="仿宋"/>
          <w:sz w:val="24"/>
          <w:szCs w:val="24"/>
        </w:rPr>
        <w:footnoteReference w:id="4"/>
      </w:r>
      <w:r w:rsidR="00297557">
        <w:rPr>
          <w:rFonts w:ascii="仿宋" w:eastAsia="仿宋" w:hAnsi="仿宋" w:hint="eastAsia"/>
          <w:sz w:val="24"/>
          <w:szCs w:val="24"/>
        </w:rPr>
        <w:t>等</w:t>
      </w:r>
      <w:r w:rsidR="001111E8">
        <w:rPr>
          <w:rFonts w:ascii="仿宋" w:eastAsia="仿宋" w:hAnsi="仿宋" w:hint="eastAsia"/>
          <w:sz w:val="24"/>
          <w:szCs w:val="24"/>
        </w:rPr>
        <w:t>，</w:t>
      </w:r>
      <w:r w:rsidR="00070D6D">
        <w:rPr>
          <w:rFonts w:ascii="仿宋" w:eastAsia="仿宋" w:hAnsi="仿宋" w:hint="eastAsia"/>
          <w:sz w:val="24"/>
          <w:szCs w:val="24"/>
        </w:rPr>
        <w:t>这些不平等</w:t>
      </w:r>
      <w:r w:rsidR="00481F11">
        <w:rPr>
          <w:rFonts w:ascii="仿宋" w:eastAsia="仿宋" w:hAnsi="仿宋" w:hint="eastAsia"/>
          <w:sz w:val="24"/>
          <w:szCs w:val="24"/>
        </w:rPr>
        <w:t>条款</w:t>
      </w:r>
      <w:r w:rsidR="003569DF">
        <w:rPr>
          <w:rFonts w:ascii="仿宋" w:eastAsia="仿宋" w:hAnsi="仿宋" w:hint="eastAsia"/>
          <w:sz w:val="24"/>
          <w:szCs w:val="24"/>
        </w:rPr>
        <w:t>是战争的</w:t>
      </w:r>
      <w:r w:rsidR="00733C7F">
        <w:rPr>
          <w:rFonts w:ascii="仿宋" w:eastAsia="仿宋" w:hAnsi="仿宋" w:hint="eastAsia"/>
          <w:sz w:val="24"/>
          <w:szCs w:val="24"/>
        </w:rPr>
        <w:t>诱因</w:t>
      </w:r>
      <w:r w:rsidR="00070D6D">
        <w:rPr>
          <w:rFonts w:ascii="仿宋" w:eastAsia="仿宋" w:hAnsi="仿宋" w:hint="eastAsia"/>
          <w:sz w:val="24"/>
          <w:szCs w:val="24"/>
        </w:rPr>
        <w:t>。</w:t>
      </w:r>
      <w:r w:rsidR="00183511">
        <w:rPr>
          <w:rFonts w:ascii="仿宋" w:eastAsia="仿宋" w:hAnsi="仿宋" w:hint="eastAsia"/>
          <w:sz w:val="24"/>
          <w:szCs w:val="24"/>
        </w:rPr>
        <w:t>另</w:t>
      </w:r>
      <w:r w:rsidR="006349AB">
        <w:rPr>
          <w:rFonts w:ascii="仿宋" w:eastAsia="仿宋" w:hAnsi="仿宋" w:hint="eastAsia"/>
          <w:sz w:val="24"/>
          <w:szCs w:val="24"/>
        </w:rPr>
        <w:t>外</w:t>
      </w:r>
      <w:r w:rsidR="00183511">
        <w:rPr>
          <w:rFonts w:ascii="仿宋" w:eastAsia="仿宋" w:hAnsi="仿宋" w:hint="eastAsia"/>
          <w:sz w:val="24"/>
          <w:szCs w:val="24"/>
        </w:rPr>
        <w:t>，</w:t>
      </w:r>
      <w:r w:rsidR="006349AB">
        <w:rPr>
          <w:rFonts w:ascii="仿宋" w:eastAsia="仿宋" w:hAnsi="仿宋" w:hint="eastAsia"/>
          <w:sz w:val="24"/>
          <w:szCs w:val="24"/>
        </w:rPr>
        <w:t>英</w:t>
      </w:r>
      <w:r w:rsidR="007A3C79">
        <w:rPr>
          <w:rFonts w:ascii="仿宋" w:eastAsia="仿宋" w:hAnsi="仿宋" w:hint="eastAsia"/>
          <w:sz w:val="24"/>
          <w:szCs w:val="24"/>
        </w:rPr>
        <w:t>方</w:t>
      </w:r>
      <w:r w:rsidR="006349AB">
        <w:rPr>
          <w:rFonts w:ascii="仿宋" w:eastAsia="仿宋" w:hAnsi="仿宋" w:hint="eastAsia"/>
          <w:sz w:val="24"/>
          <w:szCs w:val="24"/>
        </w:rPr>
        <w:t>认为</w:t>
      </w:r>
      <w:r w:rsidR="00CA234E">
        <w:rPr>
          <w:rFonts w:ascii="仿宋" w:eastAsia="仿宋" w:hAnsi="仿宋" w:hint="eastAsia"/>
          <w:sz w:val="24"/>
          <w:szCs w:val="24"/>
        </w:rPr>
        <w:t>林则徐没有按照清政府的</w:t>
      </w:r>
      <w:r w:rsidR="00B82EA3">
        <w:rPr>
          <w:rFonts w:ascii="仿宋" w:eastAsia="仿宋" w:hAnsi="仿宋" w:hint="eastAsia"/>
          <w:sz w:val="24"/>
          <w:szCs w:val="24"/>
        </w:rPr>
        <w:t>法律行动</w:t>
      </w:r>
      <w:r w:rsidR="00BF3651">
        <w:rPr>
          <w:rStyle w:val="a9"/>
          <w:rFonts w:ascii="仿宋" w:eastAsia="仿宋" w:hAnsi="仿宋"/>
          <w:sz w:val="24"/>
          <w:szCs w:val="24"/>
        </w:rPr>
        <w:footnoteReference w:id="5"/>
      </w:r>
      <w:r w:rsidR="00B82EA3">
        <w:rPr>
          <w:rFonts w:ascii="仿宋" w:eastAsia="仿宋" w:hAnsi="仿宋" w:hint="eastAsia"/>
          <w:sz w:val="24"/>
          <w:szCs w:val="24"/>
        </w:rPr>
        <w:t>，</w:t>
      </w:r>
      <w:r w:rsidR="00183511">
        <w:rPr>
          <w:rFonts w:ascii="仿宋" w:eastAsia="仿宋" w:hAnsi="仿宋" w:hint="eastAsia"/>
          <w:sz w:val="24"/>
          <w:szCs w:val="24"/>
        </w:rPr>
        <w:t>破坏了正常贸易规则，影响到了英国臣民和王室的尊</w:t>
      </w:r>
      <w:r w:rsidR="00183511">
        <w:rPr>
          <w:rFonts w:ascii="仿宋" w:eastAsia="仿宋" w:hAnsi="仿宋" w:hint="eastAsia"/>
          <w:sz w:val="24"/>
          <w:szCs w:val="24"/>
        </w:rPr>
        <w:lastRenderedPageBreak/>
        <w:t>严</w:t>
      </w:r>
      <w:r w:rsidR="00070D6D">
        <w:rPr>
          <w:rStyle w:val="a9"/>
          <w:rFonts w:ascii="仿宋" w:eastAsia="仿宋" w:hAnsi="仿宋"/>
          <w:sz w:val="24"/>
          <w:szCs w:val="24"/>
        </w:rPr>
        <w:footnoteReference w:id="6"/>
      </w:r>
      <w:r w:rsidR="00027AEA">
        <w:rPr>
          <w:rFonts w:ascii="仿宋" w:eastAsia="仿宋" w:hAnsi="仿宋" w:hint="eastAsia"/>
          <w:sz w:val="24"/>
          <w:szCs w:val="24"/>
        </w:rPr>
        <w:t>，这是他们发动战争的直接原因</w:t>
      </w:r>
      <w:r w:rsidR="00183511">
        <w:rPr>
          <w:rFonts w:ascii="仿宋" w:eastAsia="仿宋" w:hAnsi="仿宋" w:hint="eastAsia"/>
          <w:sz w:val="24"/>
          <w:szCs w:val="24"/>
        </w:rPr>
        <w:t>。</w:t>
      </w:r>
      <w:r w:rsidR="00027AEA">
        <w:rPr>
          <w:rFonts w:ascii="仿宋" w:eastAsia="仿宋" w:hAnsi="仿宋" w:hint="eastAsia"/>
          <w:sz w:val="24"/>
          <w:szCs w:val="24"/>
        </w:rPr>
        <w:t>《南京条约》</w:t>
      </w:r>
      <w:r w:rsidR="006C512F">
        <w:rPr>
          <w:rFonts w:ascii="仿宋" w:eastAsia="仿宋" w:hAnsi="仿宋" w:hint="eastAsia"/>
          <w:sz w:val="24"/>
          <w:szCs w:val="24"/>
        </w:rPr>
        <w:t>的</w:t>
      </w:r>
      <w:r w:rsidR="00027AEA">
        <w:rPr>
          <w:rFonts w:ascii="仿宋" w:eastAsia="仿宋" w:hAnsi="仿宋" w:hint="eastAsia"/>
          <w:sz w:val="24"/>
          <w:szCs w:val="24"/>
        </w:rPr>
        <w:t>全文均在商议通商、关税、赔款等事</w:t>
      </w:r>
      <w:r w:rsidR="00B317ED">
        <w:rPr>
          <w:rFonts w:ascii="仿宋" w:eastAsia="仿宋" w:hAnsi="仿宋" w:hint="eastAsia"/>
          <w:sz w:val="24"/>
          <w:szCs w:val="24"/>
        </w:rPr>
        <w:t>，除第四条</w:t>
      </w:r>
      <w:r w:rsidR="00B317ED">
        <w:rPr>
          <w:rStyle w:val="a9"/>
          <w:rFonts w:ascii="仿宋" w:eastAsia="仿宋" w:hAnsi="仿宋"/>
          <w:sz w:val="24"/>
          <w:szCs w:val="24"/>
        </w:rPr>
        <w:footnoteReference w:id="7"/>
      </w:r>
      <w:r w:rsidR="00B317ED">
        <w:rPr>
          <w:rFonts w:ascii="仿宋" w:eastAsia="仿宋" w:hAnsi="仿宋" w:hint="eastAsia"/>
          <w:sz w:val="24"/>
          <w:szCs w:val="24"/>
        </w:rPr>
        <w:t>外未提“鸦片”二字。</w:t>
      </w:r>
      <w:r w:rsidR="003569DF">
        <w:rPr>
          <w:rFonts w:ascii="仿宋" w:eastAsia="仿宋" w:hAnsi="仿宋" w:hint="eastAsia"/>
          <w:sz w:val="24"/>
          <w:szCs w:val="24"/>
        </w:rPr>
        <w:t>因此英国最重视</w:t>
      </w:r>
      <w:r w:rsidR="00027AEA">
        <w:rPr>
          <w:rFonts w:ascii="仿宋" w:eastAsia="仿宋" w:hAnsi="仿宋" w:hint="eastAsia"/>
          <w:sz w:val="24"/>
          <w:szCs w:val="24"/>
        </w:rPr>
        <w:t>的并非“鸦片”，而是</w:t>
      </w:r>
      <w:r w:rsidR="00D85A99">
        <w:rPr>
          <w:rFonts w:ascii="仿宋" w:eastAsia="仿宋" w:hAnsi="仿宋" w:hint="eastAsia"/>
          <w:sz w:val="24"/>
          <w:szCs w:val="24"/>
        </w:rPr>
        <w:t>贸易</w:t>
      </w:r>
      <w:r w:rsidR="00027AEA">
        <w:rPr>
          <w:rFonts w:ascii="仿宋" w:eastAsia="仿宋" w:hAnsi="仿宋" w:hint="eastAsia"/>
          <w:sz w:val="24"/>
          <w:szCs w:val="24"/>
        </w:rPr>
        <w:t>本身</w:t>
      </w:r>
      <w:r w:rsidR="00D85A99">
        <w:rPr>
          <w:rFonts w:ascii="仿宋" w:eastAsia="仿宋" w:hAnsi="仿宋" w:hint="eastAsia"/>
          <w:sz w:val="24"/>
          <w:szCs w:val="24"/>
        </w:rPr>
        <w:t>。</w:t>
      </w:r>
    </w:p>
    <w:p w14:paraId="3486051B" w14:textId="6A3E1C9B" w:rsidR="00B317ED" w:rsidRDefault="00B317ED" w:rsidP="00B317ED">
      <w:pPr>
        <w:ind w:firstLine="480"/>
        <w:jc w:val="left"/>
        <w:rPr>
          <w:rFonts w:ascii="黑体" w:eastAsia="黑体" w:hAnsi="黑体"/>
          <w:sz w:val="28"/>
          <w:szCs w:val="28"/>
        </w:rPr>
      </w:pPr>
      <w:r>
        <w:rPr>
          <w:rFonts w:ascii="黑体" w:eastAsia="黑体" w:hAnsi="黑体"/>
          <w:sz w:val="28"/>
          <w:szCs w:val="28"/>
        </w:rPr>
        <w:t>2</w:t>
      </w:r>
      <w:r w:rsidR="004148EF">
        <w:rPr>
          <w:rFonts w:ascii="黑体" w:eastAsia="黑体" w:hAnsi="黑体"/>
          <w:sz w:val="28"/>
          <w:szCs w:val="28"/>
        </w:rPr>
        <w:t>.</w:t>
      </w:r>
      <w:r>
        <w:rPr>
          <w:rFonts w:ascii="黑体" w:eastAsia="黑体" w:hAnsi="黑体" w:hint="eastAsia"/>
          <w:sz w:val="28"/>
          <w:szCs w:val="28"/>
        </w:rPr>
        <w:t>两种称呼</w:t>
      </w:r>
      <w:r w:rsidR="004148EF">
        <w:rPr>
          <w:rFonts w:ascii="黑体" w:eastAsia="黑体" w:hAnsi="黑体" w:hint="eastAsia"/>
          <w:sz w:val="28"/>
          <w:szCs w:val="28"/>
        </w:rPr>
        <w:t>背后的历史思维差异</w:t>
      </w:r>
    </w:p>
    <w:p w14:paraId="56141349" w14:textId="345CF7A3" w:rsidR="00B317ED" w:rsidRDefault="004148EF" w:rsidP="00295B00">
      <w:pPr>
        <w:spacing w:line="360" w:lineRule="auto"/>
        <w:ind w:firstLine="482"/>
        <w:jc w:val="left"/>
        <w:rPr>
          <w:rFonts w:ascii="仿宋" w:eastAsia="仿宋" w:hAnsi="仿宋"/>
          <w:sz w:val="24"/>
          <w:szCs w:val="24"/>
        </w:rPr>
      </w:pPr>
      <w:r>
        <w:rPr>
          <w:rFonts w:ascii="仿宋" w:eastAsia="仿宋" w:hAnsi="仿宋" w:hint="eastAsia"/>
          <w:sz w:val="24"/>
          <w:szCs w:val="24"/>
        </w:rPr>
        <w:t>中国将这场战争称作“鸦片战争”，是基于中国近代史的角度而言的，我们知道林则徐虎门销烟的前因后果，因此用“鸦片战争”加以命名。而英国将其称作“中英贸易之战”</w:t>
      </w:r>
      <w:r w:rsidR="00A32783">
        <w:rPr>
          <w:rFonts w:ascii="仿宋" w:eastAsia="仿宋" w:hAnsi="仿宋" w:hint="eastAsia"/>
          <w:sz w:val="24"/>
          <w:szCs w:val="24"/>
        </w:rPr>
        <w:t>则是从西方资本主义打开东方市场的全球史角度而</w:t>
      </w:r>
      <w:r w:rsidR="00503FA3">
        <w:rPr>
          <w:rFonts w:ascii="仿宋" w:eastAsia="仿宋" w:hAnsi="仿宋" w:hint="eastAsia"/>
          <w:sz w:val="24"/>
          <w:szCs w:val="24"/>
        </w:rPr>
        <w:t>言</w:t>
      </w:r>
      <w:r w:rsidR="008A5FC1">
        <w:rPr>
          <w:rFonts w:ascii="仿宋" w:eastAsia="仿宋" w:hAnsi="仿宋" w:hint="eastAsia"/>
          <w:sz w:val="24"/>
          <w:szCs w:val="24"/>
        </w:rPr>
        <w:t>的</w:t>
      </w:r>
      <w:r w:rsidR="00A32783">
        <w:rPr>
          <w:rFonts w:ascii="仿宋" w:eastAsia="仿宋" w:hAnsi="仿宋" w:hint="eastAsia"/>
          <w:sz w:val="24"/>
          <w:szCs w:val="24"/>
        </w:rPr>
        <w:t>。从这场战争的</w:t>
      </w:r>
      <w:r w:rsidR="00836FD6">
        <w:rPr>
          <w:rFonts w:ascii="仿宋" w:eastAsia="仿宋" w:hAnsi="仿宋" w:hint="eastAsia"/>
          <w:sz w:val="24"/>
          <w:szCs w:val="24"/>
        </w:rPr>
        <w:t>诱因</w:t>
      </w:r>
      <w:r w:rsidR="00503FA3">
        <w:rPr>
          <w:rFonts w:ascii="仿宋" w:eastAsia="仿宋" w:hAnsi="仿宋" w:hint="eastAsia"/>
          <w:sz w:val="24"/>
          <w:szCs w:val="24"/>
        </w:rPr>
        <w:t>及</w:t>
      </w:r>
      <w:r w:rsidR="00A32783">
        <w:rPr>
          <w:rFonts w:ascii="仿宋" w:eastAsia="仿宋" w:hAnsi="仿宋" w:hint="eastAsia"/>
          <w:sz w:val="24"/>
          <w:szCs w:val="24"/>
        </w:rPr>
        <w:t>《南京条约》的性质而看，将其命</w:t>
      </w:r>
      <w:r w:rsidR="00D15413">
        <w:rPr>
          <w:rFonts w:ascii="仿宋" w:eastAsia="仿宋" w:hAnsi="仿宋" w:hint="eastAsia"/>
          <w:sz w:val="24"/>
          <w:szCs w:val="24"/>
        </w:rPr>
        <w:t>名</w:t>
      </w:r>
      <w:r w:rsidR="00A32783">
        <w:rPr>
          <w:rFonts w:ascii="仿宋" w:eastAsia="仿宋" w:hAnsi="仿宋" w:hint="eastAsia"/>
          <w:sz w:val="24"/>
          <w:szCs w:val="24"/>
        </w:rPr>
        <w:t>为“中英贸易之战”更能反映这场战争的本质。然而</w:t>
      </w:r>
      <w:r w:rsidR="0033760F">
        <w:rPr>
          <w:rFonts w:ascii="仿宋" w:eastAsia="仿宋" w:hAnsi="仿宋" w:hint="eastAsia"/>
          <w:sz w:val="24"/>
          <w:szCs w:val="24"/>
        </w:rPr>
        <w:t>英国的</w:t>
      </w:r>
      <w:r w:rsidR="00A32783">
        <w:rPr>
          <w:rFonts w:ascii="仿宋" w:eastAsia="仿宋" w:hAnsi="仿宋" w:hint="eastAsia"/>
          <w:sz w:val="24"/>
          <w:szCs w:val="24"/>
        </w:rPr>
        <w:t>这种历史思维在我看来</w:t>
      </w:r>
      <w:r w:rsidR="000C2850">
        <w:rPr>
          <w:rFonts w:ascii="仿宋" w:eastAsia="仿宋" w:hAnsi="仿宋" w:hint="eastAsia"/>
          <w:sz w:val="24"/>
          <w:szCs w:val="24"/>
        </w:rPr>
        <w:t>也</w:t>
      </w:r>
      <w:r w:rsidR="00A32783">
        <w:rPr>
          <w:rFonts w:ascii="仿宋" w:eastAsia="仿宋" w:hAnsi="仿宋" w:hint="eastAsia"/>
          <w:sz w:val="24"/>
          <w:szCs w:val="24"/>
        </w:rPr>
        <w:t>有推脱</w:t>
      </w:r>
      <w:r w:rsidR="00036887">
        <w:rPr>
          <w:rFonts w:ascii="仿宋" w:eastAsia="仿宋" w:hAnsi="仿宋" w:hint="eastAsia"/>
          <w:sz w:val="24"/>
          <w:szCs w:val="24"/>
        </w:rPr>
        <w:t>之</w:t>
      </w:r>
      <w:r w:rsidR="00A32783">
        <w:rPr>
          <w:rFonts w:ascii="仿宋" w:eastAsia="仿宋" w:hAnsi="仿宋" w:hint="eastAsia"/>
          <w:sz w:val="24"/>
          <w:szCs w:val="24"/>
        </w:rPr>
        <w:t>嫌，因为它以“贸易冲突”的形式掩盖了英国贩卖鸦片的罪行。</w:t>
      </w:r>
      <w:r w:rsidR="0053301E">
        <w:rPr>
          <w:rFonts w:ascii="仿宋" w:eastAsia="仿宋" w:hAnsi="仿宋" w:hint="eastAsia"/>
          <w:sz w:val="24"/>
          <w:szCs w:val="24"/>
        </w:rPr>
        <w:t>今天</w:t>
      </w:r>
      <w:r w:rsidR="006D5C4D">
        <w:rPr>
          <w:rFonts w:ascii="仿宋" w:eastAsia="仿宋" w:hAnsi="仿宋" w:hint="eastAsia"/>
          <w:sz w:val="24"/>
          <w:szCs w:val="24"/>
        </w:rPr>
        <w:t>的</w:t>
      </w:r>
      <w:r w:rsidR="00A32783">
        <w:rPr>
          <w:rFonts w:ascii="仿宋" w:eastAsia="仿宋" w:hAnsi="仿宋" w:hint="eastAsia"/>
          <w:sz w:val="24"/>
          <w:szCs w:val="24"/>
        </w:rPr>
        <w:t>我们应当以史为鉴，让国家强大起来，避免同样的悲剧发生。</w:t>
      </w:r>
    </w:p>
    <w:p w14:paraId="5CB42796" w14:textId="77777777" w:rsidR="007D353B" w:rsidRDefault="007D353B" w:rsidP="00295B00">
      <w:pPr>
        <w:spacing w:line="360" w:lineRule="auto"/>
        <w:ind w:firstLine="482"/>
        <w:jc w:val="left"/>
        <w:rPr>
          <w:rFonts w:ascii="仿宋" w:eastAsia="仿宋" w:hAnsi="仿宋"/>
          <w:sz w:val="24"/>
          <w:szCs w:val="24"/>
        </w:rPr>
      </w:pPr>
    </w:p>
    <w:p w14:paraId="4F8B828A" w14:textId="3FB75FAD" w:rsidR="00C92ACC" w:rsidRPr="00C92ACC" w:rsidRDefault="00C92ACC" w:rsidP="00C92ACC">
      <w:pPr>
        <w:spacing w:line="360" w:lineRule="auto"/>
        <w:ind w:firstLine="482"/>
        <w:jc w:val="right"/>
        <w:rPr>
          <w:rFonts w:ascii="仿宋" w:eastAsia="仿宋" w:hAnsi="仿宋"/>
          <w:sz w:val="24"/>
          <w:szCs w:val="24"/>
        </w:rPr>
      </w:pPr>
      <w:r>
        <w:rPr>
          <w:rFonts w:ascii="仿宋" w:eastAsia="仿宋" w:hAnsi="仿宋" w:hint="eastAsia"/>
          <w:sz w:val="24"/>
          <w:szCs w:val="24"/>
        </w:rPr>
        <w:t>（正文9</w:t>
      </w:r>
      <w:r>
        <w:rPr>
          <w:rFonts w:ascii="仿宋" w:eastAsia="仿宋" w:hAnsi="仿宋"/>
          <w:sz w:val="24"/>
          <w:szCs w:val="24"/>
        </w:rPr>
        <w:t>01</w:t>
      </w:r>
      <w:r>
        <w:rPr>
          <w:rFonts w:ascii="仿宋" w:eastAsia="仿宋" w:hAnsi="仿宋" w:hint="eastAsia"/>
          <w:sz w:val="24"/>
          <w:szCs w:val="24"/>
        </w:rPr>
        <w:t>字）</w:t>
      </w:r>
    </w:p>
    <w:sectPr w:rsidR="00C92ACC" w:rsidRPr="00C92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8A80" w14:textId="77777777" w:rsidR="00587375" w:rsidRDefault="00587375" w:rsidP="003F6D71">
      <w:r>
        <w:separator/>
      </w:r>
    </w:p>
  </w:endnote>
  <w:endnote w:type="continuationSeparator" w:id="0">
    <w:p w14:paraId="61F40ECB" w14:textId="77777777" w:rsidR="00587375" w:rsidRDefault="00587375" w:rsidP="003F6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BBD6" w14:textId="77777777" w:rsidR="00587375" w:rsidRDefault="00587375" w:rsidP="003F6D71">
      <w:r>
        <w:separator/>
      </w:r>
    </w:p>
  </w:footnote>
  <w:footnote w:type="continuationSeparator" w:id="0">
    <w:p w14:paraId="0975EAF2" w14:textId="77777777" w:rsidR="00587375" w:rsidRDefault="00587375" w:rsidP="003F6D71">
      <w:r>
        <w:continuationSeparator/>
      </w:r>
    </w:p>
  </w:footnote>
  <w:footnote w:id="1">
    <w:p w14:paraId="6A9A7B58" w14:textId="613F8E10" w:rsidR="00D85A99" w:rsidRPr="0053165D" w:rsidRDefault="00D85A99">
      <w:pPr>
        <w:pStyle w:val="a7"/>
        <w:rPr>
          <w:rFonts w:ascii="仿宋" w:eastAsia="仿宋" w:hAnsi="仿宋"/>
        </w:rPr>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李卿、余桂元等.《鸦片战争》.《历史》必修</w:t>
      </w:r>
      <w:proofErr w:type="gramStart"/>
      <w:r w:rsidRPr="0053165D">
        <w:rPr>
          <w:rFonts w:ascii="仿宋" w:eastAsia="仿宋" w:hAnsi="仿宋" w:hint="eastAsia"/>
        </w:rPr>
        <w:t>一</w:t>
      </w:r>
      <w:proofErr w:type="gramEnd"/>
      <w:r w:rsidRPr="0053165D">
        <w:rPr>
          <w:rFonts w:ascii="仿宋" w:eastAsia="仿宋" w:hAnsi="仿宋" w:hint="eastAsia"/>
        </w:rPr>
        <w:t>.</w:t>
      </w:r>
      <w:r w:rsidRPr="0053165D">
        <w:rPr>
          <w:rFonts w:ascii="仿宋" w:eastAsia="仿宋" w:hAnsi="仿宋"/>
        </w:rPr>
        <w:t>2006</w:t>
      </w:r>
      <w:r w:rsidRPr="0053165D">
        <w:rPr>
          <w:rFonts w:ascii="仿宋" w:eastAsia="仿宋" w:hAnsi="仿宋" w:hint="eastAsia"/>
        </w:rPr>
        <w:t>:</w:t>
      </w:r>
      <w:r w:rsidRPr="0053165D">
        <w:rPr>
          <w:rFonts w:ascii="仿宋" w:eastAsia="仿宋" w:hAnsi="仿宋"/>
        </w:rPr>
        <w:t xml:space="preserve"> 50-52</w:t>
      </w:r>
    </w:p>
  </w:footnote>
  <w:footnote w:id="2">
    <w:p w14:paraId="64BE37D7" w14:textId="66D67857" w:rsidR="00D85A99" w:rsidRPr="0053165D" w:rsidRDefault="00D85A99">
      <w:pPr>
        <w:pStyle w:val="a7"/>
        <w:rPr>
          <w:rFonts w:ascii="仿宋" w:eastAsia="仿宋" w:hAnsi="仿宋"/>
        </w:rPr>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清政府.《防范外夷规条》第一条.</w:t>
      </w:r>
      <w:r w:rsidRPr="0053165D">
        <w:rPr>
          <w:rFonts w:ascii="仿宋" w:eastAsia="仿宋" w:hAnsi="仿宋"/>
        </w:rPr>
        <w:t>1759:1</w:t>
      </w:r>
    </w:p>
  </w:footnote>
  <w:footnote w:id="3">
    <w:p w14:paraId="1504C4CC" w14:textId="65BD9273" w:rsidR="00D85A99" w:rsidRPr="0053165D" w:rsidRDefault="00D85A99">
      <w:pPr>
        <w:pStyle w:val="a7"/>
        <w:rPr>
          <w:rFonts w:ascii="仿宋" w:eastAsia="仿宋" w:hAnsi="仿宋"/>
        </w:rPr>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清政府.《防范夷人章程》第二条.</w:t>
      </w:r>
      <w:r w:rsidRPr="0053165D">
        <w:rPr>
          <w:rFonts w:ascii="仿宋" w:eastAsia="仿宋" w:hAnsi="仿宋"/>
        </w:rPr>
        <w:t xml:space="preserve"> 1831:1</w:t>
      </w:r>
    </w:p>
  </w:footnote>
  <w:footnote w:id="4">
    <w:p w14:paraId="4B07EF56" w14:textId="354F8E57" w:rsidR="00D85A99" w:rsidRPr="0053165D" w:rsidRDefault="00D85A99">
      <w:pPr>
        <w:pStyle w:val="a7"/>
        <w:rPr>
          <w:rFonts w:ascii="仿宋" w:eastAsia="仿宋" w:hAnsi="仿宋"/>
        </w:rPr>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清政府.《防范外夷规条》第二条.</w:t>
      </w:r>
      <w:r w:rsidRPr="0053165D">
        <w:rPr>
          <w:rFonts w:ascii="仿宋" w:eastAsia="仿宋" w:hAnsi="仿宋"/>
        </w:rPr>
        <w:t>1759:1</w:t>
      </w:r>
    </w:p>
  </w:footnote>
  <w:footnote w:id="5">
    <w:p w14:paraId="4001624E" w14:textId="590E9D56" w:rsidR="00D85A99" w:rsidRPr="0053165D" w:rsidRDefault="00D85A99">
      <w:pPr>
        <w:pStyle w:val="a7"/>
        <w:rPr>
          <w:rFonts w:ascii="仿宋" w:eastAsia="仿宋" w:hAnsi="仿宋"/>
        </w:rPr>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道光帝在1</w:t>
      </w:r>
      <w:r w:rsidRPr="0053165D">
        <w:rPr>
          <w:rFonts w:ascii="仿宋" w:eastAsia="仿宋" w:hAnsi="仿宋"/>
        </w:rPr>
        <w:t>839</w:t>
      </w:r>
      <w:r w:rsidRPr="0053165D">
        <w:rPr>
          <w:rFonts w:ascii="仿宋" w:eastAsia="仿宋" w:hAnsi="仿宋" w:hint="eastAsia"/>
        </w:rPr>
        <w:t>年的《钦定严禁鸦片烟条例》中规定 “鸦片烟贩，就地正法，斩立决。”然而该法律是在林则徐禁烟行动之后的三个月才颁布的。</w:t>
      </w:r>
    </w:p>
  </w:footnote>
  <w:footnote w:id="6">
    <w:p w14:paraId="42C3D887" w14:textId="5F7B916B" w:rsidR="00D85A99" w:rsidRDefault="00D85A99">
      <w:pPr>
        <w:pStyle w:val="a7"/>
      </w:pPr>
      <w:r w:rsidRPr="0053165D">
        <w:rPr>
          <w:rStyle w:val="a9"/>
          <w:rFonts w:ascii="仿宋" w:eastAsia="仿宋" w:hAnsi="仿宋"/>
        </w:rPr>
        <w:footnoteRef/>
      </w:r>
      <w:r w:rsidRPr="0053165D">
        <w:rPr>
          <w:rFonts w:ascii="仿宋" w:eastAsia="仿宋" w:hAnsi="仿宋"/>
        </w:rPr>
        <w:t xml:space="preserve"> </w:t>
      </w:r>
      <w:r w:rsidRPr="0053165D">
        <w:rPr>
          <w:rFonts w:ascii="仿宋" w:eastAsia="仿宋" w:hAnsi="仿宋" w:hint="eastAsia"/>
        </w:rPr>
        <w:t>维多利亚女王于1</w:t>
      </w:r>
      <w:r w:rsidRPr="0053165D">
        <w:rPr>
          <w:rFonts w:ascii="仿宋" w:eastAsia="仿宋" w:hAnsi="仿宋"/>
        </w:rPr>
        <w:t>840</w:t>
      </w:r>
      <w:r w:rsidRPr="0053165D">
        <w:rPr>
          <w:rFonts w:ascii="仿宋" w:eastAsia="仿宋" w:hAnsi="仿宋" w:hint="eastAsia"/>
        </w:rPr>
        <w:t>年1月1</w:t>
      </w:r>
      <w:r w:rsidRPr="0053165D">
        <w:rPr>
          <w:rFonts w:ascii="仿宋" w:eastAsia="仿宋" w:hAnsi="仿宋"/>
        </w:rPr>
        <w:t>6</w:t>
      </w:r>
      <w:r w:rsidRPr="0053165D">
        <w:rPr>
          <w:rFonts w:ascii="仿宋" w:eastAsia="仿宋" w:hAnsi="仿宋" w:hint="eastAsia"/>
        </w:rPr>
        <w:t>日在议会发表的演说，支持对中国发动战争。</w:t>
      </w:r>
    </w:p>
  </w:footnote>
  <w:footnote w:id="7">
    <w:p w14:paraId="2C1FD14F" w14:textId="2EC7A6B4" w:rsidR="00B317ED" w:rsidRPr="0053165D" w:rsidRDefault="00B317ED">
      <w:pPr>
        <w:pStyle w:val="a7"/>
        <w:rPr>
          <w:rFonts w:ascii="仿宋" w:eastAsia="仿宋" w:hAnsi="仿宋"/>
        </w:rPr>
      </w:pPr>
      <w:r w:rsidRPr="0053165D">
        <w:rPr>
          <w:rStyle w:val="a9"/>
          <w:rFonts w:ascii="仿宋" w:eastAsia="仿宋" w:hAnsi="仿宋"/>
        </w:rPr>
        <w:footnoteRef/>
      </w:r>
      <w:r w:rsidRPr="0053165D">
        <w:rPr>
          <w:rFonts w:ascii="仿宋" w:eastAsia="仿宋" w:hAnsi="仿宋" w:hint="eastAsia"/>
        </w:rPr>
        <w:t>《南京条约》第四条</w:t>
      </w:r>
      <w:r w:rsidR="000F2707" w:rsidRPr="0053165D">
        <w:rPr>
          <w:rFonts w:ascii="仿宋" w:eastAsia="仿宋" w:hAnsi="仿宋" w:hint="eastAsia"/>
        </w:rPr>
        <w:t>：</w:t>
      </w:r>
      <w:r w:rsidRPr="0053165D">
        <w:rPr>
          <w:rFonts w:ascii="仿宋" w:eastAsia="仿宋" w:hAnsi="仿宋" w:hint="eastAsia"/>
        </w:rPr>
        <w:t>“因大清钦差大宪等于道光十九年二月间经将大英国领事官及民人等强留粤省，吓以死罪，索出鸦片以为赎命，今大皇帝准以洋银六百万圆偿补原价。”指的是林则徐在澳门收缴鸦片一事。</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93"/>
    <w:rsid w:val="00020093"/>
    <w:rsid w:val="00027AEA"/>
    <w:rsid w:val="00036887"/>
    <w:rsid w:val="00070D6D"/>
    <w:rsid w:val="00077764"/>
    <w:rsid w:val="00086BB5"/>
    <w:rsid w:val="0009679A"/>
    <w:rsid w:val="000C2850"/>
    <w:rsid w:val="000F1739"/>
    <w:rsid w:val="000F2707"/>
    <w:rsid w:val="000F733E"/>
    <w:rsid w:val="001071B4"/>
    <w:rsid w:val="001111E8"/>
    <w:rsid w:val="00154964"/>
    <w:rsid w:val="00181459"/>
    <w:rsid w:val="00183511"/>
    <w:rsid w:val="001A3FB7"/>
    <w:rsid w:val="001E5CD4"/>
    <w:rsid w:val="00214DC3"/>
    <w:rsid w:val="00230D83"/>
    <w:rsid w:val="00241EAC"/>
    <w:rsid w:val="00280F35"/>
    <w:rsid w:val="00291A57"/>
    <w:rsid w:val="00295B00"/>
    <w:rsid w:val="00297557"/>
    <w:rsid w:val="0033760F"/>
    <w:rsid w:val="003569DF"/>
    <w:rsid w:val="003A59AA"/>
    <w:rsid w:val="003C62DC"/>
    <w:rsid w:val="003F6D71"/>
    <w:rsid w:val="004144F5"/>
    <w:rsid w:val="004148EF"/>
    <w:rsid w:val="00481F11"/>
    <w:rsid w:val="004D1214"/>
    <w:rsid w:val="00503FA3"/>
    <w:rsid w:val="0053165D"/>
    <w:rsid w:val="0053301E"/>
    <w:rsid w:val="00587375"/>
    <w:rsid w:val="005B5863"/>
    <w:rsid w:val="005C24CB"/>
    <w:rsid w:val="006349AB"/>
    <w:rsid w:val="00657113"/>
    <w:rsid w:val="00673B77"/>
    <w:rsid w:val="006C512F"/>
    <w:rsid w:val="006D5C4D"/>
    <w:rsid w:val="006D79E4"/>
    <w:rsid w:val="00711007"/>
    <w:rsid w:val="00720839"/>
    <w:rsid w:val="00733C7F"/>
    <w:rsid w:val="0076570A"/>
    <w:rsid w:val="007664C2"/>
    <w:rsid w:val="007A3C79"/>
    <w:rsid w:val="007D353B"/>
    <w:rsid w:val="007D5242"/>
    <w:rsid w:val="007D5355"/>
    <w:rsid w:val="0081557C"/>
    <w:rsid w:val="00836FD6"/>
    <w:rsid w:val="008438E2"/>
    <w:rsid w:val="008918B6"/>
    <w:rsid w:val="008A5FC1"/>
    <w:rsid w:val="008F200B"/>
    <w:rsid w:val="0093615A"/>
    <w:rsid w:val="009616EF"/>
    <w:rsid w:val="0098570E"/>
    <w:rsid w:val="00A32783"/>
    <w:rsid w:val="00A65522"/>
    <w:rsid w:val="00A93C61"/>
    <w:rsid w:val="00AB3F4C"/>
    <w:rsid w:val="00AE753D"/>
    <w:rsid w:val="00B317ED"/>
    <w:rsid w:val="00B41D3D"/>
    <w:rsid w:val="00B82EA3"/>
    <w:rsid w:val="00BF3651"/>
    <w:rsid w:val="00BF718F"/>
    <w:rsid w:val="00C358DC"/>
    <w:rsid w:val="00C42D12"/>
    <w:rsid w:val="00C92ACC"/>
    <w:rsid w:val="00C96E0B"/>
    <w:rsid w:val="00CA234E"/>
    <w:rsid w:val="00CB3C84"/>
    <w:rsid w:val="00D15413"/>
    <w:rsid w:val="00D318D2"/>
    <w:rsid w:val="00D35BC3"/>
    <w:rsid w:val="00D51093"/>
    <w:rsid w:val="00D85A99"/>
    <w:rsid w:val="00DC322B"/>
    <w:rsid w:val="00DF1803"/>
    <w:rsid w:val="00E21A02"/>
    <w:rsid w:val="00E33A67"/>
    <w:rsid w:val="00E33E15"/>
    <w:rsid w:val="00E40EC7"/>
    <w:rsid w:val="00E84936"/>
    <w:rsid w:val="00F03D3C"/>
    <w:rsid w:val="00F07FF8"/>
    <w:rsid w:val="00F558D9"/>
    <w:rsid w:val="00F62F75"/>
    <w:rsid w:val="00FA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C9400"/>
  <w15:chartTrackingRefBased/>
  <w15:docId w15:val="{E33E4EFD-E267-4078-8F0D-F73849C7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6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6D71"/>
    <w:rPr>
      <w:sz w:val="18"/>
      <w:szCs w:val="18"/>
    </w:rPr>
  </w:style>
  <w:style w:type="paragraph" w:styleId="a5">
    <w:name w:val="footer"/>
    <w:basedOn w:val="a"/>
    <w:link w:val="a6"/>
    <w:uiPriority w:val="99"/>
    <w:unhideWhenUsed/>
    <w:rsid w:val="003F6D71"/>
    <w:pPr>
      <w:tabs>
        <w:tab w:val="center" w:pos="4153"/>
        <w:tab w:val="right" w:pos="8306"/>
      </w:tabs>
      <w:snapToGrid w:val="0"/>
      <w:jc w:val="left"/>
    </w:pPr>
    <w:rPr>
      <w:sz w:val="18"/>
      <w:szCs w:val="18"/>
    </w:rPr>
  </w:style>
  <w:style w:type="character" w:customStyle="1" w:styleId="a6">
    <w:name w:val="页脚 字符"/>
    <w:basedOn w:val="a0"/>
    <w:link w:val="a5"/>
    <w:uiPriority w:val="99"/>
    <w:rsid w:val="003F6D71"/>
    <w:rPr>
      <w:sz w:val="18"/>
      <w:szCs w:val="18"/>
    </w:rPr>
  </w:style>
  <w:style w:type="paragraph" w:styleId="a7">
    <w:name w:val="footnote text"/>
    <w:basedOn w:val="a"/>
    <w:link w:val="a8"/>
    <w:uiPriority w:val="99"/>
    <w:semiHidden/>
    <w:unhideWhenUsed/>
    <w:rsid w:val="005B5863"/>
    <w:pPr>
      <w:snapToGrid w:val="0"/>
      <w:jc w:val="left"/>
    </w:pPr>
    <w:rPr>
      <w:sz w:val="18"/>
      <w:szCs w:val="18"/>
    </w:rPr>
  </w:style>
  <w:style w:type="character" w:customStyle="1" w:styleId="a8">
    <w:name w:val="脚注文本 字符"/>
    <w:basedOn w:val="a0"/>
    <w:link w:val="a7"/>
    <w:uiPriority w:val="99"/>
    <w:semiHidden/>
    <w:rsid w:val="005B5863"/>
    <w:rPr>
      <w:sz w:val="18"/>
      <w:szCs w:val="18"/>
    </w:rPr>
  </w:style>
  <w:style w:type="character" w:styleId="a9">
    <w:name w:val="footnote reference"/>
    <w:basedOn w:val="a0"/>
    <w:uiPriority w:val="99"/>
    <w:semiHidden/>
    <w:unhideWhenUsed/>
    <w:rsid w:val="005B5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3157">
      <w:bodyDiv w:val="1"/>
      <w:marLeft w:val="0"/>
      <w:marRight w:val="0"/>
      <w:marTop w:val="0"/>
      <w:marBottom w:val="0"/>
      <w:divBdr>
        <w:top w:val="none" w:sz="0" w:space="0" w:color="auto"/>
        <w:left w:val="none" w:sz="0" w:space="0" w:color="auto"/>
        <w:bottom w:val="none" w:sz="0" w:space="0" w:color="auto"/>
        <w:right w:val="none" w:sz="0" w:space="0" w:color="auto"/>
      </w:divBdr>
    </w:div>
    <w:div w:id="13556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EEA08BB-5225-498E-9954-11F8557D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84</cp:revision>
  <cp:lastPrinted>2019-09-25T13:18:00Z</cp:lastPrinted>
  <dcterms:created xsi:type="dcterms:W3CDTF">2019-09-25T04:13:00Z</dcterms:created>
  <dcterms:modified xsi:type="dcterms:W3CDTF">2019-09-25T13:20:00Z</dcterms:modified>
</cp:coreProperties>
</file>