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62B74" w14:textId="471BBDB8" w:rsidR="00A97703" w:rsidRPr="00CE22F1" w:rsidRDefault="00F224D8">
      <w:pPr>
        <w:rPr>
          <w:rFonts w:ascii="宋体" w:eastAsia="宋体" w:hAnsi="宋体"/>
          <w:b/>
          <w:bCs/>
        </w:rPr>
      </w:pPr>
      <w:r w:rsidRPr="00CE22F1">
        <w:rPr>
          <w:rFonts w:ascii="宋体" w:eastAsia="宋体" w:hAnsi="宋体"/>
          <w:b/>
          <w:bCs/>
        </w:rPr>
        <w:t>1</w:t>
      </w:r>
      <w:r w:rsidRPr="00CE22F1">
        <w:rPr>
          <w:rFonts w:ascii="宋体" w:eastAsia="宋体" w:hAnsi="宋体" w:hint="eastAsia"/>
          <w:b/>
          <w:bCs/>
        </w:rPr>
        <w:t>、</w:t>
      </w:r>
      <w:r w:rsidR="00A97703" w:rsidRPr="00CE22F1">
        <w:rPr>
          <w:rFonts w:ascii="宋体" w:eastAsia="宋体" w:hAnsi="宋体" w:hint="eastAsia"/>
          <w:b/>
          <w:bCs/>
        </w:rPr>
        <w:t>维基百科词条介绍：</w:t>
      </w:r>
    </w:p>
    <w:p w14:paraId="50F0E9ED" w14:textId="6661F8BF" w:rsidR="00A97703" w:rsidRPr="00CE22F1" w:rsidRDefault="00A97703">
      <w:pPr>
        <w:rPr>
          <w:rFonts w:ascii="宋体" w:eastAsia="宋体" w:hAnsi="宋体" w:hint="eastAsia"/>
        </w:rPr>
      </w:pPr>
      <w:r w:rsidRPr="00CE22F1">
        <w:rPr>
          <w:rFonts w:ascii="宋体" w:eastAsia="宋体" w:hAnsi="宋体" w:hint="eastAsia"/>
        </w:rPr>
        <w:t>（</w:t>
      </w:r>
      <w:hyperlink r:id="rId5" w:history="1">
        <w:r w:rsidRPr="00CE22F1">
          <w:rPr>
            <w:rStyle w:val="a3"/>
            <w:rFonts w:ascii="宋体" w:eastAsia="宋体" w:hAnsi="宋体"/>
          </w:rPr>
          <w:t>https://en.wikipedia.org/wiki/Nicotinamide_mononucleotide</w:t>
        </w:r>
      </w:hyperlink>
      <w:r w:rsidRPr="00CE22F1">
        <w:rPr>
          <w:rFonts w:ascii="宋体" w:eastAsia="宋体" w:hAnsi="宋体" w:hint="eastAsia"/>
        </w:rPr>
        <w:t>）</w:t>
      </w:r>
    </w:p>
    <w:p w14:paraId="2DE2DDE4" w14:textId="77777777" w:rsidR="00F224D8" w:rsidRPr="00CE22F1" w:rsidRDefault="00FA450E" w:rsidP="00F224D8">
      <w:pPr>
        <w:ind w:firstLineChars="200" w:firstLine="420"/>
        <w:rPr>
          <w:rFonts w:ascii="宋体" w:eastAsia="宋体" w:hAnsi="宋体"/>
        </w:rPr>
      </w:pPr>
      <w:r w:rsidRPr="00CE22F1">
        <w:rPr>
          <w:rFonts w:ascii="宋体" w:eastAsia="宋体" w:hAnsi="宋体" w:hint="eastAsia"/>
        </w:rPr>
        <w:t>N</w:t>
      </w:r>
      <w:r w:rsidRPr="00CE22F1">
        <w:rPr>
          <w:rFonts w:ascii="宋体" w:eastAsia="宋体" w:hAnsi="宋体"/>
        </w:rPr>
        <w:t>MN</w:t>
      </w:r>
      <w:r w:rsidRPr="00CE22F1">
        <w:rPr>
          <w:rFonts w:ascii="宋体" w:eastAsia="宋体" w:hAnsi="宋体" w:hint="eastAsia"/>
        </w:rPr>
        <w:t>即是β-烟酰胺单核苷酸。</w:t>
      </w:r>
      <w:r w:rsidRPr="00CE22F1">
        <w:rPr>
          <w:rFonts w:ascii="宋体" w:eastAsia="宋体" w:hAnsi="宋体"/>
        </w:rPr>
        <w:t>人类拥有可以使用NMN产生烟酰胺腺嘌呤二核苷酸（NADH）</w:t>
      </w:r>
      <w:r w:rsidRPr="00CE22F1">
        <w:rPr>
          <w:rFonts w:ascii="宋体" w:eastAsia="宋体" w:hAnsi="宋体" w:hint="eastAsia"/>
        </w:rPr>
        <w:t>的能力</w:t>
      </w:r>
      <w:r w:rsidRPr="00CE22F1">
        <w:rPr>
          <w:rFonts w:ascii="宋体" w:eastAsia="宋体" w:hAnsi="宋体"/>
        </w:rPr>
        <w:t>。动物模型中研究</w:t>
      </w:r>
      <w:r w:rsidRPr="00CE22F1">
        <w:rPr>
          <w:rFonts w:ascii="宋体" w:eastAsia="宋体" w:hAnsi="宋体" w:hint="eastAsia"/>
        </w:rPr>
        <w:t>中已经证实了N</w:t>
      </w:r>
      <w:r w:rsidRPr="00CE22F1">
        <w:rPr>
          <w:rFonts w:ascii="宋体" w:eastAsia="宋体" w:hAnsi="宋体"/>
        </w:rPr>
        <w:t>MN</w:t>
      </w:r>
      <w:r w:rsidRPr="00CE22F1">
        <w:rPr>
          <w:rFonts w:ascii="宋体" w:eastAsia="宋体" w:hAnsi="宋体" w:hint="eastAsia"/>
        </w:rPr>
        <w:t>可以</w:t>
      </w:r>
      <w:r w:rsidRPr="00CE22F1">
        <w:rPr>
          <w:rFonts w:ascii="宋体" w:eastAsia="宋体" w:hAnsi="宋体"/>
        </w:rPr>
        <w:t>作为潜在的神经保护和抗衰老剂。[1]高达500毫克</w:t>
      </w:r>
      <w:r w:rsidR="00DD1365" w:rsidRPr="00CE22F1">
        <w:rPr>
          <w:rFonts w:ascii="宋体" w:eastAsia="宋体" w:hAnsi="宋体" w:hint="eastAsia"/>
        </w:rPr>
        <w:t>/天</w:t>
      </w:r>
      <w:r w:rsidRPr="00CE22F1">
        <w:rPr>
          <w:rFonts w:ascii="宋体" w:eastAsia="宋体" w:hAnsi="宋体"/>
        </w:rPr>
        <w:t>的剂量在人类最近的研究证明是安全的[</w:t>
      </w:r>
      <w:r w:rsidR="00D01B5A" w:rsidRPr="00CE22F1">
        <w:rPr>
          <w:rFonts w:ascii="宋体" w:eastAsia="宋体" w:hAnsi="宋体"/>
        </w:rPr>
        <w:t>2</w:t>
      </w:r>
      <w:r w:rsidRPr="00CE22F1">
        <w:rPr>
          <w:rFonts w:ascii="宋体" w:eastAsia="宋体" w:hAnsi="宋体"/>
        </w:rPr>
        <w:t>]</w:t>
      </w:r>
      <w:r w:rsidRPr="00CE22F1">
        <w:rPr>
          <w:rFonts w:ascii="宋体" w:eastAsia="宋体" w:hAnsi="宋体" w:hint="eastAsia"/>
        </w:rPr>
        <w:t>。目前</w:t>
      </w:r>
      <w:r w:rsidRPr="00CE22F1">
        <w:rPr>
          <w:rFonts w:ascii="宋体" w:eastAsia="宋体" w:hAnsi="宋体"/>
        </w:rPr>
        <w:t>日本东京庆应义塾大学医学院正在进行多项长期的人类研究</w:t>
      </w:r>
      <w:r w:rsidR="00D433E5" w:rsidRPr="00CE22F1">
        <w:rPr>
          <w:rFonts w:ascii="宋体" w:eastAsia="宋体" w:hAnsi="宋体" w:hint="eastAsia"/>
        </w:rPr>
        <w:t>，研究结果暂时没有对外公布</w:t>
      </w:r>
      <w:r w:rsidRPr="00CE22F1">
        <w:rPr>
          <w:rFonts w:ascii="宋体" w:eastAsia="宋体" w:hAnsi="宋体"/>
        </w:rPr>
        <w:t>。[3] [4]</w:t>
      </w:r>
    </w:p>
    <w:p w14:paraId="33BDDF6D" w14:textId="73FC3750" w:rsidR="00F224D8" w:rsidRPr="00CE22F1" w:rsidRDefault="007E6E77" w:rsidP="00F224D8">
      <w:pPr>
        <w:ind w:firstLineChars="200" w:firstLine="420"/>
        <w:rPr>
          <w:rFonts w:ascii="宋体" w:eastAsia="宋体" w:hAnsi="宋体"/>
        </w:rPr>
      </w:pPr>
      <w:r w:rsidRPr="00CE22F1">
        <w:rPr>
          <w:rFonts w:ascii="宋体" w:eastAsia="宋体" w:hAnsi="宋体" w:hint="eastAsia"/>
        </w:rPr>
        <w:t>（按我的理解，</w:t>
      </w:r>
      <w:r w:rsidR="00790366" w:rsidRPr="00CE22F1">
        <w:rPr>
          <w:rFonts w:ascii="宋体" w:eastAsia="宋体" w:hAnsi="宋体" w:hint="eastAsia"/>
        </w:rPr>
        <w:t>意思</w:t>
      </w:r>
      <w:r w:rsidRPr="00CE22F1">
        <w:rPr>
          <w:rFonts w:ascii="宋体" w:eastAsia="宋体" w:hAnsi="宋体" w:hint="eastAsia"/>
        </w:rPr>
        <w:t>就是在线虫和小鼠身上的动物实验很有效，在人身上也是安全的，但是</w:t>
      </w:r>
      <w:r w:rsidR="00790366" w:rsidRPr="00CE22F1">
        <w:rPr>
          <w:rFonts w:ascii="宋体" w:eastAsia="宋体" w:hAnsi="宋体" w:hint="eastAsia"/>
        </w:rPr>
        <w:t>究竟在人身上</w:t>
      </w:r>
      <w:r w:rsidRPr="00CE22F1">
        <w:rPr>
          <w:rFonts w:ascii="宋体" w:eastAsia="宋体" w:hAnsi="宋体" w:hint="eastAsia"/>
        </w:rPr>
        <w:t>有没有效果还要等待进一步的长期研究。）</w:t>
      </w:r>
    </w:p>
    <w:p w14:paraId="761A3D78" w14:textId="58619C81" w:rsidR="00790366" w:rsidRPr="00CE22F1" w:rsidRDefault="00F224D8">
      <w:pPr>
        <w:rPr>
          <w:rFonts w:ascii="宋体" w:eastAsia="宋体" w:hAnsi="宋体" w:hint="eastAsia"/>
        </w:rPr>
      </w:pPr>
      <w:r w:rsidRPr="00CE22F1">
        <w:rPr>
          <w:rFonts w:ascii="宋体" w:eastAsia="宋体" w:hAnsi="宋体"/>
          <w:b/>
          <w:bCs/>
        </w:rPr>
        <w:t>2</w:t>
      </w:r>
      <w:r w:rsidRPr="00CE22F1">
        <w:rPr>
          <w:rFonts w:ascii="宋体" w:eastAsia="宋体" w:hAnsi="宋体" w:hint="eastAsia"/>
          <w:b/>
          <w:bCs/>
        </w:rPr>
        <w:t>、</w:t>
      </w:r>
      <w:proofErr w:type="gramStart"/>
      <w:r w:rsidR="00790366" w:rsidRPr="00CE22F1">
        <w:rPr>
          <w:rFonts w:ascii="宋体" w:eastAsia="宋体" w:hAnsi="宋体" w:hint="eastAsia"/>
        </w:rPr>
        <w:t>知乎上这</w:t>
      </w:r>
      <w:proofErr w:type="gramEnd"/>
      <w:r w:rsidR="00790366" w:rsidRPr="00CE22F1">
        <w:rPr>
          <w:rFonts w:ascii="宋体" w:eastAsia="宋体" w:hAnsi="宋体" w:hint="eastAsia"/>
        </w:rPr>
        <w:t>两个综述把N</w:t>
      </w:r>
      <w:r w:rsidR="00790366" w:rsidRPr="00CE22F1">
        <w:rPr>
          <w:rFonts w:ascii="宋体" w:eastAsia="宋体" w:hAnsi="宋体"/>
        </w:rPr>
        <w:t>MN</w:t>
      </w:r>
      <w:r w:rsidR="00790366" w:rsidRPr="00CE22F1">
        <w:rPr>
          <w:rFonts w:ascii="宋体" w:eastAsia="宋体" w:hAnsi="宋体" w:hint="eastAsia"/>
        </w:rPr>
        <w:t>是什么、在日常生活中的来源、作用机理、人体内的补充途径、代谢途径都介绍得非常清楚了，参考文献也列得非常全。（为了省事起见，完全可以直接照搬）。</w:t>
      </w:r>
    </w:p>
    <w:p w14:paraId="54E2131C" w14:textId="03435CCC" w:rsidR="00790366" w:rsidRPr="00CE22F1" w:rsidRDefault="00790366" w:rsidP="00790366">
      <w:pPr>
        <w:rPr>
          <w:rFonts w:ascii="宋体" w:eastAsia="宋体" w:hAnsi="宋体"/>
        </w:rPr>
      </w:pPr>
      <w:r w:rsidRPr="00CE22F1">
        <w:rPr>
          <w:rFonts w:ascii="宋体" w:eastAsia="宋体" w:hAnsi="宋体" w:hint="eastAsia"/>
        </w:rPr>
        <w:t>（</w:t>
      </w:r>
      <w:r w:rsidRPr="00CE22F1">
        <w:rPr>
          <w:rFonts w:ascii="宋体" w:eastAsia="宋体" w:hAnsi="宋体"/>
        </w:rPr>
        <w:t>1</w:t>
      </w:r>
      <w:r w:rsidRPr="00CE22F1">
        <w:rPr>
          <w:rFonts w:ascii="宋体" w:eastAsia="宋体" w:hAnsi="宋体" w:hint="eastAsia"/>
        </w:rPr>
        <w:t>）被传为“不死药”的</w:t>
      </w:r>
      <w:r w:rsidRPr="00CE22F1">
        <w:rPr>
          <w:rFonts w:ascii="宋体" w:eastAsia="宋体" w:hAnsi="宋体"/>
        </w:rPr>
        <w:t>NMN，是一种怎样的物质？</w:t>
      </w:r>
    </w:p>
    <w:p w14:paraId="0EA660E3" w14:textId="4CD20DFF" w:rsidR="00FA450E" w:rsidRPr="00CE22F1" w:rsidRDefault="00790366" w:rsidP="00790366">
      <w:pPr>
        <w:rPr>
          <w:rFonts w:ascii="宋体" w:eastAsia="宋体" w:hAnsi="宋体"/>
        </w:rPr>
      </w:pPr>
      <w:hyperlink r:id="rId6" w:history="1">
        <w:r w:rsidRPr="00CE22F1">
          <w:rPr>
            <w:rStyle w:val="a3"/>
            <w:rFonts w:ascii="宋体" w:eastAsia="宋体" w:hAnsi="宋体"/>
          </w:rPr>
          <w:t>https://www.zhihu.com/questio</w:t>
        </w:r>
        <w:r w:rsidRPr="00CE22F1">
          <w:rPr>
            <w:rStyle w:val="a3"/>
            <w:rFonts w:ascii="宋体" w:eastAsia="宋体" w:hAnsi="宋体"/>
          </w:rPr>
          <w:t>n</w:t>
        </w:r>
        <w:r w:rsidRPr="00CE22F1">
          <w:rPr>
            <w:rStyle w:val="a3"/>
            <w:rFonts w:ascii="宋体" w:eastAsia="宋体" w:hAnsi="宋体"/>
          </w:rPr>
          <w:t>/28171212/answer/381703779</w:t>
        </w:r>
      </w:hyperlink>
    </w:p>
    <w:p w14:paraId="18288C38" w14:textId="63D5D54D" w:rsidR="00790366" w:rsidRPr="00CE22F1" w:rsidRDefault="00790366">
      <w:pPr>
        <w:rPr>
          <w:rFonts w:ascii="宋体" w:eastAsia="宋体" w:hAnsi="宋体"/>
        </w:rPr>
      </w:pPr>
      <w:r w:rsidRPr="00CE22F1">
        <w:rPr>
          <w:rFonts w:ascii="宋体" w:eastAsia="宋体" w:hAnsi="宋体" w:hint="eastAsia"/>
        </w:rPr>
        <w:t>（2）</w:t>
      </w:r>
      <w:r w:rsidRPr="00CE22F1">
        <w:rPr>
          <w:rFonts w:ascii="宋体" w:eastAsia="宋体" w:hAnsi="宋体"/>
        </w:rPr>
        <w:t>NMN/β-烟酰胺单核苷酸最全科普解答</w:t>
      </w:r>
      <w:r w:rsidRPr="00CE22F1">
        <w:rPr>
          <w:rFonts w:ascii="宋体" w:eastAsia="宋体" w:hAnsi="宋体" w:hint="eastAsia"/>
        </w:rPr>
        <w:t xml:space="preserve"> </w:t>
      </w:r>
      <w:hyperlink r:id="rId7" w:history="1">
        <w:r w:rsidRPr="00CE22F1">
          <w:rPr>
            <w:rStyle w:val="a3"/>
            <w:rFonts w:ascii="宋体" w:eastAsia="宋体" w:hAnsi="宋体"/>
          </w:rPr>
          <w:t>https://zhuanlan.zhihu.com/p/75146450</w:t>
        </w:r>
      </w:hyperlink>
    </w:p>
    <w:p w14:paraId="3BC6311E" w14:textId="78247A63" w:rsidR="00790366" w:rsidRPr="00CE22F1" w:rsidRDefault="00F4592D">
      <w:pPr>
        <w:rPr>
          <w:rFonts w:ascii="宋体" w:eastAsia="宋体" w:hAnsi="宋体"/>
          <w:b/>
          <w:bCs/>
        </w:rPr>
      </w:pPr>
      <w:r w:rsidRPr="00CE22F1">
        <w:rPr>
          <w:rFonts w:ascii="宋体" w:eastAsia="宋体" w:hAnsi="宋体" w:hint="eastAsia"/>
          <w:b/>
          <w:bCs/>
        </w:rPr>
        <w:t>3、商业化进程</w:t>
      </w:r>
    </w:p>
    <w:p w14:paraId="2A781241" w14:textId="602B2234" w:rsidR="00F4592D" w:rsidRDefault="00F4592D" w:rsidP="00CE22F1">
      <w:pPr>
        <w:ind w:firstLineChars="200" w:firstLine="420"/>
        <w:rPr>
          <w:rFonts w:ascii="宋体" w:eastAsia="宋体" w:hAnsi="宋体"/>
        </w:rPr>
      </w:pPr>
      <w:r w:rsidRPr="00CE22F1">
        <w:rPr>
          <w:rFonts w:ascii="宋体" w:eastAsia="宋体" w:hAnsi="宋体"/>
        </w:rPr>
        <w:t>2013年12月，哈佛大学教授David Sinclair在世界权威科学杂志《细胞》（Cell）发表论文称，服用NMN一周后，</w:t>
      </w:r>
      <w:r w:rsidR="00CE22F1">
        <w:rPr>
          <w:rFonts w:ascii="宋体" w:eastAsia="宋体" w:hAnsi="宋体" w:hint="eastAsia"/>
        </w:rPr>
        <w:t>实验室的小白鼠</w:t>
      </w:r>
      <w:r w:rsidR="00CE22F1" w:rsidRPr="00CE22F1">
        <w:rPr>
          <w:rFonts w:ascii="宋体" w:eastAsia="宋体" w:hAnsi="宋体"/>
        </w:rPr>
        <w:t>不仅外貌变得更年轻，肌体也呈现出年轻化状态，相当于寿命增长了31%，同时体力也增长了六成</w:t>
      </w:r>
      <w:r w:rsidR="00CE22F1">
        <w:rPr>
          <w:rFonts w:ascii="宋体" w:eastAsia="宋体" w:hAnsi="宋体" w:hint="eastAsia"/>
        </w:rPr>
        <w:t>。</w:t>
      </w:r>
      <w:r w:rsidRPr="00CE22F1">
        <w:rPr>
          <w:rFonts w:ascii="宋体" w:eastAsia="宋体" w:hAnsi="宋体"/>
        </w:rPr>
        <w:t>小白鼠体内一种名为“辅酶烟酰胺腺嘌呤二核苷酸（NAD+）”的物质含量显著提升，实现了从细胞到肌体的全方位衰老逆转。</w:t>
      </w:r>
      <w:r w:rsidR="008F2A36">
        <w:rPr>
          <w:rFonts w:ascii="宋体" w:eastAsia="宋体" w:hAnsi="宋体" w:hint="eastAsia"/>
        </w:rPr>
        <w:t>[</w:t>
      </w:r>
      <w:r w:rsidR="008F2A36">
        <w:rPr>
          <w:rFonts w:ascii="宋体" w:eastAsia="宋体" w:hAnsi="宋体"/>
        </w:rPr>
        <w:t>5]</w:t>
      </w:r>
      <w:r w:rsidR="008F2A36" w:rsidRPr="008F2A36">
        <w:rPr>
          <w:rFonts w:ascii="宋体" w:eastAsia="宋体" w:hAnsi="宋体" w:hint="eastAsia"/>
        </w:rPr>
        <w:t>世界上多家知名实验室也先后得出了</w:t>
      </w:r>
      <w:r w:rsidR="008F2A36">
        <w:rPr>
          <w:rFonts w:ascii="宋体" w:eastAsia="宋体" w:hAnsi="宋体" w:hint="eastAsia"/>
        </w:rPr>
        <w:t>类似</w:t>
      </w:r>
      <w:r w:rsidR="008F2A36" w:rsidRPr="008F2A36">
        <w:rPr>
          <w:rFonts w:ascii="宋体" w:eastAsia="宋体" w:hAnsi="宋体" w:hint="eastAsia"/>
        </w:rPr>
        <w:t>的</w:t>
      </w:r>
      <w:r w:rsidR="008F2A36">
        <w:rPr>
          <w:rFonts w:ascii="宋体" w:eastAsia="宋体" w:hAnsi="宋体" w:hint="eastAsia"/>
        </w:rPr>
        <w:t>实验结果。</w:t>
      </w:r>
      <w:r w:rsidR="00CE22F1">
        <w:rPr>
          <w:rFonts w:ascii="宋体" w:eastAsia="宋体" w:hAnsi="宋体" w:hint="eastAsia"/>
        </w:rPr>
        <w:t>他因此被</w:t>
      </w:r>
      <w:r w:rsidR="00CE22F1" w:rsidRPr="00CE22F1">
        <w:rPr>
          <w:rFonts w:ascii="宋体" w:eastAsia="宋体" w:hAnsi="宋体" w:hint="eastAsia"/>
        </w:rPr>
        <w:t>《时代》杂志评为“</w:t>
      </w:r>
      <w:r w:rsidR="00CE22F1" w:rsidRPr="00CE22F1">
        <w:rPr>
          <w:rFonts w:ascii="宋体" w:eastAsia="宋体" w:hAnsi="宋体"/>
        </w:rPr>
        <w:t>TIME 100 (时代百大人物)”</w:t>
      </w:r>
      <w:r w:rsidR="00CE22F1">
        <w:rPr>
          <w:rFonts w:ascii="宋体" w:eastAsia="宋体" w:hAnsi="宋体" w:hint="eastAsia"/>
        </w:rPr>
        <w:t>之一。</w:t>
      </w:r>
      <w:r w:rsidR="00B21326">
        <w:rPr>
          <w:rFonts w:ascii="宋体" w:eastAsia="宋体" w:hAnsi="宋体" w:hint="eastAsia"/>
        </w:rPr>
        <w:t>[</w:t>
      </w:r>
      <w:r w:rsidR="008F2A36">
        <w:rPr>
          <w:rFonts w:ascii="宋体" w:eastAsia="宋体" w:hAnsi="宋体"/>
        </w:rPr>
        <w:t>6</w:t>
      </w:r>
      <w:r w:rsidR="00B21326">
        <w:rPr>
          <w:rFonts w:ascii="宋体" w:eastAsia="宋体" w:hAnsi="宋体"/>
        </w:rPr>
        <w:t>]</w:t>
      </w:r>
    </w:p>
    <w:p w14:paraId="7C7C6E1B" w14:textId="6A2CF406" w:rsidR="00F8515A" w:rsidRDefault="00F8515A" w:rsidP="00CE22F1">
      <w:pPr>
        <w:ind w:firstLineChars="200" w:firstLine="420"/>
        <w:rPr>
          <w:rFonts w:ascii="宋体" w:eastAsia="宋体" w:hAnsi="宋体"/>
        </w:rPr>
      </w:pPr>
      <w:r w:rsidRPr="00F8515A">
        <w:rPr>
          <w:rFonts w:ascii="宋体" w:eastAsia="宋体" w:hAnsi="宋体" w:hint="eastAsia"/>
        </w:rPr>
        <w:t>由于生产规模和提纯成本，</w:t>
      </w:r>
      <w:r>
        <w:rPr>
          <w:rFonts w:ascii="宋体" w:eastAsia="宋体" w:hAnsi="宋体" w:hint="eastAsia"/>
        </w:rPr>
        <w:t>早期</w:t>
      </w:r>
      <w:r w:rsidRPr="00F8515A">
        <w:rPr>
          <w:rFonts w:ascii="宋体" w:eastAsia="宋体" w:hAnsi="宋体" w:hint="eastAsia"/>
        </w:rPr>
        <w:t>β</w:t>
      </w:r>
      <w:r w:rsidRPr="00F8515A">
        <w:rPr>
          <w:rFonts w:ascii="宋体" w:eastAsia="宋体" w:hAnsi="宋体"/>
        </w:rPr>
        <w:t>-烟酰胺单核苷酸的价格一直居高不下</w:t>
      </w:r>
      <w:r w:rsidR="00651375">
        <w:rPr>
          <w:rFonts w:ascii="宋体" w:eastAsia="宋体" w:hAnsi="宋体" w:hint="eastAsia"/>
        </w:rPr>
        <w:t>。</w:t>
      </w:r>
      <w:r w:rsidRPr="00F8515A">
        <w:rPr>
          <w:rFonts w:ascii="宋体" w:eastAsia="宋体" w:hAnsi="宋体"/>
        </w:rPr>
        <w:t>Sigma Aldrich</w:t>
      </w:r>
      <w:r w:rsidR="00651375">
        <w:rPr>
          <w:rFonts w:ascii="宋体" w:eastAsia="宋体" w:hAnsi="宋体" w:hint="eastAsia"/>
        </w:rPr>
        <w:t>公司</w:t>
      </w:r>
      <w:r w:rsidRPr="00F8515A">
        <w:rPr>
          <w:rFonts w:ascii="宋体" w:eastAsia="宋体" w:hAnsi="宋体"/>
        </w:rPr>
        <w:t>上β-烟酰胺单核苷酸的售价高达</w:t>
      </w:r>
      <w:r w:rsidR="00651375">
        <w:rPr>
          <w:rFonts w:ascii="宋体" w:eastAsia="宋体" w:hAnsi="宋体" w:hint="eastAsia"/>
        </w:rPr>
        <w:t>约</w:t>
      </w:r>
      <w:r w:rsidRPr="00F8515A">
        <w:rPr>
          <w:rFonts w:ascii="宋体" w:eastAsia="宋体" w:hAnsi="宋体"/>
        </w:rPr>
        <w:t>11321</w:t>
      </w:r>
      <w:r w:rsidR="00651375" w:rsidRPr="00F8515A">
        <w:rPr>
          <w:rFonts w:ascii="宋体" w:eastAsia="宋体" w:hAnsi="宋体"/>
        </w:rPr>
        <w:t>元</w:t>
      </w:r>
      <w:r w:rsidR="00651375">
        <w:rPr>
          <w:rFonts w:ascii="宋体" w:eastAsia="宋体" w:hAnsi="宋体"/>
        </w:rPr>
        <w:t>/</w:t>
      </w:r>
      <w:r w:rsidR="00651375" w:rsidRPr="00F8515A">
        <w:rPr>
          <w:rFonts w:ascii="宋体" w:eastAsia="宋体" w:hAnsi="宋体"/>
        </w:rPr>
        <w:t>500mg</w:t>
      </w:r>
      <w:r w:rsidRPr="00F8515A">
        <w:rPr>
          <w:rFonts w:ascii="宋体" w:eastAsia="宋体" w:hAnsi="宋体"/>
        </w:rPr>
        <w:t>，单人一年的花费轻松超过300万；即便日本商业化的β-烟酰胺单核苷酸的售价也高达5000元</w:t>
      </w:r>
      <w:r w:rsidR="00651375">
        <w:rPr>
          <w:rFonts w:ascii="宋体" w:eastAsia="宋体" w:hAnsi="宋体" w:hint="eastAsia"/>
        </w:rPr>
        <w:t>/</w:t>
      </w:r>
      <w:r w:rsidR="00651375" w:rsidRPr="00F8515A">
        <w:rPr>
          <w:rFonts w:ascii="宋体" w:eastAsia="宋体" w:hAnsi="宋体"/>
        </w:rPr>
        <w:t>3000mg</w:t>
      </w:r>
      <w:r w:rsidR="00651375">
        <w:rPr>
          <w:rFonts w:ascii="宋体" w:eastAsia="宋体" w:hAnsi="宋体" w:hint="eastAsia"/>
        </w:rPr>
        <w:t>。随后，</w:t>
      </w:r>
      <w:r w:rsidR="00651375" w:rsidRPr="00651375">
        <w:rPr>
          <w:rFonts w:ascii="宋体" w:eastAsia="宋体" w:hAnsi="宋体" w:hint="eastAsia"/>
        </w:rPr>
        <w:t>香港中文大学的王骏教授凭借全产业链的酶法工艺让</w:t>
      </w:r>
      <w:r w:rsidR="00651375" w:rsidRPr="00651375">
        <w:rPr>
          <w:rFonts w:ascii="宋体" w:eastAsia="宋体" w:hAnsi="宋体"/>
        </w:rPr>
        <w:t>NMN的成本断崖式下降95%以上</w:t>
      </w:r>
      <w:r w:rsidR="00177C3A">
        <w:rPr>
          <w:rFonts w:ascii="宋体" w:eastAsia="宋体" w:hAnsi="宋体" w:hint="eastAsia"/>
        </w:rPr>
        <w:t>，他们创建了“</w:t>
      </w:r>
      <w:r w:rsidR="00177C3A" w:rsidRPr="00177C3A">
        <w:rPr>
          <w:rFonts w:ascii="宋体" w:eastAsia="宋体" w:hAnsi="宋体" w:hint="eastAsia"/>
        </w:rPr>
        <w:t>基因港</w:t>
      </w:r>
      <w:r w:rsidR="00177C3A" w:rsidRPr="00177C3A">
        <w:rPr>
          <w:rFonts w:ascii="宋体" w:eastAsia="宋体" w:hAnsi="宋体"/>
        </w:rPr>
        <w:t>NMN系列产品</w:t>
      </w:r>
      <w:r w:rsidR="00177C3A">
        <w:rPr>
          <w:rFonts w:ascii="宋体" w:eastAsia="宋体" w:hAnsi="宋体" w:hint="eastAsia"/>
        </w:rPr>
        <w:t>”，安全性通过了</w:t>
      </w:r>
      <w:r w:rsidR="00177C3A" w:rsidRPr="00177C3A">
        <w:rPr>
          <w:rFonts w:ascii="宋体" w:eastAsia="宋体" w:hAnsi="宋体" w:hint="eastAsia"/>
        </w:rPr>
        <w:t>瑞士的</w:t>
      </w:r>
      <w:r w:rsidR="00177C3A" w:rsidRPr="00177C3A">
        <w:rPr>
          <w:rFonts w:ascii="宋体" w:eastAsia="宋体" w:hAnsi="宋体"/>
        </w:rPr>
        <w:t>SAS检验和日本的JFRL检验</w:t>
      </w:r>
      <w:r w:rsidR="00177C3A">
        <w:rPr>
          <w:rFonts w:ascii="宋体" w:eastAsia="宋体" w:hAnsi="宋体" w:hint="eastAsia"/>
        </w:rPr>
        <w:t>。</w:t>
      </w:r>
    </w:p>
    <w:p w14:paraId="599A867C" w14:textId="3189700C" w:rsidR="00177C3A" w:rsidRDefault="00177C3A" w:rsidP="00CE22F1">
      <w:pPr>
        <w:ind w:firstLineChars="200" w:firstLine="420"/>
        <w:rPr>
          <w:rFonts w:ascii="宋体" w:eastAsia="宋体" w:hAnsi="宋体"/>
        </w:rPr>
      </w:pPr>
      <w:r>
        <w:rPr>
          <w:rFonts w:ascii="宋体" w:eastAsia="宋体" w:hAnsi="宋体" w:hint="eastAsia"/>
        </w:rPr>
        <w:t>目前国内比较有名的有</w:t>
      </w:r>
      <w:r w:rsidR="00182406">
        <w:rPr>
          <w:rFonts w:ascii="宋体" w:eastAsia="宋体" w:hAnsi="宋体" w:hint="eastAsia"/>
        </w:rPr>
        <w:t>（非广告，仅仅市场调查）</w:t>
      </w:r>
      <w:r>
        <w:rPr>
          <w:rFonts w:ascii="宋体" w:eastAsia="宋体" w:hAnsi="宋体" w:hint="eastAsia"/>
        </w:rPr>
        <w:t>：</w:t>
      </w:r>
    </w:p>
    <w:p w14:paraId="009C40B3" w14:textId="73DD4555" w:rsidR="002E1A42" w:rsidRPr="00C67F5A" w:rsidRDefault="00C67F5A" w:rsidP="00C67F5A">
      <w:pPr>
        <w:ind w:firstLineChars="200" w:firstLine="420"/>
        <w:rPr>
          <w:rFonts w:ascii="宋体" w:eastAsia="宋体" w:hAnsi="宋体"/>
        </w:rPr>
      </w:pPr>
      <w:r>
        <w:rPr>
          <w:rFonts w:ascii="宋体" w:eastAsia="宋体" w:hAnsi="宋体" w:hint="eastAsia"/>
        </w:rPr>
        <w:t>1、</w:t>
      </w:r>
      <w:r w:rsidR="002E1A42" w:rsidRPr="00C67F5A">
        <w:rPr>
          <w:rFonts w:ascii="宋体" w:eastAsia="宋体" w:hAnsi="宋体" w:hint="eastAsia"/>
        </w:rPr>
        <w:t>美国著名的保健品公司</w:t>
      </w:r>
      <w:proofErr w:type="spellStart"/>
      <w:r w:rsidR="002E1A42" w:rsidRPr="00C67F5A">
        <w:rPr>
          <w:rFonts w:ascii="宋体" w:eastAsia="宋体" w:hAnsi="宋体"/>
        </w:rPr>
        <w:t>Herbalmax</w:t>
      </w:r>
      <w:proofErr w:type="spellEnd"/>
      <w:r w:rsidR="002E1A42" w:rsidRPr="00C67F5A">
        <w:rPr>
          <w:rFonts w:ascii="宋体" w:eastAsia="宋体" w:hAnsi="宋体" w:hint="eastAsia"/>
        </w:rPr>
        <w:t>生产的</w:t>
      </w:r>
      <w:proofErr w:type="gramStart"/>
      <w:r w:rsidR="002E1A42" w:rsidRPr="00C67F5A">
        <w:rPr>
          <w:rFonts w:ascii="宋体" w:eastAsia="宋体" w:hAnsi="宋体" w:hint="eastAsia"/>
        </w:rPr>
        <w:t>瑞维拓</w:t>
      </w:r>
      <w:proofErr w:type="gramEnd"/>
      <w:r w:rsidR="002E1A42" w:rsidRPr="00C67F5A">
        <w:rPr>
          <w:rFonts w:ascii="宋体" w:eastAsia="宋体" w:hAnsi="宋体" w:hint="eastAsia"/>
        </w:rPr>
        <w:t>（</w:t>
      </w:r>
      <w:proofErr w:type="spellStart"/>
      <w:r w:rsidR="002E1A42" w:rsidRPr="00C67F5A">
        <w:rPr>
          <w:rFonts w:ascii="宋体" w:eastAsia="宋体" w:hAnsi="宋体"/>
        </w:rPr>
        <w:t>R</w:t>
      </w:r>
      <w:r w:rsidR="002E1A42" w:rsidRPr="00C67F5A">
        <w:rPr>
          <w:rFonts w:ascii="宋体" w:eastAsia="宋体" w:hAnsi="宋体" w:hint="eastAsia"/>
        </w:rPr>
        <w:t>einvi</w:t>
      </w:r>
      <w:r w:rsidR="002E1A42" w:rsidRPr="00C67F5A">
        <w:rPr>
          <w:rFonts w:ascii="宋体" w:eastAsia="宋体" w:hAnsi="宋体"/>
        </w:rPr>
        <w:t>gorator</w:t>
      </w:r>
      <w:proofErr w:type="spellEnd"/>
      <w:r w:rsidR="002E1A42" w:rsidRPr="00C67F5A">
        <w:rPr>
          <w:rFonts w:ascii="宋体" w:eastAsia="宋体" w:hAnsi="宋体" w:hint="eastAsia"/>
        </w:rPr>
        <w:t>）（商品名）</w:t>
      </w:r>
      <w:r w:rsidR="004B1B4D" w:rsidRPr="00C67F5A">
        <w:rPr>
          <w:rFonts w:ascii="宋体" w:eastAsia="宋体" w:hAnsi="宋体" w:hint="eastAsia"/>
        </w:rPr>
        <w:t>，京东</w:t>
      </w:r>
      <w:r w:rsidR="00355311">
        <w:rPr>
          <w:rFonts w:ascii="宋体" w:eastAsia="宋体" w:hAnsi="宋体" w:hint="eastAsia"/>
        </w:rPr>
        <w:t>旗舰店</w:t>
      </w:r>
      <w:r w:rsidR="004B1B4D" w:rsidRPr="00C67F5A">
        <w:rPr>
          <w:rFonts w:ascii="宋体" w:eastAsia="宋体" w:hAnsi="宋体" w:hint="eastAsia"/>
        </w:rPr>
        <w:t>售价为2</w:t>
      </w:r>
      <w:r w:rsidR="004B1B4D" w:rsidRPr="00C67F5A">
        <w:rPr>
          <w:rFonts w:ascii="宋体" w:eastAsia="宋体" w:hAnsi="宋体"/>
        </w:rPr>
        <w:t>980</w:t>
      </w:r>
      <w:r w:rsidR="004B1B4D" w:rsidRPr="00C67F5A">
        <w:rPr>
          <w:rFonts w:ascii="宋体" w:eastAsia="宋体" w:hAnsi="宋体" w:hint="eastAsia"/>
        </w:rPr>
        <w:t>元/</w:t>
      </w:r>
      <w:r w:rsidR="004B1B4D" w:rsidRPr="00C67F5A">
        <w:rPr>
          <w:rFonts w:ascii="宋体" w:eastAsia="宋体" w:hAnsi="宋体"/>
        </w:rPr>
        <w:t>9600mg</w:t>
      </w:r>
      <w:r w:rsidR="008234BD">
        <w:rPr>
          <w:rFonts w:ascii="宋体" w:eastAsia="宋体" w:hAnsi="宋体" w:hint="eastAsia"/>
        </w:rPr>
        <w:t>（6</w:t>
      </w:r>
      <w:r w:rsidR="008234BD">
        <w:rPr>
          <w:rFonts w:ascii="宋体" w:eastAsia="宋体" w:hAnsi="宋体"/>
        </w:rPr>
        <w:t>0</w:t>
      </w:r>
      <w:r w:rsidR="008234BD">
        <w:rPr>
          <w:rFonts w:ascii="宋体" w:eastAsia="宋体" w:hAnsi="宋体" w:hint="eastAsia"/>
        </w:rPr>
        <w:t>粒）。</w:t>
      </w:r>
    </w:p>
    <w:p w14:paraId="7B155152" w14:textId="0D7BD6DD" w:rsidR="002E1A42" w:rsidRDefault="00C67F5A" w:rsidP="002E1A42">
      <w:pPr>
        <w:ind w:left="420"/>
        <w:rPr>
          <w:rFonts w:ascii="宋体" w:eastAsia="宋体" w:hAnsi="宋体"/>
        </w:rPr>
      </w:pPr>
      <w:bookmarkStart w:id="0" w:name="_GoBack"/>
      <w:r>
        <w:rPr>
          <w:rFonts w:ascii="宋体" w:eastAsia="宋体" w:hAnsi="宋体" w:hint="eastAsia"/>
          <w:noProof/>
        </w:rPr>
        <w:drawing>
          <wp:inline distT="0" distB="0" distL="0" distR="0" wp14:anchorId="4EAE2B72" wp14:editId="1F164682">
            <wp:extent cx="3930650" cy="1772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912222044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2611" cy="1778114"/>
                    </a:xfrm>
                    <a:prstGeom prst="rect">
                      <a:avLst/>
                    </a:prstGeom>
                  </pic:spPr>
                </pic:pic>
              </a:graphicData>
            </a:graphic>
          </wp:inline>
        </w:drawing>
      </w:r>
      <w:bookmarkEnd w:id="0"/>
    </w:p>
    <w:p w14:paraId="733F3255" w14:textId="15298D1F" w:rsidR="00C67F5A" w:rsidRDefault="00C67F5A" w:rsidP="00C67F5A">
      <w:pPr>
        <w:ind w:firstLineChars="200" w:firstLine="420"/>
        <w:rPr>
          <w:rFonts w:ascii="宋体" w:eastAsia="宋体" w:hAnsi="宋体"/>
        </w:rPr>
      </w:pPr>
      <w:r>
        <w:rPr>
          <w:rFonts w:ascii="宋体" w:eastAsia="宋体" w:hAnsi="宋体" w:hint="eastAsia"/>
        </w:rPr>
        <w:t>2、香港“基因港”公司生产的N</w:t>
      </w:r>
      <w:r>
        <w:rPr>
          <w:rFonts w:ascii="宋体" w:eastAsia="宋体" w:hAnsi="宋体"/>
        </w:rPr>
        <w:t>MN</w:t>
      </w:r>
      <w:r>
        <w:rPr>
          <w:rFonts w:ascii="宋体" w:eastAsia="宋体" w:hAnsi="宋体" w:hint="eastAsia"/>
        </w:rPr>
        <w:t>-</w:t>
      </w:r>
      <w:r>
        <w:rPr>
          <w:rFonts w:ascii="宋体" w:eastAsia="宋体" w:hAnsi="宋体"/>
        </w:rPr>
        <w:t>9000</w:t>
      </w:r>
      <w:r>
        <w:rPr>
          <w:rFonts w:ascii="宋体" w:eastAsia="宋体" w:hAnsi="宋体" w:hint="eastAsia"/>
        </w:rPr>
        <w:t>（上文已介绍），商品名为“艾沫茵”，京东</w:t>
      </w:r>
      <w:r w:rsidR="00355311">
        <w:rPr>
          <w:rFonts w:ascii="宋体" w:eastAsia="宋体" w:hAnsi="宋体" w:hint="eastAsia"/>
        </w:rPr>
        <w:t>旗舰店</w:t>
      </w:r>
      <w:r>
        <w:rPr>
          <w:rFonts w:ascii="宋体" w:eastAsia="宋体" w:hAnsi="宋体" w:hint="eastAsia"/>
        </w:rPr>
        <w:t>售价为1</w:t>
      </w:r>
      <w:r>
        <w:rPr>
          <w:rFonts w:ascii="宋体" w:eastAsia="宋体" w:hAnsi="宋体"/>
        </w:rPr>
        <w:t>500</w:t>
      </w:r>
      <w:r>
        <w:rPr>
          <w:rFonts w:ascii="宋体" w:eastAsia="宋体" w:hAnsi="宋体" w:hint="eastAsia"/>
        </w:rPr>
        <w:t>元/</w:t>
      </w:r>
      <w:r>
        <w:rPr>
          <w:rFonts w:ascii="宋体" w:eastAsia="宋体" w:hAnsi="宋体"/>
        </w:rPr>
        <w:t>9000mg</w:t>
      </w:r>
      <w:r>
        <w:rPr>
          <w:rFonts w:ascii="宋体" w:eastAsia="宋体" w:hAnsi="宋体" w:hint="eastAsia"/>
        </w:rPr>
        <w:t>（6</w:t>
      </w:r>
      <w:r>
        <w:rPr>
          <w:rFonts w:ascii="宋体" w:eastAsia="宋体" w:hAnsi="宋体"/>
        </w:rPr>
        <w:t>0</w:t>
      </w:r>
      <w:r>
        <w:rPr>
          <w:rFonts w:ascii="宋体" w:eastAsia="宋体" w:hAnsi="宋体" w:hint="eastAsia"/>
        </w:rPr>
        <w:t>粒）</w:t>
      </w:r>
      <w:r w:rsidR="008234BD">
        <w:rPr>
          <w:rFonts w:ascii="宋体" w:eastAsia="宋体" w:hAnsi="宋体" w:hint="eastAsia"/>
        </w:rPr>
        <w:t>。</w:t>
      </w:r>
    </w:p>
    <w:p w14:paraId="5A7ACB95" w14:textId="77777777" w:rsidR="00C67F5A" w:rsidRDefault="00C67F5A" w:rsidP="00C67F5A">
      <w:pPr>
        <w:rPr>
          <w:rFonts w:ascii="宋体" w:eastAsia="宋体" w:hAnsi="宋体"/>
        </w:rPr>
      </w:pPr>
      <w:r>
        <w:rPr>
          <w:rFonts w:ascii="宋体" w:eastAsia="宋体" w:hAnsi="宋体" w:hint="eastAsia"/>
          <w:noProof/>
        </w:rPr>
        <w:lastRenderedPageBreak/>
        <w:drawing>
          <wp:inline distT="0" distB="0" distL="0" distR="0" wp14:anchorId="33E0F1C4" wp14:editId="12F76707">
            <wp:extent cx="4089400" cy="179311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912222037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497" cy="1796225"/>
                    </a:xfrm>
                    <a:prstGeom prst="rect">
                      <a:avLst/>
                    </a:prstGeom>
                  </pic:spPr>
                </pic:pic>
              </a:graphicData>
            </a:graphic>
          </wp:inline>
        </w:drawing>
      </w:r>
    </w:p>
    <w:p w14:paraId="5229BB6F" w14:textId="76179003" w:rsidR="00177C3A" w:rsidRDefault="002E1A42" w:rsidP="002E1A42">
      <w:pPr>
        <w:ind w:firstLineChars="200" w:firstLine="420"/>
        <w:rPr>
          <w:rFonts w:ascii="宋体" w:eastAsia="宋体" w:hAnsi="宋体"/>
        </w:rPr>
      </w:pPr>
      <w:r>
        <w:rPr>
          <w:rFonts w:ascii="宋体" w:eastAsia="宋体" w:hAnsi="宋体"/>
        </w:rPr>
        <w:t>3</w:t>
      </w:r>
      <w:r w:rsidR="00177C3A">
        <w:rPr>
          <w:rFonts w:ascii="宋体" w:eastAsia="宋体" w:hAnsi="宋体" w:hint="eastAsia"/>
        </w:rPr>
        <w:t>、</w:t>
      </w:r>
      <w:r w:rsidR="00177C3A">
        <w:rPr>
          <w:rFonts w:ascii="宋体" w:eastAsia="宋体" w:hAnsi="宋体"/>
        </w:rPr>
        <w:t>NAD</w:t>
      </w:r>
      <w:r w:rsidR="00177C3A">
        <w:rPr>
          <w:rFonts w:ascii="宋体" w:eastAsia="宋体" w:hAnsi="宋体" w:hint="eastAsia"/>
        </w:rPr>
        <w:t>研究之父——诺贝尔奖得主</w:t>
      </w:r>
      <w:r w:rsidR="00177C3A" w:rsidRPr="00177C3A">
        <w:rPr>
          <w:rFonts w:ascii="宋体" w:eastAsia="宋体" w:hAnsi="宋体"/>
        </w:rPr>
        <w:t>Hans von Euler-</w:t>
      </w:r>
      <w:proofErr w:type="spellStart"/>
      <w:r w:rsidR="00177C3A" w:rsidRPr="00177C3A">
        <w:rPr>
          <w:rFonts w:ascii="宋体" w:eastAsia="宋体" w:hAnsi="宋体"/>
        </w:rPr>
        <w:t>Chelpim</w:t>
      </w:r>
      <w:proofErr w:type="spellEnd"/>
      <w:r w:rsidR="00177C3A">
        <w:rPr>
          <w:rFonts w:ascii="宋体" w:eastAsia="宋体" w:hAnsi="宋体" w:hint="eastAsia"/>
        </w:rPr>
        <w:t>创办的公司“</w:t>
      </w:r>
      <w:r w:rsidR="00177C3A" w:rsidRPr="00177C3A">
        <w:rPr>
          <w:rFonts w:ascii="宋体" w:eastAsia="宋体" w:hAnsi="宋体" w:hint="eastAsia"/>
        </w:rPr>
        <w:t>赫曼因</w:t>
      </w:r>
      <w:r w:rsidR="00177C3A">
        <w:rPr>
          <w:rFonts w:ascii="宋体" w:eastAsia="宋体" w:hAnsi="宋体" w:hint="eastAsia"/>
        </w:rPr>
        <w:t>（H</w:t>
      </w:r>
      <w:r w:rsidR="00177C3A">
        <w:rPr>
          <w:rFonts w:ascii="宋体" w:eastAsia="宋体" w:hAnsi="宋体"/>
        </w:rPr>
        <w:t>VE</w:t>
      </w:r>
      <w:r w:rsidR="00177C3A">
        <w:rPr>
          <w:rFonts w:ascii="宋体" w:eastAsia="宋体" w:hAnsi="宋体" w:hint="eastAsia"/>
        </w:rPr>
        <w:t>）”</w:t>
      </w:r>
      <w:r>
        <w:rPr>
          <w:rFonts w:ascii="宋体" w:eastAsia="宋体" w:hAnsi="宋体" w:hint="eastAsia"/>
        </w:rPr>
        <w:t>的P</w:t>
      </w:r>
      <w:r>
        <w:rPr>
          <w:rFonts w:ascii="宋体" w:eastAsia="宋体" w:hAnsi="宋体"/>
        </w:rPr>
        <w:t>URENMN</w:t>
      </w:r>
      <w:r>
        <w:rPr>
          <w:rFonts w:ascii="宋体" w:eastAsia="宋体" w:hAnsi="宋体" w:hint="eastAsia"/>
        </w:rPr>
        <w:t>（商品名）</w:t>
      </w:r>
      <w:r w:rsidR="00177C3A">
        <w:rPr>
          <w:rFonts w:ascii="宋体" w:eastAsia="宋体" w:hAnsi="宋体" w:hint="eastAsia"/>
        </w:rPr>
        <w:t>，</w:t>
      </w:r>
      <w:proofErr w:type="gramStart"/>
      <w:r w:rsidR="004B1B4D">
        <w:rPr>
          <w:rFonts w:ascii="宋体" w:eastAsia="宋体" w:hAnsi="宋体" w:hint="eastAsia"/>
        </w:rPr>
        <w:t>淘宝</w:t>
      </w:r>
      <w:r w:rsidR="00355311">
        <w:rPr>
          <w:rFonts w:ascii="宋体" w:eastAsia="宋体" w:hAnsi="宋体" w:hint="eastAsia"/>
        </w:rPr>
        <w:t>旗舰</w:t>
      </w:r>
      <w:proofErr w:type="gramEnd"/>
      <w:r w:rsidR="00355311">
        <w:rPr>
          <w:rFonts w:ascii="宋体" w:eastAsia="宋体" w:hAnsi="宋体" w:hint="eastAsia"/>
        </w:rPr>
        <w:t>店</w:t>
      </w:r>
      <w:r w:rsidR="00177C3A">
        <w:rPr>
          <w:rFonts w:ascii="宋体" w:eastAsia="宋体" w:hAnsi="宋体" w:hint="eastAsia"/>
        </w:rPr>
        <w:t>售价为1</w:t>
      </w:r>
      <w:r w:rsidR="00177C3A">
        <w:rPr>
          <w:rFonts w:ascii="宋体" w:eastAsia="宋体" w:hAnsi="宋体"/>
        </w:rPr>
        <w:t>999</w:t>
      </w:r>
      <w:r w:rsidR="00177C3A">
        <w:rPr>
          <w:rFonts w:ascii="宋体" w:eastAsia="宋体" w:hAnsi="宋体" w:hint="eastAsia"/>
        </w:rPr>
        <w:t>元/</w:t>
      </w:r>
      <w:r w:rsidR="00177C3A">
        <w:rPr>
          <w:rFonts w:ascii="宋体" w:eastAsia="宋体" w:hAnsi="宋体"/>
        </w:rPr>
        <w:t>10</w:t>
      </w:r>
      <w:r w:rsidR="00554ED0">
        <w:rPr>
          <w:rFonts w:ascii="宋体" w:eastAsia="宋体" w:hAnsi="宋体"/>
        </w:rPr>
        <w:t>000m</w:t>
      </w:r>
      <w:r w:rsidR="00177C3A">
        <w:rPr>
          <w:rFonts w:ascii="宋体" w:eastAsia="宋体" w:hAnsi="宋体"/>
        </w:rPr>
        <w:t>g</w:t>
      </w:r>
      <w:r w:rsidR="00554ED0">
        <w:rPr>
          <w:rFonts w:ascii="宋体" w:eastAsia="宋体" w:hAnsi="宋体" w:hint="eastAsia"/>
        </w:rPr>
        <w:t>（4</w:t>
      </w:r>
      <w:r w:rsidR="00554ED0">
        <w:rPr>
          <w:rFonts w:ascii="宋体" w:eastAsia="宋体" w:hAnsi="宋体"/>
        </w:rPr>
        <w:t>0</w:t>
      </w:r>
      <w:r w:rsidR="00554ED0">
        <w:rPr>
          <w:rFonts w:ascii="宋体" w:eastAsia="宋体" w:hAnsi="宋体" w:hint="eastAsia"/>
        </w:rPr>
        <w:t>粒）</w:t>
      </w:r>
      <w:r w:rsidR="00177C3A">
        <w:rPr>
          <w:rFonts w:ascii="宋体" w:eastAsia="宋体" w:hAnsi="宋体" w:hint="eastAsia"/>
        </w:rPr>
        <w:t>。</w:t>
      </w:r>
    </w:p>
    <w:p w14:paraId="75CE8DCE" w14:textId="458AF709" w:rsidR="00177C3A" w:rsidRDefault="00177C3A" w:rsidP="00CE22F1">
      <w:pPr>
        <w:ind w:firstLineChars="200" w:firstLine="420"/>
        <w:rPr>
          <w:rFonts w:ascii="宋体" w:eastAsia="宋体" w:hAnsi="宋体"/>
        </w:rPr>
      </w:pPr>
      <w:r>
        <w:rPr>
          <w:rFonts w:ascii="宋体" w:eastAsia="宋体" w:hAnsi="宋体" w:hint="eastAsia"/>
          <w:noProof/>
        </w:rPr>
        <w:drawing>
          <wp:inline distT="0" distB="0" distL="0" distR="0" wp14:anchorId="7BF2DB89" wp14:editId="74519216">
            <wp:extent cx="3822700" cy="200201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912222031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3226" cy="2012766"/>
                    </a:xfrm>
                    <a:prstGeom prst="rect">
                      <a:avLst/>
                    </a:prstGeom>
                  </pic:spPr>
                </pic:pic>
              </a:graphicData>
            </a:graphic>
          </wp:inline>
        </w:drawing>
      </w:r>
    </w:p>
    <w:p w14:paraId="5A136D7B" w14:textId="0F81A66B" w:rsidR="00EF4A7B" w:rsidRDefault="00EF4A7B" w:rsidP="00EF4A7B">
      <w:pPr>
        <w:rPr>
          <w:rFonts w:ascii="宋体" w:eastAsia="宋体" w:hAnsi="宋体"/>
        </w:rPr>
      </w:pPr>
      <w:r>
        <w:rPr>
          <w:rFonts w:ascii="宋体" w:eastAsia="宋体" w:hAnsi="宋体" w:hint="eastAsia"/>
        </w:rPr>
        <w:t>（名人富豪们都对这玩意</w:t>
      </w:r>
      <w:proofErr w:type="gramStart"/>
      <w:r>
        <w:rPr>
          <w:rFonts w:ascii="宋体" w:eastAsia="宋体" w:hAnsi="宋体" w:hint="eastAsia"/>
        </w:rPr>
        <w:t>很</w:t>
      </w:r>
      <w:proofErr w:type="gramEnd"/>
      <w:r>
        <w:rPr>
          <w:rFonts w:ascii="宋体" w:eastAsia="宋体" w:hAnsi="宋体" w:hint="eastAsia"/>
        </w:rPr>
        <w:t>青睐）：</w:t>
      </w:r>
    </w:p>
    <w:p w14:paraId="7BDA1AAE" w14:textId="031886C2" w:rsidR="006C2928" w:rsidRDefault="006C2928" w:rsidP="006C2928">
      <w:pPr>
        <w:ind w:firstLineChars="200" w:firstLine="420"/>
        <w:rPr>
          <w:rFonts w:ascii="宋体" w:eastAsia="宋体" w:hAnsi="宋体"/>
        </w:rPr>
      </w:pPr>
      <w:r>
        <w:rPr>
          <w:rFonts w:ascii="宋体" w:eastAsia="宋体" w:hAnsi="宋体" w:hint="eastAsia"/>
        </w:rPr>
        <w:t>4、国内各种</w:t>
      </w:r>
      <w:r w:rsidR="00CC4DE8">
        <w:rPr>
          <w:rFonts w:ascii="宋体" w:eastAsia="宋体" w:hAnsi="宋体" w:hint="eastAsia"/>
        </w:rPr>
        <w:t>生物制药公司通过酶法以极低的成本生产的纯N</w:t>
      </w:r>
      <w:r w:rsidR="00CC4DE8">
        <w:rPr>
          <w:rFonts w:ascii="宋体" w:eastAsia="宋体" w:hAnsi="宋体"/>
        </w:rPr>
        <w:t>MN</w:t>
      </w:r>
      <w:r w:rsidR="00CC4DE8">
        <w:rPr>
          <w:rFonts w:ascii="宋体" w:eastAsia="宋体" w:hAnsi="宋体" w:hint="eastAsia"/>
        </w:rPr>
        <w:t>的原材料（白色粉末），国际市场报价在</w:t>
      </w:r>
      <w:r w:rsidR="00CC4DE8">
        <w:rPr>
          <w:rFonts w:ascii="宋体" w:eastAsia="宋体" w:hAnsi="宋体"/>
        </w:rPr>
        <w:t>1300</w:t>
      </w:r>
      <w:r w:rsidR="00CC4DE8">
        <w:rPr>
          <w:rFonts w:ascii="宋体" w:eastAsia="宋体" w:hAnsi="宋体" w:hint="eastAsia"/>
        </w:rPr>
        <w:t>美元/kg左右（1</w:t>
      </w:r>
      <w:r w:rsidR="00CC4DE8">
        <w:rPr>
          <w:rFonts w:ascii="宋体" w:eastAsia="宋体" w:hAnsi="宋体"/>
        </w:rPr>
        <w:t>0g</w:t>
      </w:r>
      <w:r w:rsidR="00CC4DE8">
        <w:rPr>
          <w:rFonts w:ascii="宋体" w:eastAsia="宋体" w:hAnsi="宋体" w:hint="eastAsia"/>
        </w:rPr>
        <w:t>大概在人民币9</w:t>
      </w:r>
      <w:r w:rsidR="00CC4DE8">
        <w:rPr>
          <w:rFonts w:ascii="宋体" w:eastAsia="宋体" w:hAnsi="宋体"/>
        </w:rPr>
        <w:t>0</w:t>
      </w:r>
      <w:r w:rsidR="00CC4DE8">
        <w:rPr>
          <w:rFonts w:ascii="宋体" w:eastAsia="宋体" w:hAnsi="宋体" w:hint="eastAsia"/>
        </w:rPr>
        <w:t>元左右）。</w:t>
      </w:r>
    </w:p>
    <w:p w14:paraId="5EF67740" w14:textId="1200DD8B" w:rsidR="005B11A6" w:rsidRDefault="0084183A" w:rsidP="006C2928">
      <w:pPr>
        <w:ind w:firstLineChars="200" w:firstLine="420"/>
        <w:rPr>
          <w:rFonts w:ascii="宋体" w:eastAsia="宋体" w:hAnsi="宋体" w:hint="eastAsia"/>
        </w:rPr>
      </w:pPr>
      <w:r>
        <w:rPr>
          <w:rFonts w:ascii="宋体" w:eastAsia="宋体" w:hAnsi="宋体" w:hint="eastAsia"/>
          <w:noProof/>
        </w:rPr>
        <w:drawing>
          <wp:inline distT="0" distB="0" distL="0" distR="0" wp14:anchorId="463FC86E" wp14:editId="33901467">
            <wp:extent cx="3702050" cy="21625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912222117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3083" cy="2169020"/>
                    </a:xfrm>
                    <a:prstGeom prst="rect">
                      <a:avLst/>
                    </a:prstGeom>
                  </pic:spPr>
                </pic:pic>
              </a:graphicData>
            </a:graphic>
          </wp:inline>
        </w:drawing>
      </w:r>
    </w:p>
    <w:p w14:paraId="0EB4D05E" w14:textId="55A49DD4" w:rsidR="00EF4A7B" w:rsidRDefault="00EF4A7B" w:rsidP="00CE22F1">
      <w:pPr>
        <w:ind w:firstLineChars="200" w:firstLine="420"/>
        <w:rPr>
          <w:rFonts w:ascii="宋体" w:eastAsia="宋体" w:hAnsi="宋体"/>
        </w:rPr>
      </w:pPr>
      <w:r w:rsidRPr="00EF4A7B">
        <w:rPr>
          <w:rFonts w:ascii="宋体" w:eastAsia="宋体" w:hAnsi="宋体"/>
        </w:rPr>
        <w:t>大卫·辛克莱尔最近公开表示，他一直坚持服用NMN物质，最近在体检时，发现自己的身体机能已经出现</w:t>
      </w:r>
      <w:proofErr w:type="gramStart"/>
      <w:r w:rsidRPr="00EF4A7B">
        <w:rPr>
          <w:rFonts w:ascii="宋体" w:eastAsia="宋体" w:hAnsi="宋体"/>
        </w:rPr>
        <w:t>了逆龄现象</w:t>
      </w:r>
      <w:proofErr w:type="gramEnd"/>
      <w:r w:rsidRPr="00EF4A7B">
        <w:rPr>
          <w:rFonts w:ascii="宋体" w:eastAsia="宋体" w:hAnsi="宋体"/>
        </w:rPr>
        <w:t>，他告诉朋友说：“我现在的生理年龄不是50岁，而是40岁”。无独有偶，多次被评为中国首富的李嘉诚在服用一种NMN前体物质后，曾经公开表示“感觉像回到了20岁”，之后，他还向一家生物科技企业投资2亿港元，参与研制“长生不老药”。</w:t>
      </w:r>
      <w:r w:rsidR="00B31AD6">
        <w:rPr>
          <w:rFonts w:ascii="宋体" w:eastAsia="宋体" w:hAnsi="宋体" w:hint="eastAsia"/>
        </w:rPr>
        <w:t>连自称从来不相信保健品的潘石屹都去吃了……</w:t>
      </w:r>
    </w:p>
    <w:p w14:paraId="597DD50F" w14:textId="57A0855D" w:rsidR="00B31AD6" w:rsidRPr="00CE22F1" w:rsidRDefault="00B31AD6" w:rsidP="00CE22F1">
      <w:pPr>
        <w:ind w:firstLineChars="200" w:firstLine="420"/>
        <w:rPr>
          <w:rFonts w:ascii="宋体" w:eastAsia="宋体" w:hAnsi="宋体" w:hint="eastAsia"/>
        </w:rPr>
      </w:pPr>
      <w:r>
        <w:rPr>
          <w:rFonts w:ascii="宋体" w:eastAsia="宋体" w:hAnsi="宋体" w:hint="eastAsia"/>
          <w:noProof/>
        </w:rPr>
        <w:lastRenderedPageBreak/>
        <w:drawing>
          <wp:inline distT="0" distB="0" distL="0" distR="0" wp14:anchorId="442930BA" wp14:editId="1F3C41C4">
            <wp:extent cx="3981450" cy="23622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042106281511932090.jpg"/>
                    <pic:cNvPicPr/>
                  </pic:nvPicPr>
                  <pic:blipFill>
                    <a:blip r:embed="rId12">
                      <a:extLst>
                        <a:ext uri="{28A0092B-C50C-407E-A947-70E740481C1C}">
                          <a14:useLocalDpi xmlns:a14="http://schemas.microsoft.com/office/drawing/2010/main" val="0"/>
                        </a:ext>
                      </a:extLst>
                    </a:blip>
                    <a:stretch>
                      <a:fillRect/>
                    </a:stretch>
                  </pic:blipFill>
                  <pic:spPr>
                    <a:xfrm>
                      <a:off x="0" y="0"/>
                      <a:ext cx="3991423" cy="2368135"/>
                    </a:xfrm>
                    <a:prstGeom prst="rect">
                      <a:avLst/>
                    </a:prstGeom>
                  </pic:spPr>
                </pic:pic>
              </a:graphicData>
            </a:graphic>
          </wp:inline>
        </w:drawing>
      </w:r>
    </w:p>
    <w:p w14:paraId="3A646C81" w14:textId="77777777" w:rsidR="00B31AD6" w:rsidRDefault="00B31AD6" w:rsidP="00BD29FA">
      <w:pPr>
        <w:jc w:val="center"/>
        <w:rPr>
          <w:rFonts w:ascii="黑体" w:eastAsia="黑体" w:hAnsi="黑体"/>
          <w:sz w:val="32"/>
          <w:szCs w:val="32"/>
        </w:rPr>
      </w:pPr>
    </w:p>
    <w:p w14:paraId="4A952BD7" w14:textId="77777777" w:rsidR="00B31AD6" w:rsidRDefault="00B31AD6" w:rsidP="00BD29FA">
      <w:pPr>
        <w:jc w:val="center"/>
        <w:rPr>
          <w:rFonts w:ascii="黑体" w:eastAsia="黑体" w:hAnsi="黑体"/>
          <w:sz w:val="32"/>
          <w:szCs w:val="32"/>
        </w:rPr>
      </w:pPr>
    </w:p>
    <w:p w14:paraId="6336034B" w14:textId="39A358DF" w:rsidR="00FA450E" w:rsidRDefault="00BD29FA" w:rsidP="00BD29FA">
      <w:pPr>
        <w:jc w:val="center"/>
        <w:rPr>
          <w:rFonts w:ascii="黑体" w:eastAsia="黑体" w:hAnsi="黑体"/>
          <w:sz w:val="32"/>
          <w:szCs w:val="32"/>
        </w:rPr>
      </w:pPr>
      <w:r>
        <w:rPr>
          <w:rFonts w:ascii="黑体" w:eastAsia="黑体" w:hAnsi="黑体" w:hint="eastAsia"/>
          <w:sz w:val="32"/>
          <w:szCs w:val="32"/>
        </w:rPr>
        <w:t>参考资料</w:t>
      </w:r>
    </w:p>
    <w:p w14:paraId="00448DFC" w14:textId="1D1BB5D6" w:rsidR="00BD29FA" w:rsidRPr="00BD29FA" w:rsidRDefault="00BD29FA" w:rsidP="00BD29FA">
      <w:pPr>
        <w:jc w:val="center"/>
        <w:rPr>
          <w:rFonts w:ascii="宋体" w:eastAsia="宋体" w:hAnsi="宋体" w:hint="eastAsia"/>
          <w:szCs w:val="21"/>
        </w:rPr>
      </w:pPr>
      <w:r>
        <w:rPr>
          <w:rFonts w:ascii="宋体" w:eastAsia="宋体" w:hAnsi="宋体" w:hint="eastAsia"/>
          <w:szCs w:val="21"/>
        </w:rPr>
        <w:t>（这些论文全都下载下来放在文件夹里了）</w:t>
      </w:r>
    </w:p>
    <w:p w14:paraId="0095DD49" w14:textId="77777777" w:rsidR="00A97703" w:rsidRDefault="00A97703" w:rsidP="00A97703">
      <w:pPr>
        <w:ind w:left="420" w:hangingChars="200" w:hanging="420"/>
        <w:rPr>
          <w:rFonts w:ascii="Times New Roman" w:eastAsia="宋体" w:hAnsi="Times New Roman" w:cs="Times New Roman"/>
          <w:szCs w:val="21"/>
        </w:rPr>
      </w:pPr>
      <w:r w:rsidRPr="00BD29FA">
        <w:rPr>
          <w:rFonts w:ascii="Times New Roman" w:eastAsia="宋体" w:hAnsi="Times New Roman" w:cs="Times New Roman"/>
          <w:szCs w:val="21"/>
        </w:rPr>
        <w:t xml:space="preserve"> </w:t>
      </w:r>
      <w:r w:rsidR="00BD29FA" w:rsidRPr="00BD29FA">
        <w:rPr>
          <w:rFonts w:ascii="Times New Roman" w:eastAsia="宋体" w:hAnsi="Times New Roman" w:cs="Times New Roman"/>
          <w:szCs w:val="21"/>
        </w:rPr>
        <w:t>[</w:t>
      </w:r>
      <w:r>
        <w:rPr>
          <w:rFonts w:ascii="Times New Roman" w:eastAsia="宋体" w:hAnsi="Times New Roman" w:cs="Times New Roman"/>
          <w:szCs w:val="21"/>
        </w:rPr>
        <w:t>1</w:t>
      </w:r>
      <w:r w:rsidR="00BD29FA" w:rsidRPr="00BD29FA">
        <w:rPr>
          <w:rFonts w:ascii="Times New Roman" w:eastAsia="宋体" w:hAnsi="Times New Roman" w:cs="Times New Roman"/>
          <w:szCs w:val="21"/>
        </w:rPr>
        <w:t>] "Long-Term Administration of Nicotinamide Mononucleotide Mitigates Age-Associated Physiological Decline in Mice"</w:t>
      </w:r>
      <w:r w:rsidR="00BD29FA">
        <w:rPr>
          <w:rFonts w:ascii="Times New Roman" w:eastAsia="宋体" w:hAnsi="Times New Roman" w:cs="Times New Roman" w:hint="eastAsia"/>
          <w:szCs w:val="21"/>
        </w:rPr>
        <w:t>（</w:t>
      </w:r>
      <w:r w:rsidR="00BD29FA" w:rsidRPr="00BD29FA">
        <w:rPr>
          <w:rFonts w:ascii="Times New Roman" w:eastAsia="宋体" w:hAnsi="Times New Roman" w:cs="Times New Roman" w:hint="eastAsia"/>
          <w:szCs w:val="21"/>
        </w:rPr>
        <w:t>长期给予烟酰胺单核苷酸可缓解小鼠与年龄相关的生理下降</w:t>
      </w:r>
      <w:r w:rsidR="00BD29FA">
        <w:rPr>
          <w:rFonts w:ascii="Times New Roman" w:eastAsia="宋体" w:hAnsi="Times New Roman" w:cs="Times New Roman" w:hint="eastAsia"/>
          <w:szCs w:val="21"/>
        </w:rPr>
        <w:t>）</w:t>
      </w:r>
      <w:r w:rsidR="00BD29FA" w:rsidRPr="00BD29FA">
        <w:rPr>
          <w:rFonts w:ascii="Times New Roman" w:eastAsia="宋体" w:hAnsi="Times New Roman" w:cs="Times New Roman"/>
          <w:szCs w:val="21"/>
        </w:rPr>
        <w:t>. Cell Metabolism. 13 December 2016.</w:t>
      </w:r>
      <w:r>
        <w:rPr>
          <w:rFonts w:ascii="Times New Roman" w:eastAsia="宋体" w:hAnsi="Times New Roman" w:cs="Times New Roman"/>
          <w:szCs w:val="21"/>
        </w:rPr>
        <w:t xml:space="preserve"> </w:t>
      </w:r>
    </w:p>
    <w:p w14:paraId="44F923AF" w14:textId="6F1A2B05" w:rsidR="00BD29FA" w:rsidRDefault="00C270F1" w:rsidP="00A97703">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详见：</w:t>
      </w:r>
      <w:hyperlink r:id="rId13" w:history="1">
        <w:r w:rsidR="00A97703" w:rsidRPr="00A014A0">
          <w:rPr>
            <w:rStyle w:val="a3"/>
            <w:rFonts w:ascii="Times New Roman" w:eastAsia="宋体" w:hAnsi="Times New Roman" w:cs="Times New Roman"/>
            <w:szCs w:val="21"/>
          </w:rPr>
          <w:t>https://www.cell.com/cell-metabolism/fulltext/S1550-4131(16)30495-8</w:t>
        </w:r>
      </w:hyperlink>
    </w:p>
    <w:p w14:paraId="21CE05C3" w14:textId="5E17E481" w:rsidR="00A97703" w:rsidRDefault="00A97703" w:rsidP="00A97703">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摘要（抄的论文里的</w:t>
      </w:r>
      <w:r w:rsidR="00C270F1">
        <w:rPr>
          <w:rFonts w:ascii="Times New Roman" w:eastAsia="宋体" w:hAnsi="Times New Roman" w:cs="Times New Roman" w:hint="eastAsia"/>
          <w:szCs w:val="21"/>
        </w:rPr>
        <w:t>，机器翻译</w:t>
      </w:r>
      <w:r w:rsidR="00D01B5A">
        <w:rPr>
          <w:rFonts w:ascii="Times New Roman" w:eastAsia="宋体" w:hAnsi="Times New Roman" w:cs="Times New Roman" w:hint="eastAsia"/>
          <w:szCs w:val="21"/>
        </w:rPr>
        <w:t>，详见网站或者论文，里面也有很多图片</w:t>
      </w:r>
      <w:r>
        <w:rPr>
          <w:rFonts w:ascii="Times New Roman" w:eastAsia="宋体" w:hAnsi="Times New Roman" w:cs="Times New Roman" w:hint="eastAsia"/>
          <w:szCs w:val="21"/>
        </w:rPr>
        <w:t>）：</w:t>
      </w:r>
    </w:p>
    <w:p w14:paraId="6F2862D4" w14:textId="571DC556" w:rsidR="00A97703" w:rsidRDefault="00A97703" w:rsidP="00A97703">
      <w:pPr>
        <w:ind w:firstLineChars="200" w:firstLine="420"/>
        <w:rPr>
          <w:rFonts w:ascii="Times New Roman" w:eastAsia="宋体" w:hAnsi="Times New Roman" w:cs="Times New Roman"/>
          <w:szCs w:val="21"/>
        </w:rPr>
      </w:pPr>
      <w:r w:rsidRPr="00A97703">
        <w:rPr>
          <w:rFonts w:ascii="Times New Roman" w:eastAsia="宋体" w:hAnsi="Times New Roman" w:cs="Times New Roman"/>
          <w:szCs w:val="21"/>
        </w:rPr>
        <w:t>短期施用</w:t>
      </w:r>
      <w:r w:rsidRPr="00A97703">
        <w:rPr>
          <w:rFonts w:ascii="Times New Roman" w:eastAsia="宋体" w:hAnsi="Times New Roman" w:cs="Times New Roman"/>
          <w:szCs w:val="21"/>
        </w:rPr>
        <w:t>NMN</w:t>
      </w:r>
      <w:r w:rsidRPr="00A97703">
        <w:rPr>
          <w:rFonts w:ascii="Times New Roman" w:eastAsia="宋体" w:hAnsi="Times New Roman" w:cs="Times New Roman"/>
          <w:szCs w:val="21"/>
        </w:rPr>
        <w:t>或</w:t>
      </w:r>
      <w:r w:rsidRPr="00A97703">
        <w:rPr>
          <w:rFonts w:ascii="Times New Roman" w:eastAsia="宋体" w:hAnsi="Times New Roman" w:cs="Times New Roman"/>
          <w:szCs w:val="21"/>
        </w:rPr>
        <w:t>NR</w:t>
      </w:r>
      <w:r w:rsidRPr="00A97703">
        <w:rPr>
          <w:rFonts w:ascii="Times New Roman" w:eastAsia="宋体" w:hAnsi="Times New Roman" w:cs="Times New Roman"/>
          <w:szCs w:val="21"/>
        </w:rPr>
        <w:t>对代谢并发症和其他疾病有显着的治疗作用。例如</w:t>
      </w:r>
      <w:r w:rsidR="00C270F1">
        <w:rPr>
          <w:rFonts w:ascii="Times New Roman" w:eastAsia="宋体" w:hAnsi="Times New Roman" w:cs="Times New Roman" w:hint="eastAsia"/>
          <w:szCs w:val="21"/>
        </w:rPr>
        <w:t>：</w:t>
      </w:r>
      <w:r>
        <w:rPr>
          <w:rFonts w:ascii="Times New Roman" w:eastAsia="宋体" w:hAnsi="Times New Roman" w:cs="Times New Roman" w:hint="eastAsia"/>
          <w:szCs w:val="21"/>
        </w:rPr>
        <w:t>改善</w:t>
      </w:r>
      <w:r w:rsidRPr="00A97703">
        <w:rPr>
          <w:rFonts w:ascii="Times New Roman" w:eastAsia="宋体" w:hAnsi="Times New Roman" w:cs="Times New Roman" w:hint="eastAsia"/>
          <w:szCs w:val="21"/>
        </w:rPr>
        <w:t>小鼠模型中葡萄糖刺激的胰岛素分泌的损伤</w:t>
      </w:r>
      <w:r>
        <w:rPr>
          <w:rFonts w:ascii="Times New Roman" w:eastAsia="宋体" w:hAnsi="Times New Roman" w:cs="Times New Roman" w:hint="eastAsia"/>
          <w:szCs w:val="21"/>
        </w:rPr>
        <w:t>；</w:t>
      </w:r>
      <w:r w:rsidRPr="00A97703">
        <w:rPr>
          <w:rFonts w:ascii="Times New Roman" w:eastAsia="宋体" w:hAnsi="Times New Roman" w:cs="Times New Roman" w:hint="eastAsia"/>
          <w:szCs w:val="21"/>
        </w:rPr>
        <w:t>改善胰岛素的作用和分泌</w:t>
      </w:r>
      <w:r>
        <w:rPr>
          <w:rFonts w:ascii="Times New Roman" w:eastAsia="宋体" w:hAnsi="Times New Roman" w:cs="Times New Roman" w:hint="eastAsia"/>
          <w:szCs w:val="21"/>
        </w:rPr>
        <w:t>；</w:t>
      </w:r>
      <w:r w:rsidRPr="00A97703">
        <w:rPr>
          <w:rFonts w:ascii="Times New Roman" w:eastAsia="宋体" w:hAnsi="Times New Roman" w:cs="Times New Roman" w:hint="eastAsia"/>
          <w:szCs w:val="21"/>
        </w:rPr>
        <w:t>防止</w:t>
      </w:r>
      <w:r w:rsidRPr="00A97703">
        <w:rPr>
          <w:rFonts w:ascii="Times New Roman" w:eastAsia="宋体" w:hAnsi="Times New Roman" w:cs="Times New Roman"/>
          <w:szCs w:val="21"/>
        </w:rPr>
        <w:t>NAD +</w:t>
      </w:r>
      <w:r w:rsidRPr="00A97703">
        <w:rPr>
          <w:rFonts w:ascii="Times New Roman" w:eastAsia="宋体" w:hAnsi="Times New Roman" w:cs="Times New Roman"/>
          <w:szCs w:val="21"/>
        </w:rPr>
        <w:t>降低由缺血引起的心脏损害，从而保护心脏免受缺血</w:t>
      </w:r>
      <w:r w:rsidRPr="00A97703">
        <w:rPr>
          <w:rFonts w:ascii="Times New Roman" w:eastAsia="宋体" w:hAnsi="Times New Roman" w:cs="Times New Roman"/>
          <w:szCs w:val="21"/>
        </w:rPr>
        <w:t>/</w:t>
      </w:r>
      <w:r w:rsidRPr="00A97703">
        <w:rPr>
          <w:rFonts w:ascii="Times New Roman" w:eastAsia="宋体" w:hAnsi="Times New Roman" w:cs="Times New Roman"/>
          <w:szCs w:val="21"/>
        </w:rPr>
        <w:t>再灌注损伤</w:t>
      </w:r>
      <w:r w:rsidR="00C270F1">
        <w:rPr>
          <w:rFonts w:ascii="Times New Roman" w:eastAsia="宋体" w:hAnsi="Times New Roman" w:cs="Times New Roman" w:hint="eastAsia"/>
          <w:szCs w:val="21"/>
        </w:rPr>
        <w:t>；</w:t>
      </w:r>
      <w:r w:rsidR="00C270F1" w:rsidRPr="00C270F1">
        <w:rPr>
          <w:rFonts w:ascii="Times New Roman" w:eastAsia="宋体" w:hAnsi="Times New Roman" w:cs="Times New Roman" w:hint="eastAsia"/>
          <w:szCs w:val="21"/>
        </w:rPr>
        <w:t>维持神经干</w:t>
      </w:r>
      <w:r w:rsidR="00C270F1" w:rsidRPr="00C270F1">
        <w:rPr>
          <w:rFonts w:ascii="Times New Roman" w:eastAsia="宋体" w:hAnsi="Times New Roman" w:cs="Times New Roman"/>
          <w:szCs w:val="21"/>
        </w:rPr>
        <w:t>/</w:t>
      </w:r>
      <w:r w:rsidR="00C270F1" w:rsidRPr="00C270F1">
        <w:rPr>
          <w:rFonts w:ascii="Times New Roman" w:eastAsia="宋体" w:hAnsi="Times New Roman" w:cs="Times New Roman"/>
          <w:szCs w:val="21"/>
        </w:rPr>
        <w:t>祖细胞群，并恢复衰老小鼠的骨骼肌线粒体功能和动脉功能</w:t>
      </w:r>
      <w:r w:rsidR="00C270F1">
        <w:rPr>
          <w:rFonts w:ascii="Times New Roman" w:eastAsia="宋体" w:hAnsi="Times New Roman" w:cs="Times New Roman" w:hint="eastAsia"/>
          <w:szCs w:val="21"/>
        </w:rPr>
        <w:t>；</w:t>
      </w:r>
      <w:r w:rsidR="00C270F1" w:rsidRPr="00C270F1">
        <w:rPr>
          <w:rFonts w:ascii="Times New Roman" w:eastAsia="宋体" w:hAnsi="Times New Roman" w:cs="Times New Roman" w:hint="eastAsia"/>
          <w:szCs w:val="21"/>
        </w:rPr>
        <w:t>改善阿尔茨海默氏病啮齿动物模型中的线粒体功能</w:t>
      </w:r>
      <w:r w:rsidR="00C270F1">
        <w:rPr>
          <w:rFonts w:ascii="Times New Roman" w:eastAsia="宋体" w:hAnsi="Times New Roman" w:cs="Times New Roman" w:hint="eastAsia"/>
          <w:szCs w:val="21"/>
        </w:rPr>
        <w:t>；</w:t>
      </w:r>
      <w:r w:rsidR="00C270F1" w:rsidRPr="00C270F1">
        <w:rPr>
          <w:rFonts w:ascii="Times New Roman" w:eastAsia="宋体" w:hAnsi="Times New Roman" w:cs="Times New Roman" w:hint="eastAsia"/>
          <w:szCs w:val="21"/>
        </w:rPr>
        <w:t>防止</w:t>
      </w:r>
      <w:r w:rsidR="00C270F1" w:rsidRPr="00C270F1">
        <w:rPr>
          <w:rFonts w:ascii="Times New Roman" w:eastAsia="宋体" w:hAnsi="Times New Roman" w:cs="Times New Roman"/>
          <w:szCs w:val="21"/>
        </w:rPr>
        <w:t>DNA</w:t>
      </w:r>
      <w:r w:rsidR="00C270F1" w:rsidRPr="00C270F1">
        <w:rPr>
          <w:rFonts w:ascii="Times New Roman" w:eastAsia="宋体" w:hAnsi="Times New Roman" w:cs="Times New Roman"/>
          <w:szCs w:val="21"/>
        </w:rPr>
        <w:t>损伤和肝细胞癌形成</w:t>
      </w:r>
      <w:r w:rsidR="00C270F1">
        <w:rPr>
          <w:rFonts w:ascii="Times New Roman" w:eastAsia="宋体" w:hAnsi="Times New Roman" w:cs="Times New Roman" w:hint="eastAsia"/>
          <w:szCs w:val="21"/>
        </w:rPr>
        <w:t>……</w:t>
      </w:r>
      <w:r w:rsidR="00C270F1" w:rsidRPr="00C270F1">
        <w:rPr>
          <w:rFonts w:ascii="Times New Roman" w:eastAsia="宋体" w:hAnsi="Times New Roman" w:cs="Times New Roman" w:hint="eastAsia"/>
          <w:szCs w:val="21"/>
        </w:rPr>
        <w:t>总的来说，这些发现强烈表明，通过施用</w:t>
      </w:r>
      <w:r w:rsidR="00C270F1" w:rsidRPr="00C270F1">
        <w:rPr>
          <w:rFonts w:ascii="Times New Roman" w:eastAsia="宋体" w:hAnsi="Times New Roman" w:cs="Times New Roman"/>
          <w:szCs w:val="21"/>
        </w:rPr>
        <w:t>NMN</w:t>
      </w:r>
      <w:r w:rsidR="00C270F1" w:rsidRPr="00C270F1">
        <w:rPr>
          <w:rFonts w:ascii="Times New Roman" w:eastAsia="宋体" w:hAnsi="Times New Roman" w:cs="Times New Roman"/>
          <w:szCs w:val="21"/>
        </w:rPr>
        <w:t>或</w:t>
      </w:r>
      <w:r w:rsidR="00C270F1" w:rsidRPr="00C270F1">
        <w:rPr>
          <w:rFonts w:ascii="Times New Roman" w:eastAsia="宋体" w:hAnsi="Times New Roman" w:cs="Times New Roman"/>
          <w:szCs w:val="21"/>
        </w:rPr>
        <w:t xml:space="preserve">NR </w:t>
      </w:r>
      <w:r w:rsidR="00C270F1" w:rsidRPr="00C270F1">
        <w:rPr>
          <w:rFonts w:ascii="Times New Roman" w:eastAsia="宋体" w:hAnsi="Times New Roman" w:cs="Times New Roman"/>
          <w:szCs w:val="21"/>
        </w:rPr>
        <w:t>来增强</w:t>
      </w:r>
      <w:r w:rsidR="00C270F1" w:rsidRPr="00C270F1">
        <w:rPr>
          <w:rFonts w:ascii="Times New Roman" w:eastAsia="宋体" w:hAnsi="Times New Roman" w:cs="Times New Roman"/>
          <w:szCs w:val="21"/>
        </w:rPr>
        <w:t>NAD +</w:t>
      </w:r>
      <w:r w:rsidR="00C270F1" w:rsidRPr="00C270F1">
        <w:rPr>
          <w:rFonts w:ascii="Times New Roman" w:eastAsia="宋体" w:hAnsi="Times New Roman" w:cs="Times New Roman"/>
          <w:szCs w:val="21"/>
        </w:rPr>
        <w:t>生物合成是针对多种疾病的有效治疗干预措施</w:t>
      </w:r>
      <w:r w:rsidR="00C270F1">
        <w:rPr>
          <w:rFonts w:ascii="Times New Roman" w:eastAsia="宋体" w:hAnsi="Times New Roman" w:cs="Times New Roman" w:hint="eastAsia"/>
          <w:szCs w:val="21"/>
        </w:rPr>
        <w:t>。</w:t>
      </w:r>
    </w:p>
    <w:p w14:paraId="2C284624" w14:textId="3942750E" w:rsidR="00C270F1" w:rsidRDefault="00C270F1" w:rsidP="00A97703">
      <w:pPr>
        <w:ind w:firstLineChars="200" w:firstLine="420"/>
        <w:rPr>
          <w:rFonts w:ascii="Times New Roman" w:eastAsia="宋体" w:hAnsi="Times New Roman" w:cs="Times New Roman"/>
          <w:szCs w:val="21"/>
        </w:rPr>
      </w:pPr>
      <w:r w:rsidRPr="00C270F1">
        <w:rPr>
          <w:rFonts w:ascii="Times New Roman" w:eastAsia="宋体" w:hAnsi="Times New Roman" w:cs="Times New Roman" w:hint="eastAsia"/>
          <w:szCs w:val="21"/>
        </w:rPr>
        <w:t>有趣的是，已证明增强</w:t>
      </w:r>
      <w:r w:rsidRPr="00C270F1">
        <w:rPr>
          <w:rFonts w:ascii="Times New Roman" w:eastAsia="宋体" w:hAnsi="Times New Roman" w:cs="Times New Roman"/>
          <w:szCs w:val="21"/>
        </w:rPr>
        <w:t>NAD +</w:t>
      </w:r>
      <w:r w:rsidRPr="00C270F1">
        <w:rPr>
          <w:rFonts w:ascii="Times New Roman" w:eastAsia="宋体" w:hAnsi="Times New Roman" w:cs="Times New Roman"/>
          <w:szCs w:val="21"/>
        </w:rPr>
        <w:t>生物合成可延长酵母，蠕虫和果蝇的寿命</w:t>
      </w:r>
      <w:r>
        <w:rPr>
          <w:rFonts w:ascii="Times New Roman" w:eastAsia="宋体" w:hAnsi="Times New Roman" w:cs="Times New Roman" w:hint="eastAsia"/>
          <w:szCs w:val="21"/>
        </w:rPr>
        <w:t>。</w:t>
      </w:r>
      <w:r w:rsidRPr="00C270F1">
        <w:rPr>
          <w:rFonts w:ascii="Times New Roman" w:eastAsia="宋体" w:hAnsi="Times New Roman" w:cs="Times New Roman" w:hint="eastAsia"/>
          <w:szCs w:val="21"/>
        </w:rPr>
        <w:t>为了</w:t>
      </w:r>
      <w:proofErr w:type="gramStart"/>
      <w:r w:rsidRPr="00C270F1">
        <w:rPr>
          <w:rFonts w:ascii="Times New Roman" w:eastAsia="宋体" w:hAnsi="Times New Roman" w:cs="Times New Roman" w:hint="eastAsia"/>
          <w:szCs w:val="21"/>
        </w:rPr>
        <w:t>检查长</w:t>
      </w:r>
      <w:proofErr w:type="gramEnd"/>
      <w:r w:rsidRPr="00C270F1">
        <w:rPr>
          <w:rFonts w:ascii="Times New Roman" w:eastAsia="宋体" w:hAnsi="Times New Roman" w:cs="Times New Roman" w:hint="eastAsia"/>
          <w:szCs w:val="21"/>
        </w:rPr>
        <w:t>期服用</w:t>
      </w:r>
      <w:r w:rsidRPr="00C270F1">
        <w:rPr>
          <w:rFonts w:ascii="Times New Roman" w:eastAsia="宋体" w:hAnsi="Times New Roman" w:cs="Times New Roman"/>
          <w:szCs w:val="21"/>
        </w:rPr>
        <w:t>NMN</w:t>
      </w:r>
      <w:r w:rsidRPr="00C270F1">
        <w:rPr>
          <w:rFonts w:ascii="Times New Roman" w:eastAsia="宋体" w:hAnsi="Times New Roman" w:cs="Times New Roman"/>
          <w:szCs w:val="21"/>
        </w:rPr>
        <w:t>是否对年龄相关的病理生理变化具有预防作用，我们在饮用水中用两种不同剂量的</w:t>
      </w:r>
      <w:r w:rsidRPr="00C270F1">
        <w:rPr>
          <w:rFonts w:ascii="Times New Roman" w:eastAsia="宋体" w:hAnsi="Times New Roman" w:cs="Times New Roman"/>
          <w:szCs w:val="21"/>
        </w:rPr>
        <w:t>NMN</w:t>
      </w:r>
      <w:r w:rsidRPr="00C270F1">
        <w:rPr>
          <w:rFonts w:ascii="Times New Roman" w:eastAsia="宋体" w:hAnsi="Times New Roman" w:cs="Times New Roman"/>
          <w:szCs w:val="21"/>
        </w:rPr>
        <w:t>处理了以普通饲料喂养的野生型小鼠</w:t>
      </w:r>
      <w:r w:rsidRPr="00C270F1">
        <w:rPr>
          <w:rFonts w:ascii="Times New Roman" w:eastAsia="宋体" w:hAnsi="Times New Roman" w:cs="Times New Roman"/>
          <w:szCs w:val="21"/>
        </w:rPr>
        <w:t>12</w:t>
      </w:r>
      <w:r w:rsidRPr="00C270F1">
        <w:rPr>
          <w:rFonts w:ascii="Times New Roman" w:eastAsia="宋体" w:hAnsi="Times New Roman" w:cs="Times New Roman"/>
          <w:szCs w:val="21"/>
        </w:rPr>
        <w:t>个月。我们评估了各种功能性状以及长期的安全性和毒性，并发现</w:t>
      </w:r>
      <w:r w:rsidRPr="00C270F1">
        <w:rPr>
          <w:rFonts w:ascii="Times New Roman" w:eastAsia="宋体" w:hAnsi="Times New Roman" w:cs="Times New Roman"/>
          <w:szCs w:val="21"/>
        </w:rPr>
        <w:t>NMN</w:t>
      </w:r>
      <w:r w:rsidRPr="00C270F1">
        <w:rPr>
          <w:rFonts w:ascii="Times New Roman" w:eastAsia="宋体" w:hAnsi="Times New Roman" w:cs="Times New Roman"/>
          <w:szCs w:val="21"/>
        </w:rPr>
        <w:t>能够显着改善小鼠与年龄相关的生理衰退。</w:t>
      </w:r>
    </w:p>
    <w:p w14:paraId="45917606" w14:textId="5B4909B8" w:rsidR="00C270F1" w:rsidRPr="00C270F1" w:rsidRDefault="00C270F1" w:rsidP="00A97703">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结果：</w:t>
      </w:r>
    </w:p>
    <w:p w14:paraId="1C06C4DE" w14:textId="5EC88076" w:rsidR="00C270F1" w:rsidRPr="00C270F1" w:rsidRDefault="00C270F1" w:rsidP="00C270F1">
      <w:pPr>
        <w:pStyle w:val="a5"/>
        <w:numPr>
          <w:ilvl w:val="0"/>
          <w:numId w:val="1"/>
        </w:numPr>
        <w:ind w:firstLineChars="0"/>
        <w:rPr>
          <w:rFonts w:ascii="Times New Roman" w:eastAsia="宋体" w:hAnsi="Times New Roman" w:cs="Times New Roman"/>
          <w:szCs w:val="21"/>
        </w:rPr>
      </w:pPr>
      <w:r w:rsidRPr="00C270F1">
        <w:rPr>
          <w:rFonts w:ascii="Times New Roman" w:eastAsia="宋体" w:hAnsi="Times New Roman" w:cs="Times New Roman"/>
          <w:szCs w:val="21"/>
        </w:rPr>
        <w:t>口服</w:t>
      </w:r>
      <w:r w:rsidRPr="00C270F1">
        <w:rPr>
          <w:rFonts w:ascii="Times New Roman" w:eastAsia="宋体" w:hAnsi="Times New Roman" w:cs="Times New Roman"/>
          <w:szCs w:val="21"/>
        </w:rPr>
        <w:t>NMN</w:t>
      </w:r>
      <w:r w:rsidRPr="00C270F1">
        <w:rPr>
          <w:rFonts w:ascii="Times New Roman" w:eastAsia="宋体" w:hAnsi="Times New Roman" w:cs="Times New Roman"/>
          <w:szCs w:val="21"/>
        </w:rPr>
        <w:t>可增加血浆</w:t>
      </w:r>
      <w:r w:rsidRPr="00C270F1">
        <w:rPr>
          <w:rFonts w:ascii="Times New Roman" w:eastAsia="宋体" w:hAnsi="Times New Roman" w:cs="Times New Roman"/>
          <w:szCs w:val="21"/>
        </w:rPr>
        <w:t>NMN</w:t>
      </w:r>
      <w:r w:rsidRPr="00C270F1">
        <w:rPr>
          <w:rFonts w:ascii="Times New Roman" w:eastAsia="宋体" w:hAnsi="Times New Roman" w:cs="Times New Roman"/>
          <w:szCs w:val="21"/>
        </w:rPr>
        <w:t>和组织</w:t>
      </w:r>
      <w:r w:rsidRPr="00C270F1">
        <w:rPr>
          <w:rFonts w:ascii="Times New Roman" w:eastAsia="宋体" w:hAnsi="Times New Roman" w:cs="Times New Roman"/>
          <w:szCs w:val="21"/>
        </w:rPr>
        <w:t>NAD +</w:t>
      </w:r>
      <w:r w:rsidRPr="00C270F1">
        <w:rPr>
          <w:rFonts w:ascii="Times New Roman" w:eastAsia="宋体" w:hAnsi="Times New Roman" w:cs="Times New Roman"/>
          <w:szCs w:val="21"/>
        </w:rPr>
        <w:t>水平</w:t>
      </w:r>
    </w:p>
    <w:p w14:paraId="5F732111" w14:textId="5F5035A1" w:rsidR="00C270F1" w:rsidRDefault="00C270F1" w:rsidP="00C270F1">
      <w:pPr>
        <w:pStyle w:val="a5"/>
        <w:numPr>
          <w:ilvl w:val="0"/>
          <w:numId w:val="1"/>
        </w:numPr>
        <w:ind w:firstLineChars="0"/>
        <w:rPr>
          <w:rFonts w:ascii="Times New Roman" w:eastAsia="宋体" w:hAnsi="Times New Roman" w:cs="Times New Roman"/>
          <w:szCs w:val="21"/>
        </w:rPr>
      </w:pPr>
      <w:r w:rsidRPr="00C270F1">
        <w:rPr>
          <w:rFonts w:ascii="Times New Roman" w:eastAsia="宋体" w:hAnsi="Times New Roman" w:cs="Times New Roman" w:hint="eastAsia"/>
          <w:szCs w:val="21"/>
        </w:rPr>
        <w:t>由</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管理的小鼠表现出与年龄相关的体重增加的抑制</w:t>
      </w:r>
    </w:p>
    <w:p w14:paraId="232639E8" w14:textId="245459BF" w:rsidR="00C270F1" w:rsidRDefault="00C270F1" w:rsidP="00C270F1">
      <w:pPr>
        <w:pStyle w:val="a5"/>
        <w:numPr>
          <w:ilvl w:val="0"/>
          <w:numId w:val="1"/>
        </w:numPr>
        <w:ind w:firstLineChars="0"/>
        <w:rPr>
          <w:rFonts w:ascii="Times New Roman" w:eastAsia="宋体" w:hAnsi="Times New Roman" w:cs="Times New Roman"/>
          <w:szCs w:val="21"/>
        </w:rPr>
      </w:pPr>
      <w:r w:rsidRPr="00C270F1">
        <w:rPr>
          <w:rFonts w:ascii="Times New Roman" w:eastAsia="宋体" w:hAnsi="Times New Roman" w:cs="Times New Roman" w:hint="eastAsia"/>
          <w:szCs w:val="21"/>
        </w:rPr>
        <w:t>由</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管理的小鼠在黑暗时间内表现出能量代谢增强和更高的体育活动</w:t>
      </w:r>
    </w:p>
    <w:p w14:paraId="5303A77D" w14:textId="764B3BE9" w:rsidR="00C270F1" w:rsidRDefault="00C270F1" w:rsidP="00C270F1">
      <w:pPr>
        <w:pStyle w:val="a5"/>
        <w:numPr>
          <w:ilvl w:val="0"/>
          <w:numId w:val="1"/>
        </w:numPr>
        <w:ind w:firstLineChars="0"/>
        <w:rPr>
          <w:rFonts w:ascii="Times New Roman" w:eastAsia="宋体" w:hAnsi="Times New Roman" w:cs="Times New Roman"/>
          <w:szCs w:val="21"/>
        </w:rPr>
      </w:pPr>
      <w:r w:rsidRPr="00C270F1">
        <w:rPr>
          <w:rFonts w:ascii="Times New Roman" w:eastAsia="宋体" w:hAnsi="Times New Roman" w:cs="Times New Roman" w:hint="eastAsia"/>
          <w:szCs w:val="21"/>
        </w:rPr>
        <w:t>长期</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管理可逆转年龄相关基因在外周组织中的表达变化，并增强骨骼肌线粒体呼吸能力。</w:t>
      </w:r>
    </w:p>
    <w:p w14:paraId="6C107A36" w14:textId="063ACC85" w:rsidR="00C270F1" w:rsidRDefault="00C270F1" w:rsidP="00C270F1">
      <w:pPr>
        <w:pStyle w:val="a5"/>
        <w:numPr>
          <w:ilvl w:val="0"/>
          <w:numId w:val="1"/>
        </w:numPr>
        <w:ind w:firstLineChars="0"/>
        <w:rPr>
          <w:rFonts w:ascii="Times New Roman" w:eastAsia="宋体" w:hAnsi="Times New Roman" w:cs="Times New Roman"/>
          <w:szCs w:val="21"/>
        </w:rPr>
      </w:pPr>
      <w:r w:rsidRPr="00C270F1">
        <w:rPr>
          <w:rFonts w:ascii="Times New Roman" w:eastAsia="宋体" w:hAnsi="Times New Roman" w:cs="Times New Roman" w:hint="eastAsia"/>
          <w:szCs w:val="21"/>
        </w:rPr>
        <w:t>长期使用</w:t>
      </w:r>
      <w:r w:rsidRPr="00C270F1">
        <w:rPr>
          <w:rFonts w:ascii="Times New Roman" w:eastAsia="宋体" w:hAnsi="Times New Roman" w:cs="Times New Roman"/>
          <w:szCs w:val="21"/>
        </w:rPr>
        <w:t>NMN</w:t>
      </w:r>
      <w:r w:rsidRPr="00C270F1">
        <w:rPr>
          <w:rFonts w:ascii="Times New Roman" w:eastAsia="宋体" w:hAnsi="Times New Roman" w:cs="Times New Roman"/>
          <w:szCs w:val="21"/>
        </w:rPr>
        <w:t>可以显着改善老年小鼠的眼功能，骨密度和</w:t>
      </w:r>
      <w:proofErr w:type="gramStart"/>
      <w:r w:rsidRPr="00C270F1">
        <w:rPr>
          <w:rFonts w:ascii="Times New Roman" w:eastAsia="宋体" w:hAnsi="Times New Roman" w:cs="Times New Roman"/>
          <w:szCs w:val="21"/>
        </w:rPr>
        <w:t>髓样</w:t>
      </w:r>
      <w:proofErr w:type="gramEnd"/>
      <w:r w:rsidRPr="00C270F1">
        <w:rPr>
          <w:rFonts w:ascii="Times New Roman" w:eastAsia="宋体" w:hAnsi="Times New Roman" w:cs="Times New Roman"/>
          <w:szCs w:val="21"/>
        </w:rPr>
        <w:t>淋巴样成分</w:t>
      </w:r>
    </w:p>
    <w:p w14:paraId="0EFCDB43" w14:textId="11446E73" w:rsidR="00325650" w:rsidRPr="00325650" w:rsidRDefault="00D01B5A" w:rsidP="00325650">
      <w:pPr>
        <w:pStyle w:val="a5"/>
        <w:numPr>
          <w:ilvl w:val="0"/>
          <w:numId w:val="1"/>
        </w:numPr>
        <w:ind w:firstLineChars="0"/>
        <w:rPr>
          <w:rFonts w:ascii="Times New Roman" w:eastAsia="宋体" w:hAnsi="Times New Roman" w:cs="Times New Roman" w:hint="eastAsia"/>
          <w:szCs w:val="21"/>
        </w:rPr>
      </w:pPr>
      <w:r>
        <w:rPr>
          <w:rFonts w:ascii="Times New Roman" w:eastAsia="宋体" w:hAnsi="Times New Roman" w:cs="Times New Roman" w:hint="eastAsia"/>
          <w:szCs w:val="21"/>
        </w:rPr>
        <w:t>许多天然食品中也含有一定量的</w:t>
      </w:r>
      <w:r>
        <w:rPr>
          <w:rFonts w:ascii="Times New Roman" w:eastAsia="宋体" w:hAnsi="Times New Roman" w:cs="Times New Roman" w:hint="eastAsia"/>
          <w:szCs w:val="21"/>
        </w:rPr>
        <w:t>N</w:t>
      </w:r>
      <w:r>
        <w:rPr>
          <w:rFonts w:ascii="Times New Roman" w:eastAsia="宋体" w:hAnsi="Times New Roman" w:cs="Times New Roman"/>
          <w:szCs w:val="21"/>
        </w:rPr>
        <w:t>MN</w:t>
      </w:r>
    </w:p>
    <w:p w14:paraId="7DF00D33" w14:textId="49BB2EA9" w:rsidR="00D01B5A" w:rsidRPr="00D01B5A" w:rsidRDefault="00D01B5A" w:rsidP="00D01B5A">
      <w:pPr>
        <w:ind w:left="420"/>
        <w:rPr>
          <w:rFonts w:ascii="Times New Roman" w:eastAsia="宋体" w:hAnsi="Times New Roman" w:cs="Times New Roman" w:hint="eastAsia"/>
          <w:szCs w:val="21"/>
        </w:rPr>
      </w:pPr>
      <w:r>
        <w:rPr>
          <w:rFonts w:ascii="Times New Roman" w:eastAsia="宋体" w:hAnsi="Times New Roman" w:cs="Times New Roman" w:hint="eastAsia"/>
          <w:noProof/>
          <w:szCs w:val="21"/>
        </w:rPr>
        <w:lastRenderedPageBreak/>
        <w:drawing>
          <wp:inline distT="0" distB="0" distL="0" distR="0" wp14:anchorId="2CF9F358" wp14:editId="30DF2318">
            <wp:extent cx="3225800" cy="213020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98cf9c7027580094e5be0ae3d0f93bd_hd.jpg"/>
                    <pic:cNvPicPr/>
                  </pic:nvPicPr>
                  <pic:blipFill>
                    <a:blip r:embed="rId14">
                      <a:extLst>
                        <a:ext uri="{28A0092B-C50C-407E-A947-70E740481C1C}">
                          <a14:useLocalDpi xmlns:a14="http://schemas.microsoft.com/office/drawing/2010/main" val="0"/>
                        </a:ext>
                      </a:extLst>
                    </a:blip>
                    <a:stretch>
                      <a:fillRect/>
                    </a:stretch>
                  </pic:blipFill>
                  <pic:spPr>
                    <a:xfrm>
                      <a:off x="0" y="0"/>
                      <a:ext cx="3247995" cy="2144866"/>
                    </a:xfrm>
                    <a:prstGeom prst="rect">
                      <a:avLst/>
                    </a:prstGeom>
                  </pic:spPr>
                </pic:pic>
              </a:graphicData>
            </a:graphic>
          </wp:inline>
        </w:drawing>
      </w:r>
    </w:p>
    <w:p w14:paraId="38ACC541" w14:textId="003B14B7" w:rsidR="00C270F1" w:rsidRPr="00C270F1" w:rsidRDefault="00C270F1" w:rsidP="00C270F1">
      <w:pPr>
        <w:ind w:left="420"/>
        <w:rPr>
          <w:rFonts w:ascii="Times New Roman" w:eastAsia="宋体" w:hAnsi="Times New Roman" w:cs="Times New Roman" w:hint="eastAsia"/>
          <w:szCs w:val="21"/>
        </w:rPr>
      </w:pPr>
      <w:r>
        <w:rPr>
          <w:rFonts w:ascii="Times New Roman" w:eastAsia="宋体" w:hAnsi="Times New Roman" w:cs="Times New Roman" w:hint="eastAsia"/>
          <w:szCs w:val="21"/>
        </w:rPr>
        <w:t>讨论：</w:t>
      </w:r>
    </w:p>
    <w:p w14:paraId="0992A457" w14:textId="094DF7B0" w:rsidR="00C270F1" w:rsidRDefault="00C270F1" w:rsidP="00C270F1">
      <w:pPr>
        <w:ind w:firstLineChars="200" w:firstLine="420"/>
        <w:rPr>
          <w:rFonts w:ascii="Times New Roman" w:eastAsia="宋体" w:hAnsi="Times New Roman" w:cs="Times New Roman"/>
          <w:szCs w:val="21"/>
        </w:rPr>
      </w:pPr>
      <w:r w:rsidRPr="00C270F1">
        <w:rPr>
          <w:rFonts w:ascii="Times New Roman" w:eastAsia="宋体" w:hAnsi="Times New Roman" w:cs="Times New Roman" w:hint="eastAsia"/>
          <w:szCs w:val="21"/>
        </w:rPr>
        <w:t>在这项研究中，我们证明</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的长期给药能够减轻普通饲料喂养的野生型小鼠中与年龄相关的生理衰退。我们发现长达</w:t>
      </w:r>
      <w:r w:rsidRPr="00C270F1">
        <w:rPr>
          <w:rFonts w:ascii="Times New Roman" w:eastAsia="宋体" w:hAnsi="Times New Roman" w:cs="Times New Roman"/>
          <w:szCs w:val="21"/>
        </w:rPr>
        <w:t>12</w:t>
      </w:r>
      <w:r w:rsidRPr="00C270F1">
        <w:rPr>
          <w:rFonts w:ascii="Times New Roman" w:eastAsia="宋体" w:hAnsi="Times New Roman" w:cs="Times New Roman"/>
          <w:szCs w:val="21"/>
        </w:rPr>
        <w:t>个月的</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给药（</w:t>
      </w:r>
      <w:r w:rsidRPr="00C270F1">
        <w:rPr>
          <w:rFonts w:ascii="Times New Roman" w:eastAsia="宋体" w:hAnsi="Times New Roman" w:cs="Times New Roman"/>
          <w:szCs w:val="21"/>
        </w:rPr>
        <w:t>1</w:t>
      </w:r>
      <w:r w:rsidRPr="00C270F1">
        <w:rPr>
          <w:rFonts w:ascii="Times New Roman" w:eastAsia="宋体" w:hAnsi="Times New Roman" w:cs="Times New Roman"/>
          <w:szCs w:val="21"/>
        </w:rPr>
        <w:t>）具有良好的耐受性，没有任何明显的有害作用；（</w:t>
      </w:r>
      <w:r w:rsidRPr="00C270F1">
        <w:rPr>
          <w:rFonts w:ascii="Times New Roman" w:eastAsia="宋体" w:hAnsi="Times New Roman" w:cs="Times New Roman"/>
          <w:szCs w:val="21"/>
        </w:rPr>
        <w:t>2</w:t>
      </w:r>
      <w:r w:rsidRPr="00C270F1">
        <w:rPr>
          <w:rFonts w:ascii="Times New Roman" w:eastAsia="宋体" w:hAnsi="Times New Roman" w:cs="Times New Roman"/>
          <w:szCs w:val="21"/>
        </w:rPr>
        <w:t>）抑制了与年龄相关的体重增加；（</w:t>
      </w:r>
      <w:r w:rsidRPr="00C270F1">
        <w:rPr>
          <w:rFonts w:ascii="Times New Roman" w:eastAsia="宋体" w:hAnsi="Times New Roman" w:cs="Times New Roman"/>
          <w:szCs w:val="21"/>
        </w:rPr>
        <w:t>3</w:t>
      </w:r>
      <w:r w:rsidRPr="00C270F1">
        <w:rPr>
          <w:rFonts w:ascii="Times New Roman" w:eastAsia="宋体" w:hAnsi="Times New Roman" w:cs="Times New Roman"/>
          <w:szCs w:val="21"/>
        </w:rPr>
        <w:t>）增加了食物摄入，氧气消耗，能量消耗和身体健康活性，（</w:t>
      </w:r>
      <w:r w:rsidRPr="00C270F1">
        <w:rPr>
          <w:rFonts w:ascii="Times New Roman" w:eastAsia="宋体" w:hAnsi="Times New Roman" w:cs="Times New Roman"/>
          <w:szCs w:val="21"/>
        </w:rPr>
        <w:t>4</w:t>
      </w:r>
      <w:r w:rsidRPr="00C270F1">
        <w:rPr>
          <w:rFonts w:ascii="Times New Roman" w:eastAsia="宋体" w:hAnsi="Times New Roman" w:cs="Times New Roman"/>
          <w:szCs w:val="21"/>
        </w:rPr>
        <w:t>）改善胰岛素敏感性和血浆脂质分布，独立于其对体重的影响，（</w:t>
      </w:r>
      <w:r w:rsidRPr="00C270F1">
        <w:rPr>
          <w:rFonts w:ascii="Times New Roman" w:eastAsia="宋体" w:hAnsi="Times New Roman" w:cs="Times New Roman"/>
          <w:szCs w:val="21"/>
        </w:rPr>
        <w:t>5</w:t>
      </w:r>
      <w:r w:rsidRPr="00C270F1">
        <w:rPr>
          <w:rFonts w:ascii="Times New Roman" w:eastAsia="宋体" w:hAnsi="Times New Roman" w:cs="Times New Roman"/>
          <w:szCs w:val="21"/>
        </w:rPr>
        <w:t>）改善眼功能，骨密度和</w:t>
      </w:r>
      <w:proofErr w:type="gramStart"/>
      <w:r w:rsidRPr="00C270F1">
        <w:rPr>
          <w:rFonts w:ascii="Times New Roman" w:eastAsia="宋体" w:hAnsi="Times New Roman" w:cs="Times New Roman"/>
          <w:szCs w:val="21"/>
        </w:rPr>
        <w:t>髓样</w:t>
      </w:r>
      <w:proofErr w:type="gramEnd"/>
      <w:r w:rsidRPr="00C270F1">
        <w:rPr>
          <w:rFonts w:ascii="Times New Roman" w:eastAsia="宋体" w:hAnsi="Times New Roman" w:cs="Times New Roman"/>
          <w:szCs w:val="21"/>
        </w:rPr>
        <w:t>淋巴组成。</w:t>
      </w:r>
      <w:r w:rsidRPr="00C270F1">
        <w:rPr>
          <w:rFonts w:ascii="Times New Roman" w:eastAsia="宋体" w:hAnsi="Times New Roman" w:cs="Times New Roman"/>
          <w:szCs w:val="21"/>
        </w:rPr>
        <w:t>NMN</w:t>
      </w:r>
      <w:r w:rsidRPr="00C270F1">
        <w:rPr>
          <w:rFonts w:ascii="Times New Roman" w:eastAsia="宋体" w:hAnsi="Times New Roman" w:cs="Times New Roman"/>
          <w:szCs w:val="21"/>
        </w:rPr>
        <w:t>给药还能够以组织依赖的方式防止与年龄相关的基因表达变化，并增强骨骼肌的线粒体呼吸能力。</w:t>
      </w:r>
      <w:r w:rsidR="00791F91">
        <w:rPr>
          <w:rFonts w:ascii="Times New Roman" w:eastAsia="宋体" w:hAnsi="Times New Roman" w:cs="Times New Roman" w:hint="eastAsia"/>
          <w:szCs w:val="21"/>
        </w:rPr>
        <w:t>……</w:t>
      </w:r>
      <w:r w:rsidR="00791F91" w:rsidRPr="00791F91">
        <w:rPr>
          <w:rFonts w:ascii="Times New Roman" w:eastAsia="宋体" w:hAnsi="Times New Roman" w:cs="Times New Roman" w:hint="eastAsia"/>
          <w:szCs w:val="21"/>
        </w:rPr>
        <w:t>长期服用</w:t>
      </w:r>
      <w:r w:rsidR="00791F91" w:rsidRPr="00791F91">
        <w:rPr>
          <w:rFonts w:ascii="Times New Roman" w:eastAsia="宋体" w:hAnsi="Times New Roman" w:cs="Times New Roman"/>
          <w:szCs w:val="21"/>
        </w:rPr>
        <w:t>NMN</w:t>
      </w:r>
      <w:r w:rsidR="00791F91" w:rsidRPr="00791F91">
        <w:rPr>
          <w:rFonts w:ascii="Times New Roman" w:eastAsia="宋体" w:hAnsi="Times New Roman" w:cs="Times New Roman"/>
          <w:szCs w:val="21"/>
        </w:rPr>
        <w:t>的多效性为使用关键</w:t>
      </w:r>
      <w:r w:rsidR="00791F91" w:rsidRPr="00791F91">
        <w:rPr>
          <w:rFonts w:ascii="Times New Roman" w:eastAsia="宋体" w:hAnsi="Times New Roman" w:cs="Times New Roman"/>
          <w:szCs w:val="21"/>
        </w:rPr>
        <w:t>NAD +</w:t>
      </w:r>
      <w:r w:rsidR="00791F91" w:rsidRPr="00791F91">
        <w:rPr>
          <w:rFonts w:ascii="Times New Roman" w:eastAsia="宋体" w:hAnsi="Times New Roman" w:cs="Times New Roman"/>
          <w:szCs w:val="21"/>
        </w:rPr>
        <w:t>中间体（例如</w:t>
      </w:r>
      <w:r w:rsidR="00791F91" w:rsidRPr="00791F91">
        <w:rPr>
          <w:rFonts w:ascii="Times New Roman" w:eastAsia="宋体" w:hAnsi="Times New Roman" w:cs="Times New Roman"/>
          <w:szCs w:val="21"/>
        </w:rPr>
        <w:t>NMN</w:t>
      </w:r>
      <w:r w:rsidR="00791F91" w:rsidRPr="00791F91">
        <w:rPr>
          <w:rFonts w:ascii="Times New Roman" w:eastAsia="宋体" w:hAnsi="Times New Roman" w:cs="Times New Roman"/>
          <w:szCs w:val="21"/>
        </w:rPr>
        <w:t>）开发有效的抗衰老干预措施开辟了一条新途径。</w:t>
      </w:r>
    </w:p>
    <w:p w14:paraId="0F23E079" w14:textId="5BD2E1F7" w:rsidR="00325650" w:rsidRDefault="00325650" w:rsidP="00D433E5">
      <w:pPr>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2]</w:t>
      </w:r>
      <w:r w:rsidRPr="00325650">
        <w:t xml:space="preserve"> </w:t>
      </w:r>
      <w:r w:rsidRPr="00325650">
        <w:rPr>
          <w:rFonts w:ascii="Times New Roman" w:eastAsia="宋体" w:hAnsi="Times New Roman" w:cs="Times New Roman"/>
          <w:szCs w:val="21"/>
        </w:rPr>
        <w:t>"Effect of oral administration of nicotinamide mononucleotide on clinical parameters and nicotinamide metabolite levels in healthy Japanese men</w:t>
      </w:r>
      <w:proofErr w:type="gramStart"/>
      <w:r w:rsidRPr="00325650">
        <w:rPr>
          <w:rFonts w:ascii="Times New Roman" w:eastAsia="宋体" w:hAnsi="Times New Roman" w:cs="Times New Roman"/>
          <w:szCs w:val="21"/>
        </w:rPr>
        <w:t>".</w:t>
      </w:r>
      <w:r w:rsidR="00D433E5">
        <w:rPr>
          <w:rFonts w:ascii="Times New Roman" w:eastAsia="宋体" w:hAnsi="Times New Roman" w:cs="Times New Roman"/>
          <w:szCs w:val="21"/>
        </w:rPr>
        <w:t>(</w:t>
      </w:r>
      <w:proofErr w:type="gramEnd"/>
      <w:r w:rsidR="00D433E5" w:rsidRPr="00D433E5">
        <w:rPr>
          <w:rFonts w:ascii="Times New Roman" w:eastAsia="宋体" w:hAnsi="Times New Roman" w:cs="Times New Roman" w:hint="eastAsia"/>
          <w:szCs w:val="21"/>
        </w:rPr>
        <w:t>对健康日本人口服烟酰胺单核苷酸对临床参数和烟酰胺代谢产物水平的影响</w:t>
      </w:r>
      <w:r w:rsidR="00D433E5">
        <w:rPr>
          <w:rFonts w:ascii="Times New Roman" w:eastAsia="宋体" w:hAnsi="Times New Roman" w:cs="Times New Roman" w:hint="eastAsia"/>
          <w:szCs w:val="21"/>
        </w:rPr>
        <w:t>)</w:t>
      </w:r>
      <w:r w:rsidRPr="00325650">
        <w:rPr>
          <w:rFonts w:ascii="Times New Roman" w:eastAsia="宋体" w:hAnsi="Times New Roman" w:cs="Times New Roman"/>
          <w:szCs w:val="21"/>
        </w:rPr>
        <w:t xml:space="preserve"> Endocrine Journal. November 2019.</w:t>
      </w:r>
    </w:p>
    <w:p w14:paraId="376A29F3" w14:textId="1E0FBD97" w:rsidR="00D50172" w:rsidRDefault="00D50172" w:rsidP="00D50172">
      <w:pPr>
        <w:ind w:left="315" w:hangingChars="150" w:hanging="315"/>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w:t>
      </w:r>
      <w:r w:rsidRPr="00D50172">
        <w:rPr>
          <w:rFonts w:hint="eastAsia"/>
        </w:rPr>
        <w:t xml:space="preserve"> </w:t>
      </w:r>
      <w:r w:rsidRPr="00D50172">
        <w:rPr>
          <w:rFonts w:ascii="Times New Roman" w:eastAsia="宋体" w:hAnsi="Times New Roman" w:cs="Times New Roman" w:hint="eastAsia"/>
          <w:szCs w:val="21"/>
        </w:rPr>
        <w:t>“烟酰胺单核苷酸（</w:t>
      </w:r>
      <w:r w:rsidRPr="00D50172">
        <w:rPr>
          <w:rFonts w:ascii="Times New Roman" w:eastAsia="宋体" w:hAnsi="Times New Roman" w:cs="Times New Roman"/>
          <w:szCs w:val="21"/>
        </w:rPr>
        <w:t>NMN</w:t>
      </w:r>
      <w:r w:rsidRPr="00D50172">
        <w:rPr>
          <w:rFonts w:ascii="Times New Roman" w:eastAsia="宋体" w:hAnsi="Times New Roman" w:cs="Times New Roman"/>
          <w:szCs w:val="21"/>
        </w:rPr>
        <w:t>）的长期口服给药对人类健康的影响</w:t>
      </w:r>
      <w:r w:rsidRPr="00D50172">
        <w:rPr>
          <w:rFonts w:ascii="Times New Roman" w:eastAsia="宋体" w:hAnsi="Times New Roman" w:cs="Times New Roman"/>
          <w:szCs w:val="21"/>
        </w:rPr>
        <w:t>”</w:t>
      </w:r>
      <w:r w:rsidRPr="00D50172">
        <w:rPr>
          <w:rFonts w:ascii="Times New Roman" w:eastAsia="宋体" w:hAnsi="Times New Roman" w:cs="Times New Roman"/>
          <w:szCs w:val="21"/>
        </w:rPr>
        <w:t>。</w:t>
      </w:r>
      <w:r w:rsidRPr="00D50172">
        <w:t xml:space="preserve"> </w:t>
      </w:r>
      <w:hyperlink r:id="rId15" w:history="1">
        <w:r w:rsidRPr="00A014A0">
          <w:rPr>
            <w:rStyle w:val="a3"/>
            <w:rFonts w:ascii="Times New Roman" w:eastAsia="宋体" w:hAnsi="Times New Roman" w:cs="Times New Roman"/>
            <w:szCs w:val="21"/>
          </w:rPr>
          <w:t>https://upload.umin.ac.jp/cgi-open-bin/ctr_e/ctr_view.cgi?recptno=R000029616</w:t>
        </w:r>
      </w:hyperlink>
    </w:p>
    <w:p w14:paraId="48DC040D" w14:textId="5CE91CCD" w:rsidR="00D50172" w:rsidRDefault="00D50172" w:rsidP="00D50172">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4]</w:t>
      </w:r>
      <w:r w:rsidRPr="00D50172">
        <w:rPr>
          <w:rFonts w:ascii="Times New Roman" w:eastAsia="宋体" w:hAnsi="Times New Roman" w:cs="Times New Roman" w:hint="eastAsia"/>
          <w:szCs w:val="21"/>
        </w:rPr>
        <w:t xml:space="preserve"> </w:t>
      </w:r>
      <w:r w:rsidRPr="00D50172">
        <w:rPr>
          <w:rFonts w:ascii="Times New Roman" w:eastAsia="宋体" w:hAnsi="Times New Roman" w:cs="Times New Roman" w:hint="eastAsia"/>
          <w:szCs w:val="21"/>
        </w:rPr>
        <w:t>“长期烟酰胺单核苷酸（</w:t>
      </w:r>
      <w:r w:rsidRPr="00D50172">
        <w:rPr>
          <w:rFonts w:ascii="Times New Roman" w:eastAsia="宋体" w:hAnsi="Times New Roman" w:cs="Times New Roman"/>
          <w:szCs w:val="21"/>
        </w:rPr>
        <w:t>NMN</w:t>
      </w:r>
      <w:r w:rsidRPr="00D50172">
        <w:rPr>
          <w:rFonts w:ascii="Times New Roman" w:eastAsia="宋体" w:hAnsi="Times New Roman" w:cs="Times New Roman"/>
          <w:szCs w:val="21"/>
        </w:rPr>
        <w:t>）的安全性评估</w:t>
      </w:r>
      <w:r w:rsidRPr="00D50172">
        <w:rPr>
          <w:rFonts w:ascii="Times New Roman" w:eastAsia="宋体" w:hAnsi="Times New Roman" w:cs="Times New Roman"/>
          <w:szCs w:val="21"/>
        </w:rPr>
        <w:t>”</w:t>
      </w:r>
      <w:r w:rsidRPr="00D50172">
        <w:rPr>
          <w:rFonts w:ascii="Times New Roman" w:eastAsia="宋体" w:hAnsi="Times New Roman" w:cs="Times New Roman"/>
          <w:szCs w:val="21"/>
        </w:rPr>
        <w:t>。</w:t>
      </w:r>
    </w:p>
    <w:p w14:paraId="7602C13B" w14:textId="77335F64" w:rsidR="00D50172" w:rsidRDefault="007E6E77" w:rsidP="00D50172">
      <w:pPr>
        <w:ind w:firstLineChars="150" w:firstLine="315"/>
        <w:rPr>
          <w:rFonts w:ascii="Times New Roman" w:eastAsia="宋体" w:hAnsi="Times New Roman" w:cs="Times New Roman"/>
          <w:szCs w:val="21"/>
        </w:rPr>
      </w:pPr>
      <w:hyperlink r:id="rId16" w:history="1">
        <w:r w:rsidRPr="00A014A0">
          <w:rPr>
            <w:rStyle w:val="a3"/>
            <w:rFonts w:ascii="Times New Roman" w:eastAsia="宋体" w:hAnsi="Times New Roman" w:cs="Times New Roman"/>
            <w:szCs w:val="21"/>
          </w:rPr>
          <w:t>https://upload.umin.ac.jp/cgi-open-bin/ctr_e/ctr_view.cgi?recptno=R000034931</w:t>
        </w:r>
      </w:hyperlink>
    </w:p>
    <w:p w14:paraId="08DF7CC3" w14:textId="613BBD4B" w:rsidR="008F2A36" w:rsidRPr="008F2A36" w:rsidRDefault="008F2A36" w:rsidP="008F2A36">
      <w:pPr>
        <w:ind w:left="315" w:hangingChars="150" w:hanging="315"/>
        <w:rPr>
          <w:rFonts w:ascii="Times New Roman" w:eastAsia="宋体" w:hAnsi="Times New Roman" w:cs="Times New Roman" w:hint="eastAsia"/>
          <w:szCs w:val="21"/>
        </w:rPr>
      </w:pPr>
      <w:r>
        <w:rPr>
          <w:rFonts w:ascii="Times New Roman" w:eastAsia="宋体" w:hAnsi="Times New Roman" w:cs="Times New Roman" w:hint="eastAsia"/>
          <w:szCs w:val="21"/>
        </w:rPr>
        <w:t>[</w:t>
      </w:r>
      <w:r>
        <w:rPr>
          <w:rFonts w:ascii="Times New Roman" w:eastAsia="宋体" w:hAnsi="Times New Roman" w:cs="Times New Roman"/>
          <w:szCs w:val="21"/>
        </w:rPr>
        <w:t xml:space="preserve">5] </w:t>
      </w:r>
      <w:r>
        <w:rPr>
          <w:rFonts w:ascii="Times New Roman" w:eastAsia="宋体" w:hAnsi="Times New Roman" w:cs="Times New Roman" w:hint="eastAsia"/>
          <w:szCs w:val="21"/>
        </w:rPr>
        <w:t>（原始论文在</w:t>
      </w:r>
      <w:r>
        <w:rPr>
          <w:rFonts w:ascii="Times New Roman" w:eastAsia="宋体" w:hAnsi="Times New Roman" w:cs="Times New Roman" w:hint="eastAsia"/>
          <w:szCs w:val="21"/>
        </w:rPr>
        <w:t>Cell</w:t>
      </w:r>
      <w:r>
        <w:rPr>
          <w:rFonts w:ascii="Times New Roman" w:eastAsia="宋体" w:hAnsi="Times New Roman" w:cs="Times New Roman" w:hint="eastAsia"/>
          <w:szCs w:val="21"/>
        </w:rPr>
        <w:t>和</w:t>
      </w:r>
      <w:r>
        <w:rPr>
          <w:rFonts w:ascii="Times New Roman" w:eastAsia="宋体" w:hAnsi="Times New Roman" w:cs="Times New Roman" w:hint="eastAsia"/>
          <w:szCs w:val="21"/>
        </w:rPr>
        <w:t>google</w:t>
      </w:r>
      <w:r>
        <w:rPr>
          <w:rFonts w:ascii="Times New Roman" w:eastAsia="宋体" w:hAnsi="Times New Roman" w:cs="Times New Roman"/>
          <w:szCs w:val="21"/>
        </w:rPr>
        <w:t xml:space="preserve"> </w:t>
      </w:r>
      <w:r>
        <w:rPr>
          <w:rFonts w:ascii="Times New Roman" w:eastAsia="宋体" w:hAnsi="Times New Roman" w:cs="Times New Roman" w:hint="eastAsia"/>
          <w:szCs w:val="21"/>
        </w:rPr>
        <w:t>scholar</w:t>
      </w:r>
      <w:proofErr w:type="gramStart"/>
      <w:r>
        <w:rPr>
          <w:rFonts w:ascii="Times New Roman" w:eastAsia="宋体" w:hAnsi="Times New Roman" w:cs="Times New Roman" w:hint="eastAsia"/>
          <w:szCs w:val="21"/>
        </w:rPr>
        <w:t>上搜了</w:t>
      </w:r>
      <w:proofErr w:type="gramEnd"/>
      <w:r>
        <w:rPr>
          <w:rFonts w:ascii="Times New Roman" w:eastAsia="宋体" w:hAnsi="Times New Roman" w:cs="Times New Roman" w:hint="eastAsia"/>
          <w:szCs w:val="21"/>
        </w:rPr>
        <w:t>半天没找到……</w:t>
      </w:r>
      <w:proofErr w:type="spellStart"/>
      <w:r>
        <w:rPr>
          <w:rFonts w:ascii="Times New Roman" w:eastAsia="宋体" w:hAnsi="Times New Roman" w:cs="Times New Roman" w:hint="eastAsia"/>
          <w:szCs w:val="21"/>
        </w:rPr>
        <w:t>o</w:t>
      </w:r>
      <w:r>
        <w:rPr>
          <w:rFonts w:ascii="Times New Roman" w:eastAsia="宋体" w:hAnsi="Times New Roman" w:cs="Times New Roman"/>
          <w:szCs w:val="21"/>
        </w:rPr>
        <w:t>rz</w:t>
      </w:r>
      <w:proofErr w:type="spellEnd"/>
      <w:r>
        <w:rPr>
          <w:rFonts w:ascii="Times New Roman" w:eastAsia="宋体" w:hAnsi="Times New Roman" w:cs="Times New Roman" w:hint="eastAsia"/>
          <w:szCs w:val="21"/>
        </w:rPr>
        <w:t>，这一段摘自一篇新闻报道）</w:t>
      </w:r>
      <w:r w:rsidRPr="008F2A36">
        <w:rPr>
          <w:rFonts w:ascii="Times New Roman" w:eastAsia="宋体" w:hAnsi="Times New Roman" w:cs="Times New Roman" w:hint="eastAsia"/>
          <w:szCs w:val="21"/>
        </w:rPr>
        <w:t>美国长寿</w:t>
      </w:r>
      <w:proofErr w:type="gramStart"/>
      <w:r w:rsidRPr="008F2A36">
        <w:rPr>
          <w:rFonts w:ascii="Times New Roman" w:eastAsia="宋体" w:hAnsi="Times New Roman" w:cs="Times New Roman" w:hint="eastAsia"/>
          <w:szCs w:val="21"/>
        </w:rPr>
        <w:t>药瑞维拓</w:t>
      </w:r>
      <w:proofErr w:type="gramEnd"/>
      <w:r w:rsidRPr="008F2A36">
        <w:rPr>
          <w:rFonts w:ascii="Times New Roman" w:eastAsia="宋体" w:hAnsi="Times New Roman" w:cs="Times New Roman"/>
          <w:szCs w:val="21"/>
        </w:rPr>
        <w:t>NMN</w:t>
      </w:r>
      <w:r w:rsidRPr="008F2A36">
        <w:rPr>
          <w:rFonts w:ascii="Times New Roman" w:eastAsia="宋体" w:hAnsi="Times New Roman" w:cs="Times New Roman"/>
          <w:szCs w:val="21"/>
        </w:rPr>
        <w:t>凭什么战胜二甲双</w:t>
      </w:r>
      <w:proofErr w:type="gramStart"/>
      <w:r w:rsidRPr="008F2A36">
        <w:rPr>
          <w:rFonts w:ascii="Times New Roman" w:eastAsia="宋体" w:hAnsi="Times New Roman" w:cs="Times New Roman"/>
          <w:szCs w:val="21"/>
        </w:rPr>
        <w:t>胍</w:t>
      </w:r>
      <w:proofErr w:type="gramEnd"/>
      <w:r w:rsidRPr="008F2A36">
        <w:rPr>
          <w:rFonts w:ascii="Times New Roman" w:eastAsia="宋体" w:hAnsi="Times New Roman" w:cs="Times New Roman"/>
          <w:szCs w:val="21"/>
        </w:rPr>
        <w:t>、人参、阿胶、灵芝</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中国经济新闻网</w:t>
      </w:r>
      <w:r>
        <w:rPr>
          <w:rFonts w:ascii="Times New Roman" w:eastAsia="宋体" w:hAnsi="Times New Roman" w:cs="Times New Roman" w:hint="eastAsia"/>
          <w:szCs w:val="21"/>
        </w:rPr>
        <w:t>.</w:t>
      </w:r>
      <w:r>
        <w:rPr>
          <w:rFonts w:ascii="Times New Roman" w:eastAsia="宋体" w:hAnsi="Times New Roman" w:cs="Times New Roman"/>
          <w:szCs w:val="21"/>
        </w:rPr>
        <w:t xml:space="preserve"> [2019-12-20]</w:t>
      </w:r>
      <w:r w:rsidRPr="008F2A36">
        <w:t xml:space="preserve"> </w:t>
      </w:r>
      <w:hyperlink r:id="rId17" w:history="1">
        <w:r>
          <w:rPr>
            <w:rStyle w:val="a3"/>
          </w:rPr>
          <w:t>http://www.cet.com.cn/xwsd/2448860.shtml</w:t>
        </w:r>
      </w:hyperlink>
    </w:p>
    <w:p w14:paraId="4CB7A38A" w14:textId="41C32A1D" w:rsidR="00B21326" w:rsidRPr="00B21326" w:rsidRDefault="00B21326" w:rsidP="00D50172">
      <w:pPr>
        <w:rPr>
          <w:rFonts w:ascii="Times New Roman" w:eastAsia="宋体" w:hAnsi="Times New Roman" w:cs="Times New Roman"/>
          <w:szCs w:val="21"/>
        </w:rPr>
      </w:pPr>
      <w:r>
        <w:rPr>
          <w:rFonts w:ascii="Times New Roman" w:eastAsia="宋体" w:hAnsi="Times New Roman" w:cs="Times New Roman" w:hint="eastAsia"/>
          <w:szCs w:val="21"/>
        </w:rPr>
        <w:t>[</w:t>
      </w:r>
      <w:r w:rsidR="008F2A36">
        <w:rPr>
          <w:rFonts w:ascii="Times New Roman" w:eastAsia="宋体" w:hAnsi="Times New Roman" w:cs="Times New Roman"/>
          <w:szCs w:val="21"/>
        </w:rPr>
        <w:t>6</w:t>
      </w:r>
      <w:r>
        <w:rPr>
          <w:rFonts w:ascii="Times New Roman" w:eastAsia="宋体" w:hAnsi="Times New Roman" w:cs="Times New Roman"/>
          <w:szCs w:val="21"/>
        </w:rPr>
        <w:t>] Time The 100 Most Influential People.</w:t>
      </w:r>
      <w:r w:rsidRPr="00B21326">
        <w:t xml:space="preserve"> </w:t>
      </w:r>
      <w:r w:rsidRPr="00B21326">
        <w:rPr>
          <w:rFonts w:ascii="Times New Roman" w:eastAsia="宋体" w:hAnsi="Times New Roman" w:cs="Times New Roman"/>
          <w:szCs w:val="21"/>
        </w:rPr>
        <w:t>The geneticist who is making age reversal real</w:t>
      </w:r>
    </w:p>
    <w:p w14:paraId="4239A18D" w14:textId="0C1C54A9" w:rsidR="00D50172" w:rsidRDefault="008F2A36" w:rsidP="00B21326">
      <w:pPr>
        <w:ind w:firstLineChars="100" w:firstLine="210"/>
        <w:rPr>
          <w:rFonts w:ascii="Times New Roman" w:eastAsia="宋体" w:hAnsi="Times New Roman" w:cs="Times New Roman"/>
          <w:szCs w:val="21"/>
        </w:rPr>
      </w:pPr>
      <w:hyperlink r:id="rId18" w:history="1">
        <w:r w:rsidRPr="00A014A0">
          <w:rPr>
            <w:rStyle w:val="a3"/>
            <w:rFonts w:ascii="Times New Roman" w:eastAsia="宋体" w:hAnsi="Times New Roman" w:cs="Times New Roman"/>
            <w:szCs w:val="21"/>
          </w:rPr>
          <w:t>https://time.com/collection-post/70863/david-sinclair-2014-time-100/</w:t>
        </w:r>
      </w:hyperlink>
    </w:p>
    <w:p w14:paraId="5E8855C3" w14:textId="6F60DE48" w:rsidR="00B21326" w:rsidRPr="00B21326" w:rsidRDefault="00B21326" w:rsidP="00D50172">
      <w:pPr>
        <w:rPr>
          <w:rFonts w:ascii="Times New Roman" w:eastAsia="宋体" w:hAnsi="Times New Roman" w:cs="Times New Roman" w:hint="eastAsia"/>
          <w:szCs w:val="21"/>
        </w:rPr>
      </w:pPr>
      <w:r>
        <w:rPr>
          <w:rFonts w:ascii="Times New Roman" w:eastAsia="宋体" w:hAnsi="Times New Roman" w:cs="Times New Roman" w:hint="eastAsia"/>
          <w:noProof/>
          <w:szCs w:val="21"/>
        </w:rPr>
        <w:lastRenderedPageBreak/>
        <w:drawing>
          <wp:inline distT="0" distB="0" distL="0" distR="0" wp14:anchorId="723C5049" wp14:editId="6B0BB5F8">
            <wp:extent cx="5274310" cy="3105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12222003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05150"/>
                    </a:xfrm>
                    <a:prstGeom prst="rect">
                      <a:avLst/>
                    </a:prstGeom>
                  </pic:spPr>
                </pic:pic>
              </a:graphicData>
            </a:graphic>
          </wp:inline>
        </w:drawing>
      </w:r>
    </w:p>
    <w:p w14:paraId="0B6E5022" w14:textId="37C82BF2" w:rsidR="00D50172" w:rsidRPr="00D50172" w:rsidRDefault="00F8515A" w:rsidP="00D50172">
      <w:pPr>
        <w:rPr>
          <w:rFonts w:ascii="Times New Roman" w:eastAsia="宋体" w:hAnsi="Times New Roman" w:cs="Times New Roman" w:hint="eastAsia"/>
          <w:szCs w:val="21"/>
        </w:rPr>
      </w:pPr>
      <w:r>
        <w:rPr>
          <w:rFonts w:ascii="Times New Roman" w:eastAsia="宋体" w:hAnsi="Times New Roman" w:cs="Times New Roman" w:hint="eastAsia"/>
          <w:noProof/>
          <w:szCs w:val="21"/>
        </w:rPr>
        <w:drawing>
          <wp:inline distT="0" distB="0" distL="0" distR="0" wp14:anchorId="4BF9EC42" wp14:editId="03045FF7">
            <wp:extent cx="2527300" cy="204481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1ZR01GK2P0.jpg"/>
                    <pic:cNvPicPr/>
                  </pic:nvPicPr>
                  <pic:blipFill>
                    <a:blip r:embed="rId20">
                      <a:extLst>
                        <a:ext uri="{28A0092B-C50C-407E-A947-70E740481C1C}">
                          <a14:useLocalDpi xmlns:a14="http://schemas.microsoft.com/office/drawing/2010/main" val="0"/>
                        </a:ext>
                      </a:extLst>
                    </a:blip>
                    <a:stretch>
                      <a:fillRect/>
                    </a:stretch>
                  </pic:blipFill>
                  <pic:spPr>
                    <a:xfrm>
                      <a:off x="0" y="0"/>
                      <a:ext cx="2538991" cy="2054274"/>
                    </a:xfrm>
                    <a:prstGeom prst="rect">
                      <a:avLst/>
                    </a:prstGeom>
                  </pic:spPr>
                </pic:pic>
              </a:graphicData>
            </a:graphic>
          </wp:inline>
        </w:drawing>
      </w:r>
      <w:r w:rsidR="005B11A6">
        <w:rPr>
          <w:rFonts w:ascii="Times New Roman" w:eastAsia="宋体" w:hAnsi="Times New Roman" w:cs="Times New Roman" w:hint="eastAsia"/>
          <w:noProof/>
          <w:szCs w:val="21"/>
        </w:rPr>
        <w:drawing>
          <wp:inline distT="0" distB="0" distL="0" distR="0" wp14:anchorId="154AC346" wp14:editId="032D7CC7">
            <wp:extent cx="2635250" cy="335053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2-b062de503c9ea90c9a228041eda9ac59_hd.jpg"/>
                    <pic:cNvPicPr/>
                  </pic:nvPicPr>
                  <pic:blipFill>
                    <a:blip r:embed="rId21">
                      <a:extLst>
                        <a:ext uri="{28A0092B-C50C-407E-A947-70E740481C1C}">
                          <a14:useLocalDpi xmlns:a14="http://schemas.microsoft.com/office/drawing/2010/main" val="0"/>
                        </a:ext>
                      </a:extLst>
                    </a:blip>
                    <a:stretch>
                      <a:fillRect/>
                    </a:stretch>
                  </pic:blipFill>
                  <pic:spPr>
                    <a:xfrm>
                      <a:off x="0" y="0"/>
                      <a:ext cx="2640979" cy="3357817"/>
                    </a:xfrm>
                    <a:prstGeom prst="rect">
                      <a:avLst/>
                    </a:prstGeom>
                  </pic:spPr>
                </pic:pic>
              </a:graphicData>
            </a:graphic>
          </wp:inline>
        </w:drawing>
      </w:r>
    </w:p>
    <w:sectPr w:rsidR="00D50172" w:rsidRPr="00D501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31C"/>
    <w:multiLevelType w:val="hybridMultilevel"/>
    <w:tmpl w:val="1B248CA0"/>
    <w:lvl w:ilvl="0" w:tplc="201894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E5112E"/>
    <w:multiLevelType w:val="hybridMultilevel"/>
    <w:tmpl w:val="5B7E8430"/>
    <w:lvl w:ilvl="0" w:tplc="B694E6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D8"/>
    <w:rsid w:val="00177C3A"/>
    <w:rsid w:val="00182406"/>
    <w:rsid w:val="002E1A42"/>
    <w:rsid w:val="00325650"/>
    <w:rsid w:val="00355311"/>
    <w:rsid w:val="004B1B4D"/>
    <w:rsid w:val="004B4FE2"/>
    <w:rsid w:val="004E29D8"/>
    <w:rsid w:val="00554ED0"/>
    <w:rsid w:val="005B11A6"/>
    <w:rsid w:val="00651375"/>
    <w:rsid w:val="006C2928"/>
    <w:rsid w:val="00790366"/>
    <w:rsid w:val="00791F91"/>
    <w:rsid w:val="007E6E77"/>
    <w:rsid w:val="00812B5C"/>
    <w:rsid w:val="008234BD"/>
    <w:rsid w:val="0084183A"/>
    <w:rsid w:val="008F2A36"/>
    <w:rsid w:val="00A97703"/>
    <w:rsid w:val="00B21326"/>
    <w:rsid w:val="00B31AD6"/>
    <w:rsid w:val="00BD29FA"/>
    <w:rsid w:val="00C270F1"/>
    <w:rsid w:val="00C67F5A"/>
    <w:rsid w:val="00CC4DE8"/>
    <w:rsid w:val="00CE22F1"/>
    <w:rsid w:val="00D01B5A"/>
    <w:rsid w:val="00D433E5"/>
    <w:rsid w:val="00D50172"/>
    <w:rsid w:val="00DD1365"/>
    <w:rsid w:val="00EF4A7B"/>
    <w:rsid w:val="00F224D8"/>
    <w:rsid w:val="00F4592D"/>
    <w:rsid w:val="00F8515A"/>
    <w:rsid w:val="00FA4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F755"/>
  <w15:chartTrackingRefBased/>
  <w15:docId w15:val="{EFB5B369-EA13-426F-9519-1A10B624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97703"/>
    <w:rPr>
      <w:color w:val="0563C1" w:themeColor="hyperlink"/>
      <w:u w:val="single"/>
    </w:rPr>
  </w:style>
  <w:style w:type="character" w:styleId="a4">
    <w:name w:val="Unresolved Mention"/>
    <w:basedOn w:val="a0"/>
    <w:uiPriority w:val="99"/>
    <w:semiHidden/>
    <w:unhideWhenUsed/>
    <w:rsid w:val="00A97703"/>
    <w:rPr>
      <w:color w:val="605E5C"/>
      <w:shd w:val="clear" w:color="auto" w:fill="E1DFDD"/>
    </w:rPr>
  </w:style>
  <w:style w:type="paragraph" w:styleId="a5">
    <w:name w:val="List Paragraph"/>
    <w:basedOn w:val="a"/>
    <w:uiPriority w:val="34"/>
    <w:qFormat/>
    <w:rsid w:val="00C270F1"/>
    <w:pPr>
      <w:ind w:firstLineChars="200" w:firstLine="420"/>
    </w:pPr>
  </w:style>
  <w:style w:type="character" w:styleId="a6">
    <w:name w:val="FollowedHyperlink"/>
    <w:basedOn w:val="a0"/>
    <w:uiPriority w:val="99"/>
    <w:semiHidden/>
    <w:unhideWhenUsed/>
    <w:rsid w:val="007903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134708">
      <w:bodyDiv w:val="1"/>
      <w:marLeft w:val="0"/>
      <w:marRight w:val="0"/>
      <w:marTop w:val="0"/>
      <w:marBottom w:val="0"/>
      <w:divBdr>
        <w:top w:val="none" w:sz="0" w:space="0" w:color="auto"/>
        <w:left w:val="none" w:sz="0" w:space="0" w:color="auto"/>
        <w:bottom w:val="none" w:sz="0" w:space="0" w:color="auto"/>
        <w:right w:val="none" w:sz="0" w:space="0" w:color="auto"/>
      </w:divBdr>
    </w:div>
    <w:div w:id="254675840">
      <w:bodyDiv w:val="1"/>
      <w:marLeft w:val="0"/>
      <w:marRight w:val="0"/>
      <w:marTop w:val="0"/>
      <w:marBottom w:val="0"/>
      <w:divBdr>
        <w:top w:val="none" w:sz="0" w:space="0" w:color="auto"/>
        <w:left w:val="none" w:sz="0" w:space="0" w:color="auto"/>
        <w:bottom w:val="none" w:sz="0" w:space="0" w:color="auto"/>
        <w:right w:val="none" w:sz="0" w:space="0" w:color="auto"/>
      </w:divBdr>
    </w:div>
    <w:div w:id="337007017">
      <w:bodyDiv w:val="1"/>
      <w:marLeft w:val="0"/>
      <w:marRight w:val="0"/>
      <w:marTop w:val="0"/>
      <w:marBottom w:val="0"/>
      <w:divBdr>
        <w:top w:val="none" w:sz="0" w:space="0" w:color="auto"/>
        <w:left w:val="none" w:sz="0" w:space="0" w:color="auto"/>
        <w:bottom w:val="none" w:sz="0" w:space="0" w:color="auto"/>
        <w:right w:val="none" w:sz="0" w:space="0" w:color="auto"/>
      </w:divBdr>
    </w:div>
    <w:div w:id="343171089">
      <w:bodyDiv w:val="1"/>
      <w:marLeft w:val="0"/>
      <w:marRight w:val="0"/>
      <w:marTop w:val="0"/>
      <w:marBottom w:val="0"/>
      <w:divBdr>
        <w:top w:val="none" w:sz="0" w:space="0" w:color="auto"/>
        <w:left w:val="none" w:sz="0" w:space="0" w:color="auto"/>
        <w:bottom w:val="none" w:sz="0" w:space="0" w:color="auto"/>
        <w:right w:val="none" w:sz="0" w:space="0" w:color="auto"/>
      </w:divBdr>
    </w:div>
    <w:div w:id="611669554">
      <w:bodyDiv w:val="1"/>
      <w:marLeft w:val="0"/>
      <w:marRight w:val="0"/>
      <w:marTop w:val="0"/>
      <w:marBottom w:val="0"/>
      <w:divBdr>
        <w:top w:val="none" w:sz="0" w:space="0" w:color="auto"/>
        <w:left w:val="none" w:sz="0" w:space="0" w:color="auto"/>
        <w:bottom w:val="none" w:sz="0" w:space="0" w:color="auto"/>
        <w:right w:val="none" w:sz="0" w:space="0" w:color="auto"/>
      </w:divBdr>
    </w:div>
    <w:div w:id="977805182">
      <w:bodyDiv w:val="1"/>
      <w:marLeft w:val="0"/>
      <w:marRight w:val="0"/>
      <w:marTop w:val="0"/>
      <w:marBottom w:val="0"/>
      <w:divBdr>
        <w:top w:val="none" w:sz="0" w:space="0" w:color="auto"/>
        <w:left w:val="none" w:sz="0" w:space="0" w:color="auto"/>
        <w:bottom w:val="none" w:sz="0" w:space="0" w:color="auto"/>
        <w:right w:val="none" w:sz="0" w:space="0" w:color="auto"/>
      </w:divBdr>
    </w:div>
    <w:div w:id="1078097235">
      <w:bodyDiv w:val="1"/>
      <w:marLeft w:val="0"/>
      <w:marRight w:val="0"/>
      <w:marTop w:val="0"/>
      <w:marBottom w:val="0"/>
      <w:divBdr>
        <w:top w:val="none" w:sz="0" w:space="0" w:color="auto"/>
        <w:left w:val="none" w:sz="0" w:space="0" w:color="auto"/>
        <w:bottom w:val="none" w:sz="0" w:space="0" w:color="auto"/>
        <w:right w:val="none" w:sz="0" w:space="0" w:color="auto"/>
      </w:divBdr>
    </w:div>
    <w:div w:id="1137065863">
      <w:bodyDiv w:val="1"/>
      <w:marLeft w:val="0"/>
      <w:marRight w:val="0"/>
      <w:marTop w:val="0"/>
      <w:marBottom w:val="0"/>
      <w:divBdr>
        <w:top w:val="none" w:sz="0" w:space="0" w:color="auto"/>
        <w:left w:val="none" w:sz="0" w:space="0" w:color="auto"/>
        <w:bottom w:val="none" w:sz="0" w:space="0" w:color="auto"/>
        <w:right w:val="none" w:sz="0" w:space="0" w:color="auto"/>
      </w:divBdr>
    </w:div>
    <w:div w:id="1432701693">
      <w:bodyDiv w:val="1"/>
      <w:marLeft w:val="0"/>
      <w:marRight w:val="0"/>
      <w:marTop w:val="0"/>
      <w:marBottom w:val="0"/>
      <w:divBdr>
        <w:top w:val="none" w:sz="0" w:space="0" w:color="auto"/>
        <w:left w:val="none" w:sz="0" w:space="0" w:color="auto"/>
        <w:bottom w:val="none" w:sz="0" w:space="0" w:color="auto"/>
        <w:right w:val="none" w:sz="0" w:space="0" w:color="auto"/>
      </w:divBdr>
    </w:div>
    <w:div w:id="1465349293">
      <w:bodyDiv w:val="1"/>
      <w:marLeft w:val="0"/>
      <w:marRight w:val="0"/>
      <w:marTop w:val="0"/>
      <w:marBottom w:val="0"/>
      <w:divBdr>
        <w:top w:val="none" w:sz="0" w:space="0" w:color="auto"/>
        <w:left w:val="none" w:sz="0" w:space="0" w:color="auto"/>
        <w:bottom w:val="none" w:sz="0" w:space="0" w:color="auto"/>
        <w:right w:val="none" w:sz="0" w:space="0" w:color="auto"/>
      </w:divBdr>
    </w:div>
    <w:div w:id="1613515915">
      <w:bodyDiv w:val="1"/>
      <w:marLeft w:val="0"/>
      <w:marRight w:val="0"/>
      <w:marTop w:val="0"/>
      <w:marBottom w:val="0"/>
      <w:divBdr>
        <w:top w:val="none" w:sz="0" w:space="0" w:color="auto"/>
        <w:left w:val="none" w:sz="0" w:space="0" w:color="auto"/>
        <w:bottom w:val="none" w:sz="0" w:space="0" w:color="auto"/>
        <w:right w:val="none" w:sz="0" w:space="0" w:color="auto"/>
      </w:divBdr>
    </w:div>
    <w:div w:id="1696038073">
      <w:bodyDiv w:val="1"/>
      <w:marLeft w:val="0"/>
      <w:marRight w:val="0"/>
      <w:marTop w:val="0"/>
      <w:marBottom w:val="0"/>
      <w:divBdr>
        <w:top w:val="none" w:sz="0" w:space="0" w:color="auto"/>
        <w:left w:val="none" w:sz="0" w:space="0" w:color="auto"/>
        <w:bottom w:val="none" w:sz="0" w:space="0" w:color="auto"/>
        <w:right w:val="none" w:sz="0" w:space="0" w:color="auto"/>
      </w:divBdr>
    </w:div>
    <w:div w:id="1973249103">
      <w:bodyDiv w:val="1"/>
      <w:marLeft w:val="0"/>
      <w:marRight w:val="0"/>
      <w:marTop w:val="0"/>
      <w:marBottom w:val="0"/>
      <w:divBdr>
        <w:top w:val="none" w:sz="0" w:space="0" w:color="auto"/>
        <w:left w:val="none" w:sz="0" w:space="0" w:color="auto"/>
        <w:bottom w:val="none" w:sz="0" w:space="0" w:color="auto"/>
        <w:right w:val="none" w:sz="0" w:space="0" w:color="auto"/>
      </w:divBdr>
    </w:div>
    <w:div w:id="1991278175">
      <w:bodyDiv w:val="1"/>
      <w:marLeft w:val="0"/>
      <w:marRight w:val="0"/>
      <w:marTop w:val="0"/>
      <w:marBottom w:val="0"/>
      <w:divBdr>
        <w:top w:val="none" w:sz="0" w:space="0" w:color="auto"/>
        <w:left w:val="none" w:sz="0" w:space="0" w:color="auto"/>
        <w:bottom w:val="none" w:sz="0" w:space="0" w:color="auto"/>
        <w:right w:val="none" w:sz="0" w:space="0" w:color="auto"/>
      </w:divBdr>
    </w:div>
    <w:div w:id="199729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ell.com/cell-metabolism/fulltext/S1550-4131(16)30495-8" TargetMode="External"/><Relationship Id="rId18" Type="http://schemas.openxmlformats.org/officeDocument/2006/relationships/hyperlink" Target="https://time.com/collection-post/70863/david-sinclair-2014-time-100/" TargetMode="Externa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zhuanlan.zhihu.com/p/75146450" TargetMode="External"/><Relationship Id="rId12" Type="http://schemas.openxmlformats.org/officeDocument/2006/relationships/image" Target="media/image5.jpg"/><Relationship Id="rId17" Type="http://schemas.openxmlformats.org/officeDocument/2006/relationships/hyperlink" Target="http://www.cet.com.cn/xwsd/2448860.shtml" TargetMode="External"/><Relationship Id="rId2" Type="http://schemas.openxmlformats.org/officeDocument/2006/relationships/styles" Target="styles.xml"/><Relationship Id="rId16" Type="http://schemas.openxmlformats.org/officeDocument/2006/relationships/hyperlink" Target="https://upload.umin.ac.jp/cgi-open-bin/ctr_e/ctr_view.cgi?recptno=R000034931" TargetMode="External"/><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hyperlink" Target="https://www.zhihu.com/question/28171212/answer/381703779" TargetMode="External"/><Relationship Id="rId11" Type="http://schemas.openxmlformats.org/officeDocument/2006/relationships/image" Target="media/image4.png"/><Relationship Id="rId5" Type="http://schemas.openxmlformats.org/officeDocument/2006/relationships/hyperlink" Target="https://en.wikipedia.org/wiki/Nicotinamide_mononucleotide" TargetMode="External"/><Relationship Id="rId15" Type="http://schemas.openxmlformats.org/officeDocument/2006/relationships/hyperlink" Target="https://upload.umin.ac.jp/cgi-open-bin/ctr_e/ctr_view.cgi?recptno=R000029616"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608</Words>
  <Characters>3470</Characters>
  <Application>Microsoft Office Word</Application>
  <DocSecurity>0</DocSecurity>
  <Lines>28</Lines>
  <Paragraphs>8</Paragraphs>
  <ScaleCrop>false</ScaleCrop>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chengqi</dc:creator>
  <cp:keywords/>
  <dc:description/>
  <cp:lastModifiedBy>liu chengqi</cp:lastModifiedBy>
  <cp:revision>26</cp:revision>
  <dcterms:created xsi:type="dcterms:W3CDTF">2019-12-22T10:40:00Z</dcterms:created>
  <dcterms:modified xsi:type="dcterms:W3CDTF">2019-12-22T13:18:00Z</dcterms:modified>
</cp:coreProperties>
</file>