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1CBE" w:rsidRDefault="00031800">
      <w:pPr>
        <w:jc w:val="center"/>
        <w:rPr>
          <w:b/>
          <w:sz w:val="52"/>
          <w:szCs w:val="52"/>
        </w:rPr>
      </w:pPr>
      <w:r>
        <w:rPr>
          <w:b/>
          <w:sz w:val="52"/>
          <w:szCs w:val="52"/>
        </w:rPr>
        <w:t>自动编码变分贝叶斯</w:t>
      </w:r>
    </w:p>
    <w:p w:rsidR="00351CBE" w:rsidRDefault="00351CBE">
      <w:pPr>
        <w:rPr>
          <w:b/>
          <w:szCs w:val="21"/>
        </w:rPr>
      </w:pPr>
    </w:p>
    <w:p w:rsidR="00351CBE" w:rsidRDefault="00031800">
      <w:pPr>
        <w:jc w:val="center"/>
        <w:rPr>
          <w:b/>
          <w:sz w:val="32"/>
          <w:szCs w:val="32"/>
        </w:rPr>
      </w:pPr>
      <w:r>
        <w:rPr>
          <w:b/>
          <w:sz w:val="32"/>
          <w:szCs w:val="32"/>
        </w:rPr>
        <w:t>摘要</w:t>
      </w:r>
    </w:p>
    <w:p w:rsidR="00351CBE" w:rsidRDefault="00031800">
      <w:pPr>
        <w:ind w:firstLine="420"/>
      </w:pPr>
      <w:r>
        <w:t>我们如何使用一个存在连续</w:t>
      </w:r>
      <w:proofErr w:type="gramStart"/>
      <w:r>
        <w:t>隐</w:t>
      </w:r>
      <w:proofErr w:type="gramEnd"/>
      <w:r>
        <w:t>变量</w:t>
      </w:r>
      <w:r>
        <w:t>(</w:t>
      </w:r>
      <w:r>
        <w:t>这个潜变量具有复杂的后验分布</w:t>
      </w:r>
      <w:r>
        <w:t>)</w:t>
      </w:r>
      <w:r>
        <w:t>和大量数据集的定向概率模型进行有效的推断和学习呢？我们这里介绍一种随机变分推断和算法，他们在一般可微的情况下甚至棘手的情况下扩展到大量数据集的情况。我们的贡献是两方面的。第一，我们展示了一种变分下</w:t>
      </w:r>
      <w:r w:rsidR="00973AE9">
        <w:rPr>
          <w:rFonts w:hint="eastAsia"/>
        </w:rPr>
        <w:t>界</w:t>
      </w:r>
      <w:r>
        <w:t>的重参数方法，他可以生成一个下界评估器，这个</w:t>
      </w:r>
      <w:proofErr w:type="gramStart"/>
      <w:r>
        <w:t>评估器</w:t>
      </w:r>
      <w:proofErr w:type="gramEnd"/>
      <w:r>
        <w:t>可以直接用标准随机梯度方法进行优化。第二，我们展示了对于具有连续</w:t>
      </w:r>
      <w:proofErr w:type="gramStart"/>
      <w:r>
        <w:t>隐</w:t>
      </w:r>
      <w:proofErr w:type="gramEnd"/>
      <w:r>
        <w:t>变量的独立同分布的数据集使用我们提出的下界</w:t>
      </w:r>
      <w:proofErr w:type="gramStart"/>
      <w:r>
        <w:t>评估</w:t>
      </w:r>
      <w:proofErr w:type="gramEnd"/>
      <w:r>
        <w:t>器通过拟合近似推断模型（也叫做识别模型）和难处的的后验概率可以使后验推断特别有效。理论优势反映在实验结果之中。</w:t>
      </w:r>
    </w:p>
    <w:p w:rsidR="00351CBE" w:rsidRDefault="00031800">
      <w:pPr>
        <w:jc w:val="left"/>
        <w:rPr>
          <w:b/>
          <w:sz w:val="32"/>
          <w:szCs w:val="32"/>
        </w:rPr>
      </w:pPr>
      <w:r>
        <w:rPr>
          <w:b/>
          <w:sz w:val="32"/>
          <w:szCs w:val="32"/>
        </w:rPr>
        <w:t>1.</w:t>
      </w:r>
      <w:r>
        <w:rPr>
          <w:b/>
          <w:sz w:val="32"/>
          <w:szCs w:val="32"/>
        </w:rPr>
        <w:t>介绍</w:t>
      </w:r>
    </w:p>
    <w:p w:rsidR="00351CBE" w:rsidRDefault="00031800">
      <w:pPr>
        <w:ind w:firstLine="420"/>
      </w:pPr>
      <w:r>
        <w:t>我们如何使用具有连续</w:t>
      </w:r>
      <w:proofErr w:type="gramStart"/>
      <w:r>
        <w:t>隐</w:t>
      </w:r>
      <w:proofErr w:type="gramEnd"/>
      <w:r>
        <w:t>变量或</w:t>
      </w:r>
      <w:r>
        <w:t>/</w:t>
      </w:r>
      <w:r>
        <w:t>和参数（隐变量和参数的后验分布难处理）的定向概率模型进行有效的近似推断和学习。变分贝叶斯（</w:t>
      </w:r>
      <w:r>
        <w:t>VB</w:t>
      </w:r>
      <w:r>
        <w:t>）方法涉及对难处理后验近似的优化。不幸的是，常见的平均</w:t>
      </w:r>
      <w:proofErr w:type="gramStart"/>
      <w:r>
        <w:t>场方法</w:t>
      </w:r>
      <w:proofErr w:type="gramEnd"/>
      <w:r>
        <w:t>需要分析预期的关于近似后验的解决方案，在一般情况下也是难以处理的。我们展示了变分下界的重新参数化如何产生下界的</w:t>
      </w:r>
      <w:proofErr w:type="gramStart"/>
      <w:r>
        <w:t>简单可</w:t>
      </w:r>
      <w:proofErr w:type="gramEnd"/>
      <w:r>
        <w:t>微分无偏估计，这个</w:t>
      </w:r>
      <w:r>
        <w:t>SGVB</w:t>
      </w:r>
      <w:r>
        <w:t>（随机梯度变分贝叶斯）估计器可以用于几乎任何具有连续潜变量和</w:t>
      </w:r>
      <w:r>
        <w:t>/</w:t>
      </w:r>
      <w:r>
        <w:t>或参数的模型中的有效近似后验推断，并且使用标准随机梯度上升技术可以直接进行优化。</w:t>
      </w:r>
    </w:p>
    <w:p w:rsidR="007775A9" w:rsidRDefault="007775A9">
      <w:pPr>
        <w:ind w:firstLine="420"/>
        <w:rPr>
          <w:rFonts w:hint="eastAsia"/>
        </w:rPr>
      </w:pPr>
      <w:r>
        <w:t>对于独立同分布数据集和每个数据点具有独立</w:t>
      </w:r>
      <w:proofErr w:type="gramStart"/>
      <w:r>
        <w:t>隐</w:t>
      </w:r>
      <w:proofErr w:type="gramEnd"/>
      <w:r>
        <w:t>变量的情况，我们提出了自动编码变分贝叶斯（AEVB）算法。在AEVB算法中，我们通过使用SGVB估计器优化识别模型来进行特别有效推理和学习，这使得我们能够使用简单的原始采样执行非常有效的近似后验推论，从而使我们能够有效地学习模型参数，而无需 每个数据点需要昂贵的迭代推理方案（如MCMC）。学习的近似后验推论模型还可以用于许多任务，例如识别，去噪，表示和可视化目的。 当神经网络用于识别模型时，我们得到变分自动编码器。</w:t>
      </w:r>
    </w:p>
    <w:p w:rsidR="00351CBE" w:rsidRDefault="00031800">
      <w:pPr>
        <w:jc w:val="left"/>
        <w:rPr>
          <w:b/>
          <w:sz w:val="32"/>
          <w:szCs w:val="32"/>
        </w:rPr>
      </w:pPr>
      <w:r>
        <w:rPr>
          <w:b/>
          <w:sz w:val="32"/>
          <w:szCs w:val="32"/>
        </w:rPr>
        <w:t>2.</w:t>
      </w:r>
      <w:r>
        <w:rPr>
          <w:b/>
          <w:sz w:val="32"/>
          <w:szCs w:val="32"/>
        </w:rPr>
        <w:t>方法</w:t>
      </w:r>
    </w:p>
    <w:p w:rsidR="00351CBE" w:rsidRDefault="00031800">
      <w:pPr>
        <w:ind w:firstLine="420"/>
      </w:pPr>
      <w:r>
        <w:t>本节中的策略可用于导出具有连续潜变量的各种有向图模型的下界估计</w:t>
      </w:r>
      <w:r>
        <w:t>（随机目标函数）。我们在这里限制每个数据集的数据点具有</w:t>
      </w:r>
      <w:proofErr w:type="gramStart"/>
      <w:r>
        <w:t>隐</w:t>
      </w:r>
      <w:proofErr w:type="gramEnd"/>
      <w:r>
        <w:t>变量且是独立同分布的。我们希望对（全局）参数执行最大似然（</w:t>
      </w:r>
      <w:r>
        <w:t>ML</w:t>
      </w:r>
      <w:r>
        <w:t>）或最大后验（</w:t>
      </w:r>
      <w:r>
        <w:t>MAP</w:t>
      </w:r>
      <w:r>
        <w:t>）推断以及潜在变量的变分推断。例如，可以直接将此场景扩展到我们还对全局参数执行变分推断的情况</w:t>
      </w:r>
      <w:r>
        <w:t>;</w:t>
      </w:r>
      <w:r>
        <w:t>该算法放在附录中，但该案例的实验留待将来工作。</w:t>
      </w:r>
      <w:r>
        <w:t xml:space="preserve"> </w:t>
      </w:r>
      <w:r>
        <w:t>请注意，我们的方法可以应用于在线、非静态情况，例如，</w:t>
      </w:r>
      <w:r>
        <w:t xml:space="preserve"> </w:t>
      </w:r>
      <w:r>
        <w:t>流数据，但为了简单起见，我们假设一个固定的数据集。</w:t>
      </w:r>
    </w:p>
    <w:p w:rsidR="00351CBE" w:rsidRDefault="00031800">
      <w:pPr>
        <w:ind w:firstLine="420"/>
      </w:pPr>
      <w:r>
        <w:t>图</w:t>
      </w:r>
      <w:r>
        <w:t>1</w:t>
      </w:r>
      <w:r>
        <w:t>：正在考虑的有向图模型的类型。实线表示生成模型</w:t>
      </w:r>
      <w:proofErr w:type="spellStart"/>
      <w:r>
        <w:t>pθ</w:t>
      </w:r>
      <w:proofErr w:type="spellEnd"/>
      <w:r>
        <w:t>(z)</w:t>
      </w:r>
      <w:proofErr w:type="spellStart"/>
      <w:r>
        <w:t>pθ</w:t>
      </w:r>
      <w:proofErr w:type="spellEnd"/>
      <w:r>
        <w:t>(</w:t>
      </w:r>
      <w:proofErr w:type="spellStart"/>
      <w:r>
        <w:t>x|z</w:t>
      </w:r>
      <w:proofErr w:type="spellEnd"/>
      <w:r>
        <w:t>)</w:t>
      </w:r>
      <w:r>
        <w:t>，虚线表示对难以处理的后部</w:t>
      </w:r>
      <w:proofErr w:type="spellStart"/>
      <w:r>
        <w:t>pθ</w:t>
      </w:r>
      <w:proofErr w:type="spellEnd"/>
      <w:r>
        <w:t>(</w:t>
      </w:r>
      <w:proofErr w:type="spellStart"/>
      <w:r>
        <w:t>z|x</w:t>
      </w:r>
      <w:proofErr w:type="spellEnd"/>
      <w:r>
        <w:t>)</w:t>
      </w:r>
      <w:r>
        <w:t>的变分近似</w:t>
      </w:r>
      <w:proofErr w:type="spellStart"/>
      <w:r>
        <w:t>q</w:t>
      </w:r>
      <w:r>
        <w:t>φ</w:t>
      </w:r>
      <w:proofErr w:type="spellEnd"/>
      <w:r>
        <w:t>(</w:t>
      </w:r>
      <w:proofErr w:type="spellStart"/>
      <w:r>
        <w:t>z|x</w:t>
      </w:r>
      <w:proofErr w:type="spellEnd"/>
      <w:r>
        <w:t>)</w:t>
      </w:r>
      <w:r>
        <w:t>。变分参数</w:t>
      </w:r>
      <w:r>
        <w:t>φ</w:t>
      </w:r>
      <w:r>
        <w:t>与生成模型参数</w:t>
      </w:r>
      <w:r>
        <w:t>θ</w:t>
      </w:r>
      <w:r>
        <w:t>一起学习。</w:t>
      </w:r>
    </w:p>
    <w:p w:rsidR="00351CBE" w:rsidRDefault="00031800">
      <w:pPr>
        <w:rPr>
          <w:sz w:val="28"/>
          <w:szCs w:val="28"/>
        </w:rPr>
      </w:pPr>
      <w:r>
        <w:rPr>
          <w:sz w:val="28"/>
          <w:szCs w:val="28"/>
        </w:rPr>
        <w:t xml:space="preserve">2.1 </w:t>
      </w:r>
      <w:r>
        <w:rPr>
          <w:sz w:val="28"/>
          <w:szCs w:val="28"/>
        </w:rPr>
        <w:t>问题场景</w:t>
      </w:r>
    </w:p>
    <w:p w:rsidR="00351CBE" w:rsidRDefault="00031800">
      <w:pPr>
        <w:pStyle w:val="a6"/>
        <w:spacing w:beforeAutospacing="0" w:afterAutospacing="0"/>
        <w:ind w:firstLine="420"/>
        <w:rPr>
          <w:rFonts w:asciiTheme="minorEastAsia" w:eastAsiaTheme="minorEastAsia" w:hAnsiTheme="minorEastAsia"/>
          <w:sz w:val="21"/>
          <w:szCs w:val="21"/>
        </w:rPr>
      </w:pPr>
      <w:r>
        <w:rPr>
          <w:rFonts w:asciiTheme="minorEastAsia" w:eastAsiaTheme="minorEastAsia" w:hAnsiTheme="minorEastAsia"/>
          <w:sz w:val="21"/>
          <w:szCs w:val="21"/>
        </w:rPr>
        <w:t>让我们考虑一些数据集</w:t>
      </w:r>
      <w:r>
        <w:rPr>
          <w:rFonts w:asciiTheme="minorEastAsia" w:eastAsiaTheme="minorEastAsia" w:hAnsiTheme="minorEastAsia"/>
          <w:sz w:val="21"/>
          <w:szCs w:val="21"/>
        </w:rPr>
        <w:t>X = {x(</w:t>
      </w:r>
      <w:proofErr w:type="spellStart"/>
      <w:r>
        <w:rPr>
          <w:rFonts w:asciiTheme="minorEastAsia" w:eastAsiaTheme="minorEastAsia" w:hAnsiTheme="minorEastAsia"/>
          <w:sz w:val="21"/>
          <w:szCs w:val="21"/>
        </w:rPr>
        <w:t>i</w:t>
      </w:r>
      <w:proofErr w:type="spellEnd"/>
      <w:r>
        <w:rPr>
          <w:rFonts w:asciiTheme="minorEastAsia" w:eastAsiaTheme="minorEastAsia" w:hAnsiTheme="minorEastAsia"/>
          <w:sz w:val="21"/>
          <w:szCs w:val="21"/>
        </w:rPr>
        <w:t>)}</w:t>
      </w:r>
      <w:r>
        <w:rPr>
          <w:rFonts w:asciiTheme="minorEastAsia" w:eastAsiaTheme="minorEastAsia" w:hAnsiTheme="minorEastAsia"/>
          <w:sz w:val="21"/>
          <w:szCs w:val="21"/>
        </w:rPr>
        <w:t>来自连续变量或者离散变量</w:t>
      </w:r>
      <w:r>
        <w:rPr>
          <w:rFonts w:asciiTheme="minorEastAsia" w:eastAsiaTheme="minorEastAsia" w:hAnsiTheme="minorEastAsia"/>
          <w:sz w:val="21"/>
          <w:szCs w:val="21"/>
        </w:rPr>
        <w:t>x</w:t>
      </w:r>
      <w:r>
        <w:rPr>
          <w:rFonts w:asciiTheme="minorEastAsia" w:eastAsiaTheme="minorEastAsia" w:hAnsiTheme="minorEastAsia"/>
          <w:sz w:val="21"/>
          <w:szCs w:val="21"/>
        </w:rPr>
        <w:t>的独立同分布抽样。我们假设这些数据来自一些包含连续随机</w:t>
      </w:r>
      <w:proofErr w:type="gramStart"/>
      <w:r>
        <w:rPr>
          <w:rFonts w:asciiTheme="minorEastAsia" w:eastAsiaTheme="minorEastAsia" w:hAnsiTheme="minorEastAsia"/>
          <w:sz w:val="21"/>
          <w:szCs w:val="21"/>
        </w:rPr>
        <w:t>隐</w:t>
      </w:r>
      <w:proofErr w:type="gramEnd"/>
      <w:r>
        <w:rPr>
          <w:rFonts w:asciiTheme="minorEastAsia" w:eastAsiaTheme="minorEastAsia" w:hAnsiTheme="minorEastAsia"/>
          <w:sz w:val="21"/>
          <w:szCs w:val="21"/>
        </w:rPr>
        <w:t>变量</w:t>
      </w:r>
      <w:r>
        <w:rPr>
          <w:rFonts w:asciiTheme="minorEastAsia" w:eastAsiaTheme="minorEastAsia" w:hAnsiTheme="minorEastAsia"/>
          <w:sz w:val="21"/>
          <w:szCs w:val="21"/>
        </w:rPr>
        <w:t>z</w:t>
      </w:r>
      <w:r>
        <w:rPr>
          <w:rFonts w:asciiTheme="minorEastAsia" w:eastAsiaTheme="minorEastAsia" w:hAnsiTheme="minorEastAsia"/>
          <w:sz w:val="21"/>
          <w:szCs w:val="21"/>
        </w:rPr>
        <w:t>的随机过程。过程包含两个步骤：第一，先验分布</w:t>
      </w:r>
      <w:proofErr w:type="spellStart"/>
      <w:r>
        <w:rPr>
          <w:rFonts w:asciiTheme="minorEastAsia" w:eastAsiaTheme="minorEastAsia" w:hAnsiTheme="minorEastAsia"/>
          <w:sz w:val="21"/>
          <w:szCs w:val="21"/>
        </w:rPr>
        <w:t>pθ</w:t>
      </w:r>
      <w:proofErr w:type="spellEnd"/>
      <w:r>
        <w:rPr>
          <w:rFonts w:ascii="MS Gothic" w:eastAsia="MS Gothic" w:hAnsi="MS Gothic" w:cs="MS Gothic"/>
          <w:sz w:val="21"/>
          <w:szCs w:val="21"/>
        </w:rPr>
        <w:t>∗</w:t>
      </w:r>
      <w:r>
        <w:rPr>
          <w:rFonts w:asciiTheme="minorEastAsia" w:eastAsiaTheme="minorEastAsia" w:hAnsiTheme="minorEastAsia"/>
          <w:sz w:val="21"/>
          <w:szCs w:val="21"/>
        </w:rPr>
        <w:t>(z)</w:t>
      </w:r>
      <w:r>
        <w:rPr>
          <w:rFonts w:asciiTheme="minorEastAsia" w:eastAsiaTheme="minorEastAsia" w:hAnsiTheme="minorEastAsia"/>
          <w:sz w:val="21"/>
          <w:szCs w:val="21"/>
        </w:rPr>
        <w:t>产生</w:t>
      </w:r>
      <w:r>
        <w:rPr>
          <w:rFonts w:asciiTheme="minorEastAsia" w:eastAsiaTheme="minorEastAsia" w:hAnsiTheme="minorEastAsia"/>
          <w:sz w:val="21"/>
          <w:szCs w:val="21"/>
        </w:rPr>
        <w:t>z(</w:t>
      </w:r>
      <w:proofErr w:type="spellStart"/>
      <w:r>
        <w:rPr>
          <w:rFonts w:asciiTheme="minorEastAsia" w:eastAsiaTheme="minorEastAsia" w:hAnsiTheme="minorEastAsia"/>
          <w:sz w:val="21"/>
          <w:szCs w:val="21"/>
        </w:rPr>
        <w:t>i</w:t>
      </w:r>
      <w:proofErr w:type="spellEnd"/>
      <w:r>
        <w:rPr>
          <w:rFonts w:asciiTheme="minorEastAsia" w:eastAsiaTheme="minorEastAsia" w:hAnsiTheme="minorEastAsia"/>
          <w:sz w:val="21"/>
          <w:szCs w:val="21"/>
        </w:rPr>
        <w:t>)</w:t>
      </w:r>
      <w:r>
        <w:rPr>
          <w:rFonts w:asciiTheme="minorEastAsia" w:eastAsiaTheme="minorEastAsia" w:hAnsiTheme="minorEastAsia"/>
          <w:sz w:val="21"/>
          <w:szCs w:val="21"/>
        </w:rPr>
        <w:t>；第二，条件分布</w:t>
      </w:r>
      <w:proofErr w:type="spellStart"/>
      <w:r>
        <w:rPr>
          <w:rFonts w:asciiTheme="minorEastAsia" w:eastAsiaTheme="minorEastAsia" w:hAnsiTheme="minorEastAsia"/>
          <w:sz w:val="21"/>
          <w:szCs w:val="21"/>
        </w:rPr>
        <w:t>pθ</w:t>
      </w:r>
      <w:proofErr w:type="spellEnd"/>
      <w:r>
        <w:rPr>
          <w:rFonts w:ascii="MS Gothic" w:eastAsia="MS Gothic" w:hAnsi="MS Gothic" w:cs="MS Gothic"/>
          <w:sz w:val="21"/>
          <w:szCs w:val="21"/>
        </w:rPr>
        <w:t>∗</w:t>
      </w:r>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x|z</w:t>
      </w:r>
      <w:proofErr w:type="spellEnd"/>
      <w:r>
        <w:rPr>
          <w:rFonts w:asciiTheme="minorEastAsia" w:eastAsiaTheme="minorEastAsia" w:hAnsiTheme="minorEastAsia"/>
          <w:sz w:val="21"/>
          <w:szCs w:val="21"/>
        </w:rPr>
        <w:t>)</w:t>
      </w:r>
      <w:r>
        <w:rPr>
          <w:rFonts w:asciiTheme="minorEastAsia" w:eastAsiaTheme="minorEastAsia" w:hAnsiTheme="minorEastAsia"/>
          <w:sz w:val="21"/>
          <w:szCs w:val="21"/>
        </w:rPr>
        <w:t>产生</w:t>
      </w:r>
      <w:r>
        <w:rPr>
          <w:rFonts w:asciiTheme="minorEastAsia" w:eastAsiaTheme="minorEastAsia" w:hAnsiTheme="minorEastAsia"/>
          <w:sz w:val="21"/>
          <w:szCs w:val="21"/>
        </w:rPr>
        <w:t>x(</w:t>
      </w:r>
      <w:proofErr w:type="spellStart"/>
      <w:r>
        <w:rPr>
          <w:rFonts w:asciiTheme="minorEastAsia" w:eastAsiaTheme="minorEastAsia" w:hAnsiTheme="minorEastAsia"/>
          <w:sz w:val="21"/>
          <w:szCs w:val="21"/>
        </w:rPr>
        <w:t>i</w:t>
      </w:r>
      <w:proofErr w:type="spellEnd"/>
      <w:r>
        <w:rPr>
          <w:rFonts w:asciiTheme="minorEastAsia" w:eastAsiaTheme="minorEastAsia" w:hAnsiTheme="minorEastAsia"/>
          <w:sz w:val="21"/>
          <w:szCs w:val="21"/>
        </w:rPr>
        <w:t>)</w:t>
      </w:r>
      <w:r>
        <w:rPr>
          <w:rFonts w:asciiTheme="minorEastAsia" w:eastAsiaTheme="minorEastAsia" w:hAnsiTheme="minorEastAsia"/>
          <w:sz w:val="21"/>
          <w:szCs w:val="21"/>
        </w:rPr>
        <w:t>。我们假设先验</w:t>
      </w:r>
      <w:proofErr w:type="spellStart"/>
      <w:r>
        <w:rPr>
          <w:rFonts w:asciiTheme="minorEastAsia" w:eastAsiaTheme="minorEastAsia" w:hAnsiTheme="minorEastAsia"/>
          <w:sz w:val="21"/>
          <w:szCs w:val="21"/>
        </w:rPr>
        <w:t>pθ</w:t>
      </w:r>
      <w:proofErr w:type="spellEnd"/>
      <w:r>
        <w:rPr>
          <w:rFonts w:asciiTheme="minorEastAsia" w:eastAsiaTheme="minorEastAsia" w:hAnsiTheme="minorEastAsia"/>
          <w:sz w:val="21"/>
          <w:szCs w:val="21"/>
        </w:rPr>
        <w:t>*(z)</w:t>
      </w:r>
      <w:r>
        <w:rPr>
          <w:rFonts w:asciiTheme="minorEastAsia" w:eastAsiaTheme="minorEastAsia" w:hAnsiTheme="minorEastAsia"/>
          <w:sz w:val="21"/>
          <w:szCs w:val="21"/>
        </w:rPr>
        <w:t>和似然</w:t>
      </w:r>
      <w:proofErr w:type="spellStart"/>
      <w:r>
        <w:rPr>
          <w:rFonts w:asciiTheme="minorEastAsia" w:eastAsiaTheme="minorEastAsia" w:hAnsiTheme="minorEastAsia"/>
          <w:sz w:val="21"/>
          <w:szCs w:val="21"/>
        </w:rPr>
        <w:t>pθ</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x|z</w:t>
      </w:r>
      <w:proofErr w:type="spellEnd"/>
      <w:r>
        <w:rPr>
          <w:rFonts w:asciiTheme="minorEastAsia" w:eastAsiaTheme="minorEastAsia" w:hAnsiTheme="minorEastAsia"/>
          <w:sz w:val="21"/>
          <w:szCs w:val="21"/>
        </w:rPr>
        <w:t>)</w:t>
      </w:r>
      <w:r>
        <w:rPr>
          <w:rFonts w:asciiTheme="minorEastAsia" w:eastAsiaTheme="minorEastAsia" w:hAnsiTheme="minorEastAsia"/>
          <w:sz w:val="21"/>
          <w:szCs w:val="21"/>
        </w:rPr>
        <w:t>来自分布参数族</w:t>
      </w:r>
      <w:proofErr w:type="spellStart"/>
      <w:r>
        <w:rPr>
          <w:rFonts w:asciiTheme="minorEastAsia" w:eastAsiaTheme="minorEastAsia" w:hAnsiTheme="minorEastAsia"/>
          <w:sz w:val="21"/>
          <w:szCs w:val="21"/>
        </w:rPr>
        <w:t>pθ</w:t>
      </w:r>
      <w:proofErr w:type="spellEnd"/>
      <w:r>
        <w:rPr>
          <w:rFonts w:asciiTheme="minorEastAsia" w:eastAsiaTheme="minorEastAsia" w:hAnsiTheme="minorEastAsia"/>
          <w:sz w:val="21"/>
          <w:szCs w:val="21"/>
        </w:rPr>
        <w:t>(z)</w:t>
      </w:r>
      <w:r>
        <w:rPr>
          <w:rFonts w:asciiTheme="minorEastAsia" w:eastAsiaTheme="minorEastAsia" w:hAnsiTheme="minorEastAsia"/>
          <w:sz w:val="21"/>
          <w:szCs w:val="21"/>
        </w:rPr>
        <w:t>和</w:t>
      </w:r>
      <w:proofErr w:type="spellStart"/>
      <w:r>
        <w:rPr>
          <w:rFonts w:asciiTheme="minorEastAsia" w:eastAsiaTheme="minorEastAsia" w:hAnsiTheme="minorEastAsia"/>
          <w:sz w:val="21"/>
          <w:szCs w:val="21"/>
        </w:rPr>
        <w:t>pθ</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x|z</w:t>
      </w:r>
      <w:proofErr w:type="spellEnd"/>
      <w:r>
        <w:rPr>
          <w:rFonts w:asciiTheme="minorEastAsia" w:eastAsiaTheme="minorEastAsia" w:hAnsiTheme="minorEastAsia"/>
          <w:sz w:val="21"/>
          <w:szCs w:val="21"/>
        </w:rPr>
        <w:t>)</w:t>
      </w:r>
      <w:r>
        <w:rPr>
          <w:rFonts w:asciiTheme="minorEastAsia" w:eastAsiaTheme="minorEastAsia" w:hAnsiTheme="minorEastAsia"/>
          <w:sz w:val="21"/>
          <w:szCs w:val="21"/>
        </w:rPr>
        <w:t>，而且他们的概率密度函数对于</w:t>
      </w:r>
      <w:r>
        <w:rPr>
          <w:rFonts w:asciiTheme="minorEastAsia" w:eastAsiaTheme="minorEastAsia" w:hAnsiTheme="minorEastAsia"/>
          <w:sz w:val="21"/>
          <w:szCs w:val="21"/>
        </w:rPr>
        <w:t>θ</w:t>
      </w:r>
      <w:r>
        <w:rPr>
          <w:rFonts w:asciiTheme="minorEastAsia" w:eastAsiaTheme="minorEastAsia" w:hAnsiTheme="minorEastAsia"/>
          <w:sz w:val="21"/>
          <w:szCs w:val="21"/>
        </w:rPr>
        <w:t>和</w:t>
      </w:r>
      <w:r>
        <w:rPr>
          <w:rFonts w:asciiTheme="minorEastAsia" w:eastAsiaTheme="minorEastAsia" w:hAnsiTheme="minorEastAsia"/>
          <w:sz w:val="21"/>
          <w:szCs w:val="21"/>
        </w:rPr>
        <w:t>z</w:t>
      </w:r>
      <w:r>
        <w:rPr>
          <w:rFonts w:asciiTheme="minorEastAsia" w:eastAsiaTheme="minorEastAsia" w:hAnsiTheme="minorEastAsia"/>
          <w:sz w:val="21"/>
          <w:szCs w:val="21"/>
        </w:rPr>
        <w:t>处处可微。很多这个过程是隐藏的：真实参数</w:t>
      </w:r>
      <w:r>
        <w:rPr>
          <w:rFonts w:asciiTheme="minorEastAsia" w:eastAsiaTheme="minorEastAsia" w:hAnsiTheme="minorEastAsia"/>
          <w:sz w:val="21"/>
          <w:szCs w:val="21"/>
        </w:rPr>
        <w:t>θ*</w:t>
      </w:r>
      <w:r>
        <w:rPr>
          <w:rFonts w:asciiTheme="minorEastAsia" w:eastAsiaTheme="minorEastAsia" w:hAnsiTheme="minorEastAsia"/>
          <w:sz w:val="21"/>
          <w:szCs w:val="21"/>
        </w:rPr>
        <w:t>以及潜在变量</w:t>
      </w:r>
      <w:r>
        <w:rPr>
          <w:rFonts w:asciiTheme="minorEastAsia" w:eastAsiaTheme="minorEastAsia" w:hAnsiTheme="minorEastAsia"/>
          <w:sz w:val="21"/>
          <w:szCs w:val="21"/>
        </w:rPr>
        <w:t>z(</w:t>
      </w:r>
      <w:proofErr w:type="spellStart"/>
      <w:r>
        <w:rPr>
          <w:rFonts w:asciiTheme="minorEastAsia" w:eastAsiaTheme="minorEastAsia" w:hAnsiTheme="minorEastAsia"/>
          <w:sz w:val="21"/>
          <w:szCs w:val="21"/>
        </w:rPr>
        <w:t>i</w:t>
      </w:r>
      <w:proofErr w:type="spellEnd"/>
      <w:r>
        <w:rPr>
          <w:rFonts w:asciiTheme="minorEastAsia" w:eastAsiaTheme="minorEastAsia" w:hAnsiTheme="minorEastAsia"/>
          <w:sz w:val="21"/>
          <w:szCs w:val="21"/>
        </w:rPr>
        <w:t>)</w:t>
      </w:r>
      <w:r>
        <w:rPr>
          <w:rFonts w:asciiTheme="minorEastAsia" w:eastAsiaTheme="minorEastAsia" w:hAnsiTheme="minorEastAsia"/>
          <w:sz w:val="21"/>
          <w:szCs w:val="21"/>
        </w:rPr>
        <w:t>的值对我们来说是</w:t>
      </w:r>
      <w:r>
        <w:rPr>
          <w:rFonts w:asciiTheme="minorEastAsia" w:eastAsiaTheme="minorEastAsia" w:hAnsiTheme="minorEastAsia"/>
          <w:sz w:val="21"/>
          <w:szCs w:val="21"/>
        </w:rPr>
        <w:t>未知的。</w:t>
      </w:r>
    </w:p>
    <w:p w:rsidR="00351CBE" w:rsidRDefault="00031800">
      <w:r>
        <w:rPr>
          <w:sz w:val="28"/>
          <w:szCs w:val="28"/>
        </w:rPr>
        <w:lastRenderedPageBreak/>
        <w:tab/>
      </w:r>
      <w:r>
        <w:t>非常重要的是，我们不会对边际概率或后验概率做出常见的简化假设。</w:t>
      </w:r>
      <w:r>
        <w:t xml:space="preserve"> </w:t>
      </w:r>
      <w:r>
        <w:t>相反，我们在这里感兴趣的是一种通用算法，即使在以下情况下也能有效工作：</w:t>
      </w:r>
    </w:p>
    <w:p w:rsidR="00351CBE" w:rsidRDefault="00351CBE"/>
    <w:p w:rsidR="00351CBE" w:rsidRDefault="00031800">
      <w:pPr>
        <w:pStyle w:val="a7"/>
        <w:numPr>
          <w:ilvl w:val="0"/>
          <w:numId w:val="1"/>
        </w:numPr>
      </w:pPr>
      <w:r>
        <w:t>难以处理：边际似然函数</w:t>
      </w:r>
      <w:proofErr w:type="spellStart"/>
      <w:r>
        <w:t>pθ</w:t>
      </w:r>
      <w:proofErr w:type="spellEnd"/>
      <w:r>
        <w:t>(x)=</w:t>
      </w:r>
      <w:proofErr w:type="spellStart"/>
      <w:r>
        <w:t>pθ</w:t>
      </w:r>
      <w:proofErr w:type="spellEnd"/>
      <w:r>
        <w:t>(z)</w:t>
      </w:r>
      <w:proofErr w:type="spellStart"/>
      <w:r>
        <w:t>pθ</w:t>
      </w:r>
      <w:proofErr w:type="spellEnd"/>
      <w:r>
        <w:t>(</w:t>
      </w:r>
      <w:proofErr w:type="spellStart"/>
      <w:r>
        <w:t>x|z</w:t>
      </w:r>
      <w:proofErr w:type="spellEnd"/>
      <w:r>
        <w:t>)</w:t>
      </w:r>
      <w:r>
        <w:t>的积分难以处理的情况（因此我们无法评估或区分边际似然函数），其中真实的后验密度</w:t>
      </w:r>
      <w:proofErr w:type="spellStart"/>
      <w:r>
        <w:t>pθ</w:t>
      </w:r>
      <w:proofErr w:type="spellEnd"/>
      <w:r>
        <w:t>(</w:t>
      </w:r>
      <w:proofErr w:type="spellStart"/>
      <w:r>
        <w:t>z|x</w:t>
      </w:r>
      <w:proofErr w:type="spellEnd"/>
      <w:r>
        <w:t>)=</w:t>
      </w:r>
      <w:proofErr w:type="spellStart"/>
      <w:r>
        <w:t>pθ</w:t>
      </w:r>
      <w:proofErr w:type="spellEnd"/>
      <w:r>
        <w:t>(</w:t>
      </w:r>
      <w:proofErr w:type="spellStart"/>
      <w:r>
        <w:t>x|z</w:t>
      </w:r>
      <w:proofErr w:type="spellEnd"/>
      <w:r>
        <w:t>)</w:t>
      </w:r>
      <w:proofErr w:type="spellStart"/>
      <w:r>
        <w:t>pθ</w:t>
      </w:r>
      <w:proofErr w:type="spellEnd"/>
      <w:r>
        <w:t>(z )/</w:t>
      </w:r>
      <w:proofErr w:type="spellStart"/>
      <w:r>
        <w:t>pθ</w:t>
      </w:r>
      <w:proofErr w:type="spellEnd"/>
      <w:r>
        <w:t>(x)</w:t>
      </w:r>
      <w:r>
        <w:t>是难以处理的（因此不能使用</w:t>
      </w:r>
      <w:r>
        <w:t>EM</w:t>
      </w:r>
      <w:r>
        <w:t>算法），并且任何合理的平均场</w:t>
      </w:r>
      <w:r>
        <w:t>VB</w:t>
      </w:r>
      <w:r>
        <w:t>算法所需的积分也是难以处理的。</w:t>
      </w:r>
      <w:r>
        <w:t xml:space="preserve"> </w:t>
      </w:r>
      <w:r>
        <w:t>这些难以处理性非常普遍，并且出现在中等复杂似然函数</w:t>
      </w:r>
      <w:proofErr w:type="spellStart"/>
      <w:r>
        <w:t>pθ</w:t>
      </w:r>
      <w:proofErr w:type="spellEnd"/>
      <w:r>
        <w:t>(</w:t>
      </w:r>
      <w:proofErr w:type="spellStart"/>
      <w:r>
        <w:t>x|z</w:t>
      </w:r>
      <w:proofErr w:type="spellEnd"/>
      <w:r>
        <w:t>)</w:t>
      </w:r>
      <w:r>
        <w:t>的情况下，例如</w:t>
      </w:r>
      <w:r>
        <w:t>，</w:t>
      </w:r>
      <w:r>
        <w:t xml:space="preserve"> </w:t>
      </w:r>
      <w:r>
        <w:t>具有非线性隐藏层的神经网络。</w:t>
      </w:r>
    </w:p>
    <w:p w:rsidR="00351CBE" w:rsidRDefault="00031800">
      <w:pPr>
        <w:pStyle w:val="a7"/>
        <w:numPr>
          <w:ilvl w:val="0"/>
          <w:numId w:val="1"/>
        </w:numPr>
      </w:pPr>
      <w:r>
        <w:t>一个大型数据集：我们有如此多的数据，批量优化成本太高</w:t>
      </w:r>
      <w:r>
        <w:t xml:space="preserve">; </w:t>
      </w:r>
      <w:r>
        <w:t>我们想使用小型微型计算机甚至单个数据点进行参数更新。</w:t>
      </w:r>
      <w:r>
        <w:t xml:space="preserve"> </w:t>
      </w:r>
      <w:r>
        <w:t>基于采样的解决方案，例如</w:t>
      </w:r>
      <w:r>
        <w:t xml:space="preserve"> </w:t>
      </w:r>
      <w:r>
        <w:t>蒙特卡罗</w:t>
      </w:r>
      <w:r>
        <w:t>EM</w:t>
      </w:r>
      <w:r>
        <w:t>一般来说太慢，因为它涉及每个数据点通常昂贵的采样循环。</w:t>
      </w:r>
    </w:p>
    <w:p w:rsidR="00351CBE" w:rsidRDefault="00351CBE">
      <w:pPr>
        <w:pStyle w:val="a7"/>
        <w:ind w:left="780" w:firstLine="0"/>
      </w:pPr>
    </w:p>
    <w:p w:rsidR="00351CBE" w:rsidRDefault="00031800">
      <w:pPr>
        <w:ind w:firstLine="420"/>
      </w:pPr>
      <w:r>
        <w:t>我们对以上场景中的三个相关问题感兴趣并提出解决方案：</w:t>
      </w:r>
    </w:p>
    <w:p w:rsidR="00351CBE" w:rsidRDefault="00351CBE"/>
    <w:p w:rsidR="00351CBE" w:rsidRDefault="00031800">
      <w:pPr>
        <w:widowControl/>
        <w:ind w:firstLine="420"/>
        <w:jc w:val="left"/>
        <w:rPr>
          <w:rFonts w:eastAsiaTheme="minorHAnsi" w:cs="宋体"/>
          <w:szCs w:val="21"/>
        </w:rPr>
      </w:pPr>
      <w:r>
        <w:rPr>
          <w:rFonts w:eastAsiaTheme="minorHAnsi" w:cs="宋体"/>
          <w:szCs w:val="21"/>
        </w:rPr>
        <w:t>1.</w:t>
      </w:r>
      <w:r>
        <w:rPr>
          <w:rFonts w:eastAsiaTheme="minorHAnsi" w:cs="宋体"/>
          <w:szCs w:val="21"/>
        </w:rPr>
        <w:tab/>
      </w:r>
      <w:r>
        <w:rPr>
          <w:rFonts w:cs="宋体"/>
          <w:szCs w:val="21"/>
        </w:rPr>
        <w:t>参数</w:t>
      </w:r>
      <w:r>
        <w:rPr>
          <w:rFonts w:eastAsiaTheme="minorHAnsi" w:cs="宋体"/>
          <w:szCs w:val="21"/>
        </w:rPr>
        <w:t>θ</w:t>
      </w:r>
      <w:r>
        <w:rPr>
          <w:rFonts w:cs="宋体"/>
          <w:szCs w:val="21"/>
        </w:rPr>
        <w:t>的有效近似</w:t>
      </w:r>
      <w:r>
        <w:rPr>
          <w:rFonts w:eastAsiaTheme="minorHAnsi" w:cs="宋体"/>
          <w:szCs w:val="21"/>
        </w:rPr>
        <w:t>ML</w:t>
      </w:r>
      <w:r>
        <w:rPr>
          <w:rFonts w:cs="宋体"/>
          <w:szCs w:val="21"/>
        </w:rPr>
        <w:t>或</w:t>
      </w:r>
      <w:r>
        <w:rPr>
          <w:rFonts w:eastAsiaTheme="minorHAnsi" w:cs="宋体"/>
          <w:szCs w:val="21"/>
        </w:rPr>
        <w:t>MAP</w:t>
      </w:r>
      <w:r>
        <w:rPr>
          <w:rFonts w:cs="宋体"/>
          <w:szCs w:val="21"/>
        </w:rPr>
        <w:t>估计。</w:t>
      </w:r>
      <w:r>
        <w:rPr>
          <w:rFonts w:cs="宋体"/>
          <w:szCs w:val="21"/>
        </w:rPr>
        <w:t xml:space="preserve"> </w:t>
      </w:r>
      <w:r>
        <w:rPr>
          <w:rFonts w:cs="宋体"/>
          <w:szCs w:val="21"/>
        </w:rPr>
        <w:t>参数可以是它们自己感兴趣的，例如，</w:t>
      </w:r>
      <w:r>
        <w:rPr>
          <w:rFonts w:cs="宋体"/>
          <w:szCs w:val="21"/>
        </w:rPr>
        <w:t xml:space="preserve"> </w:t>
      </w:r>
      <w:r>
        <w:rPr>
          <w:rFonts w:cs="宋体"/>
          <w:szCs w:val="21"/>
        </w:rPr>
        <w:t>如果我们正在分析一些自然过程。</w:t>
      </w:r>
      <w:r>
        <w:rPr>
          <w:rFonts w:cs="宋体"/>
          <w:szCs w:val="21"/>
        </w:rPr>
        <w:t xml:space="preserve"> </w:t>
      </w:r>
      <w:r>
        <w:rPr>
          <w:rFonts w:cs="宋体"/>
          <w:szCs w:val="21"/>
        </w:rPr>
        <w:t>它们还允许我们模仿隐藏的随机过程并生成类似于真实数据的人工数据。</w:t>
      </w:r>
    </w:p>
    <w:p w:rsidR="00351CBE" w:rsidRDefault="00031800">
      <w:pPr>
        <w:widowControl/>
        <w:ind w:firstLine="420"/>
        <w:jc w:val="left"/>
        <w:rPr>
          <w:rFonts w:eastAsiaTheme="minorHAnsi" w:cs="宋体"/>
          <w:szCs w:val="21"/>
        </w:rPr>
      </w:pPr>
      <w:r>
        <w:rPr>
          <w:rFonts w:eastAsiaTheme="minorHAnsi" w:cs="宋体"/>
          <w:szCs w:val="21"/>
        </w:rPr>
        <w:t>2.</w:t>
      </w:r>
      <w:r>
        <w:rPr>
          <w:rFonts w:eastAsiaTheme="minorHAnsi" w:cs="宋体"/>
          <w:szCs w:val="21"/>
        </w:rPr>
        <w:tab/>
      </w:r>
      <w:r>
        <w:rPr>
          <w:rFonts w:cs="宋体"/>
          <w:szCs w:val="21"/>
        </w:rPr>
        <w:t>对于参数</w:t>
      </w:r>
      <w:r>
        <w:rPr>
          <w:rFonts w:eastAsiaTheme="minorHAnsi" w:cs="宋体"/>
          <w:szCs w:val="21"/>
        </w:rPr>
        <w:t>θ</w:t>
      </w:r>
      <w:r>
        <w:rPr>
          <w:rFonts w:cs="宋体"/>
          <w:szCs w:val="21"/>
        </w:rPr>
        <w:t>的选择给出观测值</w:t>
      </w:r>
      <w:r>
        <w:rPr>
          <w:rFonts w:eastAsiaTheme="minorHAnsi" w:cs="宋体"/>
          <w:szCs w:val="21"/>
        </w:rPr>
        <w:t>x</w:t>
      </w:r>
      <w:r>
        <w:rPr>
          <w:rFonts w:cs="宋体"/>
          <w:szCs w:val="21"/>
        </w:rPr>
        <w:t>的潜在</w:t>
      </w:r>
      <w:r>
        <w:rPr>
          <w:rFonts w:cs="宋体"/>
          <w:szCs w:val="21"/>
        </w:rPr>
        <w:t>变量</w:t>
      </w:r>
      <w:r>
        <w:rPr>
          <w:rFonts w:eastAsiaTheme="minorHAnsi" w:cs="宋体"/>
          <w:szCs w:val="21"/>
        </w:rPr>
        <w:t>z</w:t>
      </w:r>
      <w:r>
        <w:rPr>
          <w:rFonts w:cs="宋体"/>
          <w:szCs w:val="21"/>
        </w:rPr>
        <w:t>的有效近似后推断。</w:t>
      </w:r>
      <w:r>
        <w:rPr>
          <w:rFonts w:cs="宋体"/>
          <w:szCs w:val="21"/>
        </w:rPr>
        <w:t xml:space="preserve"> </w:t>
      </w:r>
      <w:r>
        <w:rPr>
          <w:rFonts w:cs="宋体"/>
          <w:szCs w:val="21"/>
        </w:rPr>
        <w:t>这对编码或数据表示任务很有用。</w:t>
      </w:r>
    </w:p>
    <w:p w:rsidR="00351CBE" w:rsidRDefault="00031800">
      <w:pPr>
        <w:ind w:firstLine="420"/>
        <w:rPr>
          <w:rFonts w:eastAsiaTheme="minorHAnsi" w:cs="宋体"/>
          <w:szCs w:val="21"/>
        </w:rPr>
      </w:pPr>
      <w:r>
        <w:rPr>
          <w:rFonts w:eastAsiaTheme="minorHAnsi" w:cs="宋体"/>
          <w:szCs w:val="21"/>
        </w:rPr>
        <w:t>3.</w:t>
      </w:r>
      <w:r>
        <w:rPr>
          <w:rFonts w:eastAsiaTheme="minorHAnsi" w:cs="宋体"/>
          <w:szCs w:val="21"/>
        </w:rPr>
        <w:tab/>
      </w:r>
      <w:r>
        <w:rPr>
          <w:rFonts w:cs="宋体"/>
          <w:szCs w:val="21"/>
        </w:rPr>
        <w:t>变量</w:t>
      </w:r>
      <w:r>
        <w:rPr>
          <w:rFonts w:eastAsiaTheme="minorHAnsi" w:cs="宋体"/>
          <w:szCs w:val="21"/>
        </w:rPr>
        <w:t>x</w:t>
      </w:r>
      <w:r>
        <w:rPr>
          <w:rFonts w:cs="宋体"/>
          <w:szCs w:val="21"/>
        </w:rPr>
        <w:t>的有效近似边际推断。</w:t>
      </w:r>
      <w:r>
        <w:rPr>
          <w:rFonts w:cs="宋体"/>
          <w:szCs w:val="21"/>
        </w:rPr>
        <w:t xml:space="preserve"> </w:t>
      </w:r>
      <w:r>
        <w:rPr>
          <w:rFonts w:cs="宋体"/>
          <w:szCs w:val="21"/>
        </w:rPr>
        <w:t>这允许我们执行各种推理任务，其中需要先验</w:t>
      </w:r>
      <w:r>
        <w:rPr>
          <w:rFonts w:eastAsiaTheme="minorHAnsi" w:cs="宋体"/>
          <w:szCs w:val="21"/>
        </w:rPr>
        <w:t>x</w:t>
      </w:r>
      <w:r>
        <w:rPr>
          <w:rFonts w:cs="宋体"/>
          <w:szCs w:val="21"/>
        </w:rPr>
        <w:t>。</w:t>
      </w:r>
      <w:r>
        <w:rPr>
          <w:rFonts w:cs="宋体"/>
          <w:szCs w:val="21"/>
        </w:rPr>
        <w:t xml:space="preserve"> </w:t>
      </w:r>
      <w:r>
        <w:rPr>
          <w:rFonts w:cs="宋体"/>
          <w:szCs w:val="21"/>
        </w:rPr>
        <w:t>计算机视觉中的常见应用包括图像去噪，修复和超分辨率。</w:t>
      </w:r>
    </w:p>
    <w:p w:rsidR="00351CBE" w:rsidRDefault="00351CBE">
      <w:pPr>
        <w:ind w:firstLine="420"/>
        <w:rPr>
          <w:rFonts w:eastAsiaTheme="minorHAnsi"/>
          <w:szCs w:val="21"/>
        </w:rPr>
      </w:pPr>
    </w:p>
    <w:p w:rsidR="00351CBE" w:rsidRDefault="00031800">
      <w:pPr>
        <w:ind w:firstLine="420"/>
      </w:pPr>
      <w:r>
        <w:t>为了解决上述问题，我们引入一个识别模型</w:t>
      </w:r>
      <w:proofErr w:type="spellStart"/>
      <w:r>
        <w:t>qφ</w:t>
      </w:r>
      <w:proofErr w:type="spellEnd"/>
      <w:r>
        <w:t>(</w:t>
      </w:r>
      <w:proofErr w:type="spellStart"/>
      <w:r>
        <w:t>z|x</w:t>
      </w:r>
      <w:proofErr w:type="spellEnd"/>
      <w:r>
        <w:t>)</w:t>
      </w:r>
      <w:r>
        <w:t>：对难以处理的真后验</w:t>
      </w:r>
      <w:proofErr w:type="spellStart"/>
      <w:r>
        <w:t>pθ</w:t>
      </w:r>
      <w:proofErr w:type="spellEnd"/>
      <w:r>
        <w:t>(z |x)</w:t>
      </w:r>
      <w:r>
        <w:t>的近似。注意，与平均场变分推断中的近似后验相比，它不一定是阶乘的，并且其参数</w:t>
      </w:r>
      <w:r>
        <w:t>φ</w:t>
      </w:r>
      <w:r>
        <w:t>不是根据某些闭合形式的期望来计算的。</w:t>
      </w:r>
      <w:r>
        <w:t xml:space="preserve"> </w:t>
      </w:r>
      <w:r>
        <w:t>相反，我们将介绍一种与生成模型参数</w:t>
      </w:r>
      <w:r>
        <w:t>θ</w:t>
      </w:r>
      <w:r>
        <w:t>一起学习识别模型参数</w:t>
      </w:r>
      <w:r>
        <w:t>φ</w:t>
      </w:r>
      <w:r>
        <w:t>的方法。</w:t>
      </w:r>
    </w:p>
    <w:p w:rsidR="00351CBE" w:rsidRDefault="00031800">
      <w:pPr>
        <w:ind w:firstLine="420"/>
      </w:pPr>
      <w:r>
        <w:t>从编码理论的角度来看，隐变量</w:t>
      </w:r>
      <w:r>
        <w:t>z</w:t>
      </w:r>
      <w:r>
        <w:t>具有作为潜在表示或编码的解释。</w:t>
      </w:r>
      <w:r>
        <w:t xml:space="preserve"> </w:t>
      </w:r>
      <w:r>
        <w:t>因此，在本文中，我们还将识别模型</w:t>
      </w:r>
      <w:proofErr w:type="spellStart"/>
      <w:r>
        <w:t>qφ</w:t>
      </w:r>
      <w:proofErr w:type="spellEnd"/>
      <w:r>
        <w:t>（</w:t>
      </w:r>
      <w:r>
        <w:t>z | x</w:t>
      </w:r>
      <w:r>
        <w:t>）称为概率编码器，由于给定数据点</w:t>
      </w:r>
      <w:r>
        <w:t>x</w:t>
      </w:r>
      <w:r>
        <w:t>，它在编码</w:t>
      </w:r>
      <w:r>
        <w:t>z</w:t>
      </w:r>
      <w:r>
        <w:t>的可能值上产生分布（例如高斯分布），从该编码</w:t>
      </w:r>
      <w:r>
        <w:t>z</w:t>
      </w:r>
      <w:r>
        <w:t>可以生成数据点</w:t>
      </w:r>
      <w:r>
        <w:t>x</w:t>
      </w:r>
      <w:r>
        <w:t>。</w:t>
      </w:r>
      <w:r>
        <w:t xml:space="preserve"> </w:t>
      </w:r>
      <w:r>
        <w:t>类似地，我们将</w:t>
      </w:r>
      <w:proofErr w:type="spellStart"/>
      <w:r>
        <w:t>pθ</w:t>
      </w:r>
      <w:proofErr w:type="spellEnd"/>
      <w:r>
        <w:t>(</w:t>
      </w:r>
      <w:proofErr w:type="spellStart"/>
      <w:r>
        <w:t>x|z</w:t>
      </w:r>
      <w:proofErr w:type="spellEnd"/>
      <w:r>
        <w:t>)</w:t>
      </w:r>
      <w:r>
        <w:t>称为概率解码器，因为给定编码</w:t>
      </w:r>
      <w:r>
        <w:t>z</w:t>
      </w:r>
      <w:r>
        <w:t>，它产生对</w:t>
      </w:r>
      <w:r>
        <w:t>x</w:t>
      </w:r>
      <w:r>
        <w:t>的可能对应值的分布。</w:t>
      </w:r>
    </w:p>
    <w:p w:rsidR="00C5035C" w:rsidRDefault="00C5035C" w:rsidP="00C5035C"/>
    <w:p w:rsidR="00C5035C" w:rsidRDefault="00C5035C" w:rsidP="00C5035C">
      <w:pPr>
        <w:rPr>
          <w:sz w:val="28"/>
          <w:szCs w:val="28"/>
        </w:rPr>
      </w:pPr>
      <w:r>
        <w:rPr>
          <w:sz w:val="28"/>
          <w:szCs w:val="28"/>
        </w:rPr>
        <w:t>2.</w:t>
      </w:r>
      <w:r w:rsidR="00703AB8">
        <w:rPr>
          <w:rFonts w:hint="eastAsia"/>
          <w:sz w:val="28"/>
          <w:szCs w:val="28"/>
        </w:rPr>
        <w:t>2</w:t>
      </w:r>
      <w:r>
        <w:rPr>
          <w:sz w:val="28"/>
          <w:szCs w:val="28"/>
        </w:rPr>
        <w:t xml:space="preserve"> </w:t>
      </w:r>
      <w:r>
        <w:rPr>
          <w:rFonts w:hint="eastAsia"/>
          <w:sz w:val="28"/>
          <w:szCs w:val="28"/>
        </w:rPr>
        <w:t>变分下界</w:t>
      </w:r>
    </w:p>
    <w:p w:rsidR="00E6610E" w:rsidRPr="00E6610E" w:rsidRDefault="00C5035C" w:rsidP="00E6610E">
      <w:pPr>
        <w:pStyle w:val="a6"/>
        <w:spacing w:beforeAutospacing="0" w:afterAutospacing="0"/>
        <w:rPr>
          <w:rFonts w:asciiTheme="minorEastAsia" w:eastAsiaTheme="minorEastAsia" w:hAnsiTheme="minorEastAsia"/>
          <w:sz w:val="21"/>
          <w:szCs w:val="21"/>
        </w:rPr>
      </w:pPr>
      <w:r>
        <w:tab/>
      </w:r>
      <w:r w:rsidR="00E6610E" w:rsidRPr="00E6610E">
        <w:rPr>
          <w:rFonts w:asciiTheme="minorEastAsia" w:eastAsiaTheme="minorEastAsia" w:hAnsiTheme="minorEastAsia"/>
          <w:sz w:val="21"/>
          <w:szCs w:val="21"/>
        </w:rPr>
        <w:t>边缘似然函数由各个数据点的边缘似然函数的总和组成，这些都可以改写为：右边第一项代表的是近似后验和真实后验的KL散度，因为KL散度非负，所以右边第二项被叫做每个数据点</w:t>
      </w:r>
      <w:proofErr w:type="spellStart"/>
      <w:r w:rsidR="00E6610E" w:rsidRPr="00E6610E">
        <w:rPr>
          <w:rFonts w:asciiTheme="minorEastAsia" w:eastAsiaTheme="minorEastAsia" w:hAnsiTheme="minorEastAsia"/>
          <w:sz w:val="21"/>
          <w:szCs w:val="21"/>
        </w:rPr>
        <w:t>i</w:t>
      </w:r>
      <w:proofErr w:type="spellEnd"/>
      <w:r w:rsidR="00E6610E" w:rsidRPr="00E6610E">
        <w:rPr>
          <w:rFonts w:asciiTheme="minorEastAsia" w:eastAsiaTheme="minorEastAsia" w:hAnsiTheme="minorEastAsia"/>
          <w:sz w:val="21"/>
          <w:szCs w:val="21"/>
        </w:rPr>
        <w:t>边缘似然函数的变分下界，可写成：也可以被写成：</w:t>
      </w:r>
    </w:p>
    <w:p w:rsidR="00C5035C" w:rsidRDefault="00E6610E" w:rsidP="00E6610E">
      <w:pPr>
        <w:rPr>
          <w:rFonts w:asciiTheme="minorEastAsia" w:hAnsiTheme="minorEastAsia" w:cs="宋体"/>
          <w:szCs w:val="21"/>
        </w:rPr>
      </w:pPr>
      <w:r w:rsidRPr="00E6610E">
        <w:rPr>
          <w:rFonts w:asciiTheme="minorEastAsia" w:hAnsiTheme="minorEastAsia" w:cs="宋体"/>
          <w:szCs w:val="21"/>
        </w:rPr>
        <w:t>我们想要对于 变分参数φ和生成参数θ微分和优化下界L（θ，φ; x（</w:t>
      </w:r>
      <w:proofErr w:type="spellStart"/>
      <w:r w:rsidRPr="00E6610E">
        <w:rPr>
          <w:rFonts w:asciiTheme="minorEastAsia" w:hAnsiTheme="minorEastAsia" w:cs="宋体"/>
          <w:szCs w:val="21"/>
        </w:rPr>
        <w:t>i</w:t>
      </w:r>
      <w:proofErr w:type="spellEnd"/>
      <w:r w:rsidRPr="00E6610E">
        <w:rPr>
          <w:rFonts w:asciiTheme="minorEastAsia" w:hAnsiTheme="minorEastAsia" w:cs="宋体"/>
          <w:szCs w:val="21"/>
        </w:rPr>
        <w:t>））。 但是，下限对于参数 φ的梯度为有点问题。 对于这类问题，通常的（幼稚）蒙特卡罗梯度估计是：。 该梯度估计器表现出非常高的方差（参见例如[BJP12]）;其中;并且对我们的目的来说是不切实际的。</w:t>
      </w:r>
    </w:p>
    <w:p w:rsidR="00E6610E" w:rsidRDefault="00E6610E" w:rsidP="00E6610E">
      <w:pPr>
        <w:rPr>
          <w:rFonts w:asciiTheme="minorEastAsia" w:hAnsiTheme="minorEastAsia"/>
          <w:szCs w:val="21"/>
        </w:rPr>
      </w:pPr>
    </w:p>
    <w:p w:rsidR="00E6610E" w:rsidRDefault="00E6610E" w:rsidP="00E6610E">
      <w:pPr>
        <w:rPr>
          <w:sz w:val="28"/>
          <w:szCs w:val="28"/>
        </w:rPr>
      </w:pPr>
      <w:r>
        <w:rPr>
          <w:sz w:val="28"/>
          <w:szCs w:val="28"/>
        </w:rPr>
        <w:t>2.</w:t>
      </w:r>
      <w:r>
        <w:rPr>
          <w:rFonts w:hint="eastAsia"/>
          <w:sz w:val="28"/>
          <w:szCs w:val="28"/>
        </w:rPr>
        <w:t>3</w:t>
      </w:r>
      <w:r>
        <w:rPr>
          <w:sz w:val="28"/>
          <w:szCs w:val="28"/>
        </w:rPr>
        <w:t xml:space="preserve"> </w:t>
      </w:r>
      <w:r w:rsidR="00031800">
        <w:rPr>
          <w:rFonts w:hint="eastAsia"/>
          <w:sz w:val="28"/>
          <w:szCs w:val="28"/>
        </w:rPr>
        <w:t>S</w:t>
      </w:r>
      <w:r w:rsidR="00031800">
        <w:rPr>
          <w:sz w:val="28"/>
          <w:szCs w:val="28"/>
        </w:rPr>
        <w:t>GVB</w:t>
      </w:r>
      <w:r w:rsidR="00031800">
        <w:rPr>
          <w:rFonts w:hint="eastAsia"/>
          <w:sz w:val="28"/>
          <w:szCs w:val="28"/>
        </w:rPr>
        <w:t>估计器</w:t>
      </w:r>
      <w:bookmarkStart w:id="0" w:name="_GoBack"/>
      <w:bookmarkEnd w:id="0"/>
      <w:r w:rsidR="00031800">
        <w:rPr>
          <w:rFonts w:hint="eastAsia"/>
          <w:sz w:val="28"/>
          <w:szCs w:val="28"/>
        </w:rPr>
        <w:t>和A</w:t>
      </w:r>
      <w:r w:rsidR="00031800">
        <w:rPr>
          <w:sz w:val="28"/>
          <w:szCs w:val="28"/>
        </w:rPr>
        <w:t>EVB</w:t>
      </w:r>
      <w:r w:rsidR="00031800">
        <w:rPr>
          <w:rFonts w:hint="eastAsia"/>
          <w:sz w:val="28"/>
          <w:szCs w:val="28"/>
        </w:rPr>
        <w:t>算法</w:t>
      </w:r>
    </w:p>
    <w:p w:rsidR="00E6610E" w:rsidRPr="00E6610E" w:rsidRDefault="00E6610E" w:rsidP="00E6610E">
      <w:pPr>
        <w:rPr>
          <w:rFonts w:asciiTheme="minorEastAsia" w:hAnsiTheme="minorEastAsia" w:hint="eastAsia"/>
          <w:szCs w:val="21"/>
        </w:rPr>
      </w:pPr>
    </w:p>
    <w:sectPr w:rsidR="00E6610E" w:rsidRPr="00E6610E">
      <w:pgSz w:w="11906" w:h="16838"/>
      <w:pgMar w:top="1440" w:right="1800" w:bottom="1440" w:left="1800" w:header="0" w:footer="0" w:gutter="0"/>
      <w:cols w:space="720"/>
      <w:formProt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50345"/>
    <w:multiLevelType w:val="multilevel"/>
    <w:tmpl w:val="1D9C5C4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05E0CA0"/>
    <w:multiLevelType w:val="multilevel"/>
    <w:tmpl w:val="0E786152"/>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BE"/>
    <w:rsid w:val="00031800"/>
    <w:rsid w:val="00351CBE"/>
    <w:rsid w:val="00703AB8"/>
    <w:rsid w:val="007775A9"/>
    <w:rsid w:val="00973AE9"/>
    <w:rsid w:val="00C5035C"/>
    <w:rsid w:val="00E6610E"/>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58DE"/>
  <w15:docId w15:val="{0AF921FF-F261-4307-875E-4D6D2FF32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Liberation Sans" w:eastAsia="Noto Sans CJK SC Regular" w:hAnsi="Liberation Sans" w:cs="FreeSans"/>
      <w:sz w:val="28"/>
      <w:szCs w:val="28"/>
    </w:rPr>
  </w:style>
  <w:style w:type="paragraph" w:styleId="a3">
    <w:name w:val="Body Text"/>
    <w:basedOn w:val="a"/>
    <w:pPr>
      <w:spacing w:after="140" w:line="288" w:lineRule="auto"/>
    </w:pPr>
  </w:style>
  <w:style w:type="paragraph" w:styleId="a4">
    <w:name w:val="List"/>
    <w:basedOn w:val="a3"/>
    <w:rPr>
      <w:rFonts w:cs="FreeSans"/>
    </w:rPr>
  </w:style>
  <w:style w:type="paragraph" w:styleId="a5">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6">
    <w:name w:val="Normal (Web)"/>
    <w:basedOn w:val="a"/>
    <w:uiPriority w:val="99"/>
    <w:semiHidden/>
    <w:unhideWhenUsed/>
    <w:qFormat/>
    <w:rsid w:val="00F01F8A"/>
    <w:pPr>
      <w:widowControl/>
      <w:spacing w:beforeAutospacing="1" w:afterAutospacing="1"/>
      <w:jc w:val="left"/>
    </w:pPr>
    <w:rPr>
      <w:rFonts w:ascii="宋体" w:eastAsia="宋体" w:hAnsi="宋体" w:cs="宋体"/>
      <w:sz w:val="24"/>
      <w:szCs w:val="24"/>
    </w:rPr>
  </w:style>
  <w:style w:type="paragraph" w:styleId="a7">
    <w:name w:val="List Paragraph"/>
    <w:basedOn w:val="a"/>
    <w:uiPriority w:val="34"/>
    <w:qFormat/>
    <w:rsid w:val="00E449B1"/>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496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caochengtai</dc:creator>
  <dc:description/>
  <cp:lastModifiedBy>caochengtai</cp:lastModifiedBy>
  <cp:revision>10</cp:revision>
  <dcterms:created xsi:type="dcterms:W3CDTF">2018-09-25T15:49:00Z</dcterms:created>
  <dcterms:modified xsi:type="dcterms:W3CDTF">2018-10-07T14:53:00Z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