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9EB3A1" w14:textId="61839AD7" w:rsidR="00CA5EA0" w:rsidRDefault="00C61013">
      <w:pPr>
        <w:textAlignment w:val="center"/>
        <w:rPr>
          <w:rFonts w:ascii="Arial Bold" w:eastAsia="宋体" w:hAnsi="Arial Bold" w:cs="Arial Bold"/>
          <w:bCs/>
          <w:color w:val="000000"/>
          <w:sz w:val="15"/>
          <w:szCs w:val="15"/>
          <w:lang w:bidi="ar"/>
        </w:rPr>
      </w:pPr>
      <w:r>
        <w:rPr>
          <w:rFonts w:ascii="Arial" w:eastAsia="宋体" w:hAnsi="Arial" w:cs="Arial" w:hint="eastAsia"/>
          <w:b/>
          <w:bCs/>
          <w:color w:val="000000"/>
          <w:lang w:bidi="ar"/>
        </w:rPr>
        <w:t xml:space="preserve">Supplementary Table </w:t>
      </w:r>
      <w:r>
        <w:rPr>
          <w:rFonts w:ascii="Arial" w:eastAsia="宋体" w:hAnsi="Arial" w:cs="Arial"/>
          <w:b/>
          <w:bCs/>
          <w:color w:val="000000"/>
          <w:lang w:bidi="ar"/>
        </w:rPr>
        <w:t>1</w:t>
      </w:r>
      <w:r w:rsidR="004A4E6E">
        <w:rPr>
          <w:rFonts w:ascii="Arial" w:eastAsia="宋体" w:hAnsi="Arial" w:cs="Arial"/>
          <w:b/>
          <w:bCs/>
          <w:color w:val="000000"/>
          <w:lang w:bidi="ar"/>
        </w:rPr>
        <w:t xml:space="preserve">. </w:t>
      </w:r>
      <w:r w:rsidR="007C1334">
        <w:rPr>
          <w:rFonts w:ascii="Arial" w:eastAsia="宋体" w:hAnsi="Arial" w:cs="Arial" w:hint="eastAsia"/>
          <w:b/>
          <w:bCs/>
          <w:color w:val="000000"/>
          <w:lang w:bidi="ar"/>
        </w:rPr>
        <w:t>The</w:t>
      </w:r>
      <w:r w:rsidR="007C1334">
        <w:rPr>
          <w:rFonts w:ascii="Arial" w:eastAsia="宋体" w:hAnsi="Arial" w:cs="Arial"/>
          <w:b/>
          <w:bCs/>
          <w:color w:val="000000"/>
          <w:lang w:bidi="ar"/>
        </w:rPr>
        <w:t xml:space="preserve"> 23</w:t>
      </w:r>
      <w:r w:rsidR="007C1334">
        <w:rPr>
          <w:rFonts w:ascii="Arial" w:eastAsia="宋体" w:hAnsi="Arial" w:cs="Arial" w:hint="eastAsia"/>
          <w:b/>
          <w:bCs/>
          <w:color w:val="000000"/>
          <w:lang w:bidi="ar"/>
        </w:rPr>
        <w:t xml:space="preserve"> </w:t>
      </w:r>
      <w:r w:rsidR="007C1334">
        <w:rPr>
          <w:rFonts w:ascii="Arial" w:eastAsia="宋体" w:hAnsi="Arial" w:cs="Arial"/>
          <w:b/>
          <w:bCs/>
          <w:color w:val="000000"/>
          <w:lang w:bidi="ar"/>
        </w:rPr>
        <w:t>s</w:t>
      </w:r>
      <w:r w:rsidR="007C1334">
        <w:rPr>
          <w:rFonts w:ascii="Arial" w:eastAsia="宋体" w:hAnsi="Arial" w:cs="Arial" w:hint="eastAsia"/>
          <w:b/>
          <w:bCs/>
          <w:color w:val="000000"/>
          <w:lang w:bidi="ar"/>
        </w:rPr>
        <w:t>ignature</w:t>
      </w:r>
      <w:r w:rsidR="007C1334">
        <w:rPr>
          <w:rFonts w:ascii="Arial" w:eastAsia="宋体" w:hAnsi="Arial" w:cs="Arial"/>
          <w:b/>
          <w:bCs/>
          <w:color w:val="000000"/>
          <w:lang w:bidi="ar"/>
        </w:rPr>
        <w:t>s</w:t>
      </w:r>
      <w:r w:rsidR="007C1334">
        <w:rPr>
          <w:rFonts w:ascii="Arial" w:eastAsia="宋体" w:hAnsi="Arial" w:cs="Arial" w:hint="eastAsia"/>
          <w:b/>
          <w:bCs/>
          <w:color w:val="000000"/>
          <w:lang w:bidi="ar"/>
        </w:rPr>
        <w:t xml:space="preserve"> </w:t>
      </w:r>
      <w:r w:rsidR="00AA77B2">
        <w:rPr>
          <w:rFonts w:ascii="Arial" w:eastAsia="宋体" w:hAnsi="Arial" w:cs="Arial"/>
          <w:b/>
          <w:bCs/>
          <w:color w:val="000000"/>
          <w:lang w:bidi="ar"/>
        </w:rPr>
        <w:t>collected from public literature</w:t>
      </w:r>
    </w:p>
    <w:tbl>
      <w:tblPr>
        <w:tblW w:w="8434" w:type="dxa"/>
        <w:tblLayout w:type="fixed"/>
        <w:tblLook w:val="04A0" w:firstRow="1" w:lastRow="0" w:firstColumn="1" w:lastColumn="0" w:noHBand="0" w:noVBand="1"/>
      </w:tblPr>
      <w:tblGrid>
        <w:gridCol w:w="944"/>
        <w:gridCol w:w="693"/>
        <w:gridCol w:w="3341"/>
        <w:gridCol w:w="2601"/>
        <w:gridCol w:w="855"/>
      </w:tblGrid>
      <w:tr w:rsidR="00CA5EA0" w14:paraId="69AA40CA" w14:textId="77777777">
        <w:trPr>
          <w:trHeight w:val="336"/>
        </w:trPr>
        <w:tc>
          <w:tcPr>
            <w:tcW w:w="944" w:type="dxa"/>
            <w:tcBorders>
              <w:top w:val="single" w:sz="12" w:space="0" w:color="000000"/>
              <w:left w:val="nil"/>
              <w:bottom w:val="single" w:sz="4" w:space="0" w:color="000000"/>
              <w:right w:val="nil"/>
              <w:tl2br w:val="nil"/>
            </w:tcBorders>
            <w:shd w:val="clear" w:color="auto" w:fill="FFFFFF"/>
            <w:noWrap/>
            <w:vAlign w:val="center"/>
          </w:tcPr>
          <w:p w14:paraId="3F5DE47B" w14:textId="294F451B" w:rsidR="00CA5EA0" w:rsidRDefault="007C1334">
            <w:pPr>
              <w:jc w:val="center"/>
              <w:textAlignment w:val="center"/>
              <w:rPr>
                <w:rFonts w:ascii="Arial Bold" w:hAnsi="Arial Bold" w:cs="Arial Bold"/>
                <w:bCs/>
                <w:color w:val="000000"/>
                <w:sz w:val="15"/>
                <w:szCs w:val="15"/>
              </w:rPr>
            </w:pPr>
            <w:r>
              <w:rPr>
                <w:rFonts w:ascii="Arial Bold" w:eastAsia="宋体" w:hAnsi="Arial Bold" w:cs="Arial Bold"/>
                <w:bCs/>
                <w:color w:val="000000"/>
                <w:sz w:val="15"/>
                <w:szCs w:val="15"/>
                <w:lang w:bidi="ar"/>
              </w:rPr>
              <w:t xml:space="preserve">Signature </w:t>
            </w:r>
            <w:proofErr w:type="spellStart"/>
            <w:r>
              <w:rPr>
                <w:rFonts w:ascii="Arial Bold" w:eastAsia="宋体" w:hAnsi="Arial Bold" w:cs="Arial Bold"/>
                <w:bCs/>
                <w:color w:val="000000"/>
                <w:sz w:val="15"/>
                <w:szCs w:val="15"/>
                <w:lang w:bidi="ar"/>
              </w:rPr>
              <w:t>nam</w:t>
            </w:r>
            <w:r w:rsidR="00AA77B2">
              <w:rPr>
                <w:rFonts w:ascii="Arial Bold" w:eastAsia="宋体" w:hAnsi="Arial Bold" w:cs="Arial Bold"/>
                <w:bCs/>
                <w:color w:val="000000"/>
                <w:sz w:val="15"/>
                <w:szCs w:val="15"/>
                <w:lang w:bidi="ar"/>
              </w:rPr>
              <w:t>å</w:t>
            </w:r>
            <w:r>
              <w:rPr>
                <w:rFonts w:ascii="Arial Bold" w:eastAsia="宋体" w:hAnsi="Arial Bold" w:cs="Arial Bold"/>
                <w:bCs/>
                <w:color w:val="000000"/>
                <w:sz w:val="15"/>
                <w:szCs w:val="15"/>
                <w:lang w:bidi="ar"/>
              </w:rPr>
              <w:t>e</w:t>
            </w:r>
            <w:proofErr w:type="spellEnd"/>
          </w:p>
        </w:tc>
        <w:tc>
          <w:tcPr>
            <w:tcW w:w="693" w:type="dxa"/>
            <w:tcBorders>
              <w:top w:val="single" w:sz="12" w:space="0" w:color="000000"/>
              <w:left w:val="nil"/>
              <w:bottom w:val="single" w:sz="4" w:space="0" w:color="000000"/>
              <w:right w:val="nil"/>
            </w:tcBorders>
            <w:shd w:val="clear" w:color="auto" w:fill="FFFFFF"/>
            <w:noWrap/>
            <w:vAlign w:val="center"/>
          </w:tcPr>
          <w:p w14:paraId="101316FB" w14:textId="77777777" w:rsidR="00CA5EA0" w:rsidRDefault="007C1334">
            <w:pPr>
              <w:jc w:val="center"/>
              <w:textAlignment w:val="center"/>
              <w:rPr>
                <w:rFonts w:ascii="Arial Bold" w:hAnsi="Arial Bold" w:cs="Arial Bold"/>
                <w:bCs/>
                <w:color w:val="000000"/>
                <w:sz w:val="15"/>
                <w:szCs w:val="15"/>
              </w:rPr>
            </w:pPr>
            <w:r>
              <w:rPr>
                <w:rFonts w:ascii="Arial Bold" w:eastAsia="宋体" w:hAnsi="Arial Bold" w:cs="Arial Bold"/>
                <w:bCs/>
                <w:color w:val="000000"/>
                <w:sz w:val="15"/>
                <w:szCs w:val="15"/>
                <w:lang w:bidi="ar"/>
              </w:rPr>
              <w:t>PMID</w:t>
            </w:r>
          </w:p>
        </w:tc>
        <w:tc>
          <w:tcPr>
            <w:tcW w:w="3341" w:type="dxa"/>
            <w:tcBorders>
              <w:top w:val="single" w:sz="12" w:space="0" w:color="000000"/>
              <w:left w:val="nil"/>
              <w:bottom w:val="single" w:sz="4" w:space="0" w:color="000000"/>
              <w:right w:val="nil"/>
            </w:tcBorders>
            <w:shd w:val="clear" w:color="auto" w:fill="FFFFFF"/>
            <w:noWrap/>
            <w:vAlign w:val="center"/>
          </w:tcPr>
          <w:p w14:paraId="47655BEC" w14:textId="77777777" w:rsidR="00CA5EA0" w:rsidRDefault="007C1334">
            <w:pPr>
              <w:jc w:val="center"/>
              <w:textAlignment w:val="center"/>
              <w:rPr>
                <w:rFonts w:ascii="Arial Bold" w:hAnsi="Arial Bold" w:cs="Arial Bold"/>
                <w:bCs/>
                <w:color w:val="000000"/>
                <w:sz w:val="15"/>
                <w:szCs w:val="15"/>
              </w:rPr>
            </w:pPr>
            <w:r>
              <w:rPr>
                <w:rFonts w:ascii="Arial Bold" w:eastAsia="宋体" w:hAnsi="Arial Bold" w:cs="Arial Bold"/>
                <w:bCs/>
                <w:color w:val="000000"/>
                <w:sz w:val="15"/>
                <w:szCs w:val="15"/>
                <w:lang w:bidi="ar"/>
              </w:rPr>
              <w:t>Title</w:t>
            </w:r>
          </w:p>
        </w:tc>
        <w:tc>
          <w:tcPr>
            <w:tcW w:w="2601" w:type="dxa"/>
            <w:tcBorders>
              <w:top w:val="single" w:sz="12" w:space="0" w:color="000000"/>
              <w:left w:val="nil"/>
              <w:bottom w:val="single" w:sz="4" w:space="0" w:color="000000"/>
              <w:right w:val="nil"/>
            </w:tcBorders>
            <w:shd w:val="clear" w:color="auto" w:fill="FFFFFF"/>
            <w:noWrap/>
            <w:vAlign w:val="center"/>
          </w:tcPr>
          <w:p w14:paraId="1684442E" w14:textId="77777777" w:rsidR="00CA5EA0" w:rsidRDefault="007C1334">
            <w:pPr>
              <w:jc w:val="center"/>
              <w:textAlignment w:val="center"/>
              <w:rPr>
                <w:rFonts w:ascii="Arial Bold" w:hAnsi="Arial Bold" w:cs="Arial Bold"/>
                <w:bCs/>
                <w:color w:val="000000"/>
                <w:sz w:val="15"/>
                <w:szCs w:val="15"/>
              </w:rPr>
            </w:pPr>
            <w:r>
              <w:rPr>
                <w:rFonts w:ascii="Arial Bold" w:eastAsia="宋体" w:hAnsi="Arial Bold" w:cs="Arial Bold"/>
                <w:bCs/>
                <w:color w:val="000000"/>
                <w:sz w:val="15"/>
                <w:szCs w:val="15"/>
                <w:lang w:bidi="ar"/>
              </w:rPr>
              <w:t>Signature description</w:t>
            </w:r>
          </w:p>
        </w:tc>
        <w:tc>
          <w:tcPr>
            <w:tcW w:w="855" w:type="dxa"/>
            <w:tcBorders>
              <w:top w:val="single" w:sz="12" w:space="0" w:color="000000"/>
              <w:left w:val="nil"/>
              <w:bottom w:val="single" w:sz="4" w:space="0" w:color="000000"/>
              <w:right w:val="nil"/>
            </w:tcBorders>
            <w:shd w:val="clear" w:color="auto" w:fill="FFFFFF"/>
            <w:noWrap/>
            <w:vAlign w:val="center"/>
          </w:tcPr>
          <w:p w14:paraId="6B384B36" w14:textId="77777777" w:rsidR="00CA5EA0" w:rsidRDefault="007C1334">
            <w:pPr>
              <w:jc w:val="center"/>
              <w:textAlignment w:val="center"/>
              <w:rPr>
                <w:rFonts w:ascii="Arial Bold" w:hAnsi="Arial Bold" w:cs="Arial Bold"/>
                <w:bCs/>
                <w:color w:val="000000"/>
                <w:sz w:val="15"/>
                <w:szCs w:val="15"/>
              </w:rPr>
            </w:pPr>
            <w:r>
              <w:rPr>
                <w:rFonts w:ascii="Arial Bold" w:eastAsia="宋体" w:hAnsi="Arial Bold" w:cs="Arial Bold"/>
                <w:bCs/>
                <w:color w:val="000000"/>
                <w:sz w:val="15"/>
                <w:szCs w:val="15"/>
                <w:lang w:bidi="ar"/>
              </w:rPr>
              <w:t>Method</w:t>
            </w:r>
          </w:p>
        </w:tc>
      </w:tr>
      <w:tr w:rsidR="00CA5EA0" w14:paraId="45ABB840" w14:textId="77777777" w:rsidTr="00AA77B2">
        <w:trPr>
          <w:trHeight w:val="438"/>
        </w:trPr>
        <w:tc>
          <w:tcPr>
            <w:tcW w:w="944" w:type="dxa"/>
            <w:tcBorders>
              <w:top w:val="single" w:sz="4" w:space="0" w:color="000000"/>
              <w:left w:val="nil"/>
              <w:bottom w:val="nil"/>
              <w:right w:val="nil"/>
            </w:tcBorders>
            <w:shd w:val="clear" w:color="auto" w:fill="FFFFFF"/>
            <w:noWrap/>
            <w:vAlign w:val="center"/>
          </w:tcPr>
          <w:p w14:paraId="43846E0F" w14:textId="77777777" w:rsidR="00CA5EA0" w:rsidRDefault="007C1334">
            <w:pPr>
              <w:jc w:val="center"/>
              <w:textAlignment w:val="center"/>
              <w:rPr>
                <w:rFonts w:ascii="Arial Regular" w:hAnsi="Arial Regular" w:cs="Arial Regular"/>
                <w:color w:val="000000"/>
                <w:sz w:val="10"/>
                <w:szCs w:val="10"/>
              </w:rPr>
            </w:pPr>
            <w:r>
              <w:rPr>
                <w:rFonts w:ascii="Arial Regular" w:eastAsia="宋体" w:hAnsi="Arial Regular" w:cs="Arial Regular"/>
                <w:color w:val="000000"/>
                <w:sz w:val="10"/>
                <w:szCs w:val="10"/>
                <w:lang w:bidi="ar"/>
              </w:rPr>
              <w:t>IRS</w:t>
            </w:r>
          </w:p>
        </w:tc>
        <w:tc>
          <w:tcPr>
            <w:tcW w:w="693" w:type="dxa"/>
            <w:tcBorders>
              <w:top w:val="single" w:sz="4" w:space="0" w:color="000000"/>
              <w:left w:val="nil"/>
              <w:bottom w:val="nil"/>
              <w:right w:val="nil"/>
            </w:tcBorders>
            <w:shd w:val="clear" w:color="auto" w:fill="FFFFFF"/>
            <w:noWrap/>
            <w:vAlign w:val="center"/>
          </w:tcPr>
          <w:p w14:paraId="4A7F05C6" w14:textId="77777777" w:rsidR="00CA5EA0" w:rsidRDefault="007C1334">
            <w:pPr>
              <w:jc w:val="center"/>
              <w:textAlignment w:val="center"/>
              <w:rPr>
                <w:rFonts w:ascii="Arial Regular" w:hAnsi="Arial Regular" w:cs="Arial Regular"/>
                <w:color w:val="000000"/>
                <w:sz w:val="10"/>
                <w:szCs w:val="10"/>
              </w:rPr>
            </w:pPr>
            <w:r>
              <w:rPr>
                <w:rFonts w:ascii="Arial Regular" w:eastAsia="宋体" w:hAnsi="Arial Regular" w:cs="Arial Regular"/>
                <w:color w:val="000000"/>
                <w:sz w:val="10"/>
                <w:szCs w:val="10"/>
                <w:lang w:bidi="ar"/>
              </w:rPr>
              <w:t>35280438</w:t>
            </w:r>
          </w:p>
        </w:tc>
        <w:tc>
          <w:tcPr>
            <w:tcW w:w="3341" w:type="dxa"/>
            <w:tcBorders>
              <w:top w:val="single" w:sz="4" w:space="0" w:color="000000"/>
              <w:left w:val="nil"/>
              <w:bottom w:val="nil"/>
              <w:right w:val="nil"/>
            </w:tcBorders>
            <w:shd w:val="clear" w:color="auto" w:fill="FFFFFF"/>
            <w:noWrap/>
            <w:vAlign w:val="center"/>
          </w:tcPr>
          <w:p w14:paraId="060D4BFC" w14:textId="77777777" w:rsidR="00CA5EA0" w:rsidRDefault="007C1334">
            <w:pPr>
              <w:jc w:val="center"/>
              <w:textAlignment w:val="center"/>
              <w:rPr>
                <w:rFonts w:ascii="Arial Regular" w:hAnsi="Arial Regular" w:cs="Arial Regular"/>
                <w:color w:val="000000"/>
                <w:sz w:val="10"/>
                <w:szCs w:val="10"/>
              </w:rPr>
            </w:pPr>
            <w:r>
              <w:rPr>
                <w:rFonts w:ascii="Arial Regular" w:eastAsia="宋体" w:hAnsi="Arial Regular" w:cs="Arial Regular"/>
                <w:color w:val="000000"/>
                <w:sz w:val="10"/>
                <w:szCs w:val="10"/>
                <w:lang w:bidi="ar"/>
              </w:rPr>
              <w:t xml:space="preserve">An </w:t>
            </w:r>
            <w:proofErr w:type="spellStart"/>
            <w:r>
              <w:rPr>
                <w:rFonts w:ascii="Arial Regular" w:eastAsia="宋体" w:hAnsi="Arial Regular" w:cs="Arial Regular"/>
                <w:color w:val="000000"/>
                <w:sz w:val="10"/>
                <w:szCs w:val="10"/>
                <w:lang w:bidi="ar"/>
              </w:rPr>
              <w:t>Immunosenescence</w:t>
            </w:r>
            <w:proofErr w:type="spellEnd"/>
            <w:r>
              <w:rPr>
                <w:rFonts w:ascii="Arial Regular" w:eastAsia="宋体" w:hAnsi="Arial Regular" w:cs="Arial Regular"/>
                <w:color w:val="000000"/>
                <w:sz w:val="10"/>
                <w:szCs w:val="10"/>
                <w:lang w:bidi="ar"/>
              </w:rPr>
              <w:t>-Related Gene Signature to Evaluate the Prognosis, Immunotherapeutic Response, and Cisplatin Sensitivity of Bladder Cancer.</w:t>
            </w:r>
          </w:p>
        </w:tc>
        <w:tc>
          <w:tcPr>
            <w:tcW w:w="2601" w:type="dxa"/>
            <w:tcBorders>
              <w:top w:val="single" w:sz="4" w:space="0" w:color="000000"/>
              <w:left w:val="nil"/>
              <w:bottom w:val="nil"/>
              <w:right w:val="nil"/>
            </w:tcBorders>
            <w:shd w:val="clear" w:color="auto" w:fill="FFFFFF"/>
            <w:vAlign w:val="center"/>
          </w:tcPr>
          <w:p w14:paraId="4728A7DC" w14:textId="77777777" w:rsidR="00CA5EA0" w:rsidRDefault="007C1334">
            <w:pPr>
              <w:jc w:val="center"/>
              <w:textAlignment w:val="center"/>
              <w:rPr>
                <w:rFonts w:ascii="Arial Regular" w:hAnsi="Arial Regular" w:cs="Arial Regular"/>
                <w:color w:val="000000"/>
                <w:sz w:val="10"/>
                <w:szCs w:val="10"/>
              </w:rPr>
            </w:pPr>
            <w:r>
              <w:rPr>
                <w:rFonts w:ascii="Arial Regular" w:eastAsia="宋体" w:hAnsi="Arial Regular" w:cs="Arial Regular"/>
                <w:color w:val="000000"/>
                <w:sz w:val="10"/>
                <w:szCs w:val="10"/>
                <w:lang w:bidi="ar"/>
              </w:rPr>
              <w:t>EGFR MAPK1 TFRC IRF1 ADIPOR2 GBP2 CTSS THBS1 GBP2 CCN2 PSMD11 SRC KIR2DL4 NOX4 MAP2K1 ELAVL1</w:t>
            </w:r>
          </w:p>
        </w:tc>
        <w:tc>
          <w:tcPr>
            <w:tcW w:w="855" w:type="dxa"/>
            <w:tcBorders>
              <w:top w:val="single" w:sz="4" w:space="0" w:color="000000"/>
              <w:left w:val="nil"/>
              <w:bottom w:val="nil"/>
              <w:right w:val="nil"/>
            </w:tcBorders>
            <w:shd w:val="clear" w:color="auto" w:fill="FFFFFF"/>
            <w:noWrap/>
            <w:vAlign w:val="center"/>
          </w:tcPr>
          <w:p w14:paraId="7DBC8E4A" w14:textId="77777777" w:rsidR="00CA5EA0" w:rsidRDefault="007C1334">
            <w:pPr>
              <w:jc w:val="center"/>
              <w:textAlignment w:val="center"/>
              <w:rPr>
                <w:rFonts w:ascii="Arial Regular" w:hAnsi="Arial Regular" w:cs="Arial Regular"/>
                <w:color w:val="000000"/>
                <w:sz w:val="10"/>
                <w:szCs w:val="10"/>
              </w:rPr>
            </w:pPr>
            <w:r>
              <w:rPr>
                <w:rFonts w:ascii="Arial Regular" w:eastAsia="宋体" w:hAnsi="Arial Regular" w:cs="Arial Regular"/>
                <w:color w:val="000000"/>
                <w:sz w:val="10"/>
                <w:szCs w:val="10"/>
                <w:lang w:bidi="ar"/>
              </w:rPr>
              <w:t>multivariate Cox analysis</w:t>
            </w:r>
          </w:p>
        </w:tc>
      </w:tr>
      <w:tr w:rsidR="00CA5EA0" w14:paraId="0DBAA669" w14:textId="77777777">
        <w:trPr>
          <w:trHeight w:val="336"/>
        </w:trPr>
        <w:tc>
          <w:tcPr>
            <w:tcW w:w="944" w:type="dxa"/>
            <w:tcBorders>
              <w:top w:val="nil"/>
              <w:left w:val="nil"/>
              <w:bottom w:val="nil"/>
              <w:right w:val="nil"/>
            </w:tcBorders>
            <w:shd w:val="clear" w:color="auto" w:fill="FFFFFF"/>
            <w:noWrap/>
            <w:vAlign w:val="center"/>
          </w:tcPr>
          <w:p w14:paraId="67C84364" w14:textId="77777777" w:rsidR="00CA5EA0" w:rsidRDefault="007C1334">
            <w:pPr>
              <w:jc w:val="center"/>
              <w:textAlignment w:val="center"/>
              <w:rPr>
                <w:rFonts w:ascii="Arial Regular" w:hAnsi="Arial Regular" w:cs="Arial Regular"/>
                <w:color w:val="000000"/>
                <w:sz w:val="10"/>
                <w:szCs w:val="10"/>
              </w:rPr>
            </w:pPr>
            <w:bookmarkStart w:id="0" w:name="_GoBack" w:colFirst="3" w:colLast="3"/>
            <w:r>
              <w:rPr>
                <w:rFonts w:ascii="Arial Regular" w:eastAsia="宋体" w:hAnsi="Arial Regular" w:cs="Arial Regular"/>
                <w:color w:val="000000"/>
                <w:sz w:val="10"/>
                <w:szCs w:val="10"/>
                <w:lang w:bidi="ar"/>
              </w:rPr>
              <w:t>tGE8</w:t>
            </w:r>
          </w:p>
        </w:tc>
        <w:tc>
          <w:tcPr>
            <w:tcW w:w="693" w:type="dxa"/>
            <w:tcBorders>
              <w:top w:val="nil"/>
              <w:left w:val="nil"/>
              <w:bottom w:val="nil"/>
              <w:right w:val="nil"/>
            </w:tcBorders>
            <w:shd w:val="clear" w:color="auto" w:fill="FFFFFF"/>
            <w:noWrap/>
            <w:vAlign w:val="center"/>
          </w:tcPr>
          <w:p w14:paraId="08CE52DC" w14:textId="77777777" w:rsidR="00CA5EA0" w:rsidRDefault="007C1334">
            <w:pPr>
              <w:jc w:val="center"/>
              <w:textAlignment w:val="center"/>
              <w:rPr>
                <w:rFonts w:ascii="Arial Regular" w:hAnsi="Arial Regular" w:cs="Arial Regular"/>
                <w:color w:val="000000"/>
                <w:sz w:val="10"/>
                <w:szCs w:val="10"/>
              </w:rPr>
            </w:pPr>
            <w:r>
              <w:rPr>
                <w:rFonts w:ascii="Arial Regular" w:eastAsia="宋体" w:hAnsi="Arial Regular" w:cs="Arial Regular"/>
                <w:color w:val="000000"/>
                <w:sz w:val="10"/>
                <w:szCs w:val="10"/>
                <w:lang w:bidi="ar"/>
              </w:rPr>
              <w:t>31686036</w:t>
            </w:r>
          </w:p>
        </w:tc>
        <w:tc>
          <w:tcPr>
            <w:tcW w:w="3341" w:type="dxa"/>
            <w:tcBorders>
              <w:top w:val="nil"/>
              <w:left w:val="nil"/>
              <w:bottom w:val="nil"/>
              <w:right w:val="nil"/>
            </w:tcBorders>
            <w:shd w:val="clear" w:color="auto" w:fill="FFFFFF"/>
            <w:noWrap/>
            <w:vAlign w:val="center"/>
          </w:tcPr>
          <w:p w14:paraId="6E4D7B3D" w14:textId="77777777" w:rsidR="00CA5EA0" w:rsidRDefault="007C1334">
            <w:pPr>
              <w:jc w:val="center"/>
              <w:textAlignment w:val="center"/>
              <w:rPr>
                <w:rFonts w:ascii="Arial Regular" w:hAnsi="Arial Regular" w:cs="Arial Regular"/>
                <w:color w:val="000000"/>
                <w:sz w:val="10"/>
                <w:szCs w:val="10"/>
              </w:rPr>
            </w:pPr>
            <w:r>
              <w:rPr>
                <w:rFonts w:ascii="Arial Regular" w:eastAsia="宋体" w:hAnsi="Arial Regular" w:cs="Arial Regular"/>
                <w:color w:val="000000"/>
                <w:sz w:val="10"/>
                <w:szCs w:val="10"/>
                <w:lang w:bidi="ar"/>
              </w:rPr>
              <w:t xml:space="preserve">Clinical efficacy and biomarker analysis of neoadjuvant </w:t>
            </w:r>
            <w:proofErr w:type="spellStart"/>
            <w:r>
              <w:rPr>
                <w:rFonts w:ascii="Arial Regular" w:eastAsia="宋体" w:hAnsi="Arial Regular" w:cs="Arial Regular"/>
                <w:color w:val="000000"/>
                <w:sz w:val="10"/>
                <w:szCs w:val="10"/>
                <w:lang w:bidi="ar"/>
              </w:rPr>
              <w:t>atezolizumab</w:t>
            </w:r>
            <w:proofErr w:type="spellEnd"/>
            <w:r>
              <w:rPr>
                <w:rFonts w:ascii="Arial Regular" w:eastAsia="宋体" w:hAnsi="Arial Regular" w:cs="Arial Regular"/>
                <w:color w:val="000000"/>
                <w:sz w:val="10"/>
                <w:szCs w:val="10"/>
                <w:lang w:bidi="ar"/>
              </w:rPr>
              <w:t xml:space="preserve"> in operable urothelial carcinoma in the ABACUS trial.</w:t>
            </w:r>
          </w:p>
        </w:tc>
        <w:tc>
          <w:tcPr>
            <w:tcW w:w="2601" w:type="dxa"/>
            <w:tcBorders>
              <w:top w:val="nil"/>
              <w:left w:val="nil"/>
              <w:bottom w:val="nil"/>
              <w:right w:val="nil"/>
            </w:tcBorders>
            <w:shd w:val="clear" w:color="auto" w:fill="FFFFFF"/>
            <w:noWrap/>
            <w:vAlign w:val="center"/>
          </w:tcPr>
          <w:p w14:paraId="2D7DD1A4" w14:textId="77777777" w:rsidR="00CA5EA0" w:rsidRDefault="007C1334">
            <w:pPr>
              <w:jc w:val="center"/>
              <w:textAlignment w:val="center"/>
              <w:rPr>
                <w:rFonts w:ascii="Arial Regular" w:hAnsi="Arial Regular" w:cs="Arial Regular"/>
                <w:color w:val="000000"/>
                <w:sz w:val="10"/>
                <w:szCs w:val="10"/>
              </w:rPr>
            </w:pPr>
            <w:r>
              <w:rPr>
                <w:rFonts w:ascii="Arial Regular" w:eastAsia="宋体" w:hAnsi="Arial Regular" w:cs="Arial Regular"/>
                <w:color w:val="000000"/>
                <w:sz w:val="10"/>
                <w:szCs w:val="10"/>
                <w:lang w:bidi="ar"/>
              </w:rPr>
              <w:t>IFNG CXCL9 CD8A GZMA GZMB CXCL10 PRF1 TBX21</w:t>
            </w:r>
          </w:p>
        </w:tc>
        <w:tc>
          <w:tcPr>
            <w:tcW w:w="855" w:type="dxa"/>
            <w:tcBorders>
              <w:top w:val="nil"/>
              <w:left w:val="nil"/>
              <w:bottom w:val="nil"/>
              <w:right w:val="nil"/>
            </w:tcBorders>
            <w:shd w:val="clear" w:color="auto" w:fill="FFFFFF"/>
            <w:noWrap/>
            <w:vAlign w:val="center"/>
          </w:tcPr>
          <w:p w14:paraId="4EE04B6E" w14:textId="77777777" w:rsidR="00CA5EA0" w:rsidRDefault="007C1334">
            <w:pPr>
              <w:jc w:val="center"/>
              <w:textAlignment w:val="center"/>
              <w:rPr>
                <w:rFonts w:ascii="Arial Regular" w:hAnsi="Arial Regular" w:cs="Arial Regular"/>
                <w:color w:val="000000"/>
                <w:sz w:val="10"/>
                <w:szCs w:val="10"/>
              </w:rPr>
            </w:pPr>
            <w:r>
              <w:rPr>
                <w:rFonts w:ascii="Arial Regular" w:eastAsia="宋体" w:hAnsi="Arial Regular" w:cs="Arial Regular"/>
                <w:color w:val="000000"/>
                <w:sz w:val="10"/>
                <w:szCs w:val="10"/>
                <w:lang w:bidi="ar"/>
              </w:rPr>
              <w:t>median of Z-score</w:t>
            </w:r>
          </w:p>
        </w:tc>
      </w:tr>
      <w:bookmarkEnd w:id="0"/>
      <w:tr w:rsidR="00CA5EA0" w14:paraId="427F8490" w14:textId="77777777">
        <w:trPr>
          <w:trHeight w:val="360"/>
        </w:trPr>
        <w:tc>
          <w:tcPr>
            <w:tcW w:w="944" w:type="dxa"/>
            <w:tcBorders>
              <w:top w:val="nil"/>
              <w:left w:val="nil"/>
              <w:bottom w:val="nil"/>
              <w:right w:val="nil"/>
            </w:tcBorders>
            <w:shd w:val="clear" w:color="auto" w:fill="FFFFFF"/>
            <w:noWrap/>
            <w:vAlign w:val="center"/>
          </w:tcPr>
          <w:p w14:paraId="4C8ECFC1" w14:textId="77777777" w:rsidR="00CA5EA0" w:rsidRDefault="007C1334">
            <w:pPr>
              <w:jc w:val="center"/>
              <w:textAlignment w:val="center"/>
              <w:rPr>
                <w:rFonts w:ascii="Arial Regular" w:hAnsi="Arial Regular" w:cs="Arial Regular"/>
                <w:color w:val="000000"/>
                <w:sz w:val="10"/>
                <w:szCs w:val="10"/>
              </w:rPr>
            </w:pPr>
            <w:r>
              <w:rPr>
                <w:rFonts w:ascii="Arial Regular" w:eastAsia="宋体" w:hAnsi="Arial Regular" w:cs="Arial Regular"/>
                <w:color w:val="000000"/>
                <w:sz w:val="10"/>
                <w:szCs w:val="10"/>
                <w:lang w:bidi="ar"/>
              </w:rPr>
              <w:t>MEMTS</w:t>
            </w:r>
          </w:p>
        </w:tc>
        <w:tc>
          <w:tcPr>
            <w:tcW w:w="693" w:type="dxa"/>
            <w:tcBorders>
              <w:top w:val="nil"/>
              <w:left w:val="nil"/>
              <w:bottom w:val="nil"/>
              <w:right w:val="nil"/>
            </w:tcBorders>
            <w:shd w:val="clear" w:color="auto" w:fill="FFFFFF"/>
            <w:noWrap/>
            <w:vAlign w:val="center"/>
          </w:tcPr>
          <w:p w14:paraId="1DC4EF24" w14:textId="77777777" w:rsidR="00CA5EA0" w:rsidRDefault="007C1334">
            <w:pPr>
              <w:jc w:val="center"/>
              <w:textAlignment w:val="center"/>
              <w:rPr>
                <w:rFonts w:ascii="Arial Regular" w:hAnsi="Arial Regular" w:cs="Arial Regular"/>
                <w:color w:val="000000"/>
                <w:sz w:val="10"/>
                <w:szCs w:val="10"/>
              </w:rPr>
            </w:pPr>
            <w:r>
              <w:rPr>
                <w:rFonts w:ascii="Arial Regular" w:eastAsia="宋体" w:hAnsi="Arial Regular" w:cs="Arial Regular"/>
                <w:color w:val="000000"/>
                <w:sz w:val="10"/>
                <w:szCs w:val="10"/>
                <w:lang w:bidi="ar"/>
              </w:rPr>
              <w:t>35769483</w:t>
            </w:r>
          </w:p>
        </w:tc>
        <w:tc>
          <w:tcPr>
            <w:tcW w:w="3341" w:type="dxa"/>
            <w:tcBorders>
              <w:top w:val="nil"/>
              <w:left w:val="nil"/>
              <w:bottom w:val="nil"/>
              <w:right w:val="nil"/>
            </w:tcBorders>
            <w:shd w:val="clear" w:color="auto" w:fill="FFFFFF"/>
            <w:noWrap/>
            <w:vAlign w:val="center"/>
          </w:tcPr>
          <w:p w14:paraId="2716EB42" w14:textId="77777777" w:rsidR="00CA5EA0" w:rsidRDefault="007C1334">
            <w:pPr>
              <w:jc w:val="center"/>
              <w:textAlignment w:val="center"/>
              <w:rPr>
                <w:rFonts w:ascii="Arial Regular" w:hAnsi="Arial Regular" w:cs="Arial Regular"/>
                <w:color w:val="000000"/>
                <w:sz w:val="10"/>
                <w:szCs w:val="10"/>
              </w:rPr>
            </w:pPr>
            <w:r>
              <w:rPr>
                <w:rFonts w:ascii="Arial Regular" w:eastAsia="宋体" w:hAnsi="Arial Regular" w:cs="Arial Regular"/>
                <w:color w:val="000000"/>
                <w:sz w:val="10"/>
                <w:szCs w:val="10"/>
                <w:lang w:bidi="ar"/>
              </w:rPr>
              <w:t>Metastasis Related Epithelial-Mesenchymal Transition Signature Predicts Prognosis and Response to Immunotherapy in Gastric Cancer.</w:t>
            </w:r>
          </w:p>
        </w:tc>
        <w:tc>
          <w:tcPr>
            <w:tcW w:w="2601" w:type="dxa"/>
            <w:tcBorders>
              <w:top w:val="nil"/>
              <w:left w:val="nil"/>
              <w:bottom w:val="nil"/>
              <w:right w:val="nil"/>
            </w:tcBorders>
            <w:shd w:val="clear" w:color="auto" w:fill="FFFFFF"/>
            <w:noWrap/>
            <w:vAlign w:val="center"/>
          </w:tcPr>
          <w:p w14:paraId="354BF8C7" w14:textId="77777777" w:rsidR="00CA5EA0" w:rsidRDefault="007C1334">
            <w:pPr>
              <w:jc w:val="center"/>
              <w:textAlignment w:val="center"/>
              <w:rPr>
                <w:rFonts w:ascii="Arial Regular" w:hAnsi="Arial Regular" w:cs="Arial Regular"/>
                <w:color w:val="000000"/>
                <w:sz w:val="10"/>
                <w:szCs w:val="10"/>
              </w:rPr>
            </w:pPr>
            <w:r>
              <w:rPr>
                <w:rFonts w:ascii="Arial Regular" w:eastAsia="宋体" w:hAnsi="Arial Regular" w:cs="Arial Regular"/>
                <w:color w:val="000000"/>
                <w:sz w:val="10"/>
                <w:szCs w:val="10"/>
                <w:lang w:bidi="ar"/>
              </w:rPr>
              <w:t>SNAI2 PFN2 NOTCH2 NID2 MEST MATN2 LAMA1 ITGB3 GPX7 FBN2 ECM2 DPYSL3 BDNF</w:t>
            </w:r>
          </w:p>
        </w:tc>
        <w:tc>
          <w:tcPr>
            <w:tcW w:w="855" w:type="dxa"/>
            <w:tcBorders>
              <w:top w:val="nil"/>
              <w:left w:val="nil"/>
              <w:bottom w:val="nil"/>
              <w:right w:val="nil"/>
            </w:tcBorders>
            <w:shd w:val="clear" w:color="auto" w:fill="FFFFFF"/>
            <w:noWrap/>
            <w:vAlign w:val="center"/>
          </w:tcPr>
          <w:p w14:paraId="3E93ADCE" w14:textId="77777777" w:rsidR="00CA5EA0" w:rsidRDefault="007C1334">
            <w:pPr>
              <w:jc w:val="center"/>
              <w:textAlignment w:val="center"/>
              <w:rPr>
                <w:rFonts w:ascii="Arial Regular" w:hAnsi="Arial Regular" w:cs="Arial Regular"/>
                <w:color w:val="000000"/>
                <w:sz w:val="10"/>
                <w:szCs w:val="10"/>
              </w:rPr>
            </w:pPr>
            <w:r>
              <w:rPr>
                <w:rFonts w:ascii="Arial Regular" w:eastAsia="宋体" w:hAnsi="Arial Regular" w:cs="Arial Regular"/>
                <w:color w:val="000000"/>
                <w:sz w:val="10"/>
                <w:szCs w:val="10"/>
                <w:lang w:bidi="ar"/>
              </w:rPr>
              <w:t>Average mean</w:t>
            </w:r>
          </w:p>
        </w:tc>
      </w:tr>
      <w:tr w:rsidR="00CA5EA0" w14:paraId="38567730" w14:textId="77777777">
        <w:trPr>
          <w:trHeight w:val="1407"/>
        </w:trPr>
        <w:tc>
          <w:tcPr>
            <w:tcW w:w="944" w:type="dxa"/>
            <w:tcBorders>
              <w:top w:val="nil"/>
              <w:left w:val="nil"/>
              <w:bottom w:val="nil"/>
              <w:right w:val="nil"/>
            </w:tcBorders>
            <w:shd w:val="clear" w:color="auto" w:fill="FFFFFF"/>
            <w:noWrap/>
            <w:vAlign w:val="center"/>
          </w:tcPr>
          <w:p w14:paraId="310D6227" w14:textId="77777777" w:rsidR="00CA5EA0" w:rsidRDefault="007C1334">
            <w:pPr>
              <w:jc w:val="center"/>
              <w:textAlignment w:val="center"/>
              <w:rPr>
                <w:rFonts w:ascii="Arial Regular" w:hAnsi="Arial Regular" w:cs="Arial Regular"/>
                <w:color w:val="000000"/>
                <w:sz w:val="10"/>
                <w:szCs w:val="10"/>
              </w:rPr>
            </w:pPr>
            <w:proofErr w:type="spellStart"/>
            <w:r>
              <w:rPr>
                <w:rFonts w:ascii="Arial Regular" w:eastAsia="宋体" w:hAnsi="Arial Regular" w:cs="Arial Regular"/>
                <w:color w:val="000000"/>
                <w:sz w:val="10"/>
                <w:szCs w:val="10"/>
                <w:lang w:bidi="ar"/>
              </w:rPr>
              <w:t>PRGScore</w:t>
            </w:r>
            <w:proofErr w:type="spellEnd"/>
          </w:p>
        </w:tc>
        <w:tc>
          <w:tcPr>
            <w:tcW w:w="693" w:type="dxa"/>
            <w:tcBorders>
              <w:top w:val="nil"/>
              <w:left w:val="nil"/>
              <w:bottom w:val="nil"/>
              <w:right w:val="nil"/>
            </w:tcBorders>
            <w:shd w:val="clear" w:color="auto" w:fill="FFFFFF"/>
            <w:noWrap/>
            <w:vAlign w:val="center"/>
          </w:tcPr>
          <w:p w14:paraId="697B43D6" w14:textId="77777777" w:rsidR="00CA5EA0" w:rsidRDefault="007C1334">
            <w:pPr>
              <w:jc w:val="center"/>
              <w:textAlignment w:val="center"/>
              <w:rPr>
                <w:rFonts w:ascii="Arial Regular" w:hAnsi="Arial Regular" w:cs="Arial Regular"/>
                <w:color w:val="000000"/>
                <w:sz w:val="10"/>
                <w:szCs w:val="10"/>
              </w:rPr>
            </w:pPr>
            <w:r>
              <w:rPr>
                <w:rFonts w:ascii="Arial Regular" w:eastAsia="宋体" w:hAnsi="Arial Regular" w:cs="Arial Regular"/>
                <w:color w:val="000000"/>
                <w:sz w:val="10"/>
                <w:szCs w:val="10"/>
                <w:lang w:bidi="ar"/>
              </w:rPr>
              <w:t>35479097</w:t>
            </w:r>
          </w:p>
        </w:tc>
        <w:tc>
          <w:tcPr>
            <w:tcW w:w="3341" w:type="dxa"/>
            <w:tcBorders>
              <w:top w:val="nil"/>
              <w:left w:val="nil"/>
              <w:bottom w:val="nil"/>
              <w:right w:val="nil"/>
            </w:tcBorders>
            <w:shd w:val="clear" w:color="auto" w:fill="FFFFFF"/>
            <w:noWrap/>
            <w:vAlign w:val="center"/>
          </w:tcPr>
          <w:p w14:paraId="38E6687F" w14:textId="77777777" w:rsidR="00CA5EA0" w:rsidRDefault="007C1334">
            <w:pPr>
              <w:jc w:val="center"/>
              <w:textAlignment w:val="center"/>
              <w:rPr>
                <w:rFonts w:ascii="Arial Regular" w:hAnsi="Arial Regular" w:cs="Arial Regular"/>
                <w:color w:val="000000"/>
                <w:sz w:val="10"/>
                <w:szCs w:val="10"/>
              </w:rPr>
            </w:pPr>
            <w:proofErr w:type="spellStart"/>
            <w:r>
              <w:rPr>
                <w:rFonts w:ascii="Arial Regular" w:eastAsia="宋体" w:hAnsi="Arial Regular" w:cs="Arial Regular"/>
                <w:color w:val="000000"/>
                <w:sz w:val="10"/>
                <w:szCs w:val="10"/>
                <w:lang w:bidi="ar"/>
              </w:rPr>
              <w:t>Pyroptosis</w:t>
            </w:r>
            <w:proofErr w:type="spellEnd"/>
            <w:r>
              <w:rPr>
                <w:rFonts w:ascii="Arial Regular" w:eastAsia="宋体" w:hAnsi="Arial Regular" w:cs="Arial Regular"/>
                <w:color w:val="000000"/>
                <w:sz w:val="10"/>
                <w:szCs w:val="10"/>
                <w:lang w:bidi="ar"/>
              </w:rPr>
              <w:t>-Related Signature Predicts Prognosis and Immunotherapy Efficacy in Muscle-Invasive Bladder Cancer.</w:t>
            </w:r>
          </w:p>
        </w:tc>
        <w:tc>
          <w:tcPr>
            <w:tcW w:w="2601" w:type="dxa"/>
            <w:tcBorders>
              <w:top w:val="nil"/>
              <w:left w:val="nil"/>
              <w:bottom w:val="nil"/>
              <w:right w:val="nil"/>
            </w:tcBorders>
            <w:shd w:val="clear" w:color="auto" w:fill="FFFFFF"/>
            <w:vAlign w:val="center"/>
          </w:tcPr>
          <w:p w14:paraId="7A439E5C" w14:textId="77777777" w:rsidR="00CA5EA0" w:rsidRDefault="007C1334">
            <w:pPr>
              <w:jc w:val="center"/>
              <w:textAlignment w:val="center"/>
              <w:rPr>
                <w:rFonts w:ascii="Arial Regular" w:hAnsi="Arial Regular" w:cs="Arial Regular"/>
                <w:color w:val="000000"/>
                <w:sz w:val="10"/>
                <w:szCs w:val="10"/>
              </w:rPr>
            </w:pPr>
            <w:r>
              <w:rPr>
                <w:rFonts w:ascii="Arial Regular" w:eastAsia="宋体" w:hAnsi="Arial Regular" w:cs="Arial Regular"/>
                <w:color w:val="000000"/>
                <w:sz w:val="10"/>
                <w:szCs w:val="10"/>
                <w:lang w:bidi="ar"/>
              </w:rPr>
              <w:t>GSDMB TNFRSF14 OAS1 HSH2D APOL2 APOL1 HCG4P11 RP1-50J22.4 CD96 RP1-102E24.10 APOBEC3G CYP4F12 ETV7 FBXO6 B3GNT3 APOBEC3D HLA-K OR2I1P EXOC3L4 PSMB10 RP11-291B21.2 HCG4P7 ZNF683 GPR114 TJP3 UBD LGALS9 CGREF1 TMC4 FOXA1 TRGC2 RP11-876N24.3 NPP1 AC092580.4 NRIR UBA7 PSMB8 APOL6 CCDC64B KIR2DL4 FXYD3 HLA-G PEG10 USP30-AS1 PSMB8-AS1 TRBV9 AGR2 AC002331.1 TRGV10 ELF3 RTP4 PRR9 HLA-F PSME2 REC8 CTSS HLA-E</w:t>
            </w:r>
          </w:p>
        </w:tc>
        <w:tc>
          <w:tcPr>
            <w:tcW w:w="855" w:type="dxa"/>
            <w:tcBorders>
              <w:top w:val="nil"/>
              <w:left w:val="nil"/>
              <w:bottom w:val="nil"/>
              <w:right w:val="nil"/>
            </w:tcBorders>
            <w:shd w:val="clear" w:color="auto" w:fill="FFFFFF"/>
            <w:noWrap/>
            <w:vAlign w:val="center"/>
          </w:tcPr>
          <w:p w14:paraId="0F1F218A" w14:textId="77777777" w:rsidR="00CA5EA0" w:rsidRDefault="007C1334">
            <w:pPr>
              <w:jc w:val="center"/>
              <w:textAlignment w:val="center"/>
              <w:rPr>
                <w:rFonts w:ascii="Arial Regular" w:hAnsi="Arial Regular" w:cs="Arial Regular"/>
                <w:color w:val="000000"/>
                <w:sz w:val="10"/>
                <w:szCs w:val="10"/>
              </w:rPr>
            </w:pPr>
            <w:r>
              <w:rPr>
                <w:rFonts w:ascii="Arial Regular" w:eastAsia="宋体" w:hAnsi="Arial Regular" w:cs="Arial Regular"/>
                <w:color w:val="000000"/>
                <w:sz w:val="10"/>
                <w:szCs w:val="10"/>
                <w:lang w:bidi="ar"/>
              </w:rPr>
              <w:t>Average mean</w:t>
            </w:r>
          </w:p>
        </w:tc>
      </w:tr>
      <w:tr w:rsidR="00CA5EA0" w14:paraId="02C61804" w14:textId="77777777">
        <w:trPr>
          <w:trHeight w:val="336"/>
        </w:trPr>
        <w:tc>
          <w:tcPr>
            <w:tcW w:w="944" w:type="dxa"/>
            <w:tcBorders>
              <w:top w:val="nil"/>
              <w:left w:val="nil"/>
              <w:bottom w:val="nil"/>
              <w:right w:val="nil"/>
            </w:tcBorders>
            <w:shd w:val="clear" w:color="auto" w:fill="FFFFFF"/>
            <w:noWrap/>
            <w:vAlign w:val="center"/>
          </w:tcPr>
          <w:p w14:paraId="68272DEC" w14:textId="77777777" w:rsidR="00CA5EA0" w:rsidRDefault="007C1334">
            <w:pPr>
              <w:jc w:val="center"/>
              <w:textAlignment w:val="center"/>
              <w:rPr>
                <w:rFonts w:ascii="Arial Regular" w:hAnsi="Arial Regular" w:cs="Arial Regular"/>
                <w:color w:val="000000"/>
                <w:sz w:val="10"/>
                <w:szCs w:val="10"/>
              </w:rPr>
            </w:pPr>
            <w:r>
              <w:rPr>
                <w:rFonts w:ascii="Arial Regular" w:eastAsia="宋体" w:hAnsi="Arial Regular" w:cs="Arial Regular"/>
                <w:color w:val="000000"/>
                <w:sz w:val="10"/>
                <w:szCs w:val="10"/>
                <w:lang w:bidi="ar"/>
              </w:rPr>
              <w:t>Angiogenesis</w:t>
            </w:r>
          </w:p>
        </w:tc>
        <w:tc>
          <w:tcPr>
            <w:tcW w:w="693" w:type="dxa"/>
            <w:tcBorders>
              <w:top w:val="nil"/>
              <w:left w:val="nil"/>
              <w:bottom w:val="nil"/>
              <w:right w:val="nil"/>
            </w:tcBorders>
            <w:shd w:val="clear" w:color="auto" w:fill="FFFFFF"/>
            <w:noWrap/>
            <w:vAlign w:val="center"/>
          </w:tcPr>
          <w:p w14:paraId="4219AD7F" w14:textId="77777777" w:rsidR="00CA5EA0" w:rsidRDefault="007C1334">
            <w:pPr>
              <w:jc w:val="center"/>
              <w:textAlignment w:val="center"/>
              <w:rPr>
                <w:rFonts w:ascii="Arial Regular" w:hAnsi="Arial Regular" w:cs="Arial Regular"/>
                <w:color w:val="000000"/>
                <w:sz w:val="10"/>
                <w:szCs w:val="10"/>
              </w:rPr>
            </w:pPr>
            <w:r>
              <w:rPr>
                <w:rFonts w:ascii="Arial Regular" w:eastAsia="宋体" w:hAnsi="Arial Regular" w:cs="Arial Regular"/>
                <w:color w:val="000000"/>
                <w:sz w:val="10"/>
                <w:szCs w:val="10"/>
                <w:lang w:bidi="ar"/>
              </w:rPr>
              <w:t>29867230</w:t>
            </w:r>
          </w:p>
        </w:tc>
        <w:tc>
          <w:tcPr>
            <w:tcW w:w="3341" w:type="dxa"/>
            <w:tcBorders>
              <w:top w:val="nil"/>
              <w:left w:val="nil"/>
              <w:bottom w:val="nil"/>
              <w:right w:val="nil"/>
            </w:tcBorders>
            <w:shd w:val="clear" w:color="auto" w:fill="FFFFFF"/>
            <w:noWrap/>
            <w:vAlign w:val="center"/>
          </w:tcPr>
          <w:p w14:paraId="6E21B727" w14:textId="77777777" w:rsidR="00CA5EA0" w:rsidRDefault="007C1334">
            <w:pPr>
              <w:jc w:val="center"/>
              <w:textAlignment w:val="center"/>
              <w:rPr>
                <w:rFonts w:ascii="Arial Regular" w:hAnsi="Arial Regular" w:cs="Arial Regular"/>
                <w:color w:val="000000"/>
                <w:sz w:val="10"/>
                <w:szCs w:val="10"/>
              </w:rPr>
            </w:pPr>
            <w:r>
              <w:rPr>
                <w:rFonts w:ascii="Arial Regular" w:eastAsia="宋体" w:hAnsi="Arial Regular" w:cs="Arial Regular"/>
                <w:color w:val="000000"/>
                <w:sz w:val="10"/>
                <w:szCs w:val="10"/>
                <w:lang w:bidi="ar"/>
              </w:rPr>
              <w:t xml:space="preserve">Clinical activity and molecular correlates of response to </w:t>
            </w:r>
            <w:proofErr w:type="spellStart"/>
            <w:r>
              <w:rPr>
                <w:rFonts w:ascii="Arial Regular" w:eastAsia="宋体" w:hAnsi="Arial Regular" w:cs="Arial Regular"/>
                <w:color w:val="000000"/>
                <w:sz w:val="10"/>
                <w:szCs w:val="10"/>
                <w:lang w:bidi="ar"/>
              </w:rPr>
              <w:t>atezolizumab</w:t>
            </w:r>
            <w:proofErr w:type="spellEnd"/>
            <w:r>
              <w:rPr>
                <w:rFonts w:ascii="Arial Regular" w:eastAsia="宋体" w:hAnsi="Arial Regular" w:cs="Arial Regular"/>
                <w:color w:val="000000"/>
                <w:sz w:val="10"/>
                <w:szCs w:val="10"/>
                <w:lang w:bidi="ar"/>
              </w:rPr>
              <w:t xml:space="preserve"> alone or in combination with bevacizumab versus </w:t>
            </w:r>
            <w:proofErr w:type="spellStart"/>
            <w:r>
              <w:rPr>
                <w:rFonts w:ascii="Arial Regular" w:eastAsia="宋体" w:hAnsi="Arial Regular" w:cs="Arial Regular"/>
                <w:color w:val="000000"/>
                <w:sz w:val="10"/>
                <w:szCs w:val="10"/>
                <w:lang w:bidi="ar"/>
              </w:rPr>
              <w:t>sunitinib</w:t>
            </w:r>
            <w:proofErr w:type="spellEnd"/>
            <w:r>
              <w:rPr>
                <w:rFonts w:ascii="Arial Regular" w:eastAsia="宋体" w:hAnsi="Arial Regular" w:cs="Arial Regular"/>
                <w:color w:val="000000"/>
                <w:sz w:val="10"/>
                <w:szCs w:val="10"/>
                <w:lang w:bidi="ar"/>
              </w:rPr>
              <w:t xml:space="preserve"> in renal cell carcinoma.</w:t>
            </w:r>
          </w:p>
        </w:tc>
        <w:tc>
          <w:tcPr>
            <w:tcW w:w="2601" w:type="dxa"/>
            <w:tcBorders>
              <w:top w:val="nil"/>
              <w:left w:val="nil"/>
              <w:bottom w:val="nil"/>
              <w:right w:val="nil"/>
            </w:tcBorders>
            <w:shd w:val="clear" w:color="auto" w:fill="FFFFFF"/>
            <w:noWrap/>
            <w:vAlign w:val="center"/>
          </w:tcPr>
          <w:p w14:paraId="1E7C4117" w14:textId="77777777" w:rsidR="00CA5EA0" w:rsidRDefault="007C1334">
            <w:pPr>
              <w:jc w:val="center"/>
              <w:textAlignment w:val="center"/>
              <w:rPr>
                <w:rFonts w:ascii="Arial Regular" w:hAnsi="Arial Regular" w:cs="Arial Regular"/>
                <w:color w:val="000000"/>
                <w:sz w:val="10"/>
                <w:szCs w:val="10"/>
              </w:rPr>
            </w:pPr>
            <w:r>
              <w:rPr>
                <w:rFonts w:ascii="Arial Regular" w:eastAsia="宋体" w:hAnsi="Arial Regular" w:cs="Arial Regular"/>
                <w:color w:val="000000"/>
                <w:sz w:val="10"/>
                <w:szCs w:val="10"/>
                <w:lang w:bidi="ar"/>
              </w:rPr>
              <w:t>VEGFA KDR ESM1 PECAM1 ANGPTL4 CD34</w:t>
            </w:r>
          </w:p>
        </w:tc>
        <w:tc>
          <w:tcPr>
            <w:tcW w:w="855" w:type="dxa"/>
            <w:tcBorders>
              <w:top w:val="nil"/>
              <w:left w:val="nil"/>
              <w:bottom w:val="nil"/>
              <w:right w:val="nil"/>
            </w:tcBorders>
            <w:shd w:val="clear" w:color="auto" w:fill="FFFFFF"/>
            <w:noWrap/>
            <w:vAlign w:val="center"/>
          </w:tcPr>
          <w:p w14:paraId="1FD9D4D1" w14:textId="77777777" w:rsidR="00CA5EA0" w:rsidRDefault="007C1334">
            <w:pPr>
              <w:jc w:val="center"/>
              <w:textAlignment w:val="center"/>
              <w:rPr>
                <w:rFonts w:ascii="Arial Regular" w:hAnsi="Arial Regular" w:cs="Arial Regular"/>
                <w:color w:val="000000"/>
                <w:sz w:val="10"/>
                <w:szCs w:val="10"/>
              </w:rPr>
            </w:pPr>
            <w:r>
              <w:rPr>
                <w:rFonts w:ascii="Arial Regular" w:eastAsia="宋体" w:hAnsi="Arial Regular" w:cs="Arial Regular"/>
                <w:color w:val="000000"/>
                <w:sz w:val="10"/>
                <w:szCs w:val="10"/>
                <w:lang w:bidi="ar"/>
              </w:rPr>
              <w:t>Average mean</w:t>
            </w:r>
          </w:p>
        </w:tc>
      </w:tr>
      <w:tr w:rsidR="00CA5EA0" w14:paraId="0ADF3DF1" w14:textId="77777777">
        <w:trPr>
          <w:trHeight w:val="336"/>
        </w:trPr>
        <w:tc>
          <w:tcPr>
            <w:tcW w:w="944" w:type="dxa"/>
            <w:tcBorders>
              <w:top w:val="nil"/>
              <w:left w:val="nil"/>
              <w:bottom w:val="nil"/>
              <w:right w:val="nil"/>
            </w:tcBorders>
            <w:shd w:val="clear" w:color="auto" w:fill="FFFFFF"/>
            <w:noWrap/>
            <w:vAlign w:val="center"/>
          </w:tcPr>
          <w:p w14:paraId="04940CE0" w14:textId="77777777" w:rsidR="00CA5EA0" w:rsidRDefault="007C1334">
            <w:pPr>
              <w:jc w:val="center"/>
              <w:textAlignment w:val="center"/>
              <w:rPr>
                <w:rFonts w:ascii="Arial Regular" w:hAnsi="Arial Regular" w:cs="Arial Regular"/>
                <w:color w:val="000000"/>
                <w:sz w:val="10"/>
                <w:szCs w:val="10"/>
              </w:rPr>
            </w:pPr>
            <w:proofErr w:type="spellStart"/>
            <w:r>
              <w:rPr>
                <w:rFonts w:ascii="Arial Regular" w:eastAsia="宋体" w:hAnsi="Arial Regular" w:cs="Arial Regular"/>
                <w:color w:val="000000"/>
                <w:sz w:val="10"/>
                <w:szCs w:val="10"/>
                <w:lang w:bidi="ar"/>
              </w:rPr>
              <w:t>Teffector</w:t>
            </w:r>
            <w:proofErr w:type="spellEnd"/>
          </w:p>
        </w:tc>
        <w:tc>
          <w:tcPr>
            <w:tcW w:w="693" w:type="dxa"/>
            <w:tcBorders>
              <w:top w:val="nil"/>
              <w:left w:val="nil"/>
              <w:bottom w:val="nil"/>
              <w:right w:val="nil"/>
            </w:tcBorders>
            <w:shd w:val="clear" w:color="auto" w:fill="FFFFFF"/>
            <w:noWrap/>
            <w:vAlign w:val="center"/>
          </w:tcPr>
          <w:p w14:paraId="3EBEA26D" w14:textId="77777777" w:rsidR="00CA5EA0" w:rsidRDefault="007C1334">
            <w:pPr>
              <w:jc w:val="center"/>
              <w:textAlignment w:val="center"/>
              <w:rPr>
                <w:rFonts w:ascii="Arial Regular" w:hAnsi="Arial Regular" w:cs="Arial Regular"/>
                <w:color w:val="000000"/>
                <w:sz w:val="10"/>
                <w:szCs w:val="10"/>
              </w:rPr>
            </w:pPr>
            <w:r>
              <w:rPr>
                <w:rFonts w:ascii="Arial Regular" w:eastAsia="宋体" w:hAnsi="Arial Regular" w:cs="Arial Regular"/>
                <w:color w:val="000000"/>
                <w:sz w:val="10"/>
                <w:szCs w:val="10"/>
                <w:lang w:bidi="ar"/>
              </w:rPr>
              <w:t>29867230</w:t>
            </w:r>
          </w:p>
        </w:tc>
        <w:tc>
          <w:tcPr>
            <w:tcW w:w="3341" w:type="dxa"/>
            <w:tcBorders>
              <w:top w:val="nil"/>
              <w:left w:val="nil"/>
              <w:bottom w:val="nil"/>
              <w:right w:val="nil"/>
            </w:tcBorders>
            <w:shd w:val="clear" w:color="auto" w:fill="FFFFFF"/>
            <w:noWrap/>
            <w:vAlign w:val="center"/>
          </w:tcPr>
          <w:p w14:paraId="326A1125" w14:textId="77777777" w:rsidR="00CA5EA0" w:rsidRDefault="007C1334">
            <w:pPr>
              <w:jc w:val="center"/>
              <w:textAlignment w:val="center"/>
              <w:rPr>
                <w:rFonts w:ascii="Arial Regular" w:hAnsi="Arial Regular" w:cs="Arial Regular"/>
                <w:color w:val="000000"/>
                <w:sz w:val="10"/>
                <w:szCs w:val="10"/>
              </w:rPr>
            </w:pPr>
            <w:r>
              <w:rPr>
                <w:rFonts w:ascii="Arial Regular" w:eastAsia="宋体" w:hAnsi="Arial Regular" w:cs="Arial Regular"/>
                <w:color w:val="000000"/>
                <w:sz w:val="10"/>
                <w:szCs w:val="10"/>
                <w:lang w:bidi="ar"/>
              </w:rPr>
              <w:t xml:space="preserve">Clinical activity and molecular correlates of response to </w:t>
            </w:r>
            <w:proofErr w:type="spellStart"/>
            <w:r>
              <w:rPr>
                <w:rFonts w:ascii="Arial Regular" w:eastAsia="宋体" w:hAnsi="Arial Regular" w:cs="Arial Regular"/>
                <w:color w:val="000000"/>
                <w:sz w:val="10"/>
                <w:szCs w:val="10"/>
                <w:lang w:bidi="ar"/>
              </w:rPr>
              <w:t>atezolizumab</w:t>
            </w:r>
            <w:proofErr w:type="spellEnd"/>
            <w:r>
              <w:rPr>
                <w:rFonts w:ascii="Arial Regular" w:eastAsia="宋体" w:hAnsi="Arial Regular" w:cs="Arial Regular"/>
                <w:color w:val="000000"/>
                <w:sz w:val="10"/>
                <w:szCs w:val="10"/>
                <w:lang w:bidi="ar"/>
              </w:rPr>
              <w:t xml:space="preserve"> alone or in combination with bevacizumab versus </w:t>
            </w:r>
            <w:proofErr w:type="spellStart"/>
            <w:r>
              <w:rPr>
                <w:rFonts w:ascii="Arial Regular" w:eastAsia="宋体" w:hAnsi="Arial Regular" w:cs="Arial Regular"/>
                <w:color w:val="000000"/>
                <w:sz w:val="10"/>
                <w:szCs w:val="10"/>
                <w:lang w:bidi="ar"/>
              </w:rPr>
              <w:t>sunitinib</w:t>
            </w:r>
            <w:proofErr w:type="spellEnd"/>
            <w:r>
              <w:rPr>
                <w:rFonts w:ascii="Arial Regular" w:eastAsia="宋体" w:hAnsi="Arial Regular" w:cs="Arial Regular"/>
                <w:color w:val="000000"/>
                <w:sz w:val="10"/>
                <w:szCs w:val="10"/>
                <w:lang w:bidi="ar"/>
              </w:rPr>
              <w:t xml:space="preserve"> in renal cell carcinoma.</w:t>
            </w:r>
          </w:p>
        </w:tc>
        <w:tc>
          <w:tcPr>
            <w:tcW w:w="2601" w:type="dxa"/>
            <w:tcBorders>
              <w:top w:val="nil"/>
              <w:left w:val="nil"/>
              <w:bottom w:val="nil"/>
              <w:right w:val="nil"/>
            </w:tcBorders>
            <w:shd w:val="clear" w:color="auto" w:fill="FFFFFF"/>
            <w:noWrap/>
            <w:vAlign w:val="center"/>
          </w:tcPr>
          <w:p w14:paraId="2A209607" w14:textId="77777777" w:rsidR="00CA5EA0" w:rsidRDefault="007C1334">
            <w:pPr>
              <w:jc w:val="center"/>
              <w:textAlignment w:val="center"/>
              <w:rPr>
                <w:rFonts w:ascii="Arial Regular" w:hAnsi="Arial Regular" w:cs="Arial Regular"/>
                <w:color w:val="000000"/>
                <w:sz w:val="10"/>
                <w:szCs w:val="10"/>
              </w:rPr>
            </w:pPr>
            <w:r>
              <w:rPr>
                <w:rFonts w:ascii="Arial Regular" w:eastAsia="宋体" w:hAnsi="Arial Regular" w:cs="Arial Regular"/>
                <w:color w:val="000000"/>
                <w:sz w:val="10"/>
                <w:szCs w:val="10"/>
                <w:lang w:bidi="ar"/>
              </w:rPr>
              <w:t>CD8A EOMES PRF1 IFNG CD274</w:t>
            </w:r>
          </w:p>
        </w:tc>
        <w:tc>
          <w:tcPr>
            <w:tcW w:w="855" w:type="dxa"/>
            <w:tcBorders>
              <w:top w:val="nil"/>
              <w:left w:val="nil"/>
              <w:bottom w:val="nil"/>
              <w:right w:val="nil"/>
            </w:tcBorders>
            <w:shd w:val="clear" w:color="auto" w:fill="FFFFFF"/>
            <w:noWrap/>
            <w:vAlign w:val="center"/>
          </w:tcPr>
          <w:p w14:paraId="3F285F5D" w14:textId="77777777" w:rsidR="00CA5EA0" w:rsidRDefault="007C1334">
            <w:pPr>
              <w:jc w:val="center"/>
              <w:textAlignment w:val="center"/>
              <w:rPr>
                <w:rFonts w:ascii="Arial Regular" w:hAnsi="Arial Regular" w:cs="Arial Regular"/>
                <w:color w:val="000000"/>
                <w:sz w:val="10"/>
                <w:szCs w:val="10"/>
              </w:rPr>
            </w:pPr>
            <w:r>
              <w:rPr>
                <w:rFonts w:ascii="Arial Regular" w:eastAsia="宋体" w:hAnsi="Arial Regular" w:cs="Arial Regular"/>
                <w:color w:val="000000"/>
                <w:sz w:val="10"/>
                <w:szCs w:val="10"/>
                <w:lang w:bidi="ar"/>
              </w:rPr>
              <w:t>Average mean</w:t>
            </w:r>
          </w:p>
        </w:tc>
      </w:tr>
      <w:tr w:rsidR="00CA5EA0" w14:paraId="3D206599" w14:textId="77777777">
        <w:trPr>
          <w:trHeight w:val="336"/>
        </w:trPr>
        <w:tc>
          <w:tcPr>
            <w:tcW w:w="944" w:type="dxa"/>
            <w:tcBorders>
              <w:top w:val="nil"/>
              <w:left w:val="nil"/>
              <w:bottom w:val="nil"/>
              <w:right w:val="nil"/>
            </w:tcBorders>
            <w:shd w:val="clear" w:color="auto" w:fill="FFFFFF"/>
            <w:noWrap/>
            <w:vAlign w:val="center"/>
          </w:tcPr>
          <w:p w14:paraId="31580125" w14:textId="77777777" w:rsidR="00CA5EA0" w:rsidRDefault="007C1334">
            <w:pPr>
              <w:jc w:val="center"/>
              <w:textAlignment w:val="center"/>
              <w:rPr>
                <w:rFonts w:ascii="Arial Regular" w:hAnsi="Arial Regular" w:cs="Arial Regular"/>
                <w:color w:val="000000"/>
                <w:sz w:val="10"/>
                <w:szCs w:val="10"/>
              </w:rPr>
            </w:pPr>
            <w:proofErr w:type="spellStart"/>
            <w:r>
              <w:rPr>
                <w:rFonts w:ascii="Arial Regular" w:eastAsia="宋体" w:hAnsi="Arial Regular" w:cs="Arial Regular"/>
                <w:color w:val="000000"/>
                <w:sz w:val="10"/>
                <w:szCs w:val="10"/>
                <w:lang w:bidi="ar"/>
              </w:rPr>
              <w:t>Myeloid_inflammatory</w:t>
            </w:r>
            <w:proofErr w:type="spellEnd"/>
          </w:p>
        </w:tc>
        <w:tc>
          <w:tcPr>
            <w:tcW w:w="693" w:type="dxa"/>
            <w:tcBorders>
              <w:top w:val="nil"/>
              <w:left w:val="nil"/>
              <w:bottom w:val="nil"/>
              <w:right w:val="nil"/>
            </w:tcBorders>
            <w:shd w:val="clear" w:color="auto" w:fill="FFFFFF"/>
            <w:noWrap/>
            <w:vAlign w:val="center"/>
          </w:tcPr>
          <w:p w14:paraId="1830C3EE" w14:textId="77777777" w:rsidR="00CA5EA0" w:rsidRDefault="007C1334">
            <w:pPr>
              <w:jc w:val="center"/>
              <w:textAlignment w:val="center"/>
              <w:rPr>
                <w:rFonts w:ascii="Arial Regular" w:hAnsi="Arial Regular" w:cs="Arial Regular"/>
                <w:color w:val="000000"/>
                <w:sz w:val="10"/>
                <w:szCs w:val="10"/>
              </w:rPr>
            </w:pPr>
            <w:r>
              <w:rPr>
                <w:rFonts w:ascii="Arial Regular" w:eastAsia="宋体" w:hAnsi="Arial Regular" w:cs="Arial Regular"/>
                <w:color w:val="000000"/>
                <w:sz w:val="10"/>
                <w:szCs w:val="10"/>
                <w:lang w:bidi="ar"/>
              </w:rPr>
              <w:t>29867230</w:t>
            </w:r>
          </w:p>
        </w:tc>
        <w:tc>
          <w:tcPr>
            <w:tcW w:w="3341" w:type="dxa"/>
            <w:tcBorders>
              <w:top w:val="nil"/>
              <w:left w:val="nil"/>
              <w:bottom w:val="nil"/>
              <w:right w:val="nil"/>
            </w:tcBorders>
            <w:shd w:val="clear" w:color="auto" w:fill="FFFFFF"/>
            <w:noWrap/>
            <w:vAlign w:val="center"/>
          </w:tcPr>
          <w:p w14:paraId="21D952FC" w14:textId="77777777" w:rsidR="00CA5EA0" w:rsidRDefault="007C1334">
            <w:pPr>
              <w:jc w:val="center"/>
              <w:textAlignment w:val="center"/>
              <w:rPr>
                <w:rFonts w:ascii="Arial Regular" w:hAnsi="Arial Regular" w:cs="Arial Regular"/>
                <w:color w:val="000000"/>
                <w:sz w:val="10"/>
                <w:szCs w:val="10"/>
              </w:rPr>
            </w:pPr>
            <w:r>
              <w:rPr>
                <w:rFonts w:ascii="Arial Regular" w:eastAsia="宋体" w:hAnsi="Arial Regular" w:cs="Arial Regular"/>
                <w:color w:val="000000"/>
                <w:sz w:val="10"/>
                <w:szCs w:val="10"/>
                <w:lang w:bidi="ar"/>
              </w:rPr>
              <w:t xml:space="preserve">Clinical activity and molecular correlates of response to </w:t>
            </w:r>
            <w:proofErr w:type="spellStart"/>
            <w:r>
              <w:rPr>
                <w:rFonts w:ascii="Arial Regular" w:eastAsia="宋体" w:hAnsi="Arial Regular" w:cs="Arial Regular"/>
                <w:color w:val="000000"/>
                <w:sz w:val="10"/>
                <w:szCs w:val="10"/>
                <w:lang w:bidi="ar"/>
              </w:rPr>
              <w:t>atezolizumab</w:t>
            </w:r>
            <w:proofErr w:type="spellEnd"/>
            <w:r>
              <w:rPr>
                <w:rFonts w:ascii="Arial Regular" w:eastAsia="宋体" w:hAnsi="Arial Regular" w:cs="Arial Regular"/>
                <w:color w:val="000000"/>
                <w:sz w:val="10"/>
                <w:szCs w:val="10"/>
                <w:lang w:bidi="ar"/>
              </w:rPr>
              <w:t xml:space="preserve"> alone or in combination with bevacizumab versus </w:t>
            </w:r>
            <w:proofErr w:type="spellStart"/>
            <w:r>
              <w:rPr>
                <w:rFonts w:ascii="Arial Regular" w:eastAsia="宋体" w:hAnsi="Arial Regular" w:cs="Arial Regular"/>
                <w:color w:val="000000"/>
                <w:sz w:val="10"/>
                <w:szCs w:val="10"/>
                <w:lang w:bidi="ar"/>
              </w:rPr>
              <w:t>sunitinib</w:t>
            </w:r>
            <w:proofErr w:type="spellEnd"/>
            <w:r>
              <w:rPr>
                <w:rFonts w:ascii="Arial Regular" w:eastAsia="宋体" w:hAnsi="Arial Regular" w:cs="Arial Regular"/>
                <w:color w:val="000000"/>
                <w:sz w:val="10"/>
                <w:szCs w:val="10"/>
                <w:lang w:bidi="ar"/>
              </w:rPr>
              <w:t xml:space="preserve"> in renal cell carcinoma.</w:t>
            </w:r>
          </w:p>
        </w:tc>
        <w:tc>
          <w:tcPr>
            <w:tcW w:w="2601" w:type="dxa"/>
            <w:tcBorders>
              <w:top w:val="nil"/>
              <w:left w:val="nil"/>
              <w:bottom w:val="nil"/>
              <w:right w:val="nil"/>
            </w:tcBorders>
            <w:shd w:val="clear" w:color="auto" w:fill="FFFFFF"/>
            <w:noWrap/>
            <w:vAlign w:val="center"/>
          </w:tcPr>
          <w:p w14:paraId="29515900" w14:textId="77777777" w:rsidR="00CA5EA0" w:rsidRDefault="007C1334">
            <w:pPr>
              <w:jc w:val="center"/>
              <w:textAlignment w:val="center"/>
              <w:rPr>
                <w:rFonts w:ascii="Arial Regular" w:hAnsi="Arial Regular" w:cs="Arial Regular"/>
                <w:color w:val="000000"/>
                <w:sz w:val="10"/>
                <w:szCs w:val="10"/>
              </w:rPr>
            </w:pPr>
            <w:r>
              <w:rPr>
                <w:rFonts w:ascii="Arial Regular" w:eastAsia="宋体" w:hAnsi="Arial Regular" w:cs="Arial Regular"/>
                <w:color w:val="000000"/>
                <w:sz w:val="10"/>
                <w:szCs w:val="10"/>
                <w:lang w:bidi="ar"/>
              </w:rPr>
              <w:t>IL-6 CXCL1 CXCL2 CXCL3 CXCL8 PTGS2</w:t>
            </w:r>
          </w:p>
        </w:tc>
        <w:tc>
          <w:tcPr>
            <w:tcW w:w="855" w:type="dxa"/>
            <w:tcBorders>
              <w:top w:val="nil"/>
              <w:left w:val="nil"/>
              <w:bottom w:val="nil"/>
              <w:right w:val="nil"/>
            </w:tcBorders>
            <w:shd w:val="clear" w:color="auto" w:fill="FFFFFF"/>
            <w:noWrap/>
            <w:vAlign w:val="center"/>
          </w:tcPr>
          <w:p w14:paraId="30D02B78" w14:textId="77777777" w:rsidR="00CA5EA0" w:rsidRDefault="007C1334">
            <w:pPr>
              <w:jc w:val="center"/>
              <w:textAlignment w:val="center"/>
              <w:rPr>
                <w:rFonts w:ascii="Arial Regular" w:hAnsi="Arial Regular" w:cs="Arial Regular"/>
                <w:color w:val="000000"/>
                <w:sz w:val="10"/>
                <w:szCs w:val="10"/>
              </w:rPr>
            </w:pPr>
            <w:r>
              <w:rPr>
                <w:rFonts w:ascii="Arial Regular" w:eastAsia="宋体" w:hAnsi="Arial Regular" w:cs="Arial Regular"/>
                <w:color w:val="000000"/>
                <w:sz w:val="10"/>
                <w:szCs w:val="10"/>
                <w:lang w:bidi="ar"/>
              </w:rPr>
              <w:t>Average mean</w:t>
            </w:r>
          </w:p>
        </w:tc>
      </w:tr>
      <w:tr w:rsidR="00CA5EA0" w14:paraId="42370401" w14:textId="77777777">
        <w:trPr>
          <w:trHeight w:val="336"/>
        </w:trPr>
        <w:tc>
          <w:tcPr>
            <w:tcW w:w="944" w:type="dxa"/>
            <w:tcBorders>
              <w:top w:val="nil"/>
              <w:left w:val="nil"/>
              <w:bottom w:val="nil"/>
              <w:right w:val="nil"/>
            </w:tcBorders>
            <w:shd w:val="clear" w:color="auto" w:fill="FFFFFF"/>
            <w:noWrap/>
            <w:vAlign w:val="center"/>
          </w:tcPr>
          <w:p w14:paraId="1EE6719B" w14:textId="77777777" w:rsidR="00CA5EA0" w:rsidRDefault="007C1334">
            <w:pPr>
              <w:jc w:val="center"/>
              <w:textAlignment w:val="center"/>
              <w:rPr>
                <w:rFonts w:ascii="Arial Regular" w:hAnsi="Arial Regular" w:cs="Arial Regular"/>
                <w:color w:val="000000"/>
                <w:sz w:val="10"/>
                <w:szCs w:val="10"/>
              </w:rPr>
            </w:pPr>
            <w:proofErr w:type="spellStart"/>
            <w:r>
              <w:rPr>
                <w:rFonts w:ascii="Arial Regular" w:eastAsia="宋体" w:hAnsi="Arial Regular" w:cs="Arial Regular"/>
                <w:color w:val="000000"/>
                <w:sz w:val="10"/>
                <w:szCs w:val="10"/>
                <w:lang w:bidi="ar"/>
              </w:rPr>
              <w:t>IFNG_Sig</w:t>
            </w:r>
            <w:proofErr w:type="spellEnd"/>
          </w:p>
        </w:tc>
        <w:tc>
          <w:tcPr>
            <w:tcW w:w="693" w:type="dxa"/>
            <w:tcBorders>
              <w:top w:val="nil"/>
              <w:left w:val="nil"/>
              <w:bottom w:val="nil"/>
              <w:right w:val="nil"/>
            </w:tcBorders>
            <w:shd w:val="clear" w:color="auto" w:fill="FFFFFF"/>
            <w:noWrap/>
            <w:vAlign w:val="center"/>
          </w:tcPr>
          <w:p w14:paraId="09A104AE" w14:textId="77777777" w:rsidR="00CA5EA0" w:rsidRDefault="007C1334">
            <w:pPr>
              <w:jc w:val="center"/>
              <w:textAlignment w:val="center"/>
              <w:rPr>
                <w:rFonts w:ascii="Arial Regular" w:hAnsi="Arial Regular" w:cs="Arial Regular"/>
                <w:color w:val="000000"/>
                <w:sz w:val="10"/>
                <w:szCs w:val="10"/>
              </w:rPr>
            </w:pPr>
            <w:r>
              <w:rPr>
                <w:rFonts w:ascii="Arial Regular" w:eastAsia="宋体" w:hAnsi="Arial Regular" w:cs="Arial Regular"/>
                <w:color w:val="000000"/>
                <w:sz w:val="10"/>
                <w:szCs w:val="10"/>
                <w:lang w:bidi="ar"/>
              </w:rPr>
              <w:t>29150430</w:t>
            </w:r>
          </w:p>
        </w:tc>
        <w:tc>
          <w:tcPr>
            <w:tcW w:w="3341" w:type="dxa"/>
            <w:tcBorders>
              <w:top w:val="nil"/>
              <w:left w:val="nil"/>
              <w:bottom w:val="nil"/>
              <w:right w:val="nil"/>
            </w:tcBorders>
            <w:shd w:val="clear" w:color="auto" w:fill="FFFFFF"/>
            <w:noWrap/>
            <w:vAlign w:val="center"/>
          </w:tcPr>
          <w:p w14:paraId="013D31A0" w14:textId="77777777" w:rsidR="00CA5EA0" w:rsidRDefault="007C1334">
            <w:pPr>
              <w:jc w:val="center"/>
              <w:textAlignment w:val="center"/>
              <w:rPr>
                <w:rFonts w:ascii="Arial Regular" w:hAnsi="Arial Regular" w:cs="Arial Regular"/>
                <w:color w:val="000000"/>
                <w:sz w:val="10"/>
                <w:szCs w:val="10"/>
              </w:rPr>
            </w:pPr>
            <w:r>
              <w:rPr>
                <w:rFonts w:ascii="Arial Regular" w:eastAsia="宋体" w:hAnsi="Arial Regular" w:cs="Arial Regular"/>
                <w:color w:val="000000"/>
                <w:sz w:val="10"/>
                <w:szCs w:val="10"/>
                <w:lang w:bidi="ar"/>
              </w:rPr>
              <w:t>Interferon-γ Signaling in Melanocytes and Melanoma Cells Regulates Expression of CTLA-4.</w:t>
            </w:r>
          </w:p>
        </w:tc>
        <w:tc>
          <w:tcPr>
            <w:tcW w:w="2601" w:type="dxa"/>
            <w:tcBorders>
              <w:top w:val="nil"/>
              <w:left w:val="nil"/>
              <w:bottom w:val="nil"/>
              <w:right w:val="nil"/>
            </w:tcBorders>
            <w:shd w:val="clear" w:color="auto" w:fill="FFFFFF"/>
            <w:noWrap/>
            <w:vAlign w:val="center"/>
          </w:tcPr>
          <w:p w14:paraId="23A57343" w14:textId="77777777" w:rsidR="00CA5EA0" w:rsidRDefault="007C1334">
            <w:pPr>
              <w:jc w:val="center"/>
              <w:textAlignment w:val="center"/>
              <w:rPr>
                <w:rFonts w:ascii="Arial Regular" w:hAnsi="Arial Regular" w:cs="Arial Regular"/>
                <w:color w:val="000000"/>
                <w:sz w:val="10"/>
                <w:szCs w:val="10"/>
              </w:rPr>
            </w:pPr>
            <w:r>
              <w:rPr>
                <w:rFonts w:ascii="Arial Regular" w:eastAsia="宋体" w:hAnsi="Arial Regular" w:cs="Arial Regular"/>
                <w:color w:val="000000"/>
                <w:sz w:val="10"/>
                <w:szCs w:val="10"/>
                <w:lang w:bidi="ar"/>
              </w:rPr>
              <w:t>CTLA4 STAT1 IRF1 TAP2 GBP2 HLA-DRB5</w:t>
            </w:r>
          </w:p>
        </w:tc>
        <w:tc>
          <w:tcPr>
            <w:tcW w:w="855" w:type="dxa"/>
            <w:tcBorders>
              <w:top w:val="nil"/>
              <w:left w:val="nil"/>
              <w:bottom w:val="nil"/>
              <w:right w:val="nil"/>
            </w:tcBorders>
            <w:shd w:val="clear" w:color="auto" w:fill="FFFFFF"/>
            <w:noWrap/>
            <w:vAlign w:val="center"/>
          </w:tcPr>
          <w:p w14:paraId="1D43844B" w14:textId="77777777" w:rsidR="00CA5EA0" w:rsidRDefault="007C1334">
            <w:pPr>
              <w:jc w:val="center"/>
              <w:textAlignment w:val="center"/>
              <w:rPr>
                <w:rFonts w:ascii="Arial Regular" w:hAnsi="Arial Regular" w:cs="Arial Regular"/>
                <w:color w:val="000000"/>
                <w:sz w:val="10"/>
                <w:szCs w:val="10"/>
              </w:rPr>
            </w:pPr>
            <w:r>
              <w:rPr>
                <w:rFonts w:ascii="Arial Regular" w:eastAsia="宋体" w:hAnsi="Arial Regular" w:cs="Arial Regular"/>
                <w:color w:val="000000"/>
                <w:sz w:val="10"/>
                <w:szCs w:val="10"/>
                <w:lang w:bidi="ar"/>
              </w:rPr>
              <w:t>Average mean</w:t>
            </w:r>
          </w:p>
        </w:tc>
      </w:tr>
      <w:tr w:rsidR="00CA5EA0" w14:paraId="22700D02" w14:textId="77777777">
        <w:trPr>
          <w:trHeight w:val="336"/>
        </w:trPr>
        <w:tc>
          <w:tcPr>
            <w:tcW w:w="944" w:type="dxa"/>
            <w:tcBorders>
              <w:top w:val="nil"/>
              <w:left w:val="nil"/>
              <w:bottom w:val="nil"/>
              <w:right w:val="nil"/>
            </w:tcBorders>
            <w:shd w:val="clear" w:color="auto" w:fill="FFFFFF"/>
            <w:noWrap/>
            <w:vAlign w:val="center"/>
          </w:tcPr>
          <w:p w14:paraId="53A178E2" w14:textId="77777777" w:rsidR="00CA5EA0" w:rsidRDefault="007C1334">
            <w:pPr>
              <w:jc w:val="center"/>
              <w:textAlignment w:val="center"/>
              <w:rPr>
                <w:rFonts w:ascii="Arial Regular" w:hAnsi="Arial Regular" w:cs="Arial Regular"/>
                <w:color w:val="000000"/>
                <w:sz w:val="10"/>
                <w:szCs w:val="10"/>
              </w:rPr>
            </w:pPr>
            <w:r>
              <w:rPr>
                <w:rFonts w:ascii="Arial Regular" w:eastAsia="宋体" w:hAnsi="Arial Regular" w:cs="Arial Regular"/>
                <w:color w:val="000000"/>
                <w:sz w:val="10"/>
                <w:szCs w:val="10"/>
                <w:lang w:bidi="ar"/>
              </w:rPr>
              <w:t>TLS</w:t>
            </w:r>
          </w:p>
        </w:tc>
        <w:tc>
          <w:tcPr>
            <w:tcW w:w="693" w:type="dxa"/>
            <w:tcBorders>
              <w:top w:val="nil"/>
              <w:left w:val="nil"/>
              <w:bottom w:val="nil"/>
              <w:right w:val="nil"/>
            </w:tcBorders>
            <w:shd w:val="clear" w:color="auto" w:fill="FFFFFF"/>
            <w:noWrap/>
            <w:vAlign w:val="center"/>
          </w:tcPr>
          <w:p w14:paraId="74A76870" w14:textId="77777777" w:rsidR="00CA5EA0" w:rsidRDefault="007C1334">
            <w:pPr>
              <w:jc w:val="center"/>
              <w:textAlignment w:val="center"/>
              <w:rPr>
                <w:rFonts w:ascii="Arial Regular" w:hAnsi="Arial Regular" w:cs="Arial Regular"/>
                <w:color w:val="000000"/>
                <w:sz w:val="10"/>
                <w:szCs w:val="10"/>
              </w:rPr>
            </w:pPr>
            <w:r>
              <w:rPr>
                <w:rFonts w:ascii="Arial Regular" w:eastAsia="宋体" w:hAnsi="Arial Regular" w:cs="Arial Regular"/>
                <w:color w:val="000000"/>
                <w:sz w:val="10"/>
                <w:szCs w:val="10"/>
                <w:lang w:bidi="ar"/>
              </w:rPr>
              <w:t>31942071</w:t>
            </w:r>
          </w:p>
        </w:tc>
        <w:tc>
          <w:tcPr>
            <w:tcW w:w="3341" w:type="dxa"/>
            <w:tcBorders>
              <w:top w:val="nil"/>
              <w:left w:val="nil"/>
              <w:bottom w:val="nil"/>
              <w:right w:val="nil"/>
            </w:tcBorders>
            <w:shd w:val="clear" w:color="auto" w:fill="FFFFFF"/>
            <w:noWrap/>
            <w:vAlign w:val="center"/>
          </w:tcPr>
          <w:p w14:paraId="555E97EF" w14:textId="77777777" w:rsidR="00CA5EA0" w:rsidRDefault="007C1334">
            <w:pPr>
              <w:jc w:val="center"/>
              <w:textAlignment w:val="center"/>
              <w:rPr>
                <w:rFonts w:ascii="Arial Regular" w:hAnsi="Arial Regular" w:cs="Arial Regular"/>
                <w:color w:val="000000"/>
                <w:sz w:val="10"/>
                <w:szCs w:val="10"/>
              </w:rPr>
            </w:pPr>
            <w:r>
              <w:rPr>
                <w:rFonts w:ascii="Arial Regular" w:eastAsia="宋体" w:hAnsi="Arial Regular" w:cs="Arial Regular"/>
                <w:color w:val="000000"/>
                <w:sz w:val="10"/>
                <w:szCs w:val="10"/>
                <w:lang w:bidi="ar"/>
              </w:rPr>
              <w:t>Tertiary lymphoid structures improve immunotherapy and survival in melanoma.</w:t>
            </w:r>
          </w:p>
        </w:tc>
        <w:tc>
          <w:tcPr>
            <w:tcW w:w="2601" w:type="dxa"/>
            <w:tcBorders>
              <w:top w:val="nil"/>
              <w:left w:val="nil"/>
              <w:bottom w:val="nil"/>
              <w:right w:val="nil"/>
            </w:tcBorders>
            <w:shd w:val="clear" w:color="auto" w:fill="FFFFFF"/>
            <w:noWrap/>
            <w:vAlign w:val="center"/>
          </w:tcPr>
          <w:p w14:paraId="28F7806C" w14:textId="77777777" w:rsidR="00CA5EA0" w:rsidRDefault="007C1334">
            <w:pPr>
              <w:jc w:val="center"/>
              <w:textAlignment w:val="center"/>
              <w:rPr>
                <w:rFonts w:ascii="Arial Regular" w:hAnsi="Arial Regular" w:cs="Arial Regular"/>
                <w:color w:val="000000"/>
                <w:sz w:val="10"/>
                <w:szCs w:val="10"/>
              </w:rPr>
            </w:pPr>
            <w:r>
              <w:rPr>
                <w:rFonts w:ascii="Arial Regular" w:eastAsia="宋体" w:hAnsi="Arial Regular" w:cs="Arial Regular"/>
                <w:color w:val="000000"/>
                <w:sz w:val="10"/>
                <w:szCs w:val="10"/>
                <w:lang w:bidi="ar"/>
              </w:rPr>
              <w:t>CCL19 CCL21 CXCL13 CCR7 SELL LAMP3 CXCR4 CD86 BCL6</w:t>
            </w:r>
          </w:p>
        </w:tc>
        <w:tc>
          <w:tcPr>
            <w:tcW w:w="855" w:type="dxa"/>
            <w:tcBorders>
              <w:top w:val="nil"/>
              <w:left w:val="nil"/>
              <w:bottom w:val="nil"/>
              <w:right w:val="nil"/>
            </w:tcBorders>
            <w:shd w:val="clear" w:color="auto" w:fill="FFFFFF"/>
            <w:noWrap/>
            <w:vAlign w:val="center"/>
          </w:tcPr>
          <w:p w14:paraId="3A06657C" w14:textId="77777777" w:rsidR="00CA5EA0" w:rsidRDefault="007C1334">
            <w:pPr>
              <w:jc w:val="center"/>
              <w:textAlignment w:val="center"/>
              <w:rPr>
                <w:rFonts w:ascii="Arial Regular" w:hAnsi="Arial Regular" w:cs="Arial Regular"/>
                <w:color w:val="000000"/>
                <w:sz w:val="10"/>
                <w:szCs w:val="10"/>
              </w:rPr>
            </w:pPr>
            <w:r>
              <w:rPr>
                <w:rFonts w:ascii="Arial Regular" w:eastAsia="宋体" w:hAnsi="Arial Regular" w:cs="Arial Regular"/>
                <w:color w:val="000000"/>
                <w:sz w:val="10"/>
                <w:szCs w:val="10"/>
                <w:lang w:bidi="ar"/>
              </w:rPr>
              <w:t>Average mean</w:t>
            </w:r>
          </w:p>
        </w:tc>
      </w:tr>
      <w:tr w:rsidR="00CA5EA0" w14:paraId="6F306E7D" w14:textId="77777777">
        <w:trPr>
          <w:trHeight w:val="410"/>
        </w:trPr>
        <w:tc>
          <w:tcPr>
            <w:tcW w:w="944" w:type="dxa"/>
            <w:tcBorders>
              <w:top w:val="nil"/>
              <w:left w:val="nil"/>
              <w:bottom w:val="nil"/>
              <w:right w:val="nil"/>
            </w:tcBorders>
            <w:shd w:val="clear" w:color="auto" w:fill="FFFFFF"/>
            <w:noWrap/>
            <w:vAlign w:val="center"/>
          </w:tcPr>
          <w:p w14:paraId="3FAFB9BA" w14:textId="77777777" w:rsidR="00CA5EA0" w:rsidRDefault="007C1334">
            <w:pPr>
              <w:jc w:val="center"/>
              <w:textAlignment w:val="center"/>
              <w:rPr>
                <w:rFonts w:ascii="Arial Regular" w:hAnsi="Arial Regular" w:cs="Arial Regular"/>
                <w:color w:val="000000"/>
                <w:sz w:val="10"/>
                <w:szCs w:val="10"/>
              </w:rPr>
            </w:pPr>
            <w:r>
              <w:rPr>
                <w:rFonts w:ascii="Arial Regular" w:eastAsia="宋体" w:hAnsi="Arial Regular" w:cs="Arial Regular"/>
                <w:color w:val="000000"/>
                <w:sz w:val="10"/>
                <w:szCs w:val="10"/>
                <w:lang w:bidi="ar"/>
              </w:rPr>
              <w:t>MSKCC</w:t>
            </w:r>
          </w:p>
        </w:tc>
        <w:tc>
          <w:tcPr>
            <w:tcW w:w="693" w:type="dxa"/>
            <w:tcBorders>
              <w:top w:val="nil"/>
              <w:left w:val="nil"/>
              <w:bottom w:val="nil"/>
              <w:right w:val="nil"/>
            </w:tcBorders>
            <w:shd w:val="clear" w:color="auto" w:fill="FFFFFF"/>
            <w:noWrap/>
            <w:vAlign w:val="center"/>
          </w:tcPr>
          <w:p w14:paraId="5374F0A8" w14:textId="77777777" w:rsidR="00CA5EA0" w:rsidRDefault="007C1334">
            <w:pPr>
              <w:jc w:val="center"/>
              <w:textAlignment w:val="center"/>
              <w:rPr>
                <w:rFonts w:ascii="Arial Regular" w:hAnsi="Arial Regular" w:cs="Arial Regular"/>
                <w:color w:val="000000"/>
                <w:sz w:val="10"/>
                <w:szCs w:val="10"/>
              </w:rPr>
            </w:pPr>
            <w:r>
              <w:rPr>
                <w:rFonts w:ascii="Arial Regular" w:eastAsia="宋体" w:hAnsi="Arial Regular" w:cs="Arial Regular"/>
                <w:color w:val="000000"/>
                <w:sz w:val="10"/>
                <w:szCs w:val="10"/>
                <w:lang w:bidi="ar"/>
              </w:rPr>
              <w:t>34421886</w:t>
            </w:r>
          </w:p>
        </w:tc>
        <w:tc>
          <w:tcPr>
            <w:tcW w:w="3341" w:type="dxa"/>
            <w:tcBorders>
              <w:top w:val="nil"/>
              <w:left w:val="nil"/>
              <w:bottom w:val="nil"/>
              <w:right w:val="nil"/>
            </w:tcBorders>
            <w:shd w:val="clear" w:color="auto" w:fill="FFFFFF"/>
            <w:noWrap/>
            <w:vAlign w:val="center"/>
          </w:tcPr>
          <w:p w14:paraId="48413FF0" w14:textId="77777777" w:rsidR="00CA5EA0" w:rsidRDefault="007C1334">
            <w:pPr>
              <w:jc w:val="center"/>
              <w:textAlignment w:val="center"/>
              <w:rPr>
                <w:rFonts w:ascii="Arial Regular" w:hAnsi="Arial Regular" w:cs="Arial Regular"/>
                <w:color w:val="000000"/>
                <w:sz w:val="10"/>
                <w:szCs w:val="10"/>
              </w:rPr>
            </w:pPr>
            <w:r>
              <w:rPr>
                <w:rFonts w:ascii="Arial Regular" w:eastAsia="宋体" w:hAnsi="Arial Regular" w:cs="Arial Regular"/>
                <w:color w:val="000000"/>
                <w:sz w:val="10"/>
                <w:szCs w:val="10"/>
                <w:lang w:bidi="ar"/>
              </w:rPr>
              <w:t xml:space="preserve">Predictive Value of the TP53/PIK3CA/ATM Mutation Classifier for Patients </w:t>
            </w:r>
            <w:proofErr w:type="gramStart"/>
            <w:r>
              <w:rPr>
                <w:rFonts w:ascii="Arial Regular" w:eastAsia="宋体" w:hAnsi="Arial Regular" w:cs="Arial Regular"/>
                <w:color w:val="000000"/>
                <w:sz w:val="10"/>
                <w:szCs w:val="10"/>
                <w:lang w:bidi="ar"/>
              </w:rPr>
              <w:t>With</w:t>
            </w:r>
            <w:proofErr w:type="gramEnd"/>
            <w:r>
              <w:rPr>
                <w:rFonts w:ascii="Arial Regular" w:eastAsia="宋体" w:hAnsi="Arial Regular" w:cs="Arial Regular"/>
                <w:color w:val="000000"/>
                <w:sz w:val="10"/>
                <w:szCs w:val="10"/>
                <w:lang w:bidi="ar"/>
              </w:rPr>
              <w:t xml:space="preserve"> Bladder Cancer Responding to Immune Checkpoint Inhibitor Therapy.</w:t>
            </w:r>
          </w:p>
        </w:tc>
        <w:tc>
          <w:tcPr>
            <w:tcW w:w="2601" w:type="dxa"/>
            <w:tcBorders>
              <w:top w:val="nil"/>
              <w:left w:val="nil"/>
              <w:bottom w:val="nil"/>
              <w:right w:val="nil"/>
            </w:tcBorders>
            <w:shd w:val="clear" w:color="auto" w:fill="FFFFFF"/>
            <w:vAlign w:val="center"/>
          </w:tcPr>
          <w:p w14:paraId="0A3EAB0A" w14:textId="77777777" w:rsidR="00CA5EA0" w:rsidRDefault="007C1334">
            <w:pPr>
              <w:jc w:val="center"/>
              <w:textAlignment w:val="center"/>
              <w:rPr>
                <w:rFonts w:ascii="Arial Regular" w:hAnsi="Arial Regular" w:cs="Arial Regular"/>
                <w:color w:val="000000"/>
                <w:sz w:val="10"/>
                <w:szCs w:val="10"/>
              </w:rPr>
            </w:pPr>
            <w:r>
              <w:rPr>
                <w:rFonts w:ascii="Arial Regular" w:eastAsia="宋体" w:hAnsi="Arial Regular" w:cs="Arial Regular"/>
                <w:color w:val="000000"/>
                <w:sz w:val="10"/>
                <w:szCs w:val="10"/>
                <w:lang w:bidi="ar"/>
              </w:rPr>
              <w:t>TP53 PIK3CA ATM</w:t>
            </w:r>
          </w:p>
        </w:tc>
        <w:tc>
          <w:tcPr>
            <w:tcW w:w="855" w:type="dxa"/>
            <w:tcBorders>
              <w:top w:val="nil"/>
              <w:left w:val="nil"/>
              <w:bottom w:val="nil"/>
              <w:right w:val="nil"/>
            </w:tcBorders>
            <w:shd w:val="clear" w:color="auto" w:fill="FFFFFF"/>
            <w:noWrap/>
            <w:vAlign w:val="center"/>
          </w:tcPr>
          <w:p w14:paraId="213451BC" w14:textId="77777777" w:rsidR="00CA5EA0" w:rsidRDefault="007C1334">
            <w:pPr>
              <w:jc w:val="center"/>
              <w:textAlignment w:val="center"/>
              <w:rPr>
                <w:rFonts w:ascii="Arial Regular" w:hAnsi="Arial Regular" w:cs="Arial Regular"/>
                <w:color w:val="000000"/>
                <w:sz w:val="10"/>
                <w:szCs w:val="10"/>
              </w:rPr>
            </w:pPr>
            <w:r>
              <w:rPr>
                <w:rFonts w:ascii="Arial Regular" w:eastAsia="宋体" w:hAnsi="Arial Regular" w:cs="Arial Regular"/>
                <w:color w:val="000000"/>
                <w:sz w:val="10"/>
                <w:szCs w:val="10"/>
                <w:lang w:bidi="ar"/>
              </w:rPr>
              <w:t>Weighted mean</w:t>
            </w:r>
          </w:p>
        </w:tc>
      </w:tr>
      <w:tr w:rsidR="00CA5EA0" w14:paraId="4B432D16" w14:textId="77777777">
        <w:trPr>
          <w:trHeight w:val="438"/>
        </w:trPr>
        <w:tc>
          <w:tcPr>
            <w:tcW w:w="944" w:type="dxa"/>
            <w:tcBorders>
              <w:top w:val="nil"/>
              <w:left w:val="nil"/>
              <w:bottom w:val="nil"/>
              <w:right w:val="nil"/>
            </w:tcBorders>
            <w:shd w:val="clear" w:color="auto" w:fill="FFFFFF"/>
            <w:noWrap/>
            <w:vAlign w:val="center"/>
          </w:tcPr>
          <w:p w14:paraId="300B9F68" w14:textId="77777777" w:rsidR="00CA5EA0" w:rsidRDefault="007C1334">
            <w:pPr>
              <w:jc w:val="center"/>
              <w:textAlignment w:val="center"/>
              <w:rPr>
                <w:rFonts w:ascii="Arial Regular" w:hAnsi="Arial Regular" w:cs="Arial Regular"/>
                <w:color w:val="000000"/>
                <w:sz w:val="10"/>
                <w:szCs w:val="10"/>
              </w:rPr>
            </w:pPr>
            <w:r>
              <w:rPr>
                <w:rFonts w:ascii="Arial Regular" w:eastAsia="宋体" w:hAnsi="Arial Regular" w:cs="Arial Regular"/>
                <w:color w:val="000000"/>
                <w:sz w:val="10"/>
                <w:szCs w:val="10"/>
                <w:lang w:bidi="ar"/>
              </w:rPr>
              <w:t>LMRGPI</w:t>
            </w:r>
          </w:p>
        </w:tc>
        <w:tc>
          <w:tcPr>
            <w:tcW w:w="693" w:type="dxa"/>
            <w:tcBorders>
              <w:top w:val="nil"/>
              <w:left w:val="nil"/>
              <w:bottom w:val="nil"/>
              <w:right w:val="nil"/>
            </w:tcBorders>
            <w:shd w:val="clear" w:color="auto" w:fill="FFFFFF"/>
            <w:noWrap/>
            <w:vAlign w:val="center"/>
          </w:tcPr>
          <w:p w14:paraId="48EF2522" w14:textId="77777777" w:rsidR="00CA5EA0" w:rsidRDefault="007C1334">
            <w:pPr>
              <w:jc w:val="center"/>
              <w:textAlignment w:val="center"/>
              <w:rPr>
                <w:rFonts w:ascii="Arial Regular" w:hAnsi="Arial Regular" w:cs="Arial Regular"/>
                <w:color w:val="000000"/>
                <w:sz w:val="10"/>
                <w:szCs w:val="10"/>
              </w:rPr>
            </w:pPr>
            <w:r>
              <w:rPr>
                <w:rFonts w:ascii="Arial Regular" w:eastAsia="宋体" w:hAnsi="Arial Regular" w:cs="Arial Regular"/>
                <w:color w:val="000000"/>
                <w:sz w:val="10"/>
                <w:szCs w:val="10"/>
                <w:lang w:bidi="ar"/>
              </w:rPr>
              <w:t>35582412</w:t>
            </w:r>
          </w:p>
        </w:tc>
        <w:tc>
          <w:tcPr>
            <w:tcW w:w="3341" w:type="dxa"/>
            <w:tcBorders>
              <w:top w:val="nil"/>
              <w:left w:val="nil"/>
              <w:bottom w:val="nil"/>
              <w:right w:val="nil"/>
            </w:tcBorders>
            <w:shd w:val="clear" w:color="auto" w:fill="FFFFFF"/>
            <w:noWrap/>
            <w:vAlign w:val="center"/>
          </w:tcPr>
          <w:p w14:paraId="197066B7" w14:textId="77777777" w:rsidR="00CA5EA0" w:rsidRDefault="007C1334">
            <w:pPr>
              <w:jc w:val="center"/>
              <w:textAlignment w:val="center"/>
              <w:rPr>
                <w:rFonts w:ascii="Arial Regular" w:hAnsi="Arial Regular" w:cs="Arial Regular"/>
                <w:color w:val="000000"/>
                <w:sz w:val="10"/>
                <w:szCs w:val="10"/>
              </w:rPr>
            </w:pPr>
            <w:r>
              <w:rPr>
                <w:rFonts w:ascii="Arial Regular" w:eastAsia="宋体" w:hAnsi="Arial Regular" w:cs="Arial Regular"/>
                <w:color w:val="000000"/>
                <w:sz w:val="10"/>
                <w:szCs w:val="10"/>
                <w:lang w:bidi="ar"/>
              </w:rPr>
              <w:t>Lipid metabolism-related gene prognostic index (LMRGPI) reveals distinct prognosis and treatment patterns for patients with early-stage pulmonary adenocarcinoma.</w:t>
            </w:r>
          </w:p>
        </w:tc>
        <w:tc>
          <w:tcPr>
            <w:tcW w:w="2601" w:type="dxa"/>
            <w:tcBorders>
              <w:top w:val="nil"/>
              <w:left w:val="nil"/>
              <w:bottom w:val="nil"/>
              <w:right w:val="nil"/>
            </w:tcBorders>
            <w:shd w:val="clear" w:color="auto" w:fill="FFFFFF"/>
            <w:vAlign w:val="center"/>
          </w:tcPr>
          <w:p w14:paraId="08213A66" w14:textId="77777777" w:rsidR="00CA5EA0" w:rsidRDefault="007C1334">
            <w:pPr>
              <w:jc w:val="center"/>
              <w:textAlignment w:val="center"/>
              <w:rPr>
                <w:rFonts w:ascii="Arial Regular" w:hAnsi="Arial Regular" w:cs="Arial Regular"/>
                <w:color w:val="000000"/>
                <w:sz w:val="10"/>
                <w:szCs w:val="10"/>
              </w:rPr>
            </w:pPr>
            <w:r>
              <w:rPr>
                <w:rFonts w:ascii="Arial Regular" w:eastAsia="宋体" w:hAnsi="Arial Regular" w:cs="Arial Regular"/>
                <w:color w:val="000000"/>
                <w:sz w:val="10"/>
                <w:szCs w:val="10"/>
                <w:lang w:bidi="ar"/>
              </w:rPr>
              <w:t>ANGPTL4 NPAS2 SLCO1B3 ACOXL ALOX15 B3GALNT1</w:t>
            </w:r>
          </w:p>
        </w:tc>
        <w:tc>
          <w:tcPr>
            <w:tcW w:w="855" w:type="dxa"/>
            <w:tcBorders>
              <w:top w:val="nil"/>
              <w:left w:val="nil"/>
              <w:bottom w:val="nil"/>
              <w:right w:val="nil"/>
            </w:tcBorders>
            <w:shd w:val="clear" w:color="auto" w:fill="FFFFFF"/>
            <w:noWrap/>
            <w:vAlign w:val="center"/>
          </w:tcPr>
          <w:p w14:paraId="7DCA0C34" w14:textId="77777777" w:rsidR="00CA5EA0" w:rsidRDefault="007C1334">
            <w:pPr>
              <w:jc w:val="center"/>
              <w:textAlignment w:val="center"/>
              <w:rPr>
                <w:rFonts w:ascii="Arial Regular" w:hAnsi="Arial Regular" w:cs="Arial Regular"/>
                <w:color w:val="000000"/>
                <w:sz w:val="10"/>
                <w:szCs w:val="10"/>
              </w:rPr>
            </w:pPr>
            <w:r>
              <w:rPr>
                <w:rFonts w:ascii="Arial Regular" w:eastAsia="宋体" w:hAnsi="Arial Regular" w:cs="Arial Regular"/>
                <w:color w:val="000000"/>
                <w:sz w:val="10"/>
                <w:szCs w:val="10"/>
                <w:lang w:bidi="ar"/>
              </w:rPr>
              <w:t>Weighted mean</w:t>
            </w:r>
          </w:p>
        </w:tc>
      </w:tr>
      <w:tr w:rsidR="00CA5EA0" w14:paraId="4A184942" w14:textId="77777777">
        <w:trPr>
          <w:trHeight w:val="364"/>
        </w:trPr>
        <w:tc>
          <w:tcPr>
            <w:tcW w:w="944" w:type="dxa"/>
            <w:tcBorders>
              <w:top w:val="nil"/>
              <w:left w:val="nil"/>
              <w:bottom w:val="nil"/>
              <w:right w:val="nil"/>
            </w:tcBorders>
            <w:shd w:val="clear" w:color="auto" w:fill="FFFFFF"/>
            <w:noWrap/>
            <w:vAlign w:val="center"/>
          </w:tcPr>
          <w:p w14:paraId="6B258B1E" w14:textId="77777777" w:rsidR="00CA5EA0" w:rsidRDefault="007C1334">
            <w:pPr>
              <w:jc w:val="center"/>
              <w:textAlignment w:val="center"/>
              <w:rPr>
                <w:rFonts w:ascii="Arial Regular" w:hAnsi="Arial Regular" w:cs="Arial Regular"/>
                <w:color w:val="000000"/>
                <w:sz w:val="10"/>
                <w:szCs w:val="10"/>
              </w:rPr>
            </w:pPr>
            <w:r>
              <w:rPr>
                <w:rFonts w:ascii="Arial Regular" w:eastAsia="宋体" w:hAnsi="Arial Regular" w:cs="Arial Regular"/>
                <w:color w:val="000000"/>
                <w:sz w:val="10"/>
                <w:szCs w:val="10"/>
                <w:lang w:bidi="ar"/>
              </w:rPr>
              <w:t>PRS</w:t>
            </w:r>
          </w:p>
        </w:tc>
        <w:tc>
          <w:tcPr>
            <w:tcW w:w="693" w:type="dxa"/>
            <w:tcBorders>
              <w:top w:val="nil"/>
              <w:left w:val="nil"/>
              <w:bottom w:val="nil"/>
              <w:right w:val="nil"/>
            </w:tcBorders>
            <w:shd w:val="clear" w:color="auto" w:fill="FFFFFF"/>
            <w:noWrap/>
            <w:vAlign w:val="center"/>
          </w:tcPr>
          <w:p w14:paraId="1A56EDD8" w14:textId="77777777" w:rsidR="00CA5EA0" w:rsidRDefault="007C1334">
            <w:pPr>
              <w:jc w:val="center"/>
              <w:textAlignment w:val="center"/>
              <w:rPr>
                <w:rFonts w:ascii="Arial Regular" w:hAnsi="Arial Regular" w:cs="Arial Regular"/>
                <w:color w:val="000000"/>
                <w:sz w:val="10"/>
                <w:szCs w:val="10"/>
              </w:rPr>
            </w:pPr>
            <w:r>
              <w:rPr>
                <w:rFonts w:ascii="Arial Regular" w:eastAsia="宋体" w:hAnsi="Arial Regular" w:cs="Arial Regular"/>
                <w:color w:val="000000"/>
                <w:sz w:val="10"/>
                <w:szCs w:val="10"/>
                <w:lang w:bidi="ar"/>
              </w:rPr>
              <w:t>35085103</w:t>
            </w:r>
          </w:p>
        </w:tc>
        <w:tc>
          <w:tcPr>
            <w:tcW w:w="3341" w:type="dxa"/>
            <w:tcBorders>
              <w:top w:val="nil"/>
              <w:left w:val="nil"/>
              <w:bottom w:val="nil"/>
              <w:right w:val="nil"/>
            </w:tcBorders>
            <w:shd w:val="clear" w:color="auto" w:fill="FFFFFF"/>
            <w:noWrap/>
            <w:vAlign w:val="center"/>
          </w:tcPr>
          <w:p w14:paraId="13EF3955" w14:textId="77777777" w:rsidR="00CA5EA0" w:rsidRDefault="007C1334">
            <w:pPr>
              <w:jc w:val="center"/>
              <w:textAlignment w:val="center"/>
              <w:rPr>
                <w:rFonts w:ascii="Arial Regular" w:hAnsi="Arial Regular" w:cs="Arial Regular"/>
                <w:color w:val="000000"/>
                <w:sz w:val="10"/>
                <w:szCs w:val="10"/>
              </w:rPr>
            </w:pPr>
            <w:r>
              <w:rPr>
                <w:rFonts w:ascii="Arial Regular" w:eastAsia="宋体" w:hAnsi="Arial Regular" w:cs="Arial Regular"/>
                <w:color w:val="000000"/>
                <w:sz w:val="10"/>
                <w:szCs w:val="10"/>
                <w:lang w:bidi="ar"/>
              </w:rPr>
              <w:t xml:space="preserve">A novel </w:t>
            </w:r>
            <w:proofErr w:type="spellStart"/>
            <w:r>
              <w:rPr>
                <w:rFonts w:ascii="Arial Regular" w:eastAsia="宋体" w:hAnsi="Arial Regular" w:cs="Arial Regular"/>
                <w:color w:val="000000"/>
                <w:sz w:val="10"/>
                <w:szCs w:val="10"/>
                <w:lang w:bidi="ar"/>
              </w:rPr>
              <w:t>pyroptosis</w:t>
            </w:r>
            <w:proofErr w:type="spellEnd"/>
            <w:r>
              <w:rPr>
                <w:rFonts w:ascii="Arial Regular" w:eastAsia="宋体" w:hAnsi="Arial Regular" w:cs="Arial Regular"/>
                <w:color w:val="000000"/>
                <w:sz w:val="10"/>
                <w:szCs w:val="10"/>
                <w:lang w:bidi="ar"/>
              </w:rPr>
              <w:t>-related signature predicts prognosis and response to treatment in breast carcinoma.</w:t>
            </w:r>
          </w:p>
        </w:tc>
        <w:tc>
          <w:tcPr>
            <w:tcW w:w="2601" w:type="dxa"/>
            <w:tcBorders>
              <w:top w:val="nil"/>
              <w:left w:val="nil"/>
              <w:bottom w:val="nil"/>
              <w:right w:val="nil"/>
            </w:tcBorders>
            <w:shd w:val="clear" w:color="auto" w:fill="FFFFFF"/>
            <w:vAlign w:val="center"/>
          </w:tcPr>
          <w:p w14:paraId="5B773EC1" w14:textId="77777777" w:rsidR="00CA5EA0" w:rsidRDefault="007C1334">
            <w:pPr>
              <w:jc w:val="center"/>
              <w:textAlignment w:val="center"/>
              <w:rPr>
                <w:rFonts w:ascii="Arial Regular" w:hAnsi="Arial Regular" w:cs="Arial Regular"/>
                <w:color w:val="000000"/>
                <w:sz w:val="10"/>
                <w:szCs w:val="10"/>
              </w:rPr>
            </w:pPr>
            <w:r>
              <w:rPr>
                <w:rFonts w:ascii="Arial Regular" w:eastAsia="宋体" w:hAnsi="Arial Regular" w:cs="Arial Regular"/>
                <w:color w:val="000000"/>
                <w:sz w:val="10"/>
                <w:szCs w:val="10"/>
                <w:lang w:bidi="ar"/>
              </w:rPr>
              <w:t>NLRC4 IRF3 ANO6 GSDMC TP53 FGF21 IL36B DHX9 FOXO3 IL36G IL18 GJA1 MST1 GZMB GBP1</w:t>
            </w:r>
          </w:p>
        </w:tc>
        <w:tc>
          <w:tcPr>
            <w:tcW w:w="855" w:type="dxa"/>
            <w:tcBorders>
              <w:top w:val="nil"/>
              <w:left w:val="nil"/>
              <w:bottom w:val="nil"/>
              <w:right w:val="nil"/>
            </w:tcBorders>
            <w:shd w:val="clear" w:color="auto" w:fill="FFFFFF"/>
            <w:noWrap/>
            <w:vAlign w:val="center"/>
          </w:tcPr>
          <w:p w14:paraId="08AF59E5" w14:textId="77777777" w:rsidR="00CA5EA0" w:rsidRDefault="007C1334">
            <w:pPr>
              <w:jc w:val="center"/>
              <w:textAlignment w:val="center"/>
              <w:rPr>
                <w:rFonts w:ascii="Arial Regular" w:hAnsi="Arial Regular" w:cs="Arial Regular"/>
                <w:color w:val="000000"/>
                <w:sz w:val="10"/>
                <w:szCs w:val="10"/>
              </w:rPr>
            </w:pPr>
            <w:r>
              <w:rPr>
                <w:rFonts w:ascii="Arial Regular" w:eastAsia="宋体" w:hAnsi="Arial Regular" w:cs="Arial Regular"/>
                <w:color w:val="000000"/>
                <w:sz w:val="10"/>
                <w:szCs w:val="10"/>
                <w:lang w:bidi="ar"/>
              </w:rPr>
              <w:t>Weighted mean</w:t>
            </w:r>
          </w:p>
        </w:tc>
      </w:tr>
      <w:tr w:rsidR="00CA5EA0" w14:paraId="4025581E" w14:textId="77777777">
        <w:trPr>
          <w:trHeight w:val="410"/>
        </w:trPr>
        <w:tc>
          <w:tcPr>
            <w:tcW w:w="944" w:type="dxa"/>
            <w:tcBorders>
              <w:top w:val="nil"/>
              <w:left w:val="nil"/>
              <w:bottom w:val="nil"/>
              <w:right w:val="nil"/>
            </w:tcBorders>
            <w:shd w:val="clear" w:color="auto" w:fill="FFFFFF"/>
            <w:noWrap/>
            <w:vAlign w:val="center"/>
          </w:tcPr>
          <w:p w14:paraId="20BF431E" w14:textId="77777777" w:rsidR="00CA5EA0" w:rsidRDefault="007C1334">
            <w:pPr>
              <w:jc w:val="center"/>
              <w:textAlignment w:val="center"/>
              <w:rPr>
                <w:rFonts w:ascii="Arial Regular" w:hAnsi="Arial Regular" w:cs="Arial Regular"/>
                <w:color w:val="000000"/>
                <w:sz w:val="10"/>
                <w:szCs w:val="10"/>
              </w:rPr>
            </w:pPr>
            <w:proofErr w:type="spellStart"/>
            <w:r>
              <w:rPr>
                <w:rFonts w:ascii="Arial Regular" w:eastAsia="宋体" w:hAnsi="Arial Regular" w:cs="Arial Regular"/>
                <w:color w:val="000000"/>
                <w:sz w:val="10"/>
                <w:szCs w:val="10"/>
                <w:lang w:bidi="ar"/>
              </w:rPr>
              <w:t>Stemnesssignatures</w:t>
            </w:r>
            <w:proofErr w:type="spellEnd"/>
          </w:p>
        </w:tc>
        <w:tc>
          <w:tcPr>
            <w:tcW w:w="693" w:type="dxa"/>
            <w:tcBorders>
              <w:top w:val="nil"/>
              <w:left w:val="nil"/>
              <w:bottom w:val="nil"/>
              <w:right w:val="nil"/>
            </w:tcBorders>
            <w:shd w:val="clear" w:color="auto" w:fill="FFFFFF"/>
            <w:noWrap/>
            <w:vAlign w:val="center"/>
          </w:tcPr>
          <w:p w14:paraId="647E9D14" w14:textId="77777777" w:rsidR="00CA5EA0" w:rsidRDefault="007C1334">
            <w:pPr>
              <w:jc w:val="center"/>
              <w:textAlignment w:val="center"/>
              <w:rPr>
                <w:rFonts w:ascii="Arial Regular" w:hAnsi="Arial Regular" w:cs="Arial Regular"/>
                <w:color w:val="000000"/>
                <w:sz w:val="10"/>
                <w:szCs w:val="10"/>
              </w:rPr>
            </w:pPr>
            <w:r>
              <w:rPr>
                <w:rFonts w:ascii="Arial Regular" w:eastAsia="宋体" w:hAnsi="Arial Regular" w:cs="Arial Regular"/>
                <w:color w:val="000000"/>
                <w:sz w:val="10"/>
                <w:szCs w:val="10"/>
                <w:lang w:bidi="ar"/>
              </w:rPr>
              <w:t>35681225</w:t>
            </w:r>
          </w:p>
        </w:tc>
        <w:tc>
          <w:tcPr>
            <w:tcW w:w="3341" w:type="dxa"/>
            <w:tcBorders>
              <w:top w:val="nil"/>
              <w:left w:val="nil"/>
              <w:bottom w:val="nil"/>
              <w:right w:val="nil"/>
            </w:tcBorders>
            <w:shd w:val="clear" w:color="auto" w:fill="FFFFFF"/>
            <w:noWrap/>
            <w:vAlign w:val="center"/>
          </w:tcPr>
          <w:p w14:paraId="685CF788" w14:textId="77777777" w:rsidR="00CA5EA0" w:rsidRDefault="007C1334">
            <w:pPr>
              <w:jc w:val="center"/>
              <w:textAlignment w:val="center"/>
              <w:rPr>
                <w:rFonts w:ascii="Arial Regular" w:hAnsi="Arial Regular" w:cs="Arial Regular"/>
                <w:color w:val="000000"/>
                <w:sz w:val="10"/>
                <w:szCs w:val="10"/>
              </w:rPr>
            </w:pPr>
            <w:r>
              <w:rPr>
                <w:rFonts w:ascii="Arial Regular" w:eastAsia="宋体" w:hAnsi="Arial Regular" w:cs="Arial Regular"/>
                <w:color w:val="000000"/>
                <w:sz w:val="10"/>
                <w:szCs w:val="10"/>
                <w:lang w:bidi="ar"/>
              </w:rPr>
              <w:t xml:space="preserve">Characterization of stem cell landscape and identification of </w:t>
            </w:r>
            <w:proofErr w:type="spellStart"/>
            <w:r>
              <w:rPr>
                <w:rFonts w:ascii="Arial Regular" w:eastAsia="宋体" w:hAnsi="Arial Regular" w:cs="Arial Regular"/>
                <w:color w:val="000000"/>
                <w:sz w:val="10"/>
                <w:szCs w:val="10"/>
                <w:lang w:bidi="ar"/>
              </w:rPr>
              <w:t>stemness</w:t>
            </w:r>
            <w:proofErr w:type="spellEnd"/>
            <w:r>
              <w:rPr>
                <w:rFonts w:ascii="Arial Regular" w:eastAsia="宋体" w:hAnsi="Arial Regular" w:cs="Arial Regular"/>
                <w:color w:val="000000"/>
                <w:sz w:val="10"/>
                <w:szCs w:val="10"/>
                <w:lang w:bidi="ar"/>
              </w:rPr>
              <w:t>-relevant prognostic gene signature to aid immunotherapy in colorectal cancer.</w:t>
            </w:r>
          </w:p>
        </w:tc>
        <w:tc>
          <w:tcPr>
            <w:tcW w:w="2601" w:type="dxa"/>
            <w:tcBorders>
              <w:top w:val="nil"/>
              <w:left w:val="nil"/>
              <w:bottom w:val="nil"/>
              <w:right w:val="nil"/>
            </w:tcBorders>
            <w:shd w:val="clear" w:color="auto" w:fill="FFFFFF"/>
            <w:vAlign w:val="center"/>
          </w:tcPr>
          <w:p w14:paraId="5191127E" w14:textId="77777777" w:rsidR="00CA5EA0" w:rsidRDefault="007C1334">
            <w:pPr>
              <w:jc w:val="center"/>
              <w:textAlignment w:val="center"/>
              <w:rPr>
                <w:rFonts w:ascii="Arial Regular" w:hAnsi="Arial Regular" w:cs="Arial Regular"/>
                <w:color w:val="000000"/>
                <w:sz w:val="10"/>
                <w:szCs w:val="10"/>
              </w:rPr>
            </w:pPr>
            <w:r>
              <w:rPr>
                <w:rFonts w:ascii="Arial Regular" w:eastAsia="宋体" w:hAnsi="Arial Regular" w:cs="Arial Regular"/>
                <w:color w:val="000000"/>
                <w:sz w:val="10"/>
                <w:szCs w:val="10"/>
                <w:lang w:bidi="ar"/>
              </w:rPr>
              <w:t>COLEC12 EFEMP2 STON1 TCEAL7 C14orf132</w:t>
            </w:r>
          </w:p>
        </w:tc>
        <w:tc>
          <w:tcPr>
            <w:tcW w:w="855" w:type="dxa"/>
            <w:tcBorders>
              <w:top w:val="nil"/>
              <w:left w:val="nil"/>
              <w:bottom w:val="nil"/>
              <w:right w:val="nil"/>
            </w:tcBorders>
            <w:shd w:val="clear" w:color="auto" w:fill="FFFFFF"/>
            <w:noWrap/>
            <w:vAlign w:val="center"/>
          </w:tcPr>
          <w:p w14:paraId="457F4FCD" w14:textId="77777777" w:rsidR="00CA5EA0" w:rsidRDefault="007C1334">
            <w:pPr>
              <w:jc w:val="center"/>
              <w:textAlignment w:val="center"/>
              <w:rPr>
                <w:rFonts w:ascii="Arial Regular" w:hAnsi="Arial Regular" w:cs="Arial Regular"/>
                <w:color w:val="000000"/>
                <w:sz w:val="10"/>
                <w:szCs w:val="10"/>
              </w:rPr>
            </w:pPr>
            <w:r>
              <w:rPr>
                <w:rFonts w:ascii="Arial Regular" w:eastAsia="宋体" w:hAnsi="Arial Regular" w:cs="Arial Regular"/>
                <w:color w:val="000000"/>
                <w:sz w:val="10"/>
                <w:szCs w:val="10"/>
                <w:lang w:bidi="ar"/>
              </w:rPr>
              <w:t>Weighted mean</w:t>
            </w:r>
          </w:p>
        </w:tc>
      </w:tr>
      <w:tr w:rsidR="00CA5EA0" w14:paraId="27B033D4" w14:textId="77777777">
        <w:trPr>
          <w:trHeight w:val="453"/>
        </w:trPr>
        <w:tc>
          <w:tcPr>
            <w:tcW w:w="944" w:type="dxa"/>
            <w:tcBorders>
              <w:top w:val="nil"/>
              <w:left w:val="nil"/>
              <w:bottom w:val="nil"/>
              <w:right w:val="nil"/>
            </w:tcBorders>
            <w:shd w:val="clear" w:color="auto" w:fill="FFFFFF"/>
            <w:noWrap/>
            <w:vAlign w:val="center"/>
          </w:tcPr>
          <w:p w14:paraId="73B25F45" w14:textId="77777777" w:rsidR="00CA5EA0" w:rsidRDefault="007C1334">
            <w:pPr>
              <w:jc w:val="center"/>
              <w:textAlignment w:val="center"/>
              <w:rPr>
                <w:rFonts w:ascii="Arial Regular" w:hAnsi="Arial Regular" w:cs="Arial Regular"/>
                <w:color w:val="000000"/>
                <w:sz w:val="10"/>
                <w:szCs w:val="10"/>
              </w:rPr>
            </w:pPr>
            <w:r>
              <w:rPr>
                <w:rFonts w:ascii="Arial Regular" w:eastAsia="宋体" w:hAnsi="Arial Regular" w:cs="Arial Regular"/>
                <w:color w:val="000000"/>
                <w:sz w:val="10"/>
                <w:szCs w:val="10"/>
                <w:lang w:bidi="ar"/>
              </w:rPr>
              <w:t>GRIP</w:t>
            </w:r>
          </w:p>
        </w:tc>
        <w:tc>
          <w:tcPr>
            <w:tcW w:w="693" w:type="dxa"/>
            <w:tcBorders>
              <w:top w:val="nil"/>
              <w:left w:val="nil"/>
              <w:bottom w:val="nil"/>
              <w:right w:val="nil"/>
            </w:tcBorders>
            <w:shd w:val="clear" w:color="auto" w:fill="FFFFFF"/>
            <w:noWrap/>
            <w:vAlign w:val="center"/>
          </w:tcPr>
          <w:p w14:paraId="1CFDDB3F" w14:textId="77777777" w:rsidR="00CA5EA0" w:rsidRDefault="007C1334">
            <w:pPr>
              <w:jc w:val="center"/>
              <w:textAlignment w:val="center"/>
              <w:rPr>
                <w:rFonts w:ascii="Arial Regular" w:hAnsi="Arial Regular" w:cs="Arial Regular"/>
                <w:color w:val="000000"/>
                <w:sz w:val="10"/>
                <w:szCs w:val="10"/>
              </w:rPr>
            </w:pPr>
            <w:r>
              <w:rPr>
                <w:rFonts w:ascii="Arial Regular" w:eastAsia="宋体" w:hAnsi="Arial Regular" w:cs="Arial Regular"/>
                <w:color w:val="000000"/>
                <w:sz w:val="10"/>
                <w:szCs w:val="10"/>
                <w:lang w:bidi="ar"/>
              </w:rPr>
              <w:t>35492358</w:t>
            </w:r>
          </w:p>
        </w:tc>
        <w:tc>
          <w:tcPr>
            <w:tcW w:w="3341" w:type="dxa"/>
            <w:tcBorders>
              <w:top w:val="nil"/>
              <w:left w:val="nil"/>
              <w:bottom w:val="nil"/>
              <w:right w:val="nil"/>
            </w:tcBorders>
            <w:shd w:val="clear" w:color="auto" w:fill="FFFFFF"/>
            <w:noWrap/>
            <w:vAlign w:val="center"/>
          </w:tcPr>
          <w:p w14:paraId="51D0B90E" w14:textId="77777777" w:rsidR="00CA5EA0" w:rsidRDefault="007C1334">
            <w:pPr>
              <w:jc w:val="center"/>
              <w:textAlignment w:val="center"/>
              <w:rPr>
                <w:rFonts w:ascii="Arial Regular" w:hAnsi="Arial Regular" w:cs="Arial Regular"/>
                <w:color w:val="000000"/>
                <w:sz w:val="10"/>
                <w:szCs w:val="10"/>
              </w:rPr>
            </w:pPr>
            <w:r>
              <w:rPr>
                <w:rFonts w:ascii="Arial Regular" w:eastAsia="宋体" w:hAnsi="Arial Regular" w:cs="Arial Regular"/>
                <w:color w:val="000000"/>
                <w:sz w:val="10"/>
                <w:szCs w:val="10"/>
                <w:lang w:bidi="ar"/>
              </w:rPr>
              <w:t xml:space="preserve">A Novel </w:t>
            </w:r>
            <w:proofErr w:type="spellStart"/>
            <w:r>
              <w:rPr>
                <w:rFonts w:ascii="Arial Regular" w:eastAsia="宋体" w:hAnsi="Arial Regular" w:cs="Arial Regular"/>
                <w:color w:val="000000"/>
                <w:sz w:val="10"/>
                <w:szCs w:val="10"/>
                <w:lang w:bidi="ar"/>
              </w:rPr>
              <w:t>Pyroptotic</w:t>
            </w:r>
            <w:proofErr w:type="spellEnd"/>
            <w:r>
              <w:rPr>
                <w:rFonts w:ascii="Arial Regular" w:eastAsia="宋体" w:hAnsi="Arial Regular" w:cs="Arial Regular"/>
                <w:color w:val="000000"/>
                <w:sz w:val="10"/>
                <w:szCs w:val="10"/>
                <w:lang w:bidi="ar"/>
              </w:rPr>
              <w:t xml:space="preserve"> and Inflammatory Gene Signature Predicts the Prognosis of Cutaneous Melanoma and the Effect of Anticancer Therapies.</w:t>
            </w:r>
          </w:p>
        </w:tc>
        <w:tc>
          <w:tcPr>
            <w:tcW w:w="2601" w:type="dxa"/>
            <w:tcBorders>
              <w:top w:val="nil"/>
              <w:left w:val="nil"/>
              <w:bottom w:val="nil"/>
              <w:right w:val="nil"/>
            </w:tcBorders>
            <w:shd w:val="clear" w:color="auto" w:fill="FFFFFF"/>
            <w:vAlign w:val="center"/>
          </w:tcPr>
          <w:p w14:paraId="4F583EA1" w14:textId="77777777" w:rsidR="00CA5EA0" w:rsidRDefault="007C1334">
            <w:pPr>
              <w:jc w:val="center"/>
              <w:textAlignment w:val="center"/>
              <w:rPr>
                <w:rFonts w:ascii="Arial Regular" w:hAnsi="Arial Regular" w:cs="Arial Regular"/>
                <w:color w:val="000000"/>
                <w:sz w:val="10"/>
                <w:szCs w:val="10"/>
              </w:rPr>
            </w:pPr>
            <w:r>
              <w:rPr>
                <w:rFonts w:ascii="Arial Regular" w:eastAsia="宋体" w:hAnsi="Arial Regular" w:cs="Arial Regular"/>
                <w:color w:val="000000"/>
                <w:sz w:val="10"/>
                <w:szCs w:val="10"/>
                <w:lang w:bidi="ar"/>
              </w:rPr>
              <w:t>EMP3 TLR1 IFNGR2 IL15 CCL8 NLRP6 CCL25 RTP4</w:t>
            </w:r>
          </w:p>
        </w:tc>
        <w:tc>
          <w:tcPr>
            <w:tcW w:w="855" w:type="dxa"/>
            <w:tcBorders>
              <w:top w:val="nil"/>
              <w:left w:val="nil"/>
              <w:bottom w:val="nil"/>
              <w:right w:val="nil"/>
            </w:tcBorders>
            <w:shd w:val="clear" w:color="auto" w:fill="FFFFFF"/>
            <w:noWrap/>
            <w:vAlign w:val="center"/>
          </w:tcPr>
          <w:p w14:paraId="07677996" w14:textId="77777777" w:rsidR="00CA5EA0" w:rsidRDefault="007C1334">
            <w:pPr>
              <w:jc w:val="center"/>
              <w:textAlignment w:val="center"/>
              <w:rPr>
                <w:rFonts w:ascii="Arial Regular" w:hAnsi="Arial Regular" w:cs="Arial Regular"/>
                <w:color w:val="000000"/>
                <w:sz w:val="10"/>
                <w:szCs w:val="10"/>
              </w:rPr>
            </w:pPr>
            <w:r>
              <w:rPr>
                <w:rFonts w:ascii="Arial Regular" w:eastAsia="宋体" w:hAnsi="Arial Regular" w:cs="Arial Regular"/>
                <w:color w:val="000000"/>
                <w:sz w:val="10"/>
                <w:szCs w:val="10"/>
                <w:lang w:bidi="ar"/>
              </w:rPr>
              <w:t>Weighted mean</w:t>
            </w:r>
          </w:p>
        </w:tc>
      </w:tr>
      <w:tr w:rsidR="00CA5EA0" w14:paraId="2084D538" w14:textId="77777777">
        <w:trPr>
          <w:trHeight w:val="531"/>
        </w:trPr>
        <w:tc>
          <w:tcPr>
            <w:tcW w:w="944" w:type="dxa"/>
            <w:tcBorders>
              <w:top w:val="nil"/>
              <w:left w:val="nil"/>
              <w:bottom w:val="nil"/>
              <w:right w:val="nil"/>
            </w:tcBorders>
            <w:shd w:val="clear" w:color="auto" w:fill="FFFFFF"/>
            <w:noWrap/>
            <w:vAlign w:val="center"/>
          </w:tcPr>
          <w:p w14:paraId="2DC118AB" w14:textId="77777777" w:rsidR="00CA5EA0" w:rsidRDefault="007C1334">
            <w:pPr>
              <w:jc w:val="center"/>
              <w:textAlignment w:val="center"/>
              <w:rPr>
                <w:rFonts w:ascii="Arial Regular" w:hAnsi="Arial Regular" w:cs="Arial Regular"/>
                <w:color w:val="000000"/>
                <w:sz w:val="10"/>
                <w:szCs w:val="10"/>
              </w:rPr>
            </w:pPr>
            <w:r>
              <w:rPr>
                <w:rFonts w:ascii="Arial Regular" w:eastAsia="宋体" w:hAnsi="Arial Regular" w:cs="Arial Regular"/>
                <w:color w:val="000000"/>
                <w:sz w:val="10"/>
                <w:szCs w:val="10"/>
                <w:lang w:bidi="ar"/>
              </w:rPr>
              <w:t>IPS</w:t>
            </w:r>
          </w:p>
        </w:tc>
        <w:tc>
          <w:tcPr>
            <w:tcW w:w="693" w:type="dxa"/>
            <w:tcBorders>
              <w:top w:val="nil"/>
              <w:left w:val="nil"/>
              <w:bottom w:val="nil"/>
              <w:right w:val="nil"/>
            </w:tcBorders>
            <w:shd w:val="clear" w:color="auto" w:fill="FFFFFF"/>
            <w:noWrap/>
            <w:vAlign w:val="center"/>
          </w:tcPr>
          <w:p w14:paraId="63DC2AFD" w14:textId="77777777" w:rsidR="00CA5EA0" w:rsidRDefault="007C1334">
            <w:pPr>
              <w:jc w:val="center"/>
              <w:textAlignment w:val="center"/>
              <w:rPr>
                <w:rFonts w:ascii="Arial Regular" w:hAnsi="Arial Regular" w:cs="Arial Regular"/>
                <w:color w:val="000000"/>
                <w:sz w:val="10"/>
                <w:szCs w:val="10"/>
              </w:rPr>
            </w:pPr>
            <w:r>
              <w:rPr>
                <w:rFonts w:ascii="Arial Regular" w:eastAsia="宋体" w:hAnsi="Arial Regular" w:cs="Arial Regular"/>
                <w:color w:val="000000"/>
                <w:sz w:val="10"/>
                <w:szCs w:val="10"/>
                <w:lang w:bidi="ar"/>
              </w:rPr>
              <w:t>32572951</w:t>
            </w:r>
          </w:p>
        </w:tc>
        <w:tc>
          <w:tcPr>
            <w:tcW w:w="3341" w:type="dxa"/>
            <w:tcBorders>
              <w:top w:val="nil"/>
              <w:left w:val="nil"/>
              <w:bottom w:val="nil"/>
              <w:right w:val="nil"/>
            </w:tcBorders>
            <w:shd w:val="clear" w:color="auto" w:fill="FFFFFF"/>
            <w:noWrap/>
            <w:vAlign w:val="center"/>
          </w:tcPr>
          <w:p w14:paraId="106A2812" w14:textId="77777777" w:rsidR="00CA5EA0" w:rsidRDefault="007C1334">
            <w:pPr>
              <w:jc w:val="center"/>
              <w:textAlignment w:val="center"/>
              <w:rPr>
                <w:rFonts w:ascii="Arial Regular" w:hAnsi="Arial Regular" w:cs="Arial Regular"/>
                <w:color w:val="000000"/>
                <w:sz w:val="10"/>
                <w:szCs w:val="10"/>
              </w:rPr>
            </w:pPr>
            <w:r>
              <w:rPr>
                <w:rFonts w:ascii="Arial Regular" w:eastAsia="宋体" w:hAnsi="Arial Regular" w:cs="Arial Regular"/>
                <w:color w:val="000000"/>
                <w:sz w:val="10"/>
                <w:szCs w:val="10"/>
                <w:lang w:bidi="ar"/>
              </w:rPr>
              <w:t>Systematic identification, development, and validation of prognostic biomarkers involving the tumor-immune microenvironment for glioblastoma.</w:t>
            </w:r>
          </w:p>
        </w:tc>
        <w:tc>
          <w:tcPr>
            <w:tcW w:w="2601" w:type="dxa"/>
            <w:tcBorders>
              <w:top w:val="nil"/>
              <w:left w:val="nil"/>
              <w:bottom w:val="nil"/>
              <w:right w:val="nil"/>
            </w:tcBorders>
            <w:shd w:val="clear" w:color="auto" w:fill="FFFFFF"/>
            <w:vAlign w:val="center"/>
          </w:tcPr>
          <w:p w14:paraId="538FED31" w14:textId="77777777" w:rsidR="00CA5EA0" w:rsidRDefault="007C1334">
            <w:pPr>
              <w:jc w:val="center"/>
              <w:textAlignment w:val="center"/>
              <w:rPr>
                <w:rFonts w:ascii="Arial Regular" w:hAnsi="Arial Regular" w:cs="Arial Regular"/>
                <w:color w:val="000000"/>
                <w:sz w:val="10"/>
                <w:szCs w:val="10"/>
              </w:rPr>
            </w:pPr>
            <w:r>
              <w:rPr>
                <w:rFonts w:ascii="Arial Regular" w:eastAsia="宋体" w:hAnsi="Arial Regular" w:cs="Arial Regular"/>
                <w:color w:val="000000"/>
                <w:sz w:val="10"/>
                <w:szCs w:val="10"/>
                <w:lang w:bidi="ar"/>
              </w:rPr>
              <w:t>CD1D PTX3 RAC2 ESM1 MDK TNFSF14 IL2RB OSMR</w:t>
            </w:r>
          </w:p>
        </w:tc>
        <w:tc>
          <w:tcPr>
            <w:tcW w:w="855" w:type="dxa"/>
            <w:tcBorders>
              <w:top w:val="nil"/>
              <w:left w:val="nil"/>
              <w:bottom w:val="nil"/>
              <w:right w:val="nil"/>
            </w:tcBorders>
            <w:shd w:val="clear" w:color="auto" w:fill="FFFFFF"/>
            <w:noWrap/>
            <w:vAlign w:val="center"/>
          </w:tcPr>
          <w:p w14:paraId="538B428C" w14:textId="77777777" w:rsidR="00CA5EA0" w:rsidRDefault="007C1334">
            <w:pPr>
              <w:jc w:val="center"/>
              <w:textAlignment w:val="center"/>
              <w:rPr>
                <w:rFonts w:ascii="Arial Regular" w:hAnsi="Arial Regular" w:cs="Arial Regular"/>
                <w:color w:val="000000"/>
                <w:sz w:val="10"/>
                <w:szCs w:val="10"/>
              </w:rPr>
            </w:pPr>
            <w:r>
              <w:rPr>
                <w:rFonts w:ascii="Arial Regular" w:eastAsia="宋体" w:hAnsi="Arial Regular" w:cs="Arial Regular"/>
                <w:color w:val="000000"/>
                <w:sz w:val="10"/>
                <w:szCs w:val="10"/>
                <w:lang w:bidi="ar"/>
              </w:rPr>
              <w:t>Weighted mean</w:t>
            </w:r>
          </w:p>
        </w:tc>
      </w:tr>
      <w:tr w:rsidR="00CA5EA0" w14:paraId="1BC8F52B" w14:textId="77777777">
        <w:trPr>
          <w:trHeight w:val="90"/>
        </w:trPr>
        <w:tc>
          <w:tcPr>
            <w:tcW w:w="944" w:type="dxa"/>
            <w:tcBorders>
              <w:top w:val="nil"/>
              <w:left w:val="nil"/>
              <w:bottom w:val="nil"/>
              <w:right w:val="nil"/>
            </w:tcBorders>
            <w:shd w:val="clear" w:color="auto" w:fill="FFFFFF"/>
            <w:noWrap/>
            <w:vAlign w:val="center"/>
          </w:tcPr>
          <w:p w14:paraId="22F48F73" w14:textId="77777777" w:rsidR="00CA5EA0" w:rsidRDefault="007C1334">
            <w:pPr>
              <w:jc w:val="center"/>
              <w:textAlignment w:val="center"/>
              <w:rPr>
                <w:rFonts w:ascii="Arial Regular" w:hAnsi="Arial Regular" w:cs="Arial Regular"/>
                <w:color w:val="000000"/>
                <w:sz w:val="10"/>
                <w:szCs w:val="10"/>
              </w:rPr>
            </w:pPr>
            <w:proofErr w:type="spellStart"/>
            <w:r>
              <w:rPr>
                <w:rFonts w:ascii="Arial Regular" w:eastAsia="宋体" w:hAnsi="Arial Regular" w:cs="Arial Regular"/>
                <w:color w:val="000000"/>
                <w:sz w:val="10"/>
                <w:szCs w:val="10"/>
                <w:lang w:bidi="ar"/>
              </w:rPr>
              <w:t>Tcell_inflamed_GEP</w:t>
            </w:r>
            <w:proofErr w:type="spellEnd"/>
          </w:p>
        </w:tc>
        <w:tc>
          <w:tcPr>
            <w:tcW w:w="693" w:type="dxa"/>
            <w:tcBorders>
              <w:top w:val="nil"/>
              <w:left w:val="nil"/>
              <w:bottom w:val="nil"/>
              <w:right w:val="nil"/>
            </w:tcBorders>
            <w:shd w:val="clear" w:color="auto" w:fill="FFFFFF"/>
            <w:noWrap/>
            <w:vAlign w:val="center"/>
          </w:tcPr>
          <w:p w14:paraId="1B2FFAE8" w14:textId="77777777" w:rsidR="00CA5EA0" w:rsidRDefault="007C1334">
            <w:pPr>
              <w:jc w:val="center"/>
              <w:textAlignment w:val="center"/>
              <w:rPr>
                <w:rFonts w:ascii="Arial Regular" w:hAnsi="Arial Regular" w:cs="Arial Regular"/>
                <w:color w:val="000000"/>
                <w:sz w:val="10"/>
                <w:szCs w:val="10"/>
              </w:rPr>
            </w:pPr>
            <w:r>
              <w:rPr>
                <w:rFonts w:ascii="Arial Regular" w:eastAsia="宋体" w:hAnsi="Arial Regular" w:cs="Arial Regular"/>
                <w:color w:val="000000"/>
                <w:sz w:val="10"/>
                <w:szCs w:val="10"/>
                <w:lang w:bidi="ar"/>
              </w:rPr>
              <w:t>30309915</w:t>
            </w:r>
          </w:p>
        </w:tc>
        <w:tc>
          <w:tcPr>
            <w:tcW w:w="3341" w:type="dxa"/>
            <w:tcBorders>
              <w:top w:val="nil"/>
              <w:left w:val="nil"/>
              <w:bottom w:val="nil"/>
              <w:right w:val="nil"/>
            </w:tcBorders>
            <w:shd w:val="clear" w:color="auto" w:fill="FFFFFF"/>
            <w:noWrap/>
            <w:vAlign w:val="center"/>
          </w:tcPr>
          <w:p w14:paraId="1AB95EBD" w14:textId="77777777" w:rsidR="00CA5EA0" w:rsidRDefault="007C1334">
            <w:pPr>
              <w:jc w:val="center"/>
              <w:textAlignment w:val="center"/>
              <w:rPr>
                <w:rFonts w:ascii="Arial Regular" w:hAnsi="Arial Regular" w:cs="Arial Regular"/>
                <w:color w:val="000000"/>
                <w:sz w:val="10"/>
                <w:szCs w:val="10"/>
              </w:rPr>
            </w:pPr>
            <w:r>
              <w:rPr>
                <w:rFonts w:ascii="Arial Regular" w:eastAsia="宋体" w:hAnsi="Arial Regular" w:cs="Arial Regular"/>
                <w:color w:val="000000"/>
                <w:sz w:val="10"/>
                <w:szCs w:val="10"/>
                <w:lang w:bidi="ar"/>
              </w:rPr>
              <w:t>Pan-tumor genomic biomarkers for PD-1 checkpoint blockade-based immunotherapy.</w:t>
            </w:r>
          </w:p>
        </w:tc>
        <w:tc>
          <w:tcPr>
            <w:tcW w:w="2601" w:type="dxa"/>
            <w:tcBorders>
              <w:top w:val="nil"/>
              <w:left w:val="nil"/>
              <w:bottom w:val="nil"/>
              <w:right w:val="nil"/>
            </w:tcBorders>
            <w:shd w:val="clear" w:color="auto" w:fill="FFFFFF"/>
            <w:vAlign w:val="center"/>
          </w:tcPr>
          <w:p w14:paraId="547444F0" w14:textId="77777777" w:rsidR="00CA5EA0" w:rsidRDefault="007C1334">
            <w:pPr>
              <w:jc w:val="center"/>
              <w:textAlignment w:val="center"/>
              <w:rPr>
                <w:rFonts w:ascii="Arial Regular" w:hAnsi="Arial Regular" w:cs="Arial Regular"/>
                <w:color w:val="000000"/>
                <w:sz w:val="10"/>
                <w:szCs w:val="10"/>
              </w:rPr>
            </w:pPr>
            <w:r>
              <w:rPr>
                <w:rFonts w:ascii="Arial Regular" w:eastAsia="宋体" w:hAnsi="Arial Regular" w:cs="Arial Regular"/>
                <w:color w:val="000000"/>
                <w:sz w:val="10"/>
                <w:szCs w:val="10"/>
                <w:lang w:bidi="ar"/>
              </w:rPr>
              <w:t>CCL5 CD27 CD274 CD276 CD8A CMKLR1 CXCL9 CXCR6 HLA.DQA1 HLA.DRB1 HLA.E IDO1 LAG3 NKG7 PDCD1LG2 PSMB10 STAT1 TIGIT</w:t>
            </w:r>
          </w:p>
        </w:tc>
        <w:tc>
          <w:tcPr>
            <w:tcW w:w="855" w:type="dxa"/>
            <w:tcBorders>
              <w:top w:val="nil"/>
              <w:left w:val="nil"/>
              <w:bottom w:val="nil"/>
              <w:right w:val="nil"/>
            </w:tcBorders>
            <w:shd w:val="clear" w:color="auto" w:fill="FFFFFF"/>
            <w:noWrap/>
            <w:vAlign w:val="center"/>
          </w:tcPr>
          <w:p w14:paraId="0B858195" w14:textId="77777777" w:rsidR="00CA5EA0" w:rsidRDefault="007C1334">
            <w:pPr>
              <w:jc w:val="center"/>
              <w:textAlignment w:val="center"/>
              <w:rPr>
                <w:rFonts w:ascii="Arial Regular" w:hAnsi="Arial Regular" w:cs="Arial Regular"/>
                <w:color w:val="000000"/>
                <w:sz w:val="10"/>
                <w:szCs w:val="10"/>
              </w:rPr>
            </w:pPr>
            <w:r>
              <w:rPr>
                <w:rFonts w:ascii="Arial Regular" w:eastAsia="宋体" w:hAnsi="Arial Regular" w:cs="Arial Regular"/>
                <w:color w:val="000000"/>
                <w:sz w:val="10"/>
                <w:szCs w:val="10"/>
                <w:lang w:bidi="ar"/>
              </w:rPr>
              <w:t>Weighted mean</w:t>
            </w:r>
          </w:p>
        </w:tc>
      </w:tr>
      <w:tr w:rsidR="00CA5EA0" w14:paraId="25A02D85" w14:textId="77777777">
        <w:trPr>
          <w:trHeight w:val="2930"/>
        </w:trPr>
        <w:tc>
          <w:tcPr>
            <w:tcW w:w="944" w:type="dxa"/>
            <w:tcBorders>
              <w:top w:val="nil"/>
              <w:left w:val="nil"/>
              <w:bottom w:val="nil"/>
              <w:right w:val="nil"/>
            </w:tcBorders>
            <w:shd w:val="clear" w:color="auto" w:fill="FFFFFF"/>
            <w:noWrap/>
            <w:vAlign w:val="center"/>
          </w:tcPr>
          <w:p w14:paraId="07722367" w14:textId="77777777" w:rsidR="00CA5EA0" w:rsidRDefault="007C1334">
            <w:pPr>
              <w:jc w:val="center"/>
              <w:textAlignment w:val="center"/>
              <w:rPr>
                <w:rFonts w:ascii="Arial Regular" w:hAnsi="Arial Regular" w:cs="Arial Regular"/>
                <w:color w:val="000000"/>
                <w:sz w:val="10"/>
                <w:szCs w:val="10"/>
              </w:rPr>
            </w:pPr>
            <w:r>
              <w:rPr>
                <w:rFonts w:ascii="Arial Regular" w:eastAsia="宋体" w:hAnsi="Arial Regular" w:cs="Arial Regular"/>
                <w:color w:val="000000"/>
                <w:sz w:val="10"/>
                <w:szCs w:val="10"/>
                <w:lang w:bidi="ar"/>
              </w:rPr>
              <w:t>DDR</w:t>
            </w:r>
          </w:p>
        </w:tc>
        <w:tc>
          <w:tcPr>
            <w:tcW w:w="693" w:type="dxa"/>
            <w:tcBorders>
              <w:top w:val="nil"/>
              <w:left w:val="nil"/>
              <w:bottom w:val="nil"/>
              <w:right w:val="nil"/>
            </w:tcBorders>
            <w:shd w:val="clear" w:color="auto" w:fill="FFFFFF"/>
            <w:noWrap/>
            <w:vAlign w:val="center"/>
          </w:tcPr>
          <w:p w14:paraId="40C4E369" w14:textId="77777777" w:rsidR="00CA5EA0" w:rsidRDefault="007C1334">
            <w:pPr>
              <w:jc w:val="center"/>
              <w:textAlignment w:val="center"/>
              <w:rPr>
                <w:rFonts w:ascii="Arial Regular" w:hAnsi="Arial Regular" w:cs="Arial Regular"/>
                <w:color w:val="000000"/>
                <w:sz w:val="10"/>
                <w:szCs w:val="10"/>
              </w:rPr>
            </w:pPr>
            <w:r>
              <w:rPr>
                <w:rFonts w:ascii="Arial Regular" w:eastAsia="宋体" w:hAnsi="Arial Regular" w:cs="Arial Regular"/>
                <w:color w:val="000000"/>
                <w:sz w:val="10"/>
                <w:szCs w:val="10"/>
                <w:lang w:bidi="ar"/>
              </w:rPr>
              <w:t>29443960</w:t>
            </w:r>
          </w:p>
        </w:tc>
        <w:tc>
          <w:tcPr>
            <w:tcW w:w="3341" w:type="dxa"/>
            <w:tcBorders>
              <w:top w:val="nil"/>
              <w:left w:val="nil"/>
              <w:bottom w:val="nil"/>
              <w:right w:val="nil"/>
            </w:tcBorders>
            <w:shd w:val="clear" w:color="auto" w:fill="FFFFFF"/>
            <w:noWrap/>
            <w:vAlign w:val="center"/>
          </w:tcPr>
          <w:p w14:paraId="5C550770" w14:textId="77777777" w:rsidR="00CA5EA0" w:rsidRDefault="007C1334">
            <w:pPr>
              <w:jc w:val="center"/>
              <w:textAlignment w:val="center"/>
              <w:rPr>
                <w:rFonts w:ascii="Arial Regular" w:hAnsi="Arial Regular" w:cs="Arial Regular"/>
                <w:color w:val="000000"/>
                <w:sz w:val="10"/>
                <w:szCs w:val="10"/>
              </w:rPr>
            </w:pPr>
            <w:r>
              <w:rPr>
                <w:rFonts w:ascii="Arial Regular" w:eastAsia="宋体" w:hAnsi="Arial Regular" w:cs="Arial Regular"/>
                <w:color w:val="000000"/>
                <w:sz w:val="10"/>
                <w:szCs w:val="10"/>
                <w:lang w:bidi="ar"/>
              </w:rPr>
              <w:t xml:space="preserve">TGFβ attenuates </w:t>
            </w:r>
            <w:proofErr w:type="spellStart"/>
            <w:r>
              <w:rPr>
                <w:rFonts w:ascii="Arial Regular" w:eastAsia="宋体" w:hAnsi="Arial Regular" w:cs="Arial Regular"/>
                <w:color w:val="000000"/>
                <w:sz w:val="10"/>
                <w:szCs w:val="10"/>
                <w:lang w:bidi="ar"/>
              </w:rPr>
              <w:t>tumour</w:t>
            </w:r>
            <w:proofErr w:type="spellEnd"/>
            <w:r>
              <w:rPr>
                <w:rFonts w:ascii="Arial Regular" w:eastAsia="宋体" w:hAnsi="Arial Regular" w:cs="Arial Regular"/>
                <w:color w:val="000000"/>
                <w:sz w:val="10"/>
                <w:szCs w:val="10"/>
                <w:lang w:bidi="ar"/>
              </w:rPr>
              <w:t xml:space="preserve"> response to PD-L1 blockade by contributing to exclusion of T cells. Nature. 2018 Feb 22;554(7693):544-548. </w:t>
            </w:r>
            <w:proofErr w:type="spellStart"/>
            <w:r>
              <w:rPr>
                <w:rFonts w:ascii="Arial Regular" w:eastAsia="宋体" w:hAnsi="Arial Regular" w:cs="Arial Regular"/>
                <w:color w:val="000000"/>
                <w:sz w:val="10"/>
                <w:szCs w:val="10"/>
                <w:lang w:bidi="ar"/>
              </w:rPr>
              <w:t>doi</w:t>
            </w:r>
            <w:proofErr w:type="spellEnd"/>
            <w:r>
              <w:rPr>
                <w:rFonts w:ascii="Arial Regular" w:eastAsia="宋体" w:hAnsi="Arial Regular" w:cs="Arial Regular"/>
                <w:color w:val="000000"/>
                <w:sz w:val="10"/>
                <w:szCs w:val="10"/>
                <w:lang w:bidi="ar"/>
              </w:rPr>
              <w:t xml:space="preserve">: 10.1038/nature25501. </w:t>
            </w:r>
            <w:proofErr w:type="spellStart"/>
            <w:r>
              <w:rPr>
                <w:rFonts w:ascii="Arial Regular" w:eastAsia="宋体" w:hAnsi="Arial Regular" w:cs="Arial Regular"/>
                <w:color w:val="000000"/>
                <w:sz w:val="10"/>
                <w:szCs w:val="10"/>
                <w:lang w:bidi="ar"/>
              </w:rPr>
              <w:t>Epub</w:t>
            </w:r>
            <w:proofErr w:type="spellEnd"/>
            <w:r>
              <w:rPr>
                <w:rFonts w:ascii="Arial Regular" w:eastAsia="宋体" w:hAnsi="Arial Regular" w:cs="Arial Regular"/>
                <w:color w:val="000000"/>
                <w:sz w:val="10"/>
                <w:szCs w:val="10"/>
                <w:lang w:bidi="ar"/>
              </w:rPr>
              <w:t xml:space="preserve"> 2018 Feb 14. PMID: 2944396</w:t>
            </w:r>
          </w:p>
        </w:tc>
        <w:tc>
          <w:tcPr>
            <w:tcW w:w="2601" w:type="dxa"/>
            <w:tcBorders>
              <w:top w:val="nil"/>
              <w:left w:val="nil"/>
              <w:bottom w:val="nil"/>
              <w:right w:val="nil"/>
            </w:tcBorders>
            <w:shd w:val="clear" w:color="auto" w:fill="FFFFFF"/>
            <w:vAlign w:val="center"/>
          </w:tcPr>
          <w:p w14:paraId="450B3ACA" w14:textId="77777777" w:rsidR="00CA5EA0" w:rsidRDefault="007C1334">
            <w:pPr>
              <w:jc w:val="center"/>
              <w:textAlignment w:val="center"/>
              <w:rPr>
                <w:rFonts w:ascii="Arial Regular" w:hAnsi="Arial Regular" w:cs="Arial Regular"/>
                <w:color w:val="000000"/>
                <w:sz w:val="10"/>
                <w:szCs w:val="10"/>
              </w:rPr>
            </w:pPr>
            <w:r>
              <w:rPr>
                <w:rFonts w:ascii="Arial Regular" w:eastAsia="宋体" w:hAnsi="Arial Regular" w:cs="Arial Regular"/>
                <w:color w:val="000000"/>
                <w:sz w:val="10"/>
                <w:szCs w:val="10"/>
                <w:lang w:bidi="ar"/>
              </w:rPr>
              <w:t>UNG SMUG1 MBD4 OGG1 MUTYH NTHL1 MPG NEIL1 NEIL2 NEIL3 APEX1 APEX2 LIG3 XRCC1 PNKP APLF PARP1 PARP2 PARP3 MGMT ALKBH2 ALKBH3 TDP1 TDP2 MSH2 MSH3 MSH6 MLH1 PMS2 MSH4 MSH5 MLH3 PMS1 XPC RAD23B CETN2 RAD23A XPA DDB1 DDB2 RPA1 RPA2 RPA3 ERCC3 ERCC2 GTF2H1 GTF2H2 GTF2H3 GTF2H4 GTF2H5 CDK7 CCNH MT1 ERCC5 ERCC1 ERCC4 LIG1 ERCC8 ERCC6 UVSSA XAB2 MMS19 RAD51 RAD51B RAD51D DMC1 XRCC2 XRCC3 RAD52 RAD54L RAD54B BRCA1 SHFM1 RAD50 MRE11A NBN RBBP8 MUS81 EME1 EME2 GEN1 FANCA FANCB FANCC BRCA2 FANCD2 FANCE FANCF FANCG FANCI BRIP1 FANCL FANCM PALB2 RAD51C XRCC6 XRCC5 PRKDC LIG4 XRCC4 DCLRE1C NHEJ1 NUDT1 DUT RRM2B POLB POLG POLD1 POLE PC REV3L MAD2L2 POLH POLI POLQ POLK POLL POLM POLN FEN1 FAN1 TREX1 EXO1 APTX ENDOV UBE2A UBE2B RAD18 SHPRH HLTF RNF168 SPRTN RNF8 RNF4 UBE2V2 UBE2N H2AFX CHAF1A SETMAR BLM WRN RECQL4 ATM DCLRE1A DCLRE1B RPA4 PRPF19 RECQL RECQL5 HELQ RDM1 ATR ATRIP MDC1 RAD1 RAD9A HUS1 RAD17 CHEK1 CHEK2 TP53 TP53BP1 RIF1 TOPBP1 CLK2 PER1</w:t>
            </w:r>
          </w:p>
        </w:tc>
        <w:tc>
          <w:tcPr>
            <w:tcW w:w="855" w:type="dxa"/>
            <w:tcBorders>
              <w:top w:val="nil"/>
              <w:left w:val="nil"/>
              <w:bottom w:val="nil"/>
              <w:right w:val="nil"/>
            </w:tcBorders>
            <w:shd w:val="clear" w:color="auto" w:fill="FFFFFF"/>
            <w:noWrap/>
            <w:vAlign w:val="center"/>
          </w:tcPr>
          <w:p w14:paraId="5ADB2ED3" w14:textId="77777777" w:rsidR="00CA5EA0" w:rsidRDefault="007C1334">
            <w:pPr>
              <w:jc w:val="center"/>
              <w:textAlignment w:val="center"/>
              <w:rPr>
                <w:rFonts w:ascii="Arial Regular" w:hAnsi="Arial Regular" w:cs="Arial Regular"/>
                <w:color w:val="000000"/>
                <w:sz w:val="10"/>
                <w:szCs w:val="10"/>
              </w:rPr>
            </w:pPr>
            <w:proofErr w:type="spellStart"/>
            <w:r>
              <w:rPr>
                <w:rFonts w:ascii="Arial Regular" w:eastAsia="宋体" w:hAnsi="Arial Regular" w:cs="Arial Regular"/>
                <w:color w:val="000000"/>
                <w:sz w:val="10"/>
                <w:szCs w:val="10"/>
                <w:lang w:bidi="ar"/>
              </w:rPr>
              <w:t>Z-</w:t>
            </w:r>
            <w:proofErr w:type="gramStart"/>
            <w:r>
              <w:rPr>
                <w:rFonts w:ascii="Arial Regular" w:eastAsia="宋体" w:hAnsi="Arial Regular" w:cs="Arial Regular"/>
                <w:color w:val="000000"/>
                <w:sz w:val="10"/>
                <w:szCs w:val="10"/>
                <w:lang w:bidi="ar"/>
              </w:rPr>
              <w:t>score;PCA</w:t>
            </w:r>
            <w:proofErr w:type="spellEnd"/>
            <w:proofErr w:type="gramEnd"/>
          </w:p>
        </w:tc>
      </w:tr>
      <w:tr w:rsidR="00CA5EA0" w14:paraId="4DA6308B" w14:textId="77777777">
        <w:trPr>
          <w:trHeight w:val="336"/>
        </w:trPr>
        <w:tc>
          <w:tcPr>
            <w:tcW w:w="944" w:type="dxa"/>
            <w:tcBorders>
              <w:top w:val="nil"/>
              <w:left w:val="nil"/>
              <w:bottom w:val="nil"/>
              <w:right w:val="nil"/>
            </w:tcBorders>
            <w:shd w:val="clear" w:color="auto" w:fill="FFFFFF"/>
            <w:noWrap/>
            <w:vAlign w:val="center"/>
          </w:tcPr>
          <w:p w14:paraId="0CFF0B21" w14:textId="77777777" w:rsidR="00CA5EA0" w:rsidRDefault="007C1334">
            <w:pPr>
              <w:jc w:val="center"/>
              <w:textAlignment w:val="center"/>
              <w:rPr>
                <w:rFonts w:ascii="Arial Regular" w:hAnsi="Arial Regular" w:cs="Arial Regular"/>
                <w:color w:val="000000"/>
                <w:sz w:val="10"/>
                <w:szCs w:val="10"/>
              </w:rPr>
            </w:pPr>
            <w:r>
              <w:rPr>
                <w:rFonts w:ascii="Arial Regular" w:eastAsia="宋体" w:hAnsi="Arial Regular" w:cs="Arial Regular"/>
                <w:color w:val="000000"/>
                <w:sz w:val="10"/>
                <w:szCs w:val="10"/>
                <w:lang w:bidi="ar"/>
              </w:rPr>
              <w:t>CD8Teffector</w:t>
            </w:r>
          </w:p>
        </w:tc>
        <w:tc>
          <w:tcPr>
            <w:tcW w:w="693" w:type="dxa"/>
            <w:tcBorders>
              <w:top w:val="nil"/>
              <w:left w:val="nil"/>
              <w:bottom w:val="nil"/>
              <w:right w:val="nil"/>
            </w:tcBorders>
            <w:shd w:val="clear" w:color="auto" w:fill="FFFFFF"/>
            <w:noWrap/>
            <w:vAlign w:val="center"/>
          </w:tcPr>
          <w:p w14:paraId="2F5AB33A" w14:textId="77777777" w:rsidR="00CA5EA0" w:rsidRDefault="007C1334">
            <w:pPr>
              <w:jc w:val="center"/>
              <w:textAlignment w:val="center"/>
              <w:rPr>
                <w:rFonts w:ascii="Arial Regular" w:hAnsi="Arial Regular" w:cs="Arial Regular"/>
                <w:color w:val="000000"/>
                <w:sz w:val="10"/>
                <w:szCs w:val="10"/>
              </w:rPr>
            </w:pPr>
            <w:r>
              <w:rPr>
                <w:rFonts w:ascii="Arial Regular" w:eastAsia="宋体" w:hAnsi="Arial Regular" w:cs="Arial Regular"/>
                <w:color w:val="000000"/>
                <w:sz w:val="10"/>
                <w:szCs w:val="10"/>
                <w:lang w:bidi="ar"/>
              </w:rPr>
              <w:t>29443960</w:t>
            </w:r>
          </w:p>
        </w:tc>
        <w:tc>
          <w:tcPr>
            <w:tcW w:w="3341" w:type="dxa"/>
            <w:tcBorders>
              <w:top w:val="nil"/>
              <w:left w:val="nil"/>
              <w:bottom w:val="nil"/>
              <w:right w:val="nil"/>
            </w:tcBorders>
            <w:shd w:val="clear" w:color="auto" w:fill="FFFFFF"/>
            <w:noWrap/>
            <w:vAlign w:val="center"/>
          </w:tcPr>
          <w:p w14:paraId="459A816D" w14:textId="77777777" w:rsidR="00CA5EA0" w:rsidRDefault="007C1334">
            <w:pPr>
              <w:jc w:val="center"/>
              <w:textAlignment w:val="center"/>
              <w:rPr>
                <w:rFonts w:ascii="Arial Regular" w:hAnsi="Arial Regular" w:cs="Arial Regular"/>
                <w:color w:val="000000"/>
                <w:sz w:val="10"/>
                <w:szCs w:val="10"/>
              </w:rPr>
            </w:pPr>
            <w:r>
              <w:rPr>
                <w:rFonts w:ascii="Arial Regular" w:eastAsia="宋体" w:hAnsi="Arial Regular" w:cs="Arial Regular"/>
                <w:color w:val="000000"/>
                <w:sz w:val="10"/>
                <w:szCs w:val="10"/>
                <w:lang w:bidi="ar"/>
              </w:rPr>
              <w:t xml:space="preserve">TGFβ attenuates </w:t>
            </w:r>
            <w:proofErr w:type="spellStart"/>
            <w:r>
              <w:rPr>
                <w:rFonts w:ascii="Arial Regular" w:eastAsia="宋体" w:hAnsi="Arial Regular" w:cs="Arial Regular"/>
                <w:color w:val="000000"/>
                <w:sz w:val="10"/>
                <w:szCs w:val="10"/>
                <w:lang w:bidi="ar"/>
              </w:rPr>
              <w:t>tumour</w:t>
            </w:r>
            <w:proofErr w:type="spellEnd"/>
            <w:r>
              <w:rPr>
                <w:rFonts w:ascii="Arial Regular" w:eastAsia="宋体" w:hAnsi="Arial Regular" w:cs="Arial Regular"/>
                <w:color w:val="000000"/>
                <w:sz w:val="10"/>
                <w:szCs w:val="10"/>
                <w:lang w:bidi="ar"/>
              </w:rPr>
              <w:t xml:space="preserve"> response to PD-L1 blockade by contributing to exclusion of T cells.</w:t>
            </w:r>
          </w:p>
        </w:tc>
        <w:tc>
          <w:tcPr>
            <w:tcW w:w="2601" w:type="dxa"/>
            <w:tcBorders>
              <w:top w:val="nil"/>
              <w:left w:val="nil"/>
              <w:bottom w:val="nil"/>
              <w:right w:val="nil"/>
            </w:tcBorders>
            <w:shd w:val="clear" w:color="auto" w:fill="FFFFFF"/>
            <w:noWrap/>
            <w:vAlign w:val="center"/>
          </w:tcPr>
          <w:p w14:paraId="536405C4" w14:textId="77777777" w:rsidR="00CA5EA0" w:rsidRDefault="007C1334">
            <w:pPr>
              <w:jc w:val="center"/>
              <w:textAlignment w:val="center"/>
              <w:rPr>
                <w:rFonts w:ascii="Arial Regular" w:hAnsi="Arial Regular" w:cs="Arial Regular"/>
                <w:color w:val="000000"/>
                <w:sz w:val="10"/>
                <w:szCs w:val="10"/>
              </w:rPr>
            </w:pPr>
            <w:r>
              <w:rPr>
                <w:rFonts w:ascii="Arial Regular" w:eastAsia="宋体" w:hAnsi="Arial Regular" w:cs="Arial Regular"/>
                <w:color w:val="000000"/>
                <w:sz w:val="10"/>
                <w:szCs w:val="10"/>
                <w:lang w:bidi="ar"/>
              </w:rPr>
              <w:t>CD8A GZMA GZMB IFNG CXCL9 CXCL10 PRF1 TBX21</w:t>
            </w:r>
          </w:p>
        </w:tc>
        <w:tc>
          <w:tcPr>
            <w:tcW w:w="855" w:type="dxa"/>
            <w:tcBorders>
              <w:top w:val="nil"/>
              <w:left w:val="nil"/>
              <w:bottom w:val="nil"/>
              <w:right w:val="nil"/>
            </w:tcBorders>
            <w:shd w:val="clear" w:color="auto" w:fill="FFFFFF"/>
            <w:noWrap/>
            <w:vAlign w:val="center"/>
          </w:tcPr>
          <w:p w14:paraId="3F3E21DF" w14:textId="77777777" w:rsidR="00CA5EA0" w:rsidRDefault="007C1334">
            <w:pPr>
              <w:jc w:val="center"/>
              <w:textAlignment w:val="center"/>
              <w:rPr>
                <w:rFonts w:ascii="Arial Regular" w:hAnsi="Arial Regular" w:cs="Arial Regular"/>
                <w:color w:val="000000"/>
                <w:sz w:val="10"/>
                <w:szCs w:val="10"/>
              </w:rPr>
            </w:pPr>
            <w:proofErr w:type="spellStart"/>
            <w:r>
              <w:rPr>
                <w:rFonts w:ascii="Arial Regular" w:eastAsia="宋体" w:hAnsi="Arial Regular" w:cs="Arial Regular"/>
                <w:color w:val="000000"/>
                <w:sz w:val="10"/>
                <w:szCs w:val="10"/>
                <w:lang w:bidi="ar"/>
              </w:rPr>
              <w:t>Z-</w:t>
            </w:r>
            <w:proofErr w:type="gramStart"/>
            <w:r>
              <w:rPr>
                <w:rFonts w:ascii="Arial Regular" w:eastAsia="宋体" w:hAnsi="Arial Regular" w:cs="Arial Regular"/>
                <w:color w:val="000000"/>
                <w:sz w:val="10"/>
                <w:szCs w:val="10"/>
                <w:lang w:bidi="ar"/>
              </w:rPr>
              <w:t>score;PCA</w:t>
            </w:r>
            <w:proofErr w:type="spellEnd"/>
            <w:proofErr w:type="gramEnd"/>
          </w:p>
        </w:tc>
      </w:tr>
      <w:tr w:rsidR="00CA5EA0" w14:paraId="29F83D27" w14:textId="77777777">
        <w:trPr>
          <w:trHeight w:val="336"/>
        </w:trPr>
        <w:tc>
          <w:tcPr>
            <w:tcW w:w="944" w:type="dxa"/>
            <w:tcBorders>
              <w:top w:val="nil"/>
              <w:left w:val="nil"/>
              <w:bottom w:val="nil"/>
              <w:right w:val="nil"/>
            </w:tcBorders>
            <w:shd w:val="clear" w:color="auto" w:fill="FFFFFF"/>
            <w:noWrap/>
            <w:vAlign w:val="center"/>
          </w:tcPr>
          <w:p w14:paraId="7BA117BD" w14:textId="77777777" w:rsidR="00CA5EA0" w:rsidRDefault="007C1334">
            <w:pPr>
              <w:jc w:val="center"/>
              <w:textAlignment w:val="center"/>
              <w:rPr>
                <w:rFonts w:ascii="Arial Regular" w:hAnsi="Arial Regular" w:cs="Arial Regular"/>
                <w:color w:val="000000"/>
                <w:sz w:val="10"/>
                <w:szCs w:val="10"/>
              </w:rPr>
            </w:pPr>
            <w:proofErr w:type="spellStart"/>
            <w:r>
              <w:rPr>
                <w:rFonts w:ascii="Arial Regular" w:eastAsia="宋体" w:hAnsi="Arial Regular" w:cs="Arial Regular"/>
                <w:color w:val="000000"/>
                <w:sz w:val="10"/>
                <w:szCs w:val="10"/>
                <w:lang w:bidi="ar"/>
              </w:rPr>
              <w:t>CellCycleReg</w:t>
            </w:r>
            <w:proofErr w:type="spellEnd"/>
          </w:p>
        </w:tc>
        <w:tc>
          <w:tcPr>
            <w:tcW w:w="693" w:type="dxa"/>
            <w:tcBorders>
              <w:top w:val="nil"/>
              <w:left w:val="nil"/>
              <w:bottom w:val="nil"/>
              <w:right w:val="nil"/>
            </w:tcBorders>
            <w:shd w:val="clear" w:color="auto" w:fill="FFFFFF"/>
            <w:noWrap/>
            <w:vAlign w:val="center"/>
          </w:tcPr>
          <w:p w14:paraId="6E18A64B" w14:textId="77777777" w:rsidR="00CA5EA0" w:rsidRDefault="007C1334">
            <w:pPr>
              <w:jc w:val="center"/>
              <w:textAlignment w:val="center"/>
              <w:rPr>
                <w:rFonts w:ascii="Arial Regular" w:hAnsi="Arial Regular" w:cs="Arial Regular"/>
                <w:color w:val="000000"/>
                <w:sz w:val="10"/>
                <w:szCs w:val="10"/>
              </w:rPr>
            </w:pPr>
            <w:r>
              <w:rPr>
                <w:rFonts w:ascii="Arial Regular" w:eastAsia="宋体" w:hAnsi="Arial Regular" w:cs="Arial Regular"/>
                <w:color w:val="000000"/>
                <w:sz w:val="10"/>
                <w:szCs w:val="10"/>
                <w:lang w:bidi="ar"/>
              </w:rPr>
              <w:t>29443960</w:t>
            </w:r>
          </w:p>
        </w:tc>
        <w:tc>
          <w:tcPr>
            <w:tcW w:w="3341" w:type="dxa"/>
            <w:tcBorders>
              <w:top w:val="nil"/>
              <w:left w:val="nil"/>
              <w:bottom w:val="nil"/>
              <w:right w:val="nil"/>
            </w:tcBorders>
            <w:shd w:val="clear" w:color="auto" w:fill="FFFFFF"/>
            <w:noWrap/>
            <w:vAlign w:val="center"/>
          </w:tcPr>
          <w:p w14:paraId="42B0762B" w14:textId="77777777" w:rsidR="00CA5EA0" w:rsidRDefault="007C1334">
            <w:pPr>
              <w:jc w:val="center"/>
              <w:textAlignment w:val="center"/>
              <w:rPr>
                <w:rFonts w:ascii="Arial Regular" w:hAnsi="Arial Regular" w:cs="Arial Regular"/>
                <w:color w:val="000000"/>
                <w:sz w:val="10"/>
                <w:szCs w:val="10"/>
              </w:rPr>
            </w:pPr>
            <w:r>
              <w:rPr>
                <w:rFonts w:ascii="Arial Regular" w:eastAsia="宋体" w:hAnsi="Arial Regular" w:cs="Arial Regular"/>
                <w:color w:val="000000"/>
                <w:sz w:val="10"/>
                <w:szCs w:val="10"/>
                <w:lang w:bidi="ar"/>
              </w:rPr>
              <w:t xml:space="preserve">TGFβ attenuates </w:t>
            </w:r>
            <w:proofErr w:type="spellStart"/>
            <w:r>
              <w:rPr>
                <w:rFonts w:ascii="Arial Regular" w:eastAsia="宋体" w:hAnsi="Arial Regular" w:cs="Arial Regular"/>
                <w:color w:val="000000"/>
                <w:sz w:val="10"/>
                <w:szCs w:val="10"/>
                <w:lang w:bidi="ar"/>
              </w:rPr>
              <w:t>tumour</w:t>
            </w:r>
            <w:proofErr w:type="spellEnd"/>
            <w:r>
              <w:rPr>
                <w:rFonts w:ascii="Arial Regular" w:eastAsia="宋体" w:hAnsi="Arial Regular" w:cs="Arial Regular"/>
                <w:color w:val="000000"/>
                <w:sz w:val="10"/>
                <w:szCs w:val="10"/>
                <w:lang w:bidi="ar"/>
              </w:rPr>
              <w:t xml:space="preserve"> response to PD-L1 blockade by contributing to exclusion of T cells.</w:t>
            </w:r>
          </w:p>
        </w:tc>
        <w:tc>
          <w:tcPr>
            <w:tcW w:w="2601" w:type="dxa"/>
            <w:tcBorders>
              <w:top w:val="nil"/>
              <w:left w:val="nil"/>
              <w:bottom w:val="nil"/>
              <w:right w:val="nil"/>
            </w:tcBorders>
            <w:shd w:val="clear" w:color="auto" w:fill="FFFFFF"/>
            <w:noWrap/>
            <w:vAlign w:val="center"/>
          </w:tcPr>
          <w:p w14:paraId="06B23142" w14:textId="77777777" w:rsidR="00CA5EA0" w:rsidRDefault="007C1334">
            <w:pPr>
              <w:jc w:val="center"/>
              <w:textAlignment w:val="center"/>
              <w:rPr>
                <w:rFonts w:ascii="Arial Regular" w:hAnsi="Arial Regular" w:cs="Arial Regular"/>
                <w:color w:val="000000"/>
                <w:sz w:val="10"/>
                <w:szCs w:val="10"/>
              </w:rPr>
            </w:pPr>
            <w:r>
              <w:rPr>
                <w:rFonts w:ascii="Arial Regular" w:eastAsia="宋体" w:hAnsi="Arial Regular" w:cs="Arial Regular"/>
                <w:color w:val="000000"/>
                <w:sz w:val="10"/>
                <w:szCs w:val="10"/>
                <w:lang w:bidi="ar"/>
              </w:rPr>
              <w:t>ATM CDKN1A CDKN2A MDM2 TP53 CCND1 RB1 CCNE1 FBXW7 E2F3</w:t>
            </w:r>
          </w:p>
        </w:tc>
        <w:tc>
          <w:tcPr>
            <w:tcW w:w="855" w:type="dxa"/>
            <w:tcBorders>
              <w:top w:val="nil"/>
              <w:left w:val="nil"/>
              <w:bottom w:val="nil"/>
              <w:right w:val="nil"/>
            </w:tcBorders>
            <w:shd w:val="clear" w:color="auto" w:fill="FFFFFF"/>
            <w:noWrap/>
            <w:vAlign w:val="center"/>
          </w:tcPr>
          <w:p w14:paraId="7D185816" w14:textId="77777777" w:rsidR="00CA5EA0" w:rsidRDefault="007C1334">
            <w:pPr>
              <w:jc w:val="center"/>
              <w:textAlignment w:val="center"/>
              <w:rPr>
                <w:rFonts w:ascii="Arial Regular" w:hAnsi="Arial Regular" w:cs="Arial Regular"/>
                <w:color w:val="000000"/>
                <w:sz w:val="10"/>
                <w:szCs w:val="10"/>
              </w:rPr>
            </w:pPr>
            <w:proofErr w:type="spellStart"/>
            <w:r>
              <w:rPr>
                <w:rFonts w:ascii="Arial Regular" w:eastAsia="宋体" w:hAnsi="Arial Regular" w:cs="Arial Regular"/>
                <w:color w:val="000000"/>
                <w:sz w:val="10"/>
                <w:szCs w:val="10"/>
                <w:lang w:bidi="ar"/>
              </w:rPr>
              <w:t>Z-</w:t>
            </w:r>
            <w:proofErr w:type="gramStart"/>
            <w:r>
              <w:rPr>
                <w:rFonts w:ascii="Arial Regular" w:eastAsia="宋体" w:hAnsi="Arial Regular" w:cs="Arial Regular"/>
                <w:color w:val="000000"/>
                <w:sz w:val="10"/>
                <w:szCs w:val="10"/>
                <w:lang w:bidi="ar"/>
              </w:rPr>
              <w:t>score;PCA</w:t>
            </w:r>
            <w:proofErr w:type="spellEnd"/>
            <w:proofErr w:type="gramEnd"/>
          </w:p>
        </w:tc>
      </w:tr>
      <w:tr w:rsidR="00CA5EA0" w14:paraId="47826F68" w14:textId="77777777">
        <w:trPr>
          <w:trHeight w:val="504"/>
        </w:trPr>
        <w:tc>
          <w:tcPr>
            <w:tcW w:w="944" w:type="dxa"/>
            <w:tcBorders>
              <w:top w:val="nil"/>
              <w:left w:val="nil"/>
              <w:bottom w:val="nil"/>
              <w:right w:val="nil"/>
            </w:tcBorders>
            <w:shd w:val="clear" w:color="auto" w:fill="FFFFFF"/>
            <w:noWrap/>
            <w:vAlign w:val="center"/>
          </w:tcPr>
          <w:p w14:paraId="334ED012" w14:textId="77777777" w:rsidR="00CA5EA0" w:rsidRDefault="007C1334">
            <w:pPr>
              <w:jc w:val="center"/>
              <w:textAlignment w:val="center"/>
              <w:rPr>
                <w:rFonts w:ascii="Arial Regular" w:hAnsi="Arial Regular" w:cs="Arial Regular"/>
                <w:color w:val="000000"/>
                <w:sz w:val="10"/>
                <w:szCs w:val="10"/>
              </w:rPr>
            </w:pPr>
            <w:proofErr w:type="spellStart"/>
            <w:r>
              <w:rPr>
                <w:rFonts w:ascii="Arial Regular" w:eastAsia="宋体" w:hAnsi="Arial Regular" w:cs="Arial Regular"/>
                <w:color w:val="000000"/>
                <w:sz w:val="10"/>
                <w:szCs w:val="10"/>
                <w:lang w:bidi="ar"/>
              </w:rPr>
              <w:t>PanFTBRs</w:t>
            </w:r>
            <w:proofErr w:type="spellEnd"/>
          </w:p>
        </w:tc>
        <w:tc>
          <w:tcPr>
            <w:tcW w:w="693" w:type="dxa"/>
            <w:tcBorders>
              <w:top w:val="nil"/>
              <w:left w:val="nil"/>
              <w:bottom w:val="nil"/>
              <w:right w:val="nil"/>
            </w:tcBorders>
            <w:shd w:val="clear" w:color="auto" w:fill="FFFFFF"/>
            <w:noWrap/>
            <w:vAlign w:val="center"/>
          </w:tcPr>
          <w:p w14:paraId="71910047" w14:textId="77777777" w:rsidR="00CA5EA0" w:rsidRDefault="007C1334">
            <w:pPr>
              <w:jc w:val="center"/>
              <w:textAlignment w:val="center"/>
              <w:rPr>
                <w:rFonts w:ascii="Arial Regular" w:hAnsi="Arial Regular" w:cs="Arial Regular"/>
                <w:color w:val="000000"/>
                <w:sz w:val="10"/>
                <w:szCs w:val="10"/>
              </w:rPr>
            </w:pPr>
            <w:r>
              <w:rPr>
                <w:rFonts w:ascii="Arial Regular" w:eastAsia="宋体" w:hAnsi="Arial Regular" w:cs="Arial Regular"/>
                <w:color w:val="000000"/>
                <w:sz w:val="10"/>
                <w:szCs w:val="10"/>
                <w:lang w:bidi="ar"/>
              </w:rPr>
              <w:t>29443960</w:t>
            </w:r>
          </w:p>
        </w:tc>
        <w:tc>
          <w:tcPr>
            <w:tcW w:w="3341" w:type="dxa"/>
            <w:tcBorders>
              <w:top w:val="nil"/>
              <w:left w:val="nil"/>
              <w:bottom w:val="nil"/>
              <w:right w:val="nil"/>
            </w:tcBorders>
            <w:shd w:val="clear" w:color="auto" w:fill="FFFFFF"/>
            <w:noWrap/>
            <w:vAlign w:val="center"/>
          </w:tcPr>
          <w:p w14:paraId="62C49768" w14:textId="77777777" w:rsidR="00CA5EA0" w:rsidRDefault="007C1334">
            <w:pPr>
              <w:jc w:val="center"/>
              <w:textAlignment w:val="center"/>
              <w:rPr>
                <w:rFonts w:ascii="Arial Regular" w:hAnsi="Arial Regular" w:cs="Arial Regular"/>
                <w:color w:val="000000"/>
                <w:sz w:val="10"/>
                <w:szCs w:val="10"/>
              </w:rPr>
            </w:pPr>
            <w:r>
              <w:rPr>
                <w:rFonts w:ascii="Arial Regular" w:eastAsia="宋体" w:hAnsi="Arial Regular" w:cs="Arial Regular"/>
                <w:color w:val="000000"/>
                <w:sz w:val="10"/>
                <w:szCs w:val="10"/>
                <w:lang w:bidi="ar"/>
              </w:rPr>
              <w:t xml:space="preserve">TGFβ attenuates </w:t>
            </w:r>
            <w:proofErr w:type="spellStart"/>
            <w:r>
              <w:rPr>
                <w:rFonts w:ascii="Arial Regular" w:eastAsia="宋体" w:hAnsi="Arial Regular" w:cs="Arial Regular"/>
                <w:color w:val="000000"/>
                <w:sz w:val="10"/>
                <w:szCs w:val="10"/>
                <w:lang w:bidi="ar"/>
              </w:rPr>
              <w:t>tumour</w:t>
            </w:r>
            <w:proofErr w:type="spellEnd"/>
            <w:r>
              <w:rPr>
                <w:rFonts w:ascii="Arial Regular" w:eastAsia="宋体" w:hAnsi="Arial Regular" w:cs="Arial Regular"/>
                <w:color w:val="000000"/>
                <w:sz w:val="10"/>
                <w:szCs w:val="10"/>
                <w:lang w:bidi="ar"/>
              </w:rPr>
              <w:t xml:space="preserve"> response to PD-L1 blockade by contributing to exclusion of T cells.</w:t>
            </w:r>
          </w:p>
        </w:tc>
        <w:tc>
          <w:tcPr>
            <w:tcW w:w="2601" w:type="dxa"/>
            <w:tcBorders>
              <w:top w:val="nil"/>
              <w:left w:val="nil"/>
              <w:bottom w:val="nil"/>
              <w:right w:val="nil"/>
            </w:tcBorders>
            <w:shd w:val="clear" w:color="auto" w:fill="FFFFFF"/>
            <w:vAlign w:val="center"/>
          </w:tcPr>
          <w:p w14:paraId="2AF1551D" w14:textId="77777777" w:rsidR="00CA5EA0" w:rsidRDefault="007C1334">
            <w:pPr>
              <w:jc w:val="center"/>
              <w:textAlignment w:val="center"/>
              <w:rPr>
                <w:rFonts w:ascii="Arial Regular" w:hAnsi="Arial Regular" w:cs="Arial Regular"/>
                <w:color w:val="000000"/>
                <w:sz w:val="10"/>
                <w:szCs w:val="10"/>
              </w:rPr>
            </w:pPr>
            <w:r>
              <w:rPr>
                <w:rFonts w:ascii="Arial Regular" w:eastAsia="宋体" w:hAnsi="Arial Regular" w:cs="Arial Regular"/>
                <w:color w:val="000000"/>
                <w:sz w:val="10"/>
                <w:szCs w:val="10"/>
                <w:lang w:bidi="ar"/>
              </w:rPr>
              <w:t>ACTA2 ACTG2 ADAM12 ADAM19 CNN1 COL4A1 CTGF CTPS1 FAM101B FSTL3 HSPB1 IGFBP3 PXDC1 SEMA7A SH3PXD2A TAGLN TGFBI TNS1 TPM1</w:t>
            </w:r>
          </w:p>
        </w:tc>
        <w:tc>
          <w:tcPr>
            <w:tcW w:w="855" w:type="dxa"/>
            <w:tcBorders>
              <w:top w:val="nil"/>
              <w:left w:val="nil"/>
              <w:bottom w:val="nil"/>
              <w:right w:val="nil"/>
            </w:tcBorders>
            <w:shd w:val="clear" w:color="auto" w:fill="FFFFFF"/>
            <w:noWrap/>
            <w:vAlign w:val="center"/>
          </w:tcPr>
          <w:p w14:paraId="075AF555" w14:textId="77777777" w:rsidR="00CA5EA0" w:rsidRDefault="007C1334">
            <w:pPr>
              <w:jc w:val="center"/>
              <w:textAlignment w:val="center"/>
              <w:rPr>
                <w:rFonts w:ascii="Arial Regular" w:hAnsi="Arial Regular" w:cs="Arial Regular"/>
                <w:color w:val="000000"/>
                <w:sz w:val="10"/>
                <w:szCs w:val="10"/>
              </w:rPr>
            </w:pPr>
            <w:proofErr w:type="spellStart"/>
            <w:r>
              <w:rPr>
                <w:rFonts w:ascii="Arial Regular" w:eastAsia="宋体" w:hAnsi="Arial Regular" w:cs="Arial Regular"/>
                <w:color w:val="000000"/>
                <w:sz w:val="10"/>
                <w:szCs w:val="10"/>
                <w:lang w:bidi="ar"/>
              </w:rPr>
              <w:t>Z-</w:t>
            </w:r>
            <w:proofErr w:type="gramStart"/>
            <w:r>
              <w:rPr>
                <w:rFonts w:ascii="Arial Regular" w:eastAsia="宋体" w:hAnsi="Arial Regular" w:cs="Arial Regular"/>
                <w:color w:val="000000"/>
                <w:sz w:val="10"/>
                <w:szCs w:val="10"/>
                <w:lang w:bidi="ar"/>
              </w:rPr>
              <w:t>score;PCA</w:t>
            </w:r>
            <w:proofErr w:type="spellEnd"/>
            <w:proofErr w:type="gramEnd"/>
          </w:p>
        </w:tc>
      </w:tr>
      <w:tr w:rsidR="00CA5EA0" w14:paraId="7D684BB5" w14:textId="77777777">
        <w:trPr>
          <w:trHeight w:val="336"/>
        </w:trPr>
        <w:tc>
          <w:tcPr>
            <w:tcW w:w="944" w:type="dxa"/>
            <w:tcBorders>
              <w:top w:val="nil"/>
              <w:left w:val="nil"/>
              <w:bottom w:val="nil"/>
              <w:right w:val="nil"/>
            </w:tcBorders>
            <w:shd w:val="clear" w:color="auto" w:fill="FFFFFF"/>
            <w:noWrap/>
            <w:vAlign w:val="center"/>
          </w:tcPr>
          <w:p w14:paraId="71F8C517" w14:textId="77777777" w:rsidR="00CA5EA0" w:rsidRDefault="007C1334">
            <w:pPr>
              <w:jc w:val="center"/>
              <w:textAlignment w:val="center"/>
              <w:rPr>
                <w:rFonts w:ascii="Arial Regular" w:hAnsi="Arial Regular" w:cs="Arial Regular"/>
                <w:color w:val="000000"/>
                <w:sz w:val="10"/>
                <w:szCs w:val="10"/>
              </w:rPr>
            </w:pPr>
            <w:r>
              <w:rPr>
                <w:rFonts w:ascii="Arial Regular" w:eastAsia="宋体" w:hAnsi="Arial Regular" w:cs="Arial Regular"/>
                <w:color w:val="000000"/>
                <w:sz w:val="10"/>
                <w:szCs w:val="10"/>
                <w:lang w:bidi="ar"/>
              </w:rPr>
              <w:t>EMT1</w:t>
            </w:r>
          </w:p>
        </w:tc>
        <w:tc>
          <w:tcPr>
            <w:tcW w:w="693" w:type="dxa"/>
            <w:tcBorders>
              <w:top w:val="nil"/>
              <w:left w:val="nil"/>
              <w:bottom w:val="nil"/>
              <w:right w:val="nil"/>
            </w:tcBorders>
            <w:shd w:val="clear" w:color="auto" w:fill="FFFFFF"/>
            <w:noWrap/>
            <w:vAlign w:val="center"/>
          </w:tcPr>
          <w:p w14:paraId="6FADFB2A" w14:textId="77777777" w:rsidR="00CA5EA0" w:rsidRDefault="007C1334">
            <w:pPr>
              <w:jc w:val="center"/>
              <w:textAlignment w:val="center"/>
              <w:rPr>
                <w:rFonts w:ascii="Arial Regular" w:hAnsi="Arial Regular" w:cs="Arial Regular"/>
                <w:color w:val="000000"/>
                <w:sz w:val="10"/>
                <w:szCs w:val="10"/>
              </w:rPr>
            </w:pPr>
            <w:r>
              <w:rPr>
                <w:rFonts w:ascii="Arial Regular" w:eastAsia="宋体" w:hAnsi="Arial Regular" w:cs="Arial Regular"/>
                <w:color w:val="000000"/>
                <w:sz w:val="10"/>
                <w:szCs w:val="10"/>
                <w:lang w:bidi="ar"/>
              </w:rPr>
              <w:t>29443960</w:t>
            </w:r>
          </w:p>
        </w:tc>
        <w:tc>
          <w:tcPr>
            <w:tcW w:w="3341" w:type="dxa"/>
            <w:tcBorders>
              <w:top w:val="nil"/>
              <w:left w:val="nil"/>
              <w:bottom w:val="nil"/>
              <w:right w:val="nil"/>
            </w:tcBorders>
            <w:shd w:val="clear" w:color="auto" w:fill="FFFFFF"/>
            <w:noWrap/>
            <w:vAlign w:val="center"/>
          </w:tcPr>
          <w:p w14:paraId="0089652F" w14:textId="77777777" w:rsidR="00CA5EA0" w:rsidRDefault="007C1334">
            <w:pPr>
              <w:jc w:val="center"/>
              <w:textAlignment w:val="center"/>
              <w:rPr>
                <w:rFonts w:ascii="Arial Regular" w:hAnsi="Arial Regular" w:cs="Arial Regular"/>
                <w:color w:val="000000"/>
                <w:sz w:val="10"/>
                <w:szCs w:val="10"/>
              </w:rPr>
            </w:pPr>
            <w:r>
              <w:rPr>
                <w:rFonts w:ascii="Arial Regular" w:eastAsia="宋体" w:hAnsi="Arial Regular" w:cs="Arial Regular"/>
                <w:color w:val="000000"/>
                <w:sz w:val="10"/>
                <w:szCs w:val="10"/>
                <w:lang w:bidi="ar"/>
              </w:rPr>
              <w:t xml:space="preserve">TGFβ attenuates </w:t>
            </w:r>
            <w:proofErr w:type="spellStart"/>
            <w:r>
              <w:rPr>
                <w:rFonts w:ascii="Arial Regular" w:eastAsia="宋体" w:hAnsi="Arial Regular" w:cs="Arial Regular"/>
                <w:color w:val="000000"/>
                <w:sz w:val="10"/>
                <w:szCs w:val="10"/>
                <w:lang w:bidi="ar"/>
              </w:rPr>
              <w:t>tumour</w:t>
            </w:r>
            <w:proofErr w:type="spellEnd"/>
            <w:r>
              <w:rPr>
                <w:rFonts w:ascii="Arial Regular" w:eastAsia="宋体" w:hAnsi="Arial Regular" w:cs="Arial Regular"/>
                <w:color w:val="000000"/>
                <w:sz w:val="10"/>
                <w:szCs w:val="10"/>
                <w:lang w:bidi="ar"/>
              </w:rPr>
              <w:t xml:space="preserve"> response to PD-L1 blockade by contributing to exclusion of T cells.</w:t>
            </w:r>
          </w:p>
        </w:tc>
        <w:tc>
          <w:tcPr>
            <w:tcW w:w="2601" w:type="dxa"/>
            <w:tcBorders>
              <w:top w:val="nil"/>
              <w:left w:val="nil"/>
              <w:bottom w:val="nil"/>
              <w:right w:val="nil"/>
            </w:tcBorders>
            <w:shd w:val="clear" w:color="auto" w:fill="FFFFFF"/>
            <w:noWrap/>
            <w:vAlign w:val="center"/>
          </w:tcPr>
          <w:p w14:paraId="31FB7758" w14:textId="77777777" w:rsidR="00CA5EA0" w:rsidRDefault="007C1334">
            <w:pPr>
              <w:jc w:val="center"/>
              <w:textAlignment w:val="center"/>
              <w:rPr>
                <w:rFonts w:ascii="Arial Regular" w:hAnsi="Arial Regular" w:cs="Arial Regular"/>
                <w:color w:val="000000"/>
                <w:sz w:val="10"/>
                <w:szCs w:val="10"/>
              </w:rPr>
            </w:pPr>
            <w:r>
              <w:rPr>
                <w:rFonts w:ascii="Arial Regular" w:eastAsia="宋体" w:hAnsi="Arial Regular" w:cs="Arial Regular"/>
                <w:color w:val="000000"/>
                <w:sz w:val="10"/>
                <w:szCs w:val="10"/>
                <w:lang w:bidi="ar"/>
              </w:rPr>
              <w:t>CLDN3 CLDN7 CLDN4 CDH1 VIM TWIST1 ZEB1 ZEB2</w:t>
            </w:r>
          </w:p>
        </w:tc>
        <w:tc>
          <w:tcPr>
            <w:tcW w:w="855" w:type="dxa"/>
            <w:tcBorders>
              <w:top w:val="nil"/>
              <w:left w:val="nil"/>
              <w:bottom w:val="nil"/>
              <w:right w:val="nil"/>
            </w:tcBorders>
            <w:shd w:val="clear" w:color="auto" w:fill="FFFFFF"/>
            <w:noWrap/>
            <w:vAlign w:val="center"/>
          </w:tcPr>
          <w:p w14:paraId="171E3873" w14:textId="77777777" w:rsidR="00CA5EA0" w:rsidRDefault="007C1334">
            <w:pPr>
              <w:jc w:val="center"/>
              <w:textAlignment w:val="center"/>
              <w:rPr>
                <w:rFonts w:ascii="Arial Regular" w:hAnsi="Arial Regular" w:cs="Arial Regular"/>
                <w:color w:val="000000"/>
                <w:sz w:val="10"/>
                <w:szCs w:val="10"/>
              </w:rPr>
            </w:pPr>
            <w:proofErr w:type="spellStart"/>
            <w:r>
              <w:rPr>
                <w:rFonts w:ascii="Arial Regular" w:eastAsia="宋体" w:hAnsi="Arial Regular" w:cs="Arial Regular"/>
                <w:color w:val="000000"/>
                <w:sz w:val="10"/>
                <w:szCs w:val="10"/>
                <w:lang w:bidi="ar"/>
              </w:rPr>
              <w:t>Z-</w:t>
            </w:r>
            <w:proofErr w:type="gramStart"/>
            <w:r>
              <w:rPr>
                <w:rFonts w:ascii="Arial Regular" w:eastAsia="宋体" w:hAnsi="Arial Regular" w:cs="Arial Regular"/>
                <w:color w:val="000000"/>
                <w:sz w:val="10"/>
                <w:szCs w:val="10"/>
                <w:lang w:bidi="ar"/>
              </w:rPr>
              <w:t>score;PCA</w:t>
            </w:r>
            <w:proofErr w:type="spellEnd"/>
            <w:proofErr w:type="gramEnd"/>
          </w:p>
        </w:tc>
      </w:tr>
      <w:tr w:rsidR="00CA5EA0" w14:paraId="144EE279" w14:textId="77777777">
        <w:trPr>
          <w:trHeight w:val="336"/>
        </w:trPr>
        <w:tc>
          <w:tcPr>
            <w:tcW w:w="944" w:type="dxa"/>
            <w:tcBorders>
              <w:top w:val="nil"/>
              <w:left w:val="nil"/>
              <w:bottom w:val="nil"/>
              <w:right w:val="nil"/>
            </w:tcBorders>
            <w:shd w:val="clear" w:color="auto" w:fill="FFFFFF"/>
            <w:noWrap/>
            <w:vAlign w:val="center"/>
          </w:tcPr>
          <w:p w14:paraId="252D6298" w14:textId="77777777" w:rsidR="00CA5EA0" w:rsidRDefault="007C1334">
            <w:pPr>
              <w:jc w:val="center"/>
              <w:textAlignment w:val="center"/>
              <w:rPr>
                <w:rFonts w:ascii="Arial Regular" w:hAnsi="Arial Regular" w:cs="Arial Regular"/>
                <w:color w:val="000000"/>
                <w:sz w:val="10"/>
                <w:szCs w:val="10"/>
              </w:rPr>
            </w:pPr>
            <w:r>
              <w:rPr>
                <w:rFonts w:ascii="Arial Regular" w:eastAsia="宋体" w:hAnsi="Arial Regular" w:cs="Arial Regular"/>
                <w:color w:val="000000"/>
                <w:sz w:val="10"/>
                <w:szCs w:val="10"/>
                <w:lang w:bidi="ar"/>
              </w:rPr>
              <w:t>EMT2</w:t>
            </w:r>
          </w:p>
        </w:tc>
        <w:tc>
          <w:tcPr>
            <w:tcW w:w="693" w:type="dxa"/>
            <w:tcBorders>
              <w:top w:val="nil"/>
              <w:left w:val="nil"/>
              <w:bottom w:val="nil"/>
              <w:right w:val="nil"/>
            </w:tcBorders>
            <w:shd w:val="clear" w:color="auto" w:fill="FFFFFF"/>
            <w:noWrap/>
            <w:vAlign w:val="center"/>
          </w:tcPr>
          <w:p w14:paraId="592C1871" w14:textId="77777777" w:rsidR="00CA5EA0" w:rsidRDefault="007C1334">
            <w:pPr>
              <w:jc w:val="center"/>
              <w:textAlignment w:val="center"/>
              <w:rPr>
                <w:rFonts w:ascii="Arial Regular" w:hAnsi="Arial Regular" w:cs="Arial Regular"/>
                <w:color w:val="000000"/>
                <w:sz w:val="10"/>
                <w:szCs w:val="10"/>
              </w:rPr>
            </w:pPr>
            <w:r>
              <w:rPr>
                <w:rFonts w:ascii="Arial Regular" w:eastAsia="宋体" w:hAnsi="Arial Regular" w:cs="Arial Regular"/>
                <w:color w:val="000000"/>
                <w:sz w:val="10"/>
                <w:szCs w:val="10"/>
                <w:lang w:bidi="ar"/>
              </w:rPr>
              <w:t>29443960</w:t>
            </w:r>
          </w:p>
        </w:tc>
        <w:tc>
          <w:tcPr>
            <w:tcW w:w="3341" w:type="dxa"/>
            <w:tcBorders>
              <w:top w:val="nil"/>
              <w:left w:val="nil"/>
              <w:bottom w:val="nil"/>
              <w:right w:val="nil"/>
            </w:tcBorders>
            <w:shd w:val="clear" w:color="auto" w:fill="FFFFFF"/>
            <w:noWrap/>
            <w:vAlign w:val="center"/>
          </w:tcPr>
          <w:p w14:paraId="0BB27BE0" w14:textId="77777777" w:rsidR="00CA5EA0" w:rsidRDefault="007C1334">
            <w:pPr>
              <w:jc w:val="center"/>
              <w:textAlignment w:val="center"/>
              <w:rPr>
                <w:rFonts w:ascii="Arial Regular" w:hAnsi="Arial Regular" w:cs="Arial Regular"/>
                <w:color w:val="000000"/>
                <w:sz w:val="10"/>
                <w:szCs w:val="10"/>
              </w:rPr>
            </w:pPr>
            <w:r>
              <w:rPr>
                <w:rFonts w:ascii="Arial Regular" w:eastAsia="宋体" w:hAnsi="Arial Regular" w:cs="Arial Regular"/>
                <w:color w:val="000000"/>
                <w:sz w:val="10"/>
                <w:szCs w:val="10"/>
                <w:lang w:bidi="ar"/>
              </w:rPr>
              <w:t xml:space="preserve">TGFβ attenuates </w:t>
            </w:r>
            <w:proofErr w:type="spellStart"/>
            <w:r>
              <w:rPr>
                <w:rFonts w:ascii="Arial Regular" w:eastAsia="宋体" w:hAnsi="Arial Regular" w:cs="Arial Regular"/>
                <w:color w:val="000000"/>
                <w:sz w:val="10"/>
                <w:szCs w:val="10"/>
                <w:lang w:bidi="ar"/>
              </w:rPr>
              <w:t>tumour</w:t>
            </w:r>
            <w:proofErr w:type="spellEnd"/>
            <w:r>
              <w:rPr>
                <w:rFonts w:ascii="Arial Regular" w:eastAsia="宋体" w:hAnsi="Arial Regular" w:cs="Arial Regular"/>
                <w:color w:val="000000"/>
                <w:sz w:val="10"/>
                <w:szCs w:val="10"/>
                <w:lang w:bidi="ar"/>
              </w:rPr>
              <w:t xml:space="preserve"> response to PD-L1 blockade by contributing to exclusion of T cells.</w:t>
            </w:r>
          </w:p>
        </w:tc>
        <w:tc>
          <w:tcPr>
            <w:tcW w:w="2601" w:type="dxa"/>
            <w:tcBorders>
              <w:top w:val="nil"/>
              <w:left w:val="nil"/>
              <w:bottom w:val="nil"/>
              <w:right w:val="nil"/>
            </w:tcBorders>
            <w:shd w:val="clear" w:color="auto" w:fill="FFFFFF"/>
            <w:noWrap/>
            <w:vAlign w:val="center"/>
          </w:tcPr>
          <w:p w14:paraId="5946E52A" w14:textId="77777777" w:rsidR="00CA5EA0" w:rsidRDefault="007C1334">
            <w:pPr>
              <w:jc w:val="center"/>
              <w:textAlignment w:val="center"/>
              <w:rPr>
                <w:rFonts w:ascii="Arial Regular" w:hAnsi="Arial Regular" w:cs="Arial Regular"/>
                <w:color w:val="000000"/>
                <w:sz w:val="10"/>
                <w:szCs w:val="10"/>
              </w:rPr>
            </w:pPr>
            <w:r>
              <w:rPr>
                <w:rFonts w:ascii="Arial Regular" w:eastAsia="宋体" w:hAnsi="Arial Regular" w:cs="Arial Regular"/>
                <w:color w:val="000000"/>
                <w:sz w:val="10"/>
                <w:szCs w:val="10"/>
                <w:lang w:bidi="ar"/>
              </w:rPr>
              <w:t>AXL ROR2 WNT5A LOXL2 TWIST2 TAGLN FAP</w:t>
            </w:r>
          </w:p>
        </w:tc>
        <w:tc>
          <w:tcPr>
            <w:tcW w:w="855" w:type="dxa"/>
            <w:tcBorders>
              <w:top w:val="nil"/>
              <w:left w:val="nil"/>
              <w:bottom w:val="nil"/>
              <w:right w:val="nil"/>
            </w:tcBorders>
            <w:shd w:val="clear" w:color="auto" w:fill="FFFFFF"/>
            <w:noWrap/>
            <w:vAlign w:val="center"/>
          </w:tcPr>
          <w:p w14:paraId="0FD25D38" w14:textId="77777777" w:rsidR="00CA5EA0" w:rsidRDefault="007C1334">
            <w:pPr>
              <w:jc w:val="center"/>
              <w:textAlignment w:val="center"/>
              <w:rPr>
                <w:rFonts w:ascii="Arial Regular" w:hAnsi="Arial Regular" w:cs="Arial Regular"/>
                <w:color w:val="000000"/>
                <w:sz w:val="10"/>
                <w:szCs w:val="10"/>
              </w:rPr>
            </w:pPr>
            <w:proofErr w:type="spellStart"/>
            <w:r>
              <w:rPr>
                <w:rFonts w:ascii="Arial Regular" w:eastAsia="宋体" w:hAnsi="Arial Regular" w:cs="Arial Regular"/>
                <w:color w:val="000000"/>
                <w:sz w:val="10"/>
                <w:szCs w:val="10"/>
                <w:lang w:bidi="ar"/>
              </w:rPr>
              <w:t>Z-</w:t>
            </w:r>
            <w:proofErr w:type="gramStart"/>
            <w:r>
              <w:rPr>
                <w:rFonts w:ascii="Arial Regular" w:eastAsia="宋体" w:hAnsi="Arial Regular" w:cs="Arial Regular"/>
                <w:color w:val="000000"/>
                <w:sz w:val="10"/>
                <w:szCs w:val="10"/>
                <w:lang w:bidi="ar"/>
              </w:rPr>
              <w:t>score;PCA</w:t>
            </w:r>
            <w:proofErr w:type="spellEnd"/>
            <w:proofErr w:type="gramEnd"/>
          </w:p>
        </w:tc>
      </w:tr>
      <w:tr w:rsidR="00CA5EA0" w14:paraId="77142026" w14:textId="77777777">
        <w:trPr>
          <w:trHeight w:val="336"/>
        </w:trPr>
        <w:tc>
          <w:tcPr>
            <w:tcW w:w="944" w:type="dxa"/>
            <w:tcBorders>
              <w:top w:val="nil"/>
              <w:left w:val="nil"/>
              <w:bottom w:val="single" w:sz="12" w:space="0" w:color="000000"/>
              <w:right w:val="nil"/>
            </w:tcBorders>
            <w:shd w:val="clear" w:color="auto" w:fill="FFFFFF"/>
            <w:noWrap/>
            <w:vAlign w:val="center"/>
          </w:tcPr>
          <w:p w14:paraId="3152E71E" w14:textId="77777777" w:rsidR="00CA5EA0" w:rsidRDefault="007C1334">
            <w:pPr>
              <w:jc w:val="center"/>
              <w:textAlignment w:val="center"/>
              <w:rPr>
                <w:rFonts w:ascii="Arial Regular" w:hAnsi="Arial Regular" w:cs="Arial Regular"/>
                <w:color w:val="000000"/>
                <w:sz w:val="10"/>
                <w:szCs w:val="10"/>
              </w:rPr>
            </w:pPr>
            <w:r>
              <w:rPr>
                <w:rFonts w:ascii="Arial Regular" w:eastAsia="宋体" w:hAnsi="Arial Regular" w:cs="Arial Regular"/>
                <w:color w:val="000000"/>
                <w:sz w:val="10"/>
                <w:szCs w:val="10"/>
                <w:lang w:bidi="ar"/>
              </w:rPr>
              <w:t>EMT3</w:t>
            </w:r>
          </w:p>
        </w:tc>
        <w:tc>
          <w:tcPr>
            <w:tcW w:w="693" w:type="dxa"/>
            <w:tcBorders>
              <w:top w:val="nil"/>
              <w:left w:val="nil"/>
              <w:bottom w:val="single" w:sz="12" w:space="0" w:color="000000"/>
              <w:right w:val="nil"/>
            </w:tcBorders>
            <w:shd w:val="clear" w:color="auto" w:fill="FFFFFF"/>
            <w:noWrap/>
            <w:vAlign w:val="center"/>
          </w:tcPr>
          <w:p w14:paraId="5479355A" w14:textId="77777777" w:rsidR="00CA5EA0" w:rsidRDefault="007C1334">
            <w:pPr>
              <w:jc w:val="center"/>
              <w:textAlignment w:val="center"/>
              <w:rPr>
                <w:rFonts w:ascii="Arial Regular" w:hAnsi="Arial Regular" w:cs="Arial Regular"/>
                <w:color w:val="000000"/>
                <w:sz w:val="10"/>
                <w:szCs w:val="10"/>
              </w:rPr>
            </w:pPr>
            <w:r>
              <w:rPr>
                <w:rFonts w:ascii="Arial Regular" w:eastAsia="宋体" w:hAnsi="Arial Regular" w:cs="Arial Regular"/>
                <w:color w:val="000000"/>
                <w:sz w:val="10"/>
                <w:szCs w:val="10"/>
                <w:lang w:bidi="ar"/>
              </w:rPr>
              <w:t>29443960</w:t>
            </w:r>
          </w:p>
        </w:tc>
        <w:tc>
          <w:tcPr>
            <w:tcW w:w="3341" w:type="dxa"/>
            <w:tcBorders>
              <w:top w:val="nil"/>
              <w:left w:val="nil"/>
              <w:bottom w:val="single" w:sz="12" w:space="0" w:color="000000"/>
              <w:right w:val="nil"/>
            </w:tcBorders>
            <w:shd w:val="clear" w:color="auto" w:fill="FFFFFF"/>
            <w:noWrap/>
            <w:vAlign w:val="center"/>
          </w:tcPr>
          <w:p w14:paraId="4900942A" w14:textId="77777777" w:rsidR="00CA5EA0" w:rsidRDefault="007C1334">
            <w:pPr>
              <w:jc w:val="center"/>
              <w:textAlignment w:val="center"/>
              <w:rPr>
                <w:rFonts w:ascii="Arial Regular" w:hAnsi="Arial Regular" w:cs="Arial Regular"/>
                <w:color w:val="000000"/>
                <w:sz w:val="10"/>
                <w:szCs w:val="10"/>
              </w:rPr>
            </w:pPr>
            <w:r>
              <w:rPr>
                <w:rFonts w:ascii="Arial Regular" w:eastAsia="宋体" w:hAnsi="Arial Regular" w:cs="Arial Regular"/>
                <w:color w:val="000000"/>
                <w:sz w:val="10"/>
                <w:szCs w:val="10"/>
                <w:lang w:bidi="ar"/>
              </w:rPr>
              <w:t xml:space="preserve">TGFβ attenuates </w:t>
            </w:r>
            <w:proofErr w:type="spellStart"/>
            <w:r>
              <w:rPr>
                <w:rFonts w:ascii="Arial Regular" w:eastAsia="宋体" w:hAnsi="Arial Regular" w:cs="Arial Regular"/>
                <w:color w:val="000000"/>
                <w:sz w:val="10"/>
                <w:szCs w:val="10"/>
                <w:lang w:bidi="ar"/>
              </w:rPr>
              <w:t>tumour</w:t>
            </w:r>
            <w:proofErr w:type="spellEnd"/>
            <w:r>
              <w:rPr>
                <w:rFonts w:ascii="Arial Regular" w:eastAsia="宋体" w:hAnsi="Arial Regular" w:cs="Arial Regular"/>
                <w:color w:val="000000"/>
                <w:sz w:val="10"/>
                <w:szCs w:val="10"/>
                <w:lang w:bidi="ar"/>
              </w:rPr>
              <w:t xml:space="preserve"> response to PD-L1 blockade by contributing to exclusion of T cells.</w:t>
            </w:r>
          </w:p>
        </w:tc>
        <w:tc>
          <w:tcPr>
            <w:tcW w:w="2601" w:type="dxa"/>
            <w:tcBorders>
              <w:top w:val="nil"/>
              <w:left w:val="nil"/>
              <w:bottom w:val="single" w:sz="12" w:space="0" w:color="000000"/>
              <w:right w:val="nil"/>
            </w:tcBorders>
            <w:shd w:val="clear" w:color="auto" w:fill="FFFFFF"/>
            <w:noWrap/>
            <w:vAlign w:val="center"/>
          </w:tcPr>
          <w:p w14:paraId="3640DA43" w14:textId="77777777" w:rsidR="00CA5EA0" w:rsidRDefault="007C1334">
            <w:pPr>
              <w:jc w:val="center"/>
              <w:textAlignment w:val="center"/>
              <w:rPr>
                <w:rFonts w:ascii="Arial Regular" w:hAnsi="Arial Regular" w:cs="Arial Regular"/>
                <w:color w:val="000000"/>
                <w:sz w:val="10"/>
                <w:szCs w:val="10"/>
              </w:rPr>
            </w:pPr>
            <w:r>
              <w:rPr>
                <w:rFonts w:ascii="Arial Regular" w:eastAsia="宋体" w:hAnsi="Arial Regular" w:cs="Arial Regular"/>
                <w:color w:val="000000"/>
                <w:sz w:val="10"/>
                <w:szCs w:val="10"/>
                <w:lang w:bidi="ar"/>
              </w:rPr>
              <w:t>SOX9 TWIST1 FOXF1 ZEB1 ZEB2 GATA6</w:t>
            </w:r>
          </w:p>
        </w:tc>
        <w:tc>
          <w:tcPr>
            <w:tcW w:w="855" w:type="dxa"/>
            <w:tcBorders>
              <w:top w:val="nil"/>
              <w:left w:val="nil"/>
              <w:bottom w:val="single" w:sz="12" w:space="0" w:color="000000"/>
              <w:right w:val="nil"/>
            </w:tcBorders>
            <w:shd w:val="clear" w:color="auto" w:fill="FFFFFF"/>
            <w:noWrap/>
            <w:vAlign w:val="center"/>
          </w:tcPr>
          <w:p w14:paraId="71020F5C" w14:textId="77777777" w:rsidR="00CA5EA0" w:rsidRDefault="007C1334">
            <w:pPr>
              <w:jc w:val="center"/>
              <w:textAlignment w:val="center"/>
              <w:rPr>
                <w:rFonts w:ascii="Arial Regular" w:hAnsi="Arial Regular" w:cs="Arial Regular"/>
                <w:color w:val="000000"/>
                <w:sz w:val="10"/>
                <w:szCs w:val="10"/>
              </w:rPr>
            </w:pPr>
            <w:proofErr w:type="spellStart"/>
            <w:r>
              <w:rPr>
                <w:rFonts w:ascii="Arial Regular" w:eastAsia="宋体" w:hAnsi="Arial Regular" w:cs="Arial Regular"/>
                <w:color w:val="000000"/>
                <w:sz w:val="10"/>
                <w:szCs w:val="10"/>
                <w:lang w:bidi="ar"/>
              </w:rPr>
              <w:t>Z-</w:t>
            </w:r>
            <w:proofErr w:type="gramStart"/>
            <w:r>
              <w:rPr>
                <w:rFonts w:ascii="Arial Regular" w:eastAsia="宋体" w:hAnsi="Arial Regular" w:cs="Arial Regular"/>
                <w:color w:val="000000"/>
                <w:sz w:val="10"/>
                <w:szCs w:val="10"/>
                <w:lang w:bidi="ar"/>
              </w:rPr>
              <w:t>score;PCA</w:t>
            </w:r>
            <w:proofErr w:type="spellEnd"/>
            <w:proofErr w:type="gramEnd"/>
          </w:p>
        </w:tc>
      </w:tr>
    </w:tbl>
    <w:p w14:paraId="5A224904" w14:textId="77777777" w:rsidR="00CA5EA0" w:rsidRDefault="00CA5EA0">
      <w:pPr>
        <w:rPr>
          <w:sz w:val="10"/>
          <w:szCs w:val="10"/>
        </w:rPr>
      </w:pPr>
    </w:p>
    <w:sectPr w:rsidR="00CA5EA0">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2C0556" w14:textId="77777777" w:rsidR="004A6B1E" w:rsidRDefault="004A6B1E"/>
  </w:endnote>
  <w:endnote w:type="continuationSeparator" w:id="0">
    <w:p w14:paraId="1CCD2EEE" w14:textId="77777777" w:rsidR="004A6B1E" w:rsidRDefault="004A6B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Bold">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Regular">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568BCF" w14:textId="77777777" w:rsidR="004A6B1E" w:rsidRDefault="004A6B1E"/>
  </w:footnote>
  <w:footnote w:type="continuationSeparator" w:id="0">
    <w:p w14:paraId="088BB248" w14:textId="77777777" w:rsidR="004A6B1E" w:rsidRDefault="004A6B1E"/>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proofState w:spelling="clean" w:grammar="clean"/>
  <w:defaultTabStop w:val="720"/>
  <w:drawingGridVerticalSpacing w:val="156"/>
  <w:noPunctuationKerning/>
  <w:characterSpacingControl w:val="doNotCompress"/>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MwNTllYjEzNjA3YzllNmZkMzUwODRhMDU1ZmNkMjUifQ=="/>
  </w:docVars>
  <w:rsids>
    <w:rsidRoot w:val="7D76F7D3"/>
    <w:rsid w:val="7D76F7D3"/>
    <w:rsid w:val="BD8FE51C"/>
    <w:rsid w:val="FFB5C386"/>
    <w:rsid w:val="002568A3"/>
    <w:rsid w:val="004A4E6E"/>
    <w:rsid w:val="004A6B1E"/>
    <w:rsid w:val="007C1334"/>
    <w:rsid w:val="00835E13"/>
    <w:rsid w:val="00AA77B2"/>
    <w:rsid w:val="00C61013"/>
    <w:rsid w:val="00CA5EA0"/>
    <w:rsid w:val="00F51771"/>
    <w:rsid w:val="7D76F7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EE7D99"/>
  <w15:docId w15:val="{7C4BBA7A-24A1-415E-B9B3-DC3FCE120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Typewriter" w:semiHidden="1" w:unhideWhenUsed="1"/>
    <w:lsdException w:name="Normal Table"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Theme="minorHAnsi" w:eastAsiaTheme="minorEastAsia"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6101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C61013"/>
    <w:rPr>
      <w:rFonts w:asciiTheme="minorHAnsi" w:eastAsiaTheme="minorEastAsia" w:hAnsiTheme="minorHAnsi" w:cstheme="minorBidi"/>
      <w:sz w:val="18"/>
      <w:szCs w:val="18"/>
    </w:rPr>
  </w:style>
  <w:style w:type="paragraph" w:styleId="Footer">
    <w:name w:val="footer"/>
    <w:basedOn w:val="Normal"/>
    <w:link w:val="FooterChar"/>
    <w:rsid w:val="00C61013"/>
    <w:pPr>
      <w:tabs>
        <w:tab w:val="center" w:pos="4153"/>
        <w:tab w:val="right" w:pos="8306"/>
      </w:tabs>
      <w:snapToGrid w:val="0"/>
    </w:pPr>
    <w:rPr>
      <w:sz w:val="18"/>
      <w:szCs w:val="18"/>
    </w:rPr>
  </w:style>
  <w:style w:type="character" w:customStyle="1" w:styleId="FooterChar">
    <w:name w:val="Footer Char"/>
    <w:basedOn w:val="DefaultParagraphFont"/>
    <w:link w:val="Footer"/>
    <w:rsid w:val="00C61013"/>
    <w:rPr>
      <w:rFonts w:asciiTheme="minorHAnsi" w:eastAsiaTheme="minorEastAsia" w:hAnsiTheme="minorHAnsi" w:cstheme="min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913</Words>
  <Characters>5205</Characters>
  <Application>Microsoft Macintosh Word</Application>
  <DocSecurity>0</DocSecurity>
  <Lines>43</Lines>
  <Paragraphs>12</Paragraphs>
  <ScaleCrop>false</ScaleCrop>
  <Company/>
  <LinksUpToDate>false</LinksUpToDate>
  <CharactersWithSpaces>6106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Goðafoss</dc:creator>
  <cp:lastModifiedBy>Microsoft Office User</cp:lastModifiedBy>
  <cp:revision>5</cp:revision>
  <dcterms:created xsi:type="dcterms:W3CDTF">2024-05-08T02:31:00Z</dcterms:created>
  <dcterms:modified xsi:type="dcterms:W3CDTF">2024-05-08T09:04:00Z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1033-6.7.0.8823</vt:lpwstr>
  </property>
  <property fmtid="{D5CDD505-2E9C-101B-9397-08002B2CF9AE}" pid="3" name="ICV">
    <vt:lpwstr>C9ACE9FDAEF98B815EB739667C8E33D3_43</vt:lpwstr>
  </property>
</Properties>
</file>