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3105C">
      <w:pPr>
        <w:spacing w:after="134"/>
        <w:rPr>
          <w:rFonts w:ascii="黑体" w:hAnsi="黑体" w:eastAsia="黑体" w:cs="黑体"/>
          <w:color w:val="auto"/>
          <w:sz w:val="24"/>
          <w:szCs w:val="24"/>
        </w:rPr>
      </w:pPr>
    </w:p>
    <w:p w14:paraId="52FAD702">
      <w:pPr>
        <w:spacing w:after="134"/>
        <w:jc w:val="center"/>
        <w:outlineLvl w:val="0"/>
        <w:rPr>
          <w:rFonts w:ascii="黑体" w:hAnsi="黑体" w:eastAsia="黑体" w:cs="宋体"/>
          <w:sz w:val="40"/>
          <w:u w:val="single"/>
        </w:rPr>
      </w:pPr>
      <w:bookmarkStart w:id="0" w:name="_Toc11737"/>
      <w:r>
        <w:rPr>
          <w:rFonts w:ascii="黑体" w:hAnsi="黑体" w:eastAsia="黑体" w:cs="宋体"/>
          <w:sz w:val="40"/>
          <w:u w:val="single"/>
        </w:rPr>
        <w:t>编队协同态势实时导调与显示系统</w:t>
      </w:r>
      <w:r>
        <w:rPr>
          <w:rFonts w:hint="eastAsia" w:ascii="黑体" w:hAnsi="黑体" w:eastAsia="黑体" w:cs="宋体"/>
          <w:sz w:val="40"/>
        </w:rPr>
        <w:t>设备采购</w:t>
      </w:r>
      <w:bookmarkEnd w:id="0"/>
    </w:p>
    <w:p w14:paraId="5344F0B1">
      <w:pPr>
        <w:spacing w:after="134"/>
        <w:jc w:val="center"/>
        <w:rPr>
          <w:rFonts w:ascii="黑体" w:hAnsi="黑体" w:eastAsia="黑体" w:cs="宋体"/>
          <w:sz w:val="32"/>
          <w:u w:val="single"/>
        </w:rPr>
      </w:pPr>
      <w:r>
        <w:rPr>
          <w:rFonts w:hint="eastAsia" w:ascii="黑体" w:hAnsi="黑体" w:eastAsia="黑体" w:cs="宋体"/>
          <w:sz w:val="36"/>
        </w:rPr>
        <w:t>（招标编号：</w:t>
      </w:r>
      <w:r>
        <w:rPr>
          <w:rFonts w:hint="eastAsia" w:ascii="黑体" w:hAnsi="黑体" w:eastAsia="黑体" w:cs="宋体"/>
          <w:sz w:val="36"/>
          <w:u w:val="single"/>
        </w:rPr>
        <w:t>GKHK-23H287</w:t>
      </w:r>
      <w:r>
        <w:rPr>
          <w:rFonts w:hint="eastAsia" w:ascii="黑体" w:hAnsi="黑体" w:eastAsia="黑体" w:cs="宋体"/>
          <w:sz w:val="36"/>
        </w:rPr>
        <w:t>）</w:t>
      </w:r>
    </w:p>
    <w:p w14:paraId="507AA553">
      <w:pPr>
        <w:spacing w:after="134"/>
        <w:jc w:val="center"/>
        <w:rPr>
          <w:rFonts w:ascii="黑体" w:hAnsi="黑体" w:eastAsia="黑体" w:cs="黑体"/>
          <w:color w:val="auto"/>
          <w:sz w:val="52"/>
        </w:rPr>
      </w:pPr>
    </w:p>
    <w:p w14:paraId="5553584C">
      <w:pPr>
        <w:spacing w:after="134"/>
        <w:jc w:val="center"/>
        <w:rPr>
          <w:rFonts w:ascii="黑体" w:hAnsi="黑体" w:eastAsia="黑体" w:cs="黑体"/>
          <w:color w:val="auto"/>
          <w:sz w:val="44"/>
        </w:rPr>
      </w:pPr>
      <w:r>
        <w:rPr>
          <w:rFonts w:ascii="黑体" w:hAnsi="黑体" w:eastAsia="黑体" w:cs="黑体"/>
          <w:color w:val="auto"/>
          <w:sz w:val="52"/>
        </w:rPr>
        <w:t>招标文件</w:t>
      </w:r>
    </w:p>
    <w:p w14:paraId="0CC9CFE1">
      <w:pPr>
        <w:spacing w:after="134"/>
        <w:jc w:val="center"/>
        <w:rPr>
          <w:rFonts w:ascii="黑体" w:hAnsi="黑体" w:eastAsia="黑体" w:cs="黑体"/>
          <w:color w:val="auto"/>
          <w:sz w:val="44"/>
        </w:rPr>
      </w:pPr>
    </w:p>
    <w:p w14:paraId="67FB3A0C">
      <w:pPr>
        <w:spacing w:after="134"/>
        <w:jc w:val="center"/>
        <w:rPr>
          <w:color w:val="auto"/>
        </w:rPr>
      </w:pPr>
    </w:p>
    <w:p w14:paraId="3C0F4FE5">
      <w:pPr>
        <w:spacing w:after="104"/>
        <w:jc w:val="center"/>
        <w:rPr>
          <w:color w:val="auto"/>
        </w:rPr>
      </w:pPr>
    </w:p>
    <w:p w14:paraId="51C40715">
      <w:pPr>
        <w:spacing w:after="0" w:line="265" w:lineRule="auto"/>
        <w:ind w:left="10" w:right="53" w:hanging="10"/>
        <w:jc w:val="center"/>
        <w:rPr>
          <w:rFonts w:eastAsia="宋体"/>
          <w:color w:val="auto"/>
        </w:rPr>
      </w:pPr>
    </w:p>
    <w:p w14:paraId="6198E525">
      <w:pPr>
        <w:spacing w:after="27"/>
        <w:ind w:left="17"/>
        <w:jc w:val="center"/>
        <w:rPr>
          <w:color w:val="auto"/>
        </w:rPr>
      </w:pPr>
    </w:p>
    <w:p w14:paraId="2089D8E9">
      <w:pPr>
        <w:spacing w:after="134"/>
        <w:rPr>
          <w:color w:val="auto"/>
        </w:rPr>
      </w:pPr>
    </w:p>
    <w:p w14:paraId="7007DCEC">
      <w:pPr>
        <w:spacing w:after="72"/>
        <w:jc w:val="right"/>
        <w:rPr>
          <w:color w:val="auto"/>
        </w:rPr>
      </w:pPr>
    </w:p>
    <w:p w14:paraId="4430F8FE">
      <w:pPr>
        <w:spacing w:after="0"/>
        <w:rPr>
          <w:color w:val="auto"/>
        </w:rPr>
      </w:pPr>
    </w:p>
    <w:p w14:paraId="704BCD4B">
      <w:pPr>
        <w:spacing w:after="137"/>
        <w:rPr>
          <w:color w:val="auto"/>
        </w:rPr>
      </w:pPr>
    </w:p>
    <w:p w14:paraId="0D724E5F">
      <w:pPr>
        <w:spacing w:after="134"/>
        <w:rPr>
          <w:color w:val="auto"/>
        </w:rPr>
      </w:pPr>
    </w:p>
    <w:p w14:paraId="12548D3E">
      <w:pPr>
        <w:spacing w:after="137"/>
        <w:rPr>
          <w:color w:val="auto"/>
        </w:rPr>
      </w:pPr>
    </w:p>
    <w:p w14:paraId="4DC690DD">
      <w:pPr>
        <w:spacing w:after="137"/>
        <w:rPr>
          <w:color w:val="auto"/>
        </w:rPr>
      </w:pPr>
    </w:p>
    <w:p w14:paraId="264B074C">
      <w:pPr>
        <w:spacing w:after="122"/>
        <w:rPr>
          <w:color w:val="auto"/>
        </w:rPr>
      </w:pPr>
    </w:p>
    <w:p w14:paraId="1975CCF3">
      <w:pPr>
        <w:spacing w:after="0" w:line="265" w:lineRule="auto"/>
        <w:ind w:left="10" w:right="51" w:hanging="10"/>
        <w:jc w:val="center"/>
        <w:rPr>
          <w:rFonts w:ascii="黑体" w:hAnsi="黑体" w:eastAsia="黑体" w:cs="黑体"/>
          <w:color w:val="auto"/>
          <w:sz w:val="28"/>
          <w:u w:val="single"/>
        </w:rPr>
      </w:pPr>
      <w:r>
        <w:rPr>
          <w:rFonts w:ascii="黑体" w:hAnsi="黑体" w:eastAsia="黑体" w:cs="黑体"/>
          <w:color w:val="auto"/>
          <w:sz w:val="28"/>
        </w:rPr>
        <w:t>招标人：</w:t>
      </w:r>
      <w:r>
        <w:rPr>
          <w:rFonts w:ascii="黑体" w:hAnsi="黑体" w:eastAsia="黑体" w:cs="黑体"/>
          <w:color w:val="auto"/>
          <w:sz w:val="28"/>
          <w:u w:val="single"/>
        </w:rPr>
        <w:t>中国航空工业集团公司成都飞机设计研究所</w:t>
      </w:r>
    </w:p>
    <w:p w14:paraId="35E0F0EC">
      <w:pPr>
        <w:spacing w:after="0" w:line="265" w:lineRule="auto"/>
        <w:ind w:left="10" w:right="51" w:hanging="10"/>
        <w:rPr>
          <w:rFonts w:ascii="黑体" w:hAnsi="黑体" w:eastAsia="黑体" w:cs="黑体"/>
          <w:color w:val="auto"/>
          <w:sz w:val="28"/>
          <w:u w:val="single"/>
        </w:rPr>
      </w:pPr>
    </w:p>
    <w:p w14:paraId="2090EBC4">
      <w:pPr>
        <w:spacing w:after="0" w:line="265" w:lineRule="auto"/>
        <w:ind w:left="10" w:right="51" w:hanging="10"/>
        <w:jc w:val="center"/>
        <w:rPr>
          <w:color w:val="auto"/>
        </w:rPr>
      </w:pPr>
      <w:r>
        <w:rPr>
          <w:rFonts w:ascii="黑体" w:hAnsi="黑体" w:eastAsia="黑体" w:cs="黑体"/>
          <w:color w:val="auto"/>
          <w:sz w:val="28"/>
        </w:rPr>
        <w:t>招标</w:t>
      </w:r>
      <w:r>
        <w:rPr>
          <w:rFonts w:hint="eastAsia" w:ascii="黑体" w:hAnsi="黑体" w:eastAsia="黑体" w:cs="黑体"/>
          <w:color w:val="auto"/>
          <w:sz w:val="28"/>
        </w:rPr>
        <w:t>代理机构：</w:t>
      </w:r>
      <w:sdt>
        <w:sdtPr>
          <w:rPr>
            <w:rFonts w:ascii="黑体" w:hAnsi="黑体" w:eastAsia="黑体" w:cs="黑体"/>
            <w:color w:val="auto"/>
            <w:sz w:val="28"/>
          </w:rPr>
          <w:id w:val="1290015020"/>
          <w:placeholder>
            <w:docPart w:val="79997044B39748ED85C1E8E414764CCC"/>
          </w:placeholder>
          <w:dropDownList>
            <w:listItem w:displayText="中航技国际经贸发展有限公司" w:value="中航技国际经贸发展有限公司"/>
            <w:listItem w:displayText="北京国科军友工程咨询有限公司" w:value="北京国科军友工程咨询有限公司"/>
            <w:listItem w:displayText="中化商务有限公司" w:value="中化商务有限公司"/>
          </w:dropDownList>
        </w:sdtPr>
        <w:sdtEndPr>
          <w:rPr>
            <w:rFonts w:ascii="黑体" w:hAnsi="黑体" w:eastAsia="黑体" w:cs="黑体"/>
            <w:color w:val="auto"/>
            <w:sz w:val="28"/>
          </w:rPr>
        </w:sdtEndPr>
        <w:sdtContent>
          <w:r>
            <w:rPr>
              <w:rFonts w:ascii="黑体" w:hAnsi="黑体" w:eastAsia="黑体" w:cs="黑体"/>
              <w:color w:val="auto"/>
              <w:sz w:val="28"/>
            </w:rPr>
            <w:t>北京国科军友工程咨询有限公司</w:t>
          </w:r>
        </w:sdtContent>
      </w:sdt>
      <w:r>
        <w:rPr>
          <w:color w:val="auto"/>
        </w:rPr>
        <w:t xml:space="preserve"> </w:t>
      </w:r>
    </w:p>
    <w:p w14:paraId="2D2996C3">
      <w:pPr>
        <w:spacing w:after="42"/>
        <w:ind w:left="17"/>
        <w:jc w:val="center"/>
        <w:rPr>
          <w:color w:val="auto"/>
        </w:rPr>
      </w:pPr>
    </w:p>
    <w:p w14:paraId="0B73F7BE">
      <w:pPr>
        <w:spacing w:after="0" w:line="265" w:lineRule="auto"/>
        <w:ind w:left="10" w:right="55" w:hanging="10"/>
        <w:jc w:val="center"/>
        <w:rPr>
          <w:color w:val="auto"/>
        </w:rPr>
      </w:pPr>
      <w:r>
        <w:rPr>
          <w:rFonts w:hint="eastAsia" w:ascii="Times New Roman" w:hAnsi="Times New Roman" w:eastAsia="宋体" w:cs="Times New Roman"/>
          <w:color w:val="auto"/>
          <w:sz w:val="28"/>
          <w:szCs w:val="28"/>
        </w:rPr>
        <w:t>202</w:t>
      </w:r>
      <w:r>
        <w:rPr>
          <w:rFonts w:ascii="Times New Roman" w:hAnsi="Times New Roman" w:eastAsia="宋体" w:cs="Times New Roman"/>
          <w:color w:val="auto"/>
          <w:sz w:val="28"/>
          <w:szCs w:val="28"/>
        </w:rPr>
        <w:t>3</w:t>
      </w:r>
      <w:r>
        <w:rPr>
          <w:rFonts w:ascii="黑体" w:hAnsi="黑体" w:eastAsia="黑体" w:cs="黑体"/>
          <w:color w:val="auto"/>
          <w:sz w:val="28"/>
        </w:rPr>
        <w:t>年</w:t>
      </w:r>
      <w:r>
        <w:rPr>
          <w:rFonts w:hint="eastAsia" w:ascii="Times New Roman" w:hAnsi="Times New Roman" w:eastAsia="宋体" w:cs="Times New Roman"/>
          <w:color w:val="auto"/>
          <w:sz w:val="28"/>
          <w:szCs w:val="28"/>
        </w:rPr>
        <w:t xml:space="preserve">7 </w:t>
      </w:r>
      <w:r>
        <w:rPr>
          <w:rFonts w:ascii="黑体" w:hAnsi="黑体" w:eastAsia="黑体" w:cs="黑体"/>
          <w:color w:val="auto"/>
          <w:sz w:val="28"/>
        </w:rPr>
        <w:t>月</w:t>
      </w:r>
    </w:p>
    <w:p w14:paraId="12384DAE">
      <w:pPr>
        <w:spacing w:after="0"/>
        <w:ind w:left="17"/>
        <w:jc w:val="center"/>
        <w:rPr>
          <w:rFonts w:ascii="Times New Roman" w:hAnsi="Times New Roman" w:eastAsia="Times New Roman" w:cs="Times New Roman"/>
          <w:color w:val="auto"/>
          <w:sz w:val="28"/>
        </w:rPr>
      </w:pPr>
    </w:p>
    <w:p w14:paraId="78E721B7">
      <w:pPr>
        <w:spacing w:after="0"/>
        <w:ind w:left="17"/>
        <w:jc w:val="center"/>
        <w:rPr>
          <w:rFonts w:eastAsiaTheme="minorEastAsia"/>
          <w:color w:val="auto"/>
        </w:rPr>
      </w:pPr>
    </w:p>
    <w:p w14:paraId="49E31FD2">
      <w:pPr>
        <w:spacing w:after="0"/>
        <w:ind w:left="17"/>
        <w:jc w:val="center"/>
        <w:rPr>
          <w:rFonts w:eastAsiaTheme="minorEastAsia"/>
          <w:color w:val="auto"/>
        </w:rPr>
      </w:pPr>
    </w:p>
    <w:p w14:paraId="277A6849">
      <w:pPr>
        <w:spacing w:after="0" w:line="240" w:lineRule="auto"/>
        <w:rPr>
          <w:rFonts w:ascii="Times New Roman" w:hAnsi="Times New Roman" w:eastAsia="Times New Roman" w:cs="Times New Roman"/>
          <w:color w:val="auto"/>
          <w:sz w:val="21"/>
        </w:rPr>
      </w:pPr>
      <w:r>
        <w:rPr>
          <w:rFonts w:ascii="Times New Roman" w:hAnsi="Times New Roman" w:eastAsia="Times New Roman" w:cs="Times New Roman"/>
          <w:color w:val="auto"/>
          <w:sz w:val="21"/>
        </w:rPr>
        <w:br w:type="page"/>
      </w:r>
    </w:p>
    <w:p w14:paraId="6BF2F716">
      <w:pPr>
        <w:spacing w:after="0" w:line="265" w:lineRule="auto"/>
        <w:ind w:left="10" w:right="53" w:hanging="10"/>
        <w:jc w:val="center"/>
        <w:rPr>
          <w:color w:val="auto"/>
        </w:rPr>
      </w:pPr>
      <w:r>
        <w:rPr>
          <w:rFonts w:ascii="黑体" w:hAnsi="黑体" w:eastAsia="黑体" w:cs="黑体"/>
          <w:color w:val="auto"/>
          <w:sz w:val="28"/>
        </w:rPr>
        <w:t>目录</w:t>
      </w:r>
    </w:p>
    <w:p w14:paraId="7336EB7C">
      <w:pPr>
        <w:pStyle w:val="22"/>
        <w:tabs>
          <w:tab w:val="right" w:leader="dot" w:pos="9530"/>
        </w:tabs>
      </w:pPr>
      <w:r>
        <w:rPr>
          <w:color w:val="auto"/>
        </w:rPr>
        <w:fldChar w:fldCharType="begin"/>
      </w:r>
      <w:r>
        <w:rPr>
          <w:color w:val="auto"/>
        </w:rPr>
        <w:instrText xml:space="preserve"> TOC \o "1-3" \h \z \u </w:instrText>
      </w:r>
      <w:r>
        <w:rPr>
          <w:color w:val="auto"/>
        </w:rPr>
        <w:fldChar w:fldCharType="separate"/>
      </w:r>
    </w:p>
    <w:sdt>
      <w:sdtPr>
        <w:rPr>
          <w:rFonts w:ascii="宋体" w:hAnsi="宋体" w:cs="Calibri"/>
          <w:color w:val="000000"/>
          <w:kern w:val="2"/>
          <w:sz w:val="21"/>
          <w:szCs w:val="22"/>
        </w:rPr>
        <w:id w:val="147479098"/>
        <w15:color w:val="DBDBDB"/>
        <w:docPartObj>
          <w:docPartGallery w:val="Table of Contents"/>
          <w:docPartUnique/>
        </w:docPartObj>
      </w:sdtPr>
      <w:sdtEndPr>
        <w:rPr>
          <w:rFonts w:ascii="Calibri" w:hAnsi="Calibri" w:eastAsia="Calibri" w:cs="Calibri"/>
          <w:color w:val="000000"/>
          <w:kern w:val="2"/>
          <w:sz w:val="22"/>
          <w:szCs w:val="22"/>
        </w:rPr>
      </w:sdtEndPr>
      <w:sdtContent>
        <w:p w14:paraId="441CB086">
          <w:pPr>
            <w:pStyle w:val="80"/>
            <w:tabs>
              <w:tab w:val="right" w:leader="dot" w:pos="10080"/>
            </w:tabs>
          </w:pPr>
          <w:r>
            <w:fldChar w:fldCharType="begin"/>
          </w:r>
          <w:r>
            <w:instrText xml:space="preserve">TOC \o "1-1" \h \u </w:instrText>
          </w:r>
          <w:r>
            <w:fldChar w:fldCharType="separate"/>
          </w:r>
        </w:p>
        <w:p w14:paraId="5CD2991F">
          <w:pPr>
            <w:pStyle w:val="80"/>
            <w:tabs>
              <w:tab w:val="right" w:leader="dot" w:pos="10080"/>
            </w:tabs>
          </w:pPr>
        </w:p>
        <w:p w14:paraId="2941B1C6">
          <w:pPr>
            <w:pStyle w:val="80"/>
            <w:tabs>
              <w:tab w:val="right" w:leader="dot" w:pos="10080"/>
            </w:tabs>
          </w:pPr>
          <w:r>
            <w:fldChar w:fldCharType="begin"/>
          </w:r>
          <w:r>
            <w:instrText xml:space="preserve"> HYPERLINK \l "_Toc16494" </w:instrText>
          </w:r>
          <w:r>
            <w:fldChar w:fldCharType="separate"/>
          </w:r>
          <w:r>
            <w:rPr>
              <w:rFonts w:ascii="宋体" w:hAnsi="宋体" w:cs="宋体"/>
              <w:bCs/>
            </w:rPr>
            <w:t>第一章 招标公告</w:t>
          </w:r>
          <w:r>
            <w:tab/>
          </w:r>
          <w:r>
            <w:fldChar w:fldCharType="begin"/>
          </w:r>
          <w:r>
            <w:instrText xml:space="preserve"> PAGEREF _Toc16494 \h </w:instrText>
          </w:r>
          <w:r>
            <w:fldChar w:fldCharType="separate"/>
          </w:r>
          <w:r>
            <w:rPr>
              <w:sz w:val="28"/>
              <w:szCs w:val="28"/>
            </w:rPr>
            <w:t>2</w:t>
          </w:r>
          <w:r>
            <w:fldChar w:fldCharType="end"/>
          </w:r>
          <w:r>
            <w:fldChar w:fldCharType="end"/>
          </w:r>
        </w:p>
        <w:p w14:paraId="06521271">
          <w:pPr>
            <w:pStyle w:val="80"/>
            <w:tabs>
              <w:tab w:val="right" w:leader="dot" w:pos="10080"/>
            </w:tabs>
          </w:pPr>
          <w:r>
            <w:fldChar w:fldCharType="begin"/>
          </w:r>
          <w:r>
            <w:instrText xml:space="preserve"> HYPERLINK \l "_Toc13034" </w:instrText>
          </w:r>
          <w:r>
            <w:fldChar w:fldCharType="separate"/>
          </w:r>
          <w:r>
            <w:rPr>
              <w:rFonts w:ascii="宋体" w:hAnsi="宋体" w:cs="宋体"/>
              <w:bCs/>
            </w:rPr>
            <w:t>第二章 投标人须知</w:t>
          </w:r>
          <w:r>
            <w:tab/>
          </w:r>
          <w:r>
            <w:fldChar w:fldCharType="begin"/>
          </w:r>
          <w:r>
            <w:instrText xml:space="preserve"> PAGEREF _Toc13034 \h </w:instrText>
          </w:r>
          <w:r>
            <w:fldChar w:fldCharType="separate"/>
          </w:r>
          <w:r>
            <w:rPr>
              <w:sz w:val="28"/>
              <w:szCs w:val="28"/>
            </w:rPr>
            <w:t>5</w:t>
          </w:r>
          <w:r>
            <w:fldChar w:fldCharType="end"/>
          </w:r>
          <w:r>
            <w:fldChar w:fldCharType="end"/>
          </w:r>
        </w:p>
        <w:p w14:paraId="1273742E">
          <w:pPr>
            <w:pStyle w:val="80"/>
            <w:tabs>
              <w:tab w:val="right" w:leader="dot" w:pos="10080"/>
            </w:tabs>
          </w:pPr>
          <w:r>
            <w:fldChar w:fldCharType="begin"/>
          </w:r>
          <w:r>
            <w:instrText xml:space="preserve"> HYPERLINK \l "_Toc16393" </w:instrText>
          </w:r>
          <w:r>
            <w:fldChar w:fldCharType="separate"/>
          </w:r>
          <w:r>
            <w:rPr>
              <w:rFonts w:ascii="宋体" w:hAnsi="宋体" w:cs="宋体"/>
              <w:bCs/>
            </w:rPr>
            <w:t>第三章 评标办法（综合评估法）</w:t>
          </w:r>
          <w:r>
            <w:tab/>
          </w:r>
          <w:r>
            <w:fldChar w:fldCharType="begin"/>
          </w:r>
          <w:r>
            <w:instrText xml:space="preserve"> PAGEREF _Toc16393 \h </w:instrText>
          </w:r>
          <w:r>
            <w:fldChar w:fldCharType="separate"/>
          </w:r>
          <w:r>
            <w:rPr>
              <w:sz w:val="28"/>
              <w:szCs w:val="28"/>
            </w:rPr>
            <w:t>25</w:t>
          </w:r>
          <w:r>
            <w:fldChar w:fldCharType="end"/>
          </w:r>
          <w:r>
            <w:fldChar w:fldCharType="end"/>
          </w:r>
        </w:p>
        <w:p w14:paraId="1CA18DF5">
          <w:pPr>
            <w:pStyle w:val="80"/>
            <w:tabs>
              <w:tab w:val="right" w:leader="dot" w:pos="10080"/>
            </w:tabs>
          </w:pPr>
          <w:r>
            <w:fldChar w:fldCharType="begin"/>
          </w:r>
          <w:r>
            <w:instrText xml:space="preserve"> HYPERLINK \l "_Toc26144" </w:instrText>
          </w:r>
          <w:r>
            <w:fldChar w:fldCharType="separate"/>
          </w:r>
          <w:r>
            <w:rPr>
              <w:rFonts w:ascii="宋体" w:hAnsi="宋体" w:cs="宋体"/>
              <w:bCs/>
            </w:rPr>
            <w:t>第四章 合同条款及格式</w:t>
          </w:r>
          <w:r>
            <w:tab/>
          </w:r>
          <w:r>
            <w:fldChar w:fldCharType="begin"/>
          </w:r>
          <w:r>
            <w:instrText xml:space="preserve"> PAGEREF _Toc26144 \h </w:instrText>
          </w:r>
          <w:r>
            <w:fldChar w:fldCharType="separate"/>
          </w:r>
          <w:r>
            <w:rPr>
              <w:sz w:val="28"/>
              <w:szCs w:val="28"/>
            </w:rPr>
            <w:t>31</w:t>
          </w:r>
          <w:r>
            <w:fldChar w:fldCharType="end"/>
          </w:r>
          <w:r>
            <w:fldChar w:fldCharType="end"/>
          </w:r>
        </w:p>
        <w:p w14:paraId="3407BD4F">
          <w:pPr>
            <w:pStyle w:val="80"/>
            <w:tabs>
              <w:tab w:val="right" w:leader="dot" w:pos="10080"/>
            </w:tabs>
          </w:pPr>
          <w:r>
            <w:fldChar w:fldCharType="begin"/>
          </w:r>
          <w:r>
            <w:instrText xml:space="preserve"> HYPERLINK \l "_Toc3261" </w:instrText>
          </w:r>
          <w:r>
            <w:fldChar w:fldCharType="separate"/>
          </w:r>
          <w:r>
            <w:rPr>
              <w:rFonts w:ascii="宋体" w:hAnsi="宋体" w:cs="宋体"/>
              <w:bCs/>
            </w:rPr>
            <w:t>第五章 供货要求</w:t>
          </w:r>
          <w:r>
            <w:tab/>
          </w:r>
          <w:r>
            <w:fldChar w:fldCharType="begin"/>
          </w:r>
          <w:r>
            <w:instrText xml:space="preserve"> PAGEREF _Toc3261 \h </w:instrText>
          </w:r>
          <w:r>
            <w:fldChar w:fldCharType="separate"/>
          </w:r>
          <w:r>
            <w:rPr>
              <w:sz w:val="28"/>
              <w:szCs w:val="28"/>
            </w:rPr>
            <w:t>46</w:t>
          </w:r>
          <w:r>
            <w:fldChar w:fldCharType="end"/>
          </w:r>
          <w:r>
            <w:fldChar w:fldCharType="end"/>
          </w:r>
        </w:p>
        <w:p w14:paraId="0814E9B3">
          <w:pPr>
            <w:pStyle w:val="80"/>
            <w:tabs>
              <w:tab w:val="right" w:leader="dot" w:pos="10080"/>
            </w:tabs>
          </w:pPr>
          <w:r>
            <w:fldChar w:fldCharType="begin"/>
          </w:r>
          <w:r>
            <w:instrText xml:space="preserve"> HYPERLINK \l "_Toc10342" </w:instrText>
          </w:r>
          <w:r>
            <w:fldChar w:fldCharType="separate"/>
          </w:r>
          <w:r>
            <w:rPr>
              <w:rFonts w:ascii="宋体" w:hAnsi="宋体" w:cs="宋体"/>
              <w:bCs/>
            </w:rPr>
            <w:t>第六章 投标文件格式</w:t>
          </w:r>
          <w:r>
            <w:tab/>
          </w:r>
          <w:r>
            <w:fldChar w:fldCharType="begin"/>
          </w:r>
          <w:r>
            <w:instrText xml:space="preserve"> PAGEREF _Toc10342 \h </w:instrText>
          </w:r>
          <w:r>
            <w:fldChar w:fldCharType="separate"/>
          </w:r>
          <w:r>
            <w:rPr>
              <w:sz w:val="28"/>
              <w:szCs w:val="28"/>
            </w:rPr>
            <w:t>53</w:t>
          </w:r>
          <w:r>
            <w:fldChar w:fldCharType="end"/>
          </w:r>
          <w:r>
            <w:fldChar w:fldCharType="end"/>
          </w:r>
        </w:p>
        <w:p w14:paraId="322590B8">
          <w:pPr>
            <w:pStyle w:val="25"/>
            <w:tabs>
              <w:tab w:val="right" w:leader="dot" w:pos="9530"/>
            </w:tabs>
            <w:rPr>
              <w:rFonts w:asciiTheme="minorHAnsi" w:hAnsiTheme="minorHAnsi" w:eastAsiaTheme="minorEastAsia" w:cstheme="minorBidi"/>
              <w:color w:val="auto"/>
            </w:rPr>
          </w:pPr>
          <w:r>
            <w:fldChar w:fldCharType="end"/>
          </w:r>
        </w:p>
      </w:sdtContent>
    </w:sdt>
    <w:p w14:paraId="26B1AF05">
      <w:pPr>
        <w:rPr>
          <w:color w:val="auto"/>
        </w:rPr>
      </w:pPr>
      <w:r>
        <w:rPr>
          <w:color w:val="auto"/>
        </w:rPr>
        <w:fldChar w:fldCharType="end"/>
      </w:r>
    </w:p>
    <w:p w14:paraId="7556ABAC">
      <w:pPr>
        <w:pStyle w:val="2"/>
        <w:sectPr>
          <w:footerReference r:id="rId7" w:type="first"/>
          <w:footerReference r:id="rId5" w:type="default"/>
          <w:footerReference r:id="rId6" w:type="even"/>
          <w:pgSz w:w="12240" w:h="15840"/>
          <w:pgMar w:top="1440" w:right="1080" w:bottom="1440" w:left="1080" w:header="720" w:footer="720" w:gutter="0"/>
          <w:cols w:space="720" w:num="1"/>
        </w:sectPr>
      </w:pPr>
    </w:p>
    <w:p w14:paraId="788A569D">
      <w:pPr>
        <w:pStyle w:val="2"/>
      </w:pPr>
    </w:p>
    <w:p w14:paraId="2D1A47A2">
      <w:pPr>
        <w:pStyle w:val="4"/>
        <w:spacing w:after="224"/>
        <w:ind w:left="3653" w:right="0"/>
        <w:jc w:val="left"/>
        <w:rPr>
          <w:color w:val="auto"/>
        </w:rPr>
      </w:pPr>
      <w:bookmarkStart w:id="1" w:name="_Toc138933608"/>
      <w:bookmarkStart w:id="2" w:name="_Toc5098"/>
      <w:r>
        <w:rPr>
          <w:rFonts w:ascii="宋体" w:hAnsi="宋体" w:eastAsia="宋体" w:cs="宋体"/>
          <w:color w:val="auto"/>
          <w:sz w:val="44"/>
        </w:rPr>
        <w:t>第一卷</w:t>
      </w:r>
      <w:bookmarkEnd w:id="1"/>
      <w:r>
        <w:rPr>
          <w:color w:val="auto"/>
        </w:rPr>
        <w:br w:type="page"/>
      </w:r>
      <w:bookmarkEnd w:id="2"/>
    </w:p>
    <w:p w14:paraId="50AA6C54">
      <w:pPr>
        <w:pStyle w:val="4"/>
        <w:numPr>
          <w:ilvl w:val="0"/>
          <w:numId w:val="4"/>
        </w:numPr>
        <w:spacing w:after="0" w:line="360" w:lineRule="auto"/>
        <w:ind w:left="0" w:right="0" w:firstLine="0"/>
        <w:rPr>
          <w:rFonts w:ascii="宋体" w:hAnsi="宋体" w:eastAsia="宋体" w:cs="宋体"/>
          <w:b/>
          <w:bCs/>
          <w:color w:val="auto"/>
          <w:sz w:val="44"/>
        </w:rPr>
      </w:pPr>
      <w:bookmarkStart w:id="3" w:name="_Toc16494"/>
      <w:bookmarkStart w:id="4" w:name="_Toc138933609"/>
      <w:r>
        <w:rPr>
          <w:rFonts w:ascii="宋体" w:hAnsi="宋体" w:eastAsia="宋体" w:cs="宋体"/>
          <w:b/>
          <w:bCs/>
          <w:color w:val="auto"/>
          <w:sz w:val="44"/>
        </w:rPr>
        <w:t>招标公告</w:t>
      </w:r>
      <w:bookmarkEnd w:id="3"/>
      <w:bookmarkEnd w:id="4"/>
    </w:p>
    <w:p w14:paraId="5CA7107C">
      <w:pPr>
        <w:autoSpaceDN w:val="0"/>
        <w:spacing w:line="256" w:lineRule="auto"/>
        <w:jc w:val="center"/>
        <w:rPr>
          <w:rFonts w:ascii="黑体" w:hAnsi="黑体" w:eastAsia="黑体"/>
          <w:sz w:val="32"/>
        </w:rPr>
      </w:pPr>
      <w:r>
        <w:rPr>
          <w:rFonts w:ascii="黑体" w:hAnsi="黑体" w:eastAsia="黑体" w:cs="宋体"/>
          <w:sz w:val="32"/>
          <w:u w:val="single"/>
        </w:rPr>
        <w:t>编队协同态势实时导调与显示系统</w:t>
      </w:r>
      <w:r>
        <w:rPr>
          <w:rFonts w:hint="eastAsia" w:ascii="黑体" w:hAnsi="黑体" w:eastAsia="黑体" w:cs="宋体"/>
          <w:sz w:val="32"/>
        </w:rPr>
        <w:t>设备采购</w:t>
      </w:r>
      <w:r>
        <w:rPr>
          <w:rFonts w:hint="eastAsia" w:ascii="黑体" w:hAnsi="黑体" w:eastAsia="黑体" w:cs="微软雅黑"/>
          <w:sz w:val="32"/>
        </w:rPr>
        <w:t xml:space="preserve">招标公告 </w:t>
      </w:r>
    </w:p>
    <w:p w14:paraId="56181FF3">
      <w:pPr>
        <w:autoSpaceDN w:val="0"/>
        <w:spacing w:line="256" w:lineRule="auto"/>
        <w:rPr>
          <w:rFonts w:ascii="黑体" w:hAnsi="黑体" w:eastAsia="黑体"/>
          <w:kern w:val="0"/>
          <w:sz w:val="32"/>
        </w:rPr>
      </w:pPr>
      <w:r>
        <w:rPr>
          <w:rFonts w:hint="eastAsia" w:ascii="黑体" w:hAnsi="黑体" w:eastAsia="黑体"/>
          <w:kern w:val="0"/>
          <w:sz w:val="32"/>
        </w:rPr>
        <w:t>1.招标条件</w:t>
      </w:r>
    </w:p>
    <w:p w14:paraId="6BF32A85">
      <w:pPr>
        <w:autoSpaceDN w:val="0"/>
        <w:spacing w:after="0" w:line="360" w:lineRule="auto"/>
        <w:ind w:firstLine="480" w:firstLineChars="200"/>
        <w:rPr>
          <w:rFonts w:eastAsiaTheme="minorEastAsia"/>
          <w:sz w:val="24"/>
        </w:rPr>
      </w:pPr>
      <w:r>
        <w:rPr>
          <w:rFonts w:hint="eastAsia" w:ascii="宋体" w:hAnsi="宋体" w:cs="宋体"/>
          <w:sz w:val="24"/>
        </w:rPr>
        <w:t>本招标项目</w:t>
      </w:r>
      <w:r>
        <w:rPr>
          <w:rFonts w:ascii="宋体" w:hAnsi="宋体" w:cs="宋体" w:eastAsiaTheme="minorEastAsia"/>
          <w:sz w:val="24"/>
          <w:u w:val="single"/>
        </w:rPr>
        <w:t>编队协同态势实时导调与显示系统</w:t>
      </w:r>
      <w:r>
        <w:rPr>
          <w:rFonts w:hint="eastAsia" w:ascii="宋体" w:hAnsi="宋体" w:cs="宋体"/>
          <w:sz w:val="24"/>
        </w:rPr>
        <w:t>招标人为</w:t>
      </w:r>
      <w:r>
        <w:rPr>
          <w:rFonts w:hint="eastAsia" w:ascii="宋体" w:hAnsi="宋体" w:eastAsia="宋体" w:cs="宋体"/>
          <w:sz w:val="24"/>
          <w:u w:val="single"/>
        </w:rPr>
        <w:t>中国航空工业集团公司成都飞机设计研究所</w:t>
      </w:r>
      <w:r>
        <w:rPr>
          <w:rFonts w:hint="eastAsia" w:ascii="宋体" w:hAnsi="宋体" w:cs="宋体"/>
          <w:sz w:val="24"/>
        </w:rPr>
        <w:t>，招标项目资金来自</w:t>
      </w:r>
      <w:r>
        <w:rPr>
          <w:rFonts w:hint="eastAsia" w:ascii="宋体" w:hAnsi="宋体" w:eastAsia="宋体"/>
          <w:sz w:val="24"/>
          <w:u w:val="single"/>
        </w:rPr>
        <w:t>国拨</w:t>
      </w:r>
      <w:r>
        <w:rPr>
          <w:rFonts w:ascii="宋体" w:hAnsi="宋体" w:cs="宋体"/>
          <w:sz w:val="24"/>
        </w:rPr>
        <w:t>，出资比例为</w:t>
      </w:r>
      <w:r>
        <w:rPr>
          <w:sz w:val="24"/>
          <w:u w:val="single"/>
        </w:rPr>
        <w:t>100%</w:t>
      </w:r>
      <w:r>
        <w:rPr>
          <w:rFonts w:ascii="宋体" w:hAnsi="宋体" w:cs="宋体"/>
          <w:sz w:val="24"/>
        </w:rPr>
        <w:t>。该项目已具备招标条件，现对</w:t>
      </w:r>
      <w:r>
        <w:rPr>
          <w:rFonts w:ascii="宋体" w:hAnsi="宋体" w:cs="宋体" w:eastAsiaTheme="minorEastAsia"/>
          <w:sz w:val="24"/>
          <w:u w:val="single"/>
        </w:rPr>
        <w:t>编队协同态势实时导调与显示系统</w:t>
      </w:r>
      <w:r>
        <w:rPr>
          <w:rFonts w:hint="eastAsia" w:ascii="宋体" w:hAnsi="宋体" w:cs="宋体" w:eastAsiaTheme="minorEastAsia"/>
          <w:sz w:val="24"/>
          <w:u w:val="single"/>
        </w:rPr>
        <w:t xml:space="preserve"> </w:t>
      </w:r>
      <w:r>
        <w:rPr>
          <w:rFonts w:hint="eastAsia" w:ascii="宋体" w:hAnsi="宋体" w:cs="宋体"/>
          <w:sz w:val="24"/>
        </w:rPr>
        <w:t>进行公开招标。</w:t>
      </w:r>
    </w:p>
    <w:p w14:paraId="0B9F8095">
      <w:pPr>
        <w:autoSpaceDN w:val="0"/>
        <w:spacing w:line="256" w:lineRule="auto"/>
        <w:rPr>
          <w:rFonts w:ascii="黑体" w:hAnsi="黑体" w:eastAsia="黑体"/>
          <w:kern w:val="0"/>
          <w:sz w:val="32"/>
        </w:rPr>
      </w:pPr>
      <w:r>
        <w:rPr>
          <w:rFonts w:ascii="黑体" w:hAnsi="黑体" w:eastAsia="黑体"/>
          <w:kern w:val="0"/>
          <w:sz w:val="32"/>
        </w:rPr>
        <w:t>2.</w:t>
      </w:r>
      <w:r>
        <w:rPr>
          <w:rFonts w:hint="eastAsia" w:ascii="黑体" w:hAnsi="黑体" w:eastAsia="黑体"/>
          <w:kern w:val="0"/>
          <w:sz w:val="32"/>
        </w:rPr>
        <w:t>项目概况与招标范围</w:t>
      </w:r>
    </w:p>
    <w:p w14:paraId="3DE4AA2B">
      <w:pPr>
        <w:autoSpaceDN w:val="0"/>
        <w:spacing w:after="0" w:line="360" w:lineRule="auto"/>
        <w:ind w:firstLine="480" w:firstLineChars="200"/>
        <w:rPr>
          <w:sz w:val="24"/>
          <w:szCs w:val="24"/>
          <w:u w:val="single"/>
        </w:rPr>
      </w:pPr>
      <w:r>
        <w:rPr>
          <w:rFonts w:hint="eastAsia" w:ascii="宋体" w:hAnsi="宋体" w:eastAsia="宋体" w:cs="宋体"/>
          <w:sz w:val="24"/>
          <w:szCs w:val="24"/>
        </w:rPr>
        <w:t>2.1</w:t>
      </w:r>
      <w:r>
        <w:rPr>
          <w:rFonts w:hint="eastAsia" w:ascii="宋体" w:hAnsi="宋体" w:cs="宋体"/>
          <w:sz w:val="24"/>
          <w:szCs w:val="24"/>
        </w:rPr>
        <w:t>项目名称：</w:t>
      </w:r>
      <w:r>
        <w:rPr>
          <w:rFonts w:ascii="宋体" w:hAnsi="宋体" w:eastAsia="宋体" w:cs="宋体"/>
          <w:sz w:val="24"/>
          <w:szCs w:val="24"/>
          <w:u w:val="single"/>
        </w:rPr>
        <w:t>编队协同态势实时导调与显示系统</w:t>
      </w:r>
    </w:p>
    <w:p w14:paraId="4D3FF9D3">
      <w:pPr>
        <w:autoSpaceDN w:val="0"/>
        <w:spacing w:after="0" w:line="360" w:lineRule="auto"/>
        <w:ind w:firstLine="480" w:firstLineChars="200"/>
        <w:rPr>
          <w:rFonts w:eastAsiaTheme="minorEastAsia"/>
          <w:sz w:val="24"/>
          <w:szCs w:val="24"/>
        </w:rPr>
      </w:pPr>
      <w:r>
        <w:rPr>
          <w:rFonts w:hint="eastAsia" w:asciiTheme="minorEastAsia" w:hAnsiTheme="minorEastAsia" w:eastAsiaTheme="minorEastAsia" w:cstheme="minorHAnsi"/>
          <w:sz w:val="24"/>
          <w:szCs w:val="24"/>
        </w:rPr>
        <w:t>2.2</w:t>
      </w:r>
      <w:r>
        <w:rPr>
          <w:rFonts w:asciiTheme="minorEastAsia" w:hAnsiTheme="minorEastAsia" w:eastAsiaTheme="minorEastAsia" w:cstheme="minorHAnsi"/>
          <w:sz w:val="24"/>
          <w:szCs w:val="24"/>
        </w:rPr>
        <w:t>招标编号</w:t>
      </w:r>
      <w:r>
        <w:rPr>
          <w:rFonts w:hint="eastAsia" w:cs="微软雅黑" w:asciiTheme="minorEastAsia" w:hAnsiTheme="minorEastAsia" w:eastAsiaTheme="minorEastAsia"/>
          <w:sz w:val="24"/>
          <w:szCs w:val="24"/>
        </w:rPr>
        <w:t>：</w:t>
      </w:r>
      <w:r>
        <w:rPr>
          <w:rFonts w:hint="eastAsia" w:cs="微软雅黑" w:asciiTheme="minorEastAsia" w:hAnsiTheme="minorEastAsia" w:eastAsiaTheme="minorEastAsia"/>
          <w:sz w:val="24"/>
          <w:szCs w:val="24"/>
          <w:u w:val="single"/>
        </w:rPr>
        <w:t>GKHK-23H287</w:t>
      </w:r>
    </w:p>
    <w:p w14:paraId="06D7E609">
      <w:pPr>
        <w:autoSpaceDN w:val="0"/>
        <w:spacing w:after="0" w:line="360" w:lineRule="auto"/>
        <w:ind w:firstLine="480" w:firstLineChars="200"/>
        <w:rPr>
          <w:rFonts w:eastAsiaTheme="minorEastAsia"/>
          <w:sz w:val="24"/>
          <w:szCs w:val="24"/>
          <w:u w:val="thick"/>
        </w:rPr>
      </w:pPr>
      <w:r>
        <w:rPr>
          <w:rFonts w:hint="eastAsia" w:ascii="宋体" w:hAnsi="宋体" w:eastAsia="宋体" w:cs="宋体"/>
          <w:sz w:val="24"/>
          <w:szCs w:val="24"/>
        </w:rPr>
        <w:t>2.3</w:t>
      </w:r>
      <w:r>
        <w:rPr>
          <w:rFonts w:hint="eastAsia" w:ascii="宋体" w:hAnsi="宋体" w:cs="宋体"/>
          <w:sz w:val="24"/>
          <w:szCs w:val="24"/>
        </w:rPr>
        <w:t>主要技术要求：</w:t>
      </w:r>
      <w:r>
        <w:rPr>
          <w:rFonts w:ascii="宋体" w:hAnsi="宋体"/>
          <w:sz w:val="24"/>
          <w:u w:val="single"/>
        </w:rPr>
        <w:t>为编队作战场景提供实时导调、态势显示，包括大屏幕显示系统、编队导调系统</w:t>
      </w:r>
      <w:r>
        <w:rPr>
          <w:rFonts w:hint="eastAsia" w:ascii="宋体" w:hAnsi="宋体" w:eastAsiaTheme="minorEastAsia"/>
          <w:sz w:val="24"/>
          <w:u w:val="single"/>
        </w:rPr>
        <w:t>。</w:t>
      </w:r>
    </w:p>
    <w:p w14:paraId="470B5486">
      <w:pPr>
        <w:autoSpaceDN w:val="0"/>
        <w:spacing w:after="0" w:line="360" w:lineRule="auto"/>
        <w:ind w:firstLine="480" w:firstLineChars="200"/>
        <w:rPr>
          <w:sz w:val="24"/>
          <w:szCs w:val="24"/>
        </w:rPr>
      </w:pPr>
      <w:r>
        <w:rPr>
          <w:rFonts w:hint="eastAsia" w:ascii="宋体" w:hAnsi="宋体" w:eastAsia="宋体"/>
          <w:sz w:val="24"/>
          <w:szCs w:val="24"/>
        </w:rPr>
        <w:t>2.4</w:t>
      </w:r>
      <w:r>
        <w:rPr>
          <w:rFonts w:hint="eastAsia" w:ascii="宋体" w:hAnsi="宋体"/>
          <w:sz w:val="24"/>
          <w:szCs w:val="24"/>
        </w:rPr>
        <w:t>交货</w:t>
      </w:r>
      <w:r>
        <w:rPr>
          <w:rFonts w:hint="eastAsia" w:ascii="宋体" w:hAnsi="宋体" w:cs="宋体"/>
          <w:sz w:val="24"/>
          <w:szCs w:val="24"/>
        </w:rPr>
        <w:t>地点：</w:t>
      </w:r>
      <w:r>
        <w:rPr>
          <w:rFonts w:hint="eastAsia" w:ascii="宋体" w:hAnsi="宋体" w:eastAsia="宋体" w:cs="宋体"/>
          <w:sz w:val="24"/>
          <w:szCs w:val="24"/>
          <w:u w:val="single"/>
        </w:rPr>
        <w:t>中国航空工业集团公司成都飞机设计研究所</w:t>
      </w:r>
    </w:p>
    <w:p w14:paraId="215D36E0">
      <w:pPr>
        <w:autoSpaceDN w:val="0"/>
        <w:spacing w:after="0" w:line="360" w:lineRule="auto"/>
        <w:ind w:firstLine="480" w:firstLineChars="200"/>
        <w:rPr>
          <w:sz w:val="24"/>
          <w:szCs w:val="24"/>
        </w:rPr>
      </w:pPr>
      <w:r>
        <w:rPr>
          <w:rFonts w:hint="eastAsia" w:ascii="宋体" w:hAnsi="宋体" w:eastAsia="宋体"/>
          <w:sz w:val="24"/>
          <w:szCs w:val="24"/>
        </w:rPr>
        <w:t>2.5</w:t>
      </w:r>
      <w:r>
        <w:rPr>
          <w:rFonts w:hint="eastAsia" w:ascii="宋体" w:hAnsi="宋体"/>
          <w:sz w:val="24"/>
          <w:szCs w:val="24"/>
        </w:rPr>
        <w:t>交货期</w:t>
      </w:r>
      <w:r>
        <w:rPr>
          <w:rFonts w:hint="eastAsia" w:ascii="宋体" w:hAnsi="宋体" w:cs="宋体"/>
          <w:sz w:val="24"/>
          <w:szCs w:val="24"/>
        </w:rPr>
        <w:t>：</w:t>
      </w:r>
      <w:r>
        <w:rPr>
          <w:rFonts w:ascii="宋体" w:hAnsi="宋体" w:eastAsia="宋体" w:cs="宋体"/>
          <w:color w:val="auto"/>
          <w:sz w:val="24"/>
          <w:szCs w:val="24"/>
          <w:u w:val="single"/>
        </w:rPr>
        <w:t>合同签字生效后6个月内交货，12个月内完成测试和验收</w:t>
      </w:r>
    </w:p>
    <w:p w14:paraId="14918EF7">
      <w:pPr>
        <w:autoSpaceDN w:val="0"/>
        <w:spacing w:line="256" w:lineRule="auto"/>
        <w:rPr>
          <w:rFonts w:ascii="黑体" w:hAnsi="黑体" w:eastAsia="黑体"/>
          <w:kern w:val="0"/>
          <w:sz w:val="32"/>
        </w:rPr>
      </w:pPr>
      <w:r>
        <w:rPr>
          <w:rFonts w:hint="eastAsia" w:ascii="黑体" w:hAnsi="黑体" w:eastAsia="黑体"/>
          <w:kern w:val="0"/>
          <w:sz w:val="32"/>
        </w:rPr>
        <w:t>3.投标人资格要求</w:t>
      </w:r>
    </w:p>
    <w:p w14:paraId="51220E80">
      <w:pPr>
        <w:autoSpaceDN w:val="0"/>
        <w:spacing w:after="0" w:line="360" w:lineRule="auto"/>
        <w:ind w:firstLine="480" w:firstLineChars="200"/>
        <w:rPr>
          <w:rFonts w:ascii="宋体" w:hAnsi="宋体"/>
          <w:sz w:val="24"/>
        </w:rPr>
      </w:pPr>
      <w:r>
        <w:rPr>
          <w:rFonts w:ascii="宋体" w:hAnsi="宋体"/>
          <w:sz w:val="24"/>
        </w:rPr>
        <w:t>本次招标</w:t>
      </w:r>
      <w:r>
        <w:rPr>
          <w:rFonts w:ascii="宋体" w:hAnsi="宋体"/>
          <w:sz w:val="24"/>
          <w:u w:val="single"/>
        </w:rPr>
        <w:t>不接受</w:t>
      </w:r>
      <w:r>
        <w:rPr>
          <w:rFonts w:ascii="宋体" w:hAnsi="宋体"/>
          <w:sz w:val="24"/>
        </w:rPr>
        <w:t>联合体投标，</w:t>
      </w:r>
      <w:r>
        <w:rPr>
          <w:rFonts w:ascii="宋体" w:hAnsi="宋体"/>
          <w:sz w:val="24"/>
          <w:u w:val="single"/>
        </w:rPr>
        <w:t>不接受</w:t>
      </w:r>
      <w:r>
        <w:rPr>
          <w:rFonts w:ascii="宋体" w:hAnsi="宋体"/>
          <w:sz w:val="24"/>
        </w:rPr>
        <w:t>代理商投标。</w:t>
      </w:r>
    </w:p>
    <w:p w14:paraId="683128AF">
      <w:pPr>
        <w:autoSpaceDN w:val="0"/>
        <w:spacing w:after="0" w:line="360" w:lineRule="auto"/>
        <w:ind w:firstLine="480" w:firstLineChars="200"/>
        <w:rPr>
          <w:rFonts w:ascii="宋体" w:hAnsi="宋体"/>
          <w:sz w:val="24"/>
        </w:rPr>
      </w:pPr>
      <w:r>
        <w:rPr>
          <w:rFonts w:hint="eastAsia" w:ascii="宋体" w:hAnsi="宋体" w:eastAsiaTheme="minorEastAsia"/>
          <w:sz w:val="24"/>
        </w:rPr>
        <w:t>3.1</w:t>
      </w:r>
      <w:r>
        <w:rPr>
          <w:rFonts w:hint="eastAsia" w:ascii="宋体" w:hAnsi="宋体"/>
          <w:sz w:val="24"/>
        </w:rPr>
        <w:t>资质要求：</w:t>
      </w:r>
    </w:p>
    <w:p w14:paraId="22C5B067">
      <w:pPr>
        <w:autoSpaceDN w:val="0"/>
        <w:spacing w:after="0" w:line="360" w:lineRule="auto"/>
        <w:ind w:firstLine="720" w:firstLineChars="300"/>
        <w:rPr>
          <w:rFonts w:ascii="宋体" w:hAnsi="宋体"/>
          <w:sz w:val="24"/>
        </w:rPr>
      </w:pPr>
      <w:r>
        <w:rPr>
          <w:rFonts w:hint="eastAsia" w:ascii="宋体" w:hAnsi="宋体" w:eastAsiaTheme="minorEastAsia"/>
          <w:sz w:val="24"/>
        </w:rPr>
        <w:t>1）</w:t>
      </w:r>
      <w:r>
        <w:rPr>
          <w:rFonts w:hint="eastAsia" w:ascii="宋体" w:hAnsi="宋体"/>
          <w:sz w:val="24"/>
        </w:rPr>
        <w:t>投标人应为独立的法人机构，能够独立承担民事责任，具有有效的营业执照或同等法律效力证明文件。</w:t>
      </w:r>
    </w:p>
    <w:p w14:paraId="113891F7">
      <w:pPr>
        <w:autoSpaceDN w:val="0"/>
        <w:spacing w:after="0" w:line="360" w:lineRule="auto"/>
        <w:ind w:firstLine="720" w:firstLineChars="300"/>
        <w:rPr>
          <w:rFonts w:ascii="宋体" w:hAnsi="宋体"/>
          <w:sz w:val="24"/>
        </w:rPr>
      </w:pPr>
      <w:r>
        <w:rPr>
          <w:rFonts w:hint="eastAsia" w:ascii="宋体" w:hAnsi="宋体" w:eastAsiaTheme="minorEastAsia"/>
          <w:sz w:val="24"/>
        </w:rPr>
        <w:t>2）</w:t>
      </w:r>
      <w:r>
        <w:rPr>
          <w:rFonts w:hint="eastAsia" w:ascii="宋体" w:hAnsi="宋体"/>
          <w:sz w:val="24"/>
        </w:rPr>
        <w:t>投标人具备有效的</w:t>
      </w:r>
      <w:r>
        <w:rPr>
          <w:rFonts w:ascii="宋体" w:hAnsi="宋体"/>
          <w:sz w:val="24"/>
        </w:rPr>
        <w:t>ISO9001</w:t>
      </w:r>
      <w:r>
        <w:rPr>
          <w:rFonts w:hint="eastAsia" w:ascii="宋体" w:hAnsi="宋体"/>
          <w:sz w:val="24"/>
        </w:rPr>
        <w:t>质量认证或</w:t>
      </w:r>
      <w:r>
        <w:rPr>
          <w:rFonts w:ascii="宋体" w:hAnsi="宋体"/>
          <w:sz w:val="24"/>
        </w:rPr>
        <w:t>GJB9001</w:t>
      </w:r>
      <w:r>
        <w:rPr>
          <w:rFonts w:hint="eastAsia" w:ascii="宋体" w:hAnsi="宋体"/>
          <w:sz w:val="24"/>
        </w:rPr>
        <w:t>质量认证证书；</w:t>
      </w:r>
    </w:p>
    <w:p w14:paraId="4F44AD5E">
      <w:pPr>
        <w:autoSpaceDN w:val="0"/>
        <w:spacing w:after="0" w:line="360" w:lineRule="auto"/>
        <w:ind w:firstLine="480" w:firstLineChars="200"/>
        <w:rPr>
          <w:rFonts w:ascii="宋体" w:hAnsi="宋体"/>
          <w:sz w:val="24"/>
        </w:rPr>
      </w:pPr>
      <w:r>
        <w:rPr>
          <w:rFonts w:hint="eastAsia" w:ascii="宋体" w:hAnsi="宋体"/>
          <w:sz w:val="24"/>
        </w:rPr>
        <w:t>本项目不接受代理商投标。</w:t>
      </w:r>
    </w:p>
    <w:p w14:paraId="56082507">
      <w:pPr>
        <w:autoSpaceDN w:val="0"/>
        <w:spacing w:after="0" w:line="360" w:lineRule="auto"/>
        <w:ind w:firstLine="480" w:firstLineChars="200"/>
        <w:rPr>
          <w:rFonts w:ascii="宋体" w:hAnsi="宋体"/>
          <w:sz w:val="24"/>
        </w:rPr>
      </w:pPr>
      <w:r>
        <w:rPr>
          <w:rFonts w:hint="eastAsia" w:ascii="宋体" w:hAnsi="宋体" w:eastAsiaTheme="minorEastAsia"/>
          <w:sz w:val="24"/>
        </w:rPr>
        <w:t>3.2</w:t>
      </w:r>
      <w:r>
        <w:rPr>
          <w:rFonts w:hint="eastAsia" w:ascii="宋体" w:hAnsi="宋体"/>
          <w:sz w:val="24"/>
        </w:rPr>
        <w:t>财务要求：</w:t>
      </w:r>
    </w:p>
    <w:p w14:paraId="33200C97">
      <w:pPr>
        <w:autoSpaceDN w:val="0"/>
        <w:spacing w:after="0" w:line="360" w:lineRule="auto"/>
        <w:ind w:firstLine="720" w:firstLineChars="300"/>
        <w:rPr>
          <w:rFonts w:ascii="宋体" w:hAnsi="宋体" w:eastAsiaTheme="minorEastAsia"/>
          <w:sz w:val="24"/>
        </w:rPr>
      </w:pPr>
      <w:r>
        <w:rPr>
          <w:rFonts w:hint="eastAsia" w:ascii="宋体" w:hAnsi="宋体" w:eastAsiaTheme="minorEastAsia"/>
          <w:sz w:val="24"/>
        </w:rPr>
        <w:t>1）</w:t>
      </w:r>
      <w:r>
        <w:rPr>
          <w:rFonts w:ascii="宋体" w:hAnsi="宋体"/>
          <w:sz w:val="24"/>
        </w:rPr>
        <w:t>投标人为企业的，须提供近</w:t>
      </w:r>
      <w:r>
        <w:rPr>
          <w:rFonts w:hint="eastAsia" w:ascii="宋体" w:hAnsi="宋体" w:eastAsiaTheme="minorEastAsia"/>
          <w:sz w:val="24"/>
        </w:rPr>
        <w:t>三</w:t>
      </w:r>
      <w:r>
        <w:rPr>
          <w:rFonts w:ascii="宋体" w:hAnsi="宋体"/>
          <w:sz w:val="24"/>
        </w:rPr>
        <w:t>年（202</w:t>
      </w:r>
      <w:r>
        <w:rPr>
          <w:rFonts w:hint="eastAsia" w:ascii="宋体" w:hAnsi="宋体" w:eastAsiaTheme="minorEastAsia"/>
          <w:sz w:val="24"/>
        </w:rPr>
        <w:t>0-</w:t>
      </w:r>
      <w:r>
        <w:rPr>
          <w:rFonts w:ascii="宋体" w:hAnsi="宋体"/>
          <w:sz w:val="24"/>
        </w:rPr>
        <w:t>2022年</w:t>
      </w:r>
      <w:r>
        <w:rPr>
          <w:rFonts w:hint="eastAsia" w:ascii="宋体" w:hAnsi="宋体" w:eastAsia="宋体"/>
          <w:sz w:val="24"/>
        </w:rPr>
        <w:t>度</w:t>
      </w:r>
      <w:r>
        <w:rPr>
          <w:rFonts w:ascii="宋体" w:hAnsi="宋体"/>
          <w:sz w:val="24"/>
        </w:rPr>
        <w:t>）经会计师事务所或审计机构审计的财务报告，提供复印件（包括报告正文、资产负债表、现金流量表、利润表）。</w:t>
      </w:r>
    </w:p>
    <w:p w14:paraId="59176081">
      <w:pPr>
        <w:autoSpaceDN w:val="0"/>
        <w:spacing w:after="0" w:line="360" w:lineRule="auto"/>
        <w:ind w:firstLine="720" w:firstLineChars="300"/>
        <w:rPr>
          <w:rFonts w:ascii="宋体" w:hAnsi="宋体"/>
          <w:sz w:val="24"/>
        </w:rPr>
      </w:pPr>
      <w:r>
        <w:rPr>
          <w:rFonts w:hint="eastAsia" w:ascii="宋体" w:hAnsi="宋体" w:eastAsiaTheme="minorEastAsia"/>
          <w:sz w:val="24"/>
        </w:rPr>
        <w:t>2）</w:t>
      </w:r>
      <w:r>
        <w:rPr>
          <w:rFonts w:ascii="宋体" w:hAnsi="宋体"/>
          <w:sz w:val="24"/>
        </w:rPr>
        <w:t>投标人为事业单位的</w:t>
      </w:r>
      <w:r>
        <w:rPr>
          <w:rFonts w:hint="eastAsia" w:ascii="宋体" w:hAnsi="宋体" w:eastAsiaTheme="minorEastAsia"/>
          <w:sz w:val="24"/>
        </w:rPr>
        <w:t>，</w:t>
      </w:r>
      <w:r>
        <w:rPr>
          <w:rFonts w:ascii="宋体" w:hAnsi="宋体"/>
          <w:sz w:val="24"/>
        </w:rPr>
        <w:t>须提供近</w:t>
      </w:r>
      <w:r>
        <w:rPr>
          <w:rFonts w:hint="eastAsia" w:ascii="宋体" w:hAnsi="宋体" w:eastAsiaTheme="minorEastAsia"/>
          <w:sz w:val="24"/>
        </w:rPr>
        <w:t>三</w:t>
      </w:r>
      <w:r>
        <w:rPr>
          <w:rFonts w:ascii="宋体" w:hAnsi="宋体"/>
          <w:sz w:val="24"/>
        </w:rPr>
        <w:t>年（202</w:t>
      </w:r>
      <w:r>
        <w:rPr>
          <w:rFonts w:hint="eastAsia" w:ascii="宋体" w:hAnsi="宋体" w:eastAsiaTheme="minorEastAsia"/>
          <w:sz w:val="24"/>
        </w:rPr>
        <w:t>0-</w:t>
      </w:r>
      <w:r>
        <w:rPr>
          <w:rFonts w:ascii="宋体" w:hAnsi="宋体"/>
          <w:sz w:val="24"/>
        </w:rPr>
        <w:t>2022年</w:t>
      </w:r>
      <w:r>
        <w:rPr>
          <w:rFonts w:hint="eastAsia" w:ascii="宋体" w:hAnsi="宋体" w:eastAsia="宋体"/>
          <w:sz w:val="24"/>
        </w:rPr>
        <w:t>度</w:t>
      </w:r>
      <w:r>
        <w:rPr>
          <w:rFonts w:ascii="宋体" w:hAnsi="宋体"/>
          <w:sz w:val="24"/>
        </w:rPr>
        <w:t>）经审计（或内审）的财务状况表。</w:t>
      </w:r>
    </w:p>
    <w:p w14:paraId="79070BAD">
      <w:pPr>
        <w:autoSpaceDN w:val="0"/>
        <w:spacing w:after="0" w:line="360" w:lineRule="auto"/>
        <w:ind w:firstLine="720" w:firstLineChars="300"/>
        <w:rPr>
          <w:rFonts w:ascii="宋体" w:hAnsi="宋体" w:eastAsia="宋体"/>
          <w:sz w:val="24"/>
        </w:rPr>
      </w:pPr>
      <w:r>
        <w:rPr>
          <w:rFonts w:hint="eastAsia" w:ascii="宋体" w:hAnsi="宋体" w:eastAsiaTheme="minorEastAsia"/>
          <w:sz w:val="24"/>
          <w:szCs w:val="24"/>
        </w:rPr>
        <w:t>3）</w:t>
      </w:r>
      <w:r>
        <w:rPr>
          <w:rFonts w:hint="eastAsia" w:ascii="宋体" w:hAnsi="宋体"/>
          <w:sz w:val="24"/>
          <w:szCs w:val="24"/>
        </w:rPr>
        <w:t>投标人的成立时间不足</w:t>
      </w:r>
      <w:r>
        <w:rPr>
          <w:rFonts w:hint="eastAsia" w:ascii="宋体" w:hAnsi="宋体" w:eastAsiaTheme="minorEastAsia"/>
          <w:sz w:val="24"/>
          <w:szCs w:val="24"/>
        </w:rPr>
        <w:t>3</w:t>
      </w:r>
      <w:r>
        <w:rPr>
          <w:rFonts w:hint="eastAsia" w:ascii="宋体" w:hAnsi="宋体"/>
          <w:sz w:val="24"/>
          <w:szCs w:val="24"/>
        </w:rPr>
        <w:t>年的，</w:t>
      </w:r>
      <w:r>
        <w:rPr>
          <w:rFonts w:hint="eastAsia" w:ascii="宋体" w:hAnsi="宋体" w:eastAsia="宋体"/>
          <w:sz w:val="24"/>
          <w:szCs w:val="24"/>
        </w:rPr>
        <w:t>企业单位的</w:t>
      </w:r>
      <w:r>
        <w:rPr>
          <w:rFonts w:hint="eastAsia" w:ascii="宋体" w:hAnsi="宋体"/>
          <w:sz w:val="24"/>
          <w:szCs w:val="24"/>
        </w:rPr>
        <w:t>对应提供成立以来</w:t>
      </w:r>
      <w:r>
        <w:rPr>
          <w:rFonts w:ascii="宋体" w:hAnsi="宋体"/>
          <w:sz w:val="24"/>
        </w:rPr>
        <w:t>经会计师事务所或审计机构审计的财务报告</w:t>
      </w:r>
      <w:r>
        <w:rPr>
          <w:rFonts w:hint="eastAsia" w:ascii="宋体" w:hAnsi="宋体" w:eastAsia="宋体"/>
          <w:sz w:val="24"/>
          <w:szCs w:val="24"/>
        </w:rPr>
        <w:t>复印件</w:t>
      </w:r>
      <w:r>
        <w:rPr>
          <w:rFonts w:hint="eastAsia" w:ascii="宋体" w:hAnsi="宋体"/>
          <w:sz w:val="24"/>
          <w:szCs w:val="24"/>
        </w:rPr>
        <w:t>（包括报告正文、资产负债表、现金流量表、利润表</w:t>
      </w:r>
      <w:r>
        <w:rPr>
          <w:rFonts w:hint="eastAsia" w:ascii="宋体" w:hAnsi="宋体" w:eastAsiaTheme="minorEastAsia"/>
          <w:sz w:val="24"/>
          <w:szCs w:val="24"/>
        </w:rPr>
        <w:t>）</w:t>
      </w:r>
      <w:r>
        <w:rPr>
          <w:rFonts w:hint="eastAsia" w:ascii="宋体" w:hAnsi="宋体"/>
          <w:sz w:val="24"/>
          <w:szCs w:val="24"/>
        </w:rPr>
        <w:t>；</w:t>
      </w:r>
      <w:r>
        <w:rPr>
          <w:rFonts w:hint="eastAsia" w:ascii="宋体" w:hAnsi="宋体" w:eastAsia="宋体"/>
          <w:sz w:val="24"/>
          <w:szCs w:val="24"/>
        </w:rPr>
        <w:t>事业单位的</w:t>
      </w:r>
      <w:r>
        <w:rPr>
          <w:rFonts w:hint="eastAsia" w:ascii="宋体" w:hAnsi="宋体"/>
          <w:sz w:val="24"/>
          <w:szCs w:val="24"/>
        </w:rPr>
        <w:t>对应提供成立以来</w:t>
      </w:r>
      <w:r>
        <w:rPr>
          <w:rFonts w:ascii="宋体" w:hAnsi="宋体"/>
          <w:sz w:val="24"/>
        </w:rPr>
        <w:t>经审计（或内审）的财务状况表。</w:t>
      </w:r>
      <w:r>
        <w:rPr>
          <w:rFonts w:hint="eastAsia" w:ascii="宋体" w:hAnsi="宋体" w:eastAsia="宋体"/>
          <w:sz w:val="24"/>
        </w:rPr>
        <w:t>投标人成立时间不足1年的，</w:t>
      </w:r>
      <w:r>
        <w:rPr>
          <w:rFonts w:hint="eastAsia" w:ascii="宋体" w:hAnsi="宋体"/>
          <w:sz w:val="24"/>
          <w:szCs w:val="24"/>
        </w:rPr>
        <w:t>对应提供成立以来财务</w:t>
      </w:r>
      <w:r>
        <w:rPr>
          <w:rFonts w:hint="eastAsia" w:ascii="宋体" w:hAnsi="宋体" w:eastAsia="宋体"/>
          <w:sz w:val="24"/>
          <w:szCs w:val="24"/>
        </w:rPr>
        <w:t>状况表。</w:t>
      </w:r>
    </w:p>
    <w:p w14:paraId="1A02D9B4">
      <w:pPr>
        <w:autoSpaceDN w:val="0"/>
        <w:spacing w:after="0" w:line="360" w:lineRule="auto"/>
        <w:ind w:firstLine="480" w:firstLineChars="200"/>
        <w:rPr>
          <w:rFonts w:ascii="宋体" w:hAnsi="宋体" w:eastAsiaTheme="minorEastAsia"/>
          <w:sz w:val="24"/>
        </w:rPr>
      </w:pPr>
      <w:r>
        <w:rPr>
          <w:rFonts w:hint="eastAsia" w:ascii="宋体" w:hAnsi="宋体" w:eastAsiaTheme="minorEastAsia"/>
          <w:sz w:val="24"/>
        </w:rPr>
        <w:t>3.3</w:t>
      </w:r>
      <w:r>
        <w:rPr>
          <w:rFonts w:hint="eastAsia" w:ascii="宋体" w:hAnsi="宋体"/>
          <w:sz w:val="24"/>
        </w:rPr>
        <w:t>业绩要求</w:t>
      </w:r>
    </w:p>
    <w:p w14:paraId="0FF75C0E">
      <w:pPr>
        <w:autoSpaceDN w:val="0"/>
        <w:spacing w:after="0" w:line="360" w:lineRule="auto"/>
        <w:ind w:firstLine="480" w:firstLineChars="200"/>
        <w:rPr>
          <w:rFonts w:ascii="宋体" w:hAnsi="宋体"/>
          <w:sz w:val="24"/>
        </w:rPr>
      </w:pPr>
      <w:r>
        <w:rPr>
          <w:rFonts w:hint="eastAsia" w:ascii="宋体" w:hAnsi="宋体"/>
          <w:sz w:val="24"/>
        </w:rPr>
        <w:t>投标人须提供2019年1月1日至今有类似项目的实施经验（以合同签订时间为准），并提供1个业绩证明材料，证明材料以合同复印件（至少提供合同名称或标的内容，签订时间或生效时间，双方名称及盖章页内容）为准。</w:t>
      </w:r>
    </w:p>
    <w:p w14:paraId="012B309F">
      <w:pPr>
        <w:autoSpaceDN w:val="0"/>
        <w:spacing w:after="0" w:line="360" w:lineRule="auto"/>
        <w:ind w:firstLine="480" w:firstLineChars="200"/>
        <w:rPr>
          <w:rFonts w:ascii="宋体" w:hAnsi="宋体"/>
          <w:sz w:val="24"/>
        </w:rPr>
      </w:pPr>
      <w:r>
        <w:rPr>
          <w:rFonts w:hint="eastAsia" w:ascii="宋体" w:hAnsi="宋体" w:eastAsiaTheme="minorEastAsia"/>
          <w:sz w:val="24"/>
        </w:rPr>
        <w:t>3.4</w:t>
      </w:r>
      <w:r>
        <w:rPr>
          <w:rFonts w:hint="eastAsia" w:ascii="宋体" w:hAnsi="宋体"/>
          <w:sz w:val="24"/>
        </w:rPr>
        <w:t>信誉要求：</w:t>
      </w:r>
    </w:p>
    <w:p w14:paraId="10EDFBA9">
      <w:pPr>
        <w:autoSpaceDN w:val="0"/>
        <w:spacing w:after="0" w:line="360" w:lineRule="auto"/>
        <w:ind w:firstLine="480" w:firstLineChars="200"/>
        <w:rPr>
          <w:rFonts w:ascii="宋体" w:hAnsi="宋体"/>
          <w:sz w:val="24"/>
        </w:rPr>
      </w:pPr>
      <w:r>
        <w:rPr>
          <w:rFonts w:hint="eastAsia" w:ascii="宋体" w:hAnsi="宋体"/>
          <w:sz w:val="24"/>
        </w:rPr>
        <w:t>投标人应通过“信用中国”（www.creditchina.gov.cn）查询本单位在该网站的信用信息，并将全套信用报告附于投标文件中。如果投标人被列入严重失信主体名单，本次投标将被否决。</w:t>
      </w:r>
    </w:p>
    <w:p w14:paraId="7E8EF393">
      <w:pPr>
        <w:autoSpaceDN w:val="0"/>
        <w:spacing w:after="0" w:line="360" w:lineRule="auto"/>
        <w:ind w:firstLine="480" w:firstLineChars="200"/>
        <w:rPr>
          <w:rFonts w:ascii="宋体" w:hAnsi="宋体"/>
          <w:sz w:val="24"/>
        </w:rPr>
      </w:pPr>
      <w:r>
        <w:rPr>
          <w:rFonts w:ascii="宋体" w:hAnsi="宋体"/>
          <w:sz w:val="24"/>
        </w:rPr>
        <w:t>注：若投标人在上述平台无法查询到企业信息，亦需要提供上述平台无查询结果的查询截图，同时提供未被国家列入</w:t>
      </w:r>
      <w:r>
        <w:rPr>
          <w:rFonts w:hint="eastAsia" w:ascii="宋体" w:hAnsi="宋体"/>
          <w:sz w:val="24"/>
        </w:rPr>
        <w:t>严重失信主体名单</w:t>
      </w:r>
      <w:r>
        <w:rPr>
          <w:rFonts w:ascii="宋体" w:hAnsi="宋体"/>
          <w:sz w:val="24"/>
        </w:rPr>
        <w:t>的承诺书，格式自拟</w:t>
      </w:r>
      <w:r>
        <w:rPr>
          <w:rFonts w:hint="eastAsia" w:ascii="宋体" w:hAnsi="宋体"/>
          <w:sz w:val="24"/>
        </w:rPr>
        <w:t>。</w:t>
      </w:r>
    </w:p>
    <w:p w14:paraId="34CFFF74">
      <w:pPr>
        <w:autoSpaceDN w:val="0"/>
        <w:spacing w:after="0" w:line="360" w:lineRule="auto"/>
        <w:ind w:firstLine="480" w:firstLineChars="200"/>
        <w:rPr>
          <w:rFonts w:ascii="宋体" w:hAnsi="宋体" w:eastAsiaTheme="minorEastAsia"/>
          <w:sz w:val="24"/>
        </w:rPr>
      </w:pPr>
      <w:r>
        <w:rPr>
          <w:rFonts w:hint="eastAsia" w:ascii="宋体" w:hAnsi="宋体" w:eastAsiaTheme="minorEastAsia"/>
          <w:sz w:val="24"/>
        </w:rPr>
        <w:t>3.5</w:t>
      </w:r>
      <w:r>
        <w:rPr>
          <w:rFonts w:hint="eastAsia" w:ascii="宋体" w:hAnsi="宋体"/>
          <w:sz w:val="24"/>
        </w:rPr>
        <w:t>其他要求</w:t>
      </w:r>
    </w:p>
    <w:p w14:paraId="1505A1E8">
      <w:pPr>
        <w:autoSpaceDN w:val="0"/>
        <w:spacing w:after="0" w:line="360" w:lineRule="auto"/>
        <w:ind w:firstLine="480" w:firstLineChars="200"/>
        <w:rPr>
          <w:rFonts w:ascii="宋体" w:hAnsi="宋体" w:eastAsiaTheme="minorEastAsia"/>
          <w:sz w:val="24"/>
        </w:rPr>
      </w:pPr>
      <w:r>
        <w:rPr>
          <w:rFonts w:ascii="宋体" w:hAnsi="宋体"/>
          <w:sz w:val="24"/>
        </w:rPr>
        <w:t>本项目为线上线下同时开标项目，若经电子招标平台的检测，投标人之间上传的电子投标文件出现MAC地址相同的情况，不接受投标人任何解释，视为串标，将严格按照法律规定的要求进行处理</w:t>
      </w:r>
      <w:r>
        <w:rPr>
          <w:rFonts w:hint="eastAsia" w:ascii="宋体" w:hAnsi="宋体" w:eastAsiaTheme="minorEastAsia"/>
          <w:sz w:val="24"/>
        </w:rPr>
        <w:t>。</w:t>
      </w:r>
    </w:p>
    <w:p w14:paraId="31E220C8">
      <w:pPr>
        <w:autoSpaceDN w:val="0"/>
        <w:spacing w:after="0" w:line="360" w:lineRule="auto"/>
        <w:ind w:firstLine="480" w:firstLineChars="200"/>
        <w:rPr>
          <w:rFonts w:ascii="宋体" w:hAnsi="宋体" w:eastAsiaTheme="minorEastAsia"/>
          <w:sz w:val="24"/>
        </w:rPr>
      </w:pPr>
      <w:r>
        <w:rPr>
          <w:rFonts w:hint="eastAsia" w:ascii="宋体" w:hAnsi="宋体" w:eastAsiaTheme="minorEastAsia"/>
          <w:sz w:val="24"/>
        </w:rPr>
        <w:t>3.6 本次招标不接受联合体投标。</w:t>
      </w:r>
    </w:p>
    <w:p w14:paraId="2D8FA031">
      <w:pPr>
        <w:jc w:val="both"/>
        <w:rPr>
          <w:rFonts w:ascii="黑体" w:hAnsi="黑体" w:eastAsia="黑体"/>
          <w:kern w:val="0"/>
          <w:sz w:val="32"/>
        </w:rPr>
      </w:pPr>
      <w:r>
        <w:rPr>
          <w:rFonts w:hint="eastAsia" w:ascii="黑体" w:hAnsi="黑体" w:eastAsia="黑体"/>
          <w:kern w:val="0"/>
          <w:sz w:val="32"/>
        </w:rPr>
        <w:t>4.招标文件的获取</w:t>
      </w:r>
    </w:p>
    <w:p w14:paraId="3C6DE93C">
      <w:pPr>
        <w:widowControl w:val="0"/>
        <w:autoSpaceDE w:val="0"/>
        <w:autoSpaceDN w:val="0"/>
        <w:adjustRightInd w:val="0"/>
        <w:spacing w:after="0" w:line="360" w:lineRule="auto"/>
        <w:ind w:firstLine="480" w:firstLineChars="200"/>
        <w:rPr>
          <w:rFonts w:asciiTheme="majorEastAsia" w:hAnsiTheme="majorEastAsia" w:eastAsiaTheme="majorEastAsia"/>
          <w:sz w:val="24"/>
        </w:rPr>
      </w:pPr>
      <w:r>
        <w:rPr>
          <w:rFonts w:asciiTheme="majorEastAsia" w:hAnsiTheme="majorEastAsia" w:eastAsiaTheme="majorEastAsia"/>
          <w:sz w:val="24"/>
        </w:rPr>
        <w:t>4.1</w:t>
      </w:r>
      <w:r>
        <w:rPr>
          <w:rFonts w:hint="eastAsia" w:cs="宋体" w:asciiTheme="majorEastAsia" w:hAnsiTheme="majorEastAsia" w:eastAsiaTheme="majorEastAsia"/>
          <w:sz w:val="24"/>
        </w:rPr>
        <w:t>凡有意参加投标者，请于</w:t>
      </w:r>
      <w:r>
        <w:rPr>
          <w:rFonts w:asciiTheme="majorEastAsia" w:hAnsiTheme="majorEastAsia" w:eastAsiaTheme="majorEastAsia"/>
          <w:color w:val="000000" w:themeColor="text1"/>
          <w:sz w:val="24"/>
          <w14:textFill>
            <w14:solidFill>
              <w14:schemeClr w14:val="tx1"/>
            </w14:solidFill>
          </w14:textFill>
        </w:rPr>
        <w:t>2023</w:t>
      </w:r>
      <w:r>
        <w:rPr>
          <w:rFonts w:hint="eastAsia" w:cs="宋体" w:asciiTheme="majorEastAsia" w:hAnsiTheme="majorEastAsia" w:eastAsiaTheme="majorEastAsia"/>
          <w:color w:val="000000" w:themeColor="text1"/>
          <w:sz w:val="24"/>
          <w14:textFill>
            <w14:solidFill>
              <w14:schemeClr w14:val="tx1"/>
            </w14:solidFill>
          </w14:textFill>
        </w:rPr>
        <w:t>年</w:t>
      </w:r>
      <w:r>
        <w:rPr>
          <w:rFonts w:hint="eastAsia" w:asciiTheme="majorEastAsia" w:hAnsiTheme="majorEastAsia" w:eastAsiaTheme="majorEastAsia"/>
          <w:color w:val="000000" w:themeColor="text1"/>
          <w:sz w:val="24"/>
          <w14:textFill>
            <w14:solidFill>
              <w14:schemeClr w14:val="tx1"/>
            </w14:solidFill>
          </w14:textFill>
        </w:rPr>
        <w:t>7</w:t>
      </w:r>
      <w:r>
        <w:rPr>
          <w:rFonts w:hint="eastAsia" w:cs="宋体" w:asciiTheme="majorEastAsia" w:hAnsiTheme="majorEastAsia" w:eastAsiaTheme="majorEastAsia"/>
          <w:color w:val="000000" w:themeColor="text1"/>
          <w:sz w:val="24"/>
          <w14:textFill>
            <w14:solidFill>
              <w14:schemeClr w14:val="tx1"/>
            </w14:solidFill>
          </w14:textFill>
        </w:rPr>
        <w:t>月</w:t>
      </w:r>
      <w:r>
        <w:rPr>
          <w:rFonts w:hint="eastAsia" w:asciiTheme="majorEastAsia" w:hAnsiTheme="majorEastAsia" w:eastAsiaTheme="majorEastAsia"/>
          <w:color w:val="000000" w:themeColor="text1"/>
          <w:sz w:val="24"/>
          <w14:textFill>
            <w14:solidFill>
              <w14:schemeClr w14:val="tx1"/>
            </w14:solidFill>
          </w14:textFill>
        </w:rPr>
        <w:t>15</w:t>
      </w:r>
      <w:r>
        <w:rPr>
          <w:rFonts w:hint="eastAsia" w:cs="宋体" w:asciiTheme="majorEastAsia" w:hAnsiTheme="majorEastAsia" w:eastAsiaTheme="majorEastAsia"/>
          <w:color w:val="000000" w:themeColor="text1"/>
          <w:sz w:val="24"/>
          <w14:textFill>
            <w14:solidFill>
              <w14:schemeClr w14:val="tx1"/>
            </w14:solidFill>
          </w14:textFill>
        </w:rPr>
        <w:t>日</w:t>
      </w:r>
      <w:r>
        <w:rPr>
          <w:rFonts w:asciiTheme="majorEastAsia" w:hAnsiTheme="majorEastAsia" w:eastAsiaTheme="majorEastAsia"/>
          <w:color w:val="000000" w:themeColor="text1"/>
          <w:sz w:val="24"/>
          <w14:textFill>
            <w14:solidFill>
              <w14:schemeClr w14:val="tx1"/>
            </w14:solidFill>
          </w14:textFill>
        </w:rPr>
        <w:t>09:00</w:t>
      </w:r>
      <w:r>
        <w:rPr>
          <w:rFonts w:hint="eastAsia" w:cs="宋体" w:asciiTheme="majorEastAsia" w:hAnsiTheme="majorEastAsia" w:eastAsiaTheme="majorEastAsia"/>
          <w:color w:val="000000" w:themeColor="text1"/>
          <w:sz w:val="24"/>
          <w14:textFill>
            <w14:solidFill>
              <w14:schemeClr w14:val="tx1"/>
            </w14:solidFill>
          </w14:textFill>
        </w:rPr>
        <w:t>至</w:t>
      </w:r>
      <w:r>
        <w:rPr>
          <w:rFonts w:asciiTheme="majorEastAsia" w:hAnsiTheme="majorEastAsia" w:eastAsiaTheme="majorEastAsia"/>
          <w:color w:val="000000" w:themeColor="text1"/>
          <w:sz w:val="24"/>
          <w14:textFill>
            <w14:solidFill>
              <w14:schemeClr w14:val="tx1"/>
            </w14:solidFill>
          </w14:textFill>
        </w:rPr>
        <w:t>2023</w:t>
      </w:r>
      <w:r>
        <w:rPr>
          <w:rFonts w:hint="eastAsia" w:cs="宋体" w:asciiTheme="majorEastAsia" w:hAnsiTheme="majorEastAsia" w:eastAsiaTheme="majorEastAsia"/>
          <w:color w:val="000000" w:themeColor="text1"/>
          <w:sz w:val="24"/>
          <w14:textFill>
            <w14:solidFill>
              <w14:schemeClr w14:val="tx1"/>
            </w14:solidFill>
          </w14:textFill>
        </w:rPr>
        <w:t>年</w:t>
      </w:r>
      <w:r>
        <w:rPr>
          <w:rFonts w:hint="eastAsia" w:asciiTheme="majorEastAsia" w:hAnsiTheme="majorEastAsia" w:eastAsiaTheme="majorEastAsia"/>
          <w:color w:val="000000" w:themeColor="text1"/>
          <w:sz w:val="24"/>
          <w14:textFill>
            <w14:solidFill>
              <w14:schemeClr w14:val="tx1"/>
            </w14:solidFill>
          </w14:textFill>
        </w:rPr>
        <w:t>7</w:t>
      </w:r>
      <w:r>
        <w:rPr>
          <w:rFonts w:hint="eastAsia" w:cs="宋体" w:asciiTheme="majorEastAsia" w:hAnsiTheme="majorEastAsia" w:eastAsiaTheme="majorEastAsia"/>
          <w:color w:val="000000" w:themeColor="text1"/>
          <w:sz w:val="24"/>
          <w14:textFill>
            <w14:solidFill>
              <w14:schemeClr w14:val="tx1"/>
            </w14:solidFill>
          </w14:textFill>
        </w:rPr>
        <w:t>月</w:t>
      </w:r>
      <w:r>
        <w:rPr>
          <w:rFonts w:hint="eastAsia" w:asciiTheme="majorEastAsia" w:hAnsiTheme="majorEastAsia" w:eastAsiaTheme="majorEastAsia"/>
          <w:color w:val="000000" w:themeColor="text1"/>
          <w:sz w:val="24"/>
          <w14:textFill>
            <w14:solidFill>
              <w14:schemeClr w14:val="tx1"/>
            </w14:solidFill>
          </w14:textFill>
        </w:rPr>
        <w:t>20</w:t>
      </w:r>
      <w:r>
        <w:rPr>
          <w:rFonts w:hint="eastAsia" w:cs="宋体" w:asciiTheme="majorEastAsia" w:hAnsiTheme="majorEastAsia" w:eastAsiaTheme="majorEastAsia"/>
          <w:color w:val="000000" w:themeColor="text1"/>
          <w:sz w:val="24"/>
          <w14:textFill>
            <w14:solidFill>
              <w14:schemeClr w14:val="tx1"/>
            </w14:solidFill>
          </w14:textFill>
        </w:rPr>
        <w:t>日</w:t>
      </w:r>
      <w:r>
        <w:rPr>
          <w:rFonts w:asciiTheme="majorEastAsia" w:hAnsiTheme="majorEastAsia" w:eastAsiaTheme="majorEastAsia"/>
          <w:sz w:val="24"/>
        </w:rPr>
        <w:t>16:</w:t>
      </w:r>
      <w:r>
        <w:rPr>
          <w:rFonts w:hint="eastAsia" w:asciiTheme="majorEastAsia" w:hAnsiTheme="majorEastAsia" w:eastAsiaTheme="majorEastAsia"/>
          <w:sz w:val="24"/>
        </w:rPr>
        <w:t>0</w:t>
      </w:r>
      <w:r>
        <w:rPr>
          <w:rFonts w:asciiTheme="majorEastAsia" w:hAnsiTheme="majorEastAsia" w:eastAsiaTheme="majorEastAsia"/>
          <w:sz w:val="24"/>
        </w:rPr>
        <w:t>0</w:t>
      </w:r>
      <w:r>
        <w:rPr>
          <w:rFonts w:hint="eastAsia" w:cs="宋体" w:asciiTheme="majorEastAsia" w:hAnsiTheme="majorEastAsia" w:eastAsiaTheme="majorEastAsia"/>
          <w:sz w:val="24"/>
        </w:rPr>
        <w:t>（北京时间）登录航空工业电子采购平台自行购买招标文件并下载电子招标文件。</w:t>
      </w:r>
    </w:p>
    <w:p w14:paraId="7BF03493">
      <w:pPr>
        <w:widowControl w:val="0"/>
        <w:autoSpaceDE w:val="0"/>
        <w:autoSpaceDN w:val="0"/>
        <w:adjustRightInd w:val="0"/>
        <w:spacing w:after="0" w:line="360" w:lineRule="auto"/>
        <w:ind w:firstLine="480" w:firstLineChars="200"/>
        <w:rPr>
          <w:rFonts w:asciiTheme="majorEastAsia" w:hAnsiTheme="majorEastAsia" w:eastAsiaTheme="majorEastAsia"/>
          <w:sz w:val="24"/>
        </w:rPr>
      </w:pPr>
      <w:r>
        <w:rPr>
          <w:rFonts w:asciiTheme="majorEastAsia" w:hAnsiTheme="majorEastAsia" w:eastAsiaTheme="majorEastAsia"/>
          <w:sz w:val="24"/>
        </w:rPr>
        <w:t>4.2</w:t>
      </w:r>
      <w:r>
        <w:rPr>
          <w:rFonts w:hint="eastAsia" w:cs="宋体" w:asciiTheme="majorEastAsia" w:hAnsiTheme="majorEastAsia" w:eastAsiaTheme="majorEastAsia"/>
          <w:sz w:val="24"/>
        </w:rPr>
        <w:t>招标文件每套售价招标文件每套售价</w:t>
      </w:r>
      <w:r>
        <w:rPr>
          <w:rFonts w:hint="eastAsia" w:asciiTheme="majorEastAsia" w:hAnsiTheme="majorEastAsia" w:eastAsiaTheme="majorEastAsia"/>
          <w:sz w:val="24"/>
        </w:rPr>
        <w:t>800</w:t>
      </w:r>
      <w:r>
        <w:rPr>
          <w:rFonts w:hint="eastAsia" w:cs="宋体" w:asciiTheme="majorEastAsia" w:hAnsiTheme="majorEastAsia" w:eastAsiaTheme="majorEastAsia"/>
          <w:sz w:val="24"/>
        </w:rPr>
        <w:t>元，售后不退。</w:t>
      </w:r>
    </w:p>
    <w:p w14:paraId="46AD7047">
      <w:pPr>
        <w:widowControl w:val="0"/>
        <w:autoSpaceDE w:val="0"/>
        <w:autoSpaceDN w:val="0"/>
        <w:adjustRightInd w:val="0"/>
        <w:spacing w:after="0" w:line="360" w:lineRule="auto"/>
        <w:ind w:firstLine="480" w:firstLineChars="200"/>
        <w:rPr>
          <w:rFonts w:asciiTheme="majorEastAsia" w:hAnsiTheme="majorEastAsia" w:eastAsiaTheme="majorEastAsia"/>
          <w:sz w:val="24"/>
        </w:rPr>
      </w:pPr>
      <w:r>
        <w:rPr>
          <w:rFonts w:hint="eastAsia" w:cs="宋体" w:asciiTheme="majorEastAsia" w:hAnsiTheme="majorEastAsia" w:eastAsiaTheme="majorEastAsia"/>
          <w:sz w:val="24"/>
        </w:rPr>
        <w:t>招标代理机构名称：</w:t>
      </w:r>
      <w:r>
        <w:rPr>
          <w:rFonts w:cs="宋体" w:asciiTheme="majorEastAsia" w:hAnsiTheme="majorEastAsia" w:eastAsiaTheme="majorEastAsia"/>
          <w:sz w:val="24"/>
        </w:rPr>
        <w:t>北京国科军友工程咨询有限公司</w:t>
      </w:r>
    </w:p>
    <w:p w14:paraId="7AA84A19">
      <w:pPr>
        <w:widowControl w:val="0"/>
        <w:autoSpaceDE w:val="0"/>
        <w:autoSpaceDN w:val="0"/>
        <w:adjustRightInd w:val="0"/>
        <w:spacing w:after="0" w:line="360" w:lineRule="auto"/>
        <w:ind w:firstLine="480" w:firstLineChars="200"/>
        <w:rPr>
          <w:rFonts w:asciiTheme="majorEastAsia" w:hAnsiTheme="majorEastAsia" w:eastAsiaTheme="majorEastAsia"/>
          <w:sz w:val="24"/>
        </w:rPr>
      </w:pPr>
      <w:r>
        <w:rPr>
          <w:rFonts w:hint="eastAsia" w:cs="宋体" w:asciiTheme="majorEastAsia" w:hAnsiTheme="majorEastAsia" w:eastAsiaTheme="majorEastAsia"/>
          <w:sz w:val="24"/>
        </w:rPr>
        <w:t>招标代理机构开户银行：</w:t>
      </w:r>
      <w:r>
        <w:rPr>
          <w:rFonts w:cs="宋体" w:asciiTheme="majorEastAsia" w:hAnsiTheme="majorEastAsia" w:eastAsiaTheme="majorEastAsia"/>
          <w:sz w:val="24"/>
        </w:rPr>
        <w:t>中国工商银行股份有限公司北京长安支行</w:t>
      </w:r>
    </w:p>
    <w:p w14:paraId="6CFAE8BD">
      <w:pPr>
        <w:widowControl w:val="0"/>
        <w:autoSpaceDE w:val="0"/>
        <w:autoSpaceDN w:val="0"/>
        <w:adjustRightInd w:val="0"/>
        <w:spacing w:after="0" w:line="360" w:lineRule="auto"/>
        <w:ind w:firstLine="480" w:firstLineChars="200"/>
        <w:rPr>
          <w:rFonts w:asciiTheme="majorEastAsia" w:hAnsiTheme="majorEastAsia" w:eastAsiaTheme="majorEastAsia"/>
          <w:sz w:val="24"/>
        </w:rPr>
      </w:pPr>
      <w:r>
        <w:rPr>
          <w:rFonts w:hint="eastAsia" w:cs="宋体" w:asciiTheme="majorEastAsia" w:hAnsiTheme="majorEastAsia" w:eastAsiaTheme="majorEastAsia"/>
          <w:sz w:val="24"/>
        </w:rPr>
        <w:t>招标代理机构账号：</w:t>
      </w:r>
      <w:r>
        <w:rPr>
          <w:rFonts w:asciiTheme="majorEastAsia" w:hAnsiTheme="majorEastAsia" w:eastAsiaTheme="majorEastAsia"/>
          <w:sz w:val="24"/>
        </w:rPr>
        <w:t>0200003309004742978</w:t>
      </w:r>
    </w:p>
    <w:p w14:paraId="71DCC7B6">
      <w:pPr>
        <w:autoSpaceDN w:val="0"/>
        <w:spacing w:line="257" w:lineRule="auto"/>
        <w:rPr>
          <w:rFonts w:ascii="黑体" w:hAnsi="黑体" w:eastAsia="黑体"/>
          <w:kern w:val="0"/>
          <w:sz w:val="32"/>
        </w:rPr>
      </w:pPr>
      <w:bookmarkStart w:id="5" w:name="_Toc138933610"/>
      <w:r>
        <w:rPr>
          <w:rFonts w:hint="eastAsia" w:ascii="黑体" w:hAnsi="黑体" w:eastAsia="黑体"/>
          <w:kern w:val="0"/>
          <w:sz w:val="32"/>
        </w:rPr>
        <w:t>5. 投标文件的递交</w:t>
      </w:r>
      <w:bookmarkEnd w:id="5"/>
    </w:p>
    <w:p w14:paraId="5D9C1AA0">
      <w:pPr>
        <w:autoSpaceDN w:val="0"/>
        <w:spacing w:after="0" w:line="360" w:lineRule="auto"/>
        <w:ind w:firstLine="480" w:firstLineChars="200"/>
        <w:rPr>
          <w:rFonts w:asciiTheme="minorEastAsia" w:hAnsiTheme="minorEastAsia" w:eastAsiaTheme="minorEastAsia"/>
          <w:sz w:val="24"/>
          <w:szCs w:val="24"/>
          <w:u w:val="single"/>
        </w:rPr>
      </w:pPr>
      <w:r>
        <w:rPr>
          <w:rFonts w:asciiTheme="minorEastAsia" w:hAnsiTheme="minorEastAsia" w:eastAsiaTheme="minorEastAsia"/>
          <w:sz w:val="24"/>
          <w:szCs w:val="24"/>
        </w:rPr>
        <w:t>5.1</w:t>
      </w:r>
      <w:r>
        <w:rPr>
          <w:rFonts w:hint="eastAsia" w:cs="宋体" w:asciiTheme="minorEastAsia" w:hAnsiTheme="minorEastAsia" w:eastAsiaTheme="minorEastAsia"/>
          <w:sz w:val="24"/>
          <w:szCs w:val="24"/>
        </w:rPr>
        <w:t>（</w:t>
      </w:r>
      <w:r>
        <w:rPr>
          <w:rFonts w:asciiTheme="minorEastAsia" w:hAnsiTheme="minorEastAsia" w:eastAsiaTheme="minorEastAsia"/>
          <w:sz w:val="24"/>
          <w:szCs w:val="24"/>
        </w:rPr>
        <w:t>A</w:t>
      </w:r>
      <w:r>
        <w:rPr>
          <w:rFonts w:hint="eastAsia" w:cs="宋体" w:asciiTheme="minorEastAsia" w:hAnsiTheme="minorEastAsia" w:eastAsiaTheme="minorEastAsia"/>
          <w:sz w:val="24"/>
          <w:szCs w:val="24"/>
        </w:rPr>
        <w:t>）投标文件递交的截止时间（投标截止时间，下同）为</w:t>
      </w:r>
      <w:r>
        <w:rPr>
          <w:rFonts w:asciiTheme="minorEastAsia" w:hAnsiTheme="minorEastAsia" w:eastAsiaTheme="minorEastAsia"/>
          <w:sz w:val="24"/>
          <w:szCs w:val="24"/>
          <w:u w:val="single"/>
        </w:rPr>
        <w:t>202</w:t>
      </w:r>
      <w:r>
        <w:rPr>
          <w:rFonts w:asciiTheme="minorEastAsia" w:hAnsiTheme="minorEastAsia" w:eastAsiaTheme="minorEastAsia"/>
          <w:color w:val="000000" w:themeColor="text1"/>
          <w:sz w:val="24"/>
          <w:szCs w:val="24"/>
          <w:u w:val="single"/>
          <w14:textFill>
            <w14:solidFill>
              <w14:schemeClr w14:val="tx1"/>
            </w14:solidFill>
          </w14:textFill>
        </w:rPr>
        <w:t>3</w:t>
      </w:r>
      <w:r>
        <w:rPr>
          <w:rFonts w:hint="eastAsia" w:cs="宋体" w:asciiTheme="minorEastAsia" w:hAnsiTheme="minorEastAsia" w:eastAsiaTheme="minorEastAsia"/>
          <w:color w:val="000000" w:themeColor="text1"/>
          <w:sz w:val="24"/>
          <w:szCs w:val="24"/>
          <w:u w:val="single"/>
          <w14:textFill>
            <w14:solidFill>
              <w14:schemeClr w14:val="tx1"/>
            </w14:solidFill>
          </w14:textFill>
        </w:rPr>
        <w:t>年</w:t>
      </w:r>
      <w:r>
        <w:rPr>
          <w:rFonts w:hint="eastAsia" w:asciiTheme="minorEastAsia" w:hAnsiTheme="minorEastAsia" w:eastAsiaTheme="minorEastAsia"/>
          <w:color w:val="000000" w:themeColor="text1"/>
          <w:sz w:val="24"/>
          <w:szCs w:val="24"/>
          <w:u w:val="single"/>
          <w14:textFill>
            <w14:solidFill>
              <w14:schemeClr w14:val="tx1"/>
            </w14:solidFill>
          </w14:textFill>
        </w:rPr>
        <w:t>8</w:t>
      </w:r>
      <w:r>
        <w:rPr>
          <w:rFonts w:hint="eastAsia" w:cs="宋体" w:asciiTheme="minorEastAsia" w:hAnsiTheme="minorEastAsia" w:eastAsiaTheme="minorEastAsia"/>
          <w:color w:val="000000" w:themeColor="text1"/>
          <w:sz w:val="24"/>
          <w:szCs w:val="24"/>
          <w:u w:val="single"/>
          <w14:textFill>
            <w14:solidFill>
              <w14:schemeClr w14:val="tx1"/>
            </w14:solidFill>
          </w14:textFill>
        </w:rPr>
        <w:t>月</w:t>
      </w:r>
      <w:r>
        <w:rPr>
          <w:rFonts w:hint="eastAsia" w:asciiTheme="minorEastAsia" w:hAnsiTheme="minorEastAsia" w:eastAsiaTheme="minorEastAsia"/>
          <w:color w:val="000000" w:themeColor="text1"/>
          <w:sz w:val="24"/>
          <w:szCs w:val="24"/>
          <w:u w:val="single"/>
          <w14:textFill>
            <w14:solidFill>
              <w14:schemeClr w14:val="tx1"/>
            </w14:solidFill>
          </w14:textFill>
        </w:rPr>
        <w:t>4</w:t>
      </w:r>
      <w:r>
        <w:rPr>
          <w:rFonts w:hint="eastAsia" w:cs="宋体" w:asciiTheme="minorEastAsia" w:hAnsiTheme="minorEastAsia" w:eastAsiaTheme="minorEastAsia"/>
          <w:color w:val="000000" w:themeColor="text1"/>
          <w:sz w:val="24"/>
          <w:szCs w:val="24"/>
          <w:u w:val="single"/>
          <w14:textFill>
            <w14:solidFill>
              <w14:schemeClr w14:val="tx1"/>
            </w14:solidFill>
          </w14:textFill>
        </w:rPr>
        <w:t>日</w:t>
      </w:r>
      <w:r>
        <w:rPr>
          <w:rFonts w:asciiTheme="minorEastAsia" w:hAnsiTheme="minorEastAsia" w:eastAsiaTheme="minorEastAsia"/>
          <w:color w:val="000000" w:themeColor="text1"/>
          <w:sz w:val="24"/>
          <w:szCs w:val="24"/>
          <w:u w:val="single"/>
          <w14:textFill>
            <w14:solidFill>
              <w14:schemeClr w14:val="tx1"/>
            </w14:solidFill>
          </w14:textFill>
        </w:rPr>
        <w:t>09:</w:t>
      </w:r>
      <w:r>
        <w:rPr>
          <w:rFonts w:hint="eastAsia" w:asciiTheme="minorEastAsia" w:hAnsiTheme="minorEastAsia" w:eastAsiaTheme="minorEastAsia"/>
          <w:color w:val="000000" w:themeColor="text1"/>
          <w:sz w:val="24"/>
          <w:szCs w:val="24"/>
          <w:u w:val="single"/>
          <w14:textFill>
            <w14:solidFill>
              <w14:schemeClr w14:val="tx1"/>
            </w14:solidFill>
          </w14:textFill>
        </w:rPr>
        <w:t>0</w:t>
      </w:r>
      <w:r>
        <w:rPr>
          <w:rFonts w:asciiTheme="minorEastAsia" w:hAnsiTheme="minorEastAsia" w:eastAsiaTheme="minorEastAsia"/>
          <w:sz w:val="24"/>
          <w:szCs w:val="24"/>
          <w:u w:val="single"/>
        </w:rPr>
        <w:t>0</w:t>
      </w:r>
      <w:r>
        <w:rPr>
          <w:rFonts w:hint="eastAsia" w:cs="宋体" w:asciiTheme="minorEastAsia" w:hAnsiTheme="minorEastAsia" w:eastAsiaTheme="minorEastAsia"/>
          <w:sz w:val="24"/>
          <w:szCs w:val="24"/>
        </w:rPr>
        <w:t>；地点为：</w:t>
      </w:r>
      <w:r>
        <w:rPr>
          <w:rFonts w:hint="eastAsia" w:cs="宋体" w:asciiTheme="minorEastAsia" w:hAnsiTheme="minorEastAsia" w:eastAsiaTheme="minorEastAsia"/>
          <w:sz w:val="24"/>
          <w:szCs w:val="24"/>
          <w:u w:val="single"/>
        </w:rPr>
        <w:t>成都成飞宾馆</w:t>
      </w:r>
    </w:p>
    <w:p w14:paraId="40A4338A">
      <w:pPr>
        <w:autoSpaceDN w:val="0"/>
        <w:spacing w:after="0" w:line="360" w:lineRule="auto"/>
        <w:ind w:firstLine="480" w:firstLineChars="200"/>
        <w:rPr>
          <w:rFonts w:asciiTheme="minorEastAsia" w:hAnsiTheme="minorEastAsia" w:eastAsiaTheme="minorEastAsia"/>
          <w:sz w:val="24"/>
          <w:szCs w:val="24"/>
        </w:rPr>
      </w:pPr>
      <w:r>
        <w:rPr>
          <w:rFonts w:hint="eastAsia" w:cs="宋体" w:asciiTheme="minorEastAsia" w:hAnsiTheme="minorEastAsia" w:eastAsiaTheme="minorEastAsia"/>
          <w:sz w:val="24"/>
          <w:szCs w:val="24"/>
        </w:rPr>
        <w:t>（</w:t>
      </w:r>
      <w:r>
        <w:rPr>
          <w:rFonts w:asciiTheme="minorEastAsia" w:hAnsiTheme="minorEastAsia" w:eastAsiaTheme="minorEastAsia"/>
          <w:sz w:val="24"/>
          <w:szCs w:val="24"/>
        </w:rPr>
        <w:t>B</w:t>
      </w:r>
      <w:r>
        <w:rPr>
          <w:rFonts w:hint="eastAsia" w:cs="宋体" w:asciiTheme="minorEastAsia" w:hAnsiTheme="minorEastAsia" w:eastAsiaTheme="minorEastAsia"/>
          <w:sz w:val="24"/>
          <w:szCs w:val="24"/>
        </w:rPr>
        <w:t>）投标文件递交的截止时间（投标截止时间，下同）为</w:t>
      </w:r>
      <w:r>
        <w:rPr>
          <w:rFonts w:asciiTheme="minorEastAsia" w:hAnsiTheme="minorEastAsia" w:eastAsiaTheme="minorEastAsia"/>
          <w:sz w:val="24"/>
          <w:szCs w:val="24"/>
          <w:u w:val="single"/>
        </w:rPr>
        <w:t>202</w:t>
      </w:r>
      <w:r>
        <w:rPr>
          <w:rFonts w:asciiTheme="minorEastAsia" w:hAnsiTheme="minorEastAsia" w:eastAsiaTheme="minorEastAsia"/>
          <w:color w:val="000000" w:themeColor="text1"/>
          <w:sz w:val="24"/>
          <w:szCs w:val="24"/>
          <w:u w:val="single"/>
          <w14:textFill>
            <w14:solidFill>
              <w14:schemeClr w14:val="tx1"/>
            </w14:solidFill>
          </w14:textFill>
        </w:rPr>
        <w:t>3</w:t>
      </w:r>
      <w:r>
        <w:rPr>
          <w:rFonts w:hint="eastAsia" w:cs="宋体" w:asciiTheme="minorEastAsia" w:hAnsiTheme="minorEastAsia" w:eastAsiaTheme="minorEastAsia"/>
          <w:color w:val="000000" w:themeColor="text1"/>
          <w:sz w:val="24"/>
          <w:szCs w:val="24"/>
          <w:u w:val="single"/>
          <w14:textFill>
            <w14:solidFill>
              <w14:schemeClr w14:val="tx1"/>
            </w14:solidFill>
          </w14:textFill>
        </w:rPr>
        <w:t>年</w:t>
      </w:r>
      <w:r>
        <w:rPr>
          <w:rFonts w:hint="eastAsia" w:asciiTheme="minorEastAsia" w:hAnsiTheme="minorEastAsia" w:eastAsiaTheme="minorEastAsia"/>
          <w:color w:val="000000" w:themeColor="text1"/>
          <w:sz w:val="24"/>
          <w:szCs w:val="24"/>
          <w:u w:val="single"/>
          <w14:textFill>
            <w14:solidFill>
              <w14:schemeClr w14:val="tx1"/>
            </w14:solidFill>
          </w14:textFill>
        </w:rPr>
        <w:t>8</w:t>
      </w:r>
      <w:r>
        <w:rPr>
          <w:rFonts w:hint="eastAsia" w:cs="宋体" w:asciiTheme="minorEastAsia" w:hAnsiTheme="minorEastAsia" w:eastAsiaTheme="minorEastAsia"/>
          <w:color w:val="000000" w:themeColor="text1"/>
          <w:sz w:val="24"/>
          <w:szCs w:val="24"/>
          <w:u w:val="single"/>
          <w14:textFill>
            <w14:solidFill>
              <w14:schemeClr w14:val="tx1"/>
            </w14:solidFill>
          </w14:textFill>
        </w:rPr>
        <w:t>月</w:t>
      </w:r>
      <w:r>
        <w:rPr>
          <w:rFonts w:hint="eastAsia" w:asciiTheme="minorEastAsia" w:hAnsiTheme="minorEastAsia" w:eastAsiaTheme="minorEastAsia"/>
          <w:color w:val="000000" w:themeColor="text1"/>
          <w:sz w:val="24"/>
          <w:szCs w:val="24"/>
          <w:u w:val="single"/>
          <w14:textFill>
            <w14:solidFill>
              <w14:schemeClr w14:val="tx1"/>
            </w14:solidFill>
          </w14:textFill>
        </w:rPr>
        <w:t>4</w:t>
      </w:r>
      <w:r>
        <w:rPr>
          <w:rFonts w:hint="eastAsia" w:cs="宋体" w:asciiTheme="minorEastAsia" w:hAnsiTheme="minorEastAsia" w:eastAsiaTheme="minorEastAsia"/>
          <w:color w:val="000000" w:themeColor="text1"/>
          <w:sz w:val="24"/>
          <w:szCs w:val="24"/>
          <w:u w:val="single"/>
          <w14:textFill>
            <w14:solidFill>
              <w14:schemeClr w14:val="tx1"/>
            </w14:solidFill>
          </w14:textFill>
        </w:rPr>
        <w:t>日</w:t>
      </w:r>
      <w:r>
        <w:rPr>
          <w:rFonts w:asciiTheme="minorEastAsia" w:hAnsiTheme="minorEastAsia" w:eastAsiaTheme="minorEastAsia"/>
          <w:color w:val="000000" w:themeColor="text1"/>
          <w:sz w:val="24"/>
          <w:szCs w:val="24"/>
          <w:u w:val="single"/>
          <w14:textFill>
            <w14:solidFill>
              <w14:schemeClr w14:val="tx1"/>
            </w14:solidFill>
          </w14:textFill>
        </w:rPr>
        <w:t>09</w:t>
      </w:r>
      <w:r>
        <w:rPr>
          <w:rFonts w:asciiTheme="minorEastAsia" w:hAnsiTheme="minorEastAsia" w:eastAsiaTheme="minorEastAsia"/>
          <w:sz w:val="24"/>
          <w:szCs w:val="24"/>
          <w:u w:val="single"/>
        </w:rPr>
        <w:t>:</w:t>
      </w:r>
      <w:r>
        <w:rPr>
          <w:rFonts w:hint="eastAsia" w:asciiTheme="minorEastAsia" w:hAnsiTheme="minorEastAsia" w:eastAsiaTheme="minorEastAsia"/>
          <w:sz w:val="24"/>
          <w:szCs w:val="24"/>
          <w:u w:val="single"/>
        </w:rPr>
        <w:t>0</w:t>
      </w:r>
      <w:r>
        <w:rPr>
          <w:rFonts w:asciiTheme="minorEastAsia" w:hAnsiTheme="minorEastAsia" w:eastAsiaTheme="minorEastAsia"/>
          <w:sz w:val="24"/>
          <w:szCs w:val="24"/>
          <w:u w:val="single"/>
        </w:rPr>
        <w:t>0</w:t>
      </w:r>
      <w:r>
        <w:rPr>
          <w:rFonts w:hint="eastAsia" w:cs="宋体" w:asciiTheme="minorEastAsia" w:hAnsiTheme="minorEastAsia" w:eastAsiaTheme="minorEastAsia"/>
          <w:sz w:val="24"/>
          <w:szCs w:val="24"/>
        </w:rPr>
        <w:t>；投标人应在截止时间前通过</w:t>
      </w:r>
      <w:r>
        <w:rPr>
          <w:rFonts w:hint="eastAsia" w:cs="宋体" w:asciiTheme="minorEastAsia" w:hAnsiTheme="minorEastAsia" w:eastAsiaTheme="minorEastAsia"/>
          <w:sz w:val="24"/>
          <w:szCs w:val="24"/>
          <w:u w:val="single"/>
        </w:rPr>
        <w:t>航空工业电子采购平台</w:t>
      </w:r>
      <w:r>
        <w:rPr>
          <w:rFonts w:hint="eastAsia" w:cs="宋体" w:asciiTheme="minorEastAsia" w:hAnsiTheme="minorEastAsia" w:eastAsiaTheme="minorEastAsia"/>
          <w:sz w:val="24"/>
          <w:szCs w:val="24"/>
        </w:rPr>
        <w:t>递交电子投标文件。</w:t>
      </w:r>
    </w:p>
    <w:p w14:paraId="5CB33B95">
      <w:pPr>
        <w:autoSpaceDN w:val="0"/>
        <w:spacing w:after="0" w:line="360" w:lineRule="auto"/>
        <w:ind w:firstLine="480" w:firstLineChars="200"/>
        <w:rPr>
          <w:rFonts w:asciiTheme="minorEastAsia" w:hAnsiTheme="minorEastAsia" w:eastAsiaTheme="minorEastAsia"/>
        </w:rPr>
      </w:pPr>
      <w:r>
        <w:rPr>
          <w:rFonts w:asciiTheme="minorEastAsia" w:hAnsiTheme="minorEastAsia" w:eastAsiaTheme="minorEastAsia"/>
          <w:sz w:val="24"/>
          <w:szCs w:val="24"/>
        </w:rPr>
        <w:t>5.2</w:t>
      </w:r>
      <w:r>
        <w:rPr>
          <w:rFonts w:hint="eastAsia" w:cs="宋体" w:asciiTheme="minorEastAsia" w:hAnsiTheme="minorEastAsia" w:eastAsiaTheme="minorEastAsia"/>
          <w:sz w:val="24"/>
          <w:szCs w:val="24"/>
        </w:rPr>
        <w:t>逾期送达的、未送达指定地点的或者不按照招标文件要求密封的、未送达指定地点的或者不按照招标文件要求密封的投标文件，及未在</w:t>
      </w:r>
      <w:r>
        <w:rPr>
          <w:rFonts w:hint="eastAsia" w:cs="宋体" w:asciiTheme="minorEastAsia" w:hAnsiTheme="minorEastAsia" w:eastAsiaTheme="minorEastAsia"/>
          <w:sz w:val="24"/>
          <w:szCs w:val="24"/>
          <w:u w:val="single"/>
        </w:rPr>
        <w:t>航空工业电子采购平台</w:t>
      </w:r>
      <w:r>
        <w:rPr>
          <w:rFonts w:hint="eastAsia" w:cs="宋体" w:asciiTheme="minorEastAsia" w:hAnsiTheme="minorEastAsia" w:eastAsiaTheme="minorEastAsia"/>
          <w:sz w:val="24"/>
          <w:szCs w:val="24"/>
        </w:rPr>
        <w:t>上递交投标文件的，招标人将予以拒收。</w:t>
      </w:r>
    </w:p>
    <w:p w14:paraId="2D74CB68">
      <w:pPr>
        <w:autoSpaceDN w:val="0"/>
        <w:spacing w:line="256" w:lineRule="auto"/>
        <w:rPr>
          <w:rFonts w:ascii="黑体" w:hAnsi="黑体" w:eastAsia="黑体"/>
          <w:kern w:val="0"/>
          <w:sz w:val="32"/>
        </w:rPr>
      </w:pPr>
      <w:r>
        <w:rPr>
          <w:rFonts w:hint="eastAsia" w:ascii="黑体" w:hAnsi="黑体" w:eastAsia="黑体"/>
          <w:kern w:val="0"/>
          <w:sz w:val="32"/>
        </w:rPr>
        <w:t>6. 发布公告的媒介</w:t>
      </w:r>
    </w:p>
    <w:p w14:paraId="6A3696E1">
      <w:pPr>
        <w:autoSpaceDN w:val="0"/>
        <w:spacing w:line="360" w:lineRule="auto"/>
        <w:ind w:firstLine="480" w:firstLineChars="200"/>
        <w:rPr>
          <w:sz w:val="24"/>
        </w:rPr>
      </w:pPr>
      <w:r>
        <w:rPr>
          <w:rFonts w:hint="eastAsia" w:ascii="宋体" w:hAnsi="宋体" w:cs="宋体"/>
          <w:sz w:val="24"/>
        </w:rPr>
        <w:t>本次招标公告同时在</w:t>
      </w:r>
      <w:r>
        <w:rPr>
          <w:rFonts w:hint="eastAsia" w:ascii="宋体" w:hAnsi="宋体" w:cs="宋体"/>
          <w:sz w:val="24"/>
          <w:u w:val="single"/>
        </w:rPr>
        <w:t>中国招标投标公共服务平台</w:t>
      </w:r>
      <w:r>
        <w:rPr>
          <w:rFonts w:hint="eastAsia" w:ascii="宋体" w:hAnsi="宋体" w:cs="宋体"/>
          <w:sz w:val="24"/>
        </w:rPr>
        <w:t>和</w:t>
      </w:r>
      <w:r>
        <w:rPr>
          <w:rFonts w:hint="eastAsia" w:ascii="宋体" w:hAnsi="宋体" w:cs="宋体"/>
          <w:sz w:val="24"/>
          <w:u w:val="single"/>
        </w:rPr>
        <w:t>航空工业电子采购平台</w:t>
      </w:r>
      <w:r>
        <w:rPr>
          <w:rFonts w:hint="eastAsia" w:ascii="宋体" w:hAnsi="宋体" w:cs="宋体"/>
          <w:sz w:val="24"/>
        </w:rPr>
        <w:t>上发布。</w:t>
      </w:r>
    </w:p>
    <w:p w14:paraId="024FF3D8">
      <w:pPr>
        <w:autoSpaceDN w:val="0"/>
        <w:spacing w:line="256" w:lineRule="auto"/>
        <w:rPr>
          <w:rFonts w:ascii="黑体" w:hAnsi="黑体" w:eastAsia="黑体"/>
          <w:kern w:val="0"/>
          <w:sz w:val="32"/>
        </w:rPr>
      </w:pPr>
      <w:r>
        <w:rPr>
          <w:rFonts w:hint="eastAsia" w:ascii="黑体" w:hAnsi="黑体" w:eastAsia="黑体"/>
          <w:kern w:val="0"/>
          <w:sz w:val="32"/>
        </w:rPr>
        <w:t>7. 联系方式联系方式</w:t>
      </w:r>
    </w:p>
    <w:p w14:paraId="4BF2CA33">
      <w:pPr>
        <w:spacing w:after="0" w:line="360" w:lineRule="auto"/>
        <w:ind w:firstLine="480" w:firstLineChars="200"/>
        <w:rPr>
          <w:rFonts w:ascii="宋体" w:hAnsi="宋体" w:cs="宋体"/>
          <w:sz w:val="24"/>
        </w:rPr>
      </w:pPr>
      <w:r>
        <w:rPr>
          <w:rFonts w:hint="eastAsia" w:ascii="宋体" w:hAnsi="宋体" w:cs="宋体" w:eastAsiaTheme="minorEastAsia"/>
          <w:sz w:val="24"/>
        </w:rPr>
        <w:t>招标人</w:t>
      </w:r>
      <w:r>
        <w:rPr>
          <w:rFonts w:hint="eastAsia" w:ascii="宋体" w:hAnsi="宋体" w:cs="宋体"/>
          <w:sz w:val="24"/>
        </w:rPr>
        <w:t>：中国航空工业集团公司成都飞机设计研究所</w:t>
      </w:r>
    </w:p>
    <w:p w14:paraId="4B0B5096">
      <w:pPr>
        <w:spacing w:after="0" w:line="360" w:lineRule="auto"/>
        <w:ind w:firstLine="480" w:firstLineChars="200"/>
        <w:rPr>
          <w:rFonts w:ascii="宋体" w:hAnsi="宋体" w:cs="宋体"/>
          <w:sz w:val="24"/>
        </w:rPr>
      </w:pPr>
      <w:r>
        <w:rPr>
          <w:rFonts w:hint="eastAsia" w:ascii="宋体" w:hAnsi="宋体" w:cs="宋体"/>
          <w:sz w:val="24"/>
        </w:rPr>
        <w:t>地址：成都市日月大道</w:t>
      </w:r>
      <w:r>
        <w:rPr>
          <w:rFonts w:ascii="宋体" w:hAnsi="宋体" w:cs="宋体"/>
          <w:sz w:val="24"/>
        </w:rPr>
        <w:t>1610</w:t>
      </w:r>
      <w:r>
        <w:rPr>
          <w:rFonts w:hint="eastAsia" w:ascii="宋体" w:hAnsi="宋体" w:cs="宋体"/>
          <w:sz w:val="24"/>
        </w:rPr>
        <w:t>号</w:t>
      </w:r>
    </w:p>
    <w:p w14:paraId="01EA5086">
      <w:pPr>
        <w:spacing w:after="0" w:line="360" w:lineRule="auto"/>
        <w:ind w:firstLine="480" w:firstLineChars="200"/>
        <w:rPr>
          <w:rFonts w:ascii="宋体" w:hAnsi="宋体" w:cs="宋体"/>
          <w:sz w:val="24"/>
        </w:rPr>
      </w:pPr>
      <w:r>
        <w:rPr>
          <w:rFonts w:hint="eastAsia" w:ascii="宋体" w:hAnsi="宋体" w:cs="宋体"/>
          <w:sz w:val="24"/>
        </w:rPr>
        <w:t>联</w:t>
      </w:r>
      <w:r>
        <w:rPr>
          <w:rFonts w:ascii="宋体" w:hAnsi="宋体" w:cs="宋体"/>
          <w:sz w:val="24"/>
        </w:rPr>
        <w:t xml:space="preserve"> </w:t>
      </w:r>
      <w:r>
        <w:rPr>
          <w:rFonts w:hint="eastAsia" w:ascii="宋体" w:hAnsi="宋体" w:cs="宋体"/>
          <w:sz w:val="24"/>
        </w:rPr>
        <w:t>系</w:t>
      </w:r>
      <w:r>
        <w:rPr>
          <w:rFonts w:ascii="宋体" w:hAnsi="宋体" w:cs="宋体"/>
          <w:sz w:val="24"/>
        </w:rPr>
        <w:t xml:space="preserve"> </w:t>
      </w:r>
      <w:r>
        <w:rPr>
          <w:rFonts w:hint="eastAsia" w:ascii="宋体" w:hAnsi="宋体" w:cs="宋体"/>
          <w:sz w:val="24"/>
        </w:rPr>
        <w:t>人：何旺鹏</w:t>
      </w:r>
    </w:p>
    <w:p w14:paraId="3B6A3F82">
      <w:pPr>
        <w:spacing w:after="0" w:line="360" w:lineRule="auto"/>
        <w:ind w:firstLine="480" w:firstLineChars="200"/>
        <w:rPr>
          <w:rFonts w:ascii="宋体" w:hAnsi="宋体" w:cs="宋体"/>
          <w:sz w:val="24"/>
        </w:rPr>
      </w:pPr>
      <w:r>
        <w:rPr>
          <w:rFonts w:hint="eastAsia" w:ascii="宋体" w:hAnsi="宋体" w:cs="宋体"/>
          <w:sz w:val="24"/>
        </w:rPr>
        <w:t>电</w:t>
      </w:r>
      <w:r>
        <w:rPr>
          <w:rFonts w:ascii="宋体" w:hAnsi="宋体" w:cs="宋体"/>
          <w:sz w:val="24"/>
        </w:rPr>
        <w:t xml:space="preserve">   </w:t>
      </w:r>
      <w:r>
        <w:rPr>
          <w:rFonts w:hint="eastAsia" w:ascii="宋体" w:hAnsi="宋体" w:cs="宋体"/>
          <w:sz w:val="24"/>
        </w:rPr>
        <w:t>话：</w:t>
      </w:r>
      <w:r>
        <w:rPr>
          <w:rFonts w:ascii="宋体" w:hAnsi="宋体" w:cs="宋体"/>
          <w:sz w:val="24"/>
        </w:rPr>
        <w:t>028-62789423</w:t>
      </w:r>
    </w:p>
    <w:p w14:paraId="2A32C56D">
      <w:pPr>
        <w:spacing w:after="0" w:line="360" w:lineRule="auto"/>
        <w:ind w:firstLine="480" w:firstLineChars="200"/>
        <w:rPr>
          <w:rFonts w:ascii="宋体" w:hAnsi="宋体" w:cs="宋体" w:eastAsiaTheme="minorEastAsia"/>
          <w:sz w:val="24"/>
        </w:rPr>
      </w:pPr>
    </w:p>
    <w:p w14:paraId="0B670E3B">
      <w:pPr>
        <w:spacing w:after="0" w:line="360" w:lineRule="auto"/>
        <w:ind w:firstLine="480" w:firstLineChars="200"/>
        <w:rPr>
          <w:rFonts w:ascii="宋体" w:hAnsi="宋体" w:cs="宋体"/>
          <w:sz w:val="24"/>
        </w:rPr>
      </w:pPr>
      <w:r>
        <w:rPr>
          <w:rFonts w:hint="eastAsia" w:ascii="宋体" w:hAnsi="宋体" w:cs="宋体" w:eastAsiaTheme="minorEastAsia"/>
          <w:sz w:val="24"/>
        </w:rPr>
        <w:t>招标代理机构</w:t>
      </w:r>
      <w:r>
        <w:rPr>
          <w:rFonts w:hint="eastAsia" w:ascii="宋体" w:hAnsi="宋体" w:cs="宋体"/>
          <w:sz w:val="24"/>
        </w:rPr>
        <w:t>：北京国科军友工程咨询有限公司</w:t>
      </w:r>
    </w:p>
    <w:p w14:paraId="44401184">
      <w:pPr>
        <w:spacing w:after="0" w:line="360" w:lineRule="auto"/>
        <w:ind w:firstLine="480" w:firstLineChars="200"/>
        <w:rPr>
          <w:rFonts w:ascii="宋体" w:hAnsi="宋体" w:cs="宋体"/>
          <w:sz w:val="24"/>
        </w:rPr>
      </w:pPr>
      <w:r>
        <w:rPr>
          <w:rFonts w:hint="eastAsia" w:ascii="宋体" w:hAnsi="宋体" w:cs="宋体"/>
          <w:sz w:val="24"/>
        </w:rPr>
        <w:t>地址：北京市海淀区中关村南大街</w:t>
      </w:r>
      <w:r>
        <w:rPr>
          <w:rFonts w:ascii="宋体" w:hAnsi="宋体" w:cs="宋体"/>
          <w:sz w:val="24"/>
        </w:rPr>
        <w:t>31</w:t>
      </w:r>
      <w:r>
        <w:rPr>
          <w:rFonts w:hint="eastAsia" w:ascii="宋体" w:hAnsi="宋体" w:cs="宋体"/>
          <w:sz w:val="24"/>
        </w:rPr>
        <w:t>号神舟大厦</w:t>
      </w:r>
      <w:r>
        <w:rPr>
          <w:rFonts w:ascii="宋体" w:hAnsi="宋体" w:cs="宋体"/>
          <w:sz w:val="24"/>
        </w:rPr>
        <w:t>9</w:t>
      </w:r>
      <w:r>
        <w:rPr>
          <w:rFonts w:hint="eastAsia" w:ascii="宋体" w:hAnsi="宋体" w:cs="宋体"/>
          <w:sz w:val="24"/>
        </w:rPr>
        <w:t>层</w:t>
      </w:r>
    </w:p>
    <w:p w14:paraId="5E614E49">
      <w:pPr>
        <w:spacing w:after="0" w:line="360" w:lineRule="auto"/>
        <w:ind w:firstLine="480" w:firstLineChars="200"/>
        <w:rPr>
          <w:rFonts w:ascii="宋体" w:hAnsi="宋体" w:cs="宋体"/>
          <w:sz w:val="24"/>
        </w:rPr>
      </w:pPr>
      <w:r>
        <w:rPr>
          <w:rFonts w:hint="eastAsia" w:ascii="宋体" w:hAnsi="宋体" w:cs="宋体"/>
          <w:sz w:val="24"/>
        </w:rPr>
        <w:t>联系人：李元鑫</w:t>
      </w:r>
      <w:r>
        <w:rPr>
          <w:rFonts w:ascii="宋体" w:hAnsi="宋体" w:cs="宋体"/>
          <w:sz w:val="24"/>
        </w:rPr>
        <w:t xml:space="preserve"> </w:t>
      </w:r>
      <w:r>
        <w:rPr>
          <w:rFonts w:hint="eastAsia" w:ascii="宋体" w:hAnsi="宋体" w:cs="宋体"/>
          <w:sz w:val="24"/>
        </w:rPr>
        <w:t>邓梦娟</w:t>
      </w:r>
      <w:r>
        <w:rPr>
          <w:rFonts w:ascii="宋体" w:hAnsi="宋体" w:cs="宋体"/>
          <w:sz w:val="24"/>
        </w:rPr>
        <w:t xml:space="preserve"> </w:t>
      </w:r>
      <w:r>
        <w:rPr>
          <w:rFonts w:hint="eastAsia" w:ascii="宋体" w:hAnsi="宋体" w:cs="宋体"/>
          <w:sz w:val="24"/>
        </w:rPr>
        <w:t>张泽林</w:t>
      </w:r>
    </w:p>
    <w:p w14:paraId="351F34A4">
      <w:pPr>
        <w:spacing w:after="0" w:line="360" w:lineRule="auto"/>
        <w:ind w:firstLine="480" w:firstLineChars="200"/>
        <w:rPr>
          <w:rFonts w:ascii="宋体" w:hAnsi="宋体" w:cs="宋体"/>
          <w:sz w:val="24"/>
        </w:rPr>
      </w:pPr>
      <w:r>
        <w:rPr>
          <w:rFonts w:hint="eastAsia" w:ascii="宋体" w:hAnsi="宋体" w:cs="宋体"/>
          <w:sz w:val="24"/>
        </w:rPr>
        <w:t>电</w:t>
      </w:r>
      <w:r>
        <w:rPr>
          <w:rFonts w:hint="eastAsia" w:ascii="宋体" w:hAnsi="宋体" w:cs="宋体" w:eastAsiaTheme="minorEastAsia"/>
          <w:sz w:val="24"/>
        </w:rPr>
        <w:t xml:space="preserve">  </w:t>
      </w:r>
      <w:r>
        <w:rPr>
          <w:rFonts w:hint="eastAsia" w:ascii="宋体" w:hAnsi="宋体" w:cs="宋体"/>
          <w:sz w:val="24"/>
        </w:rPr>
        <w:t>话：</w:t>
      </w:r>
      <w:r>
        <w:rPr>
          <w:rFonts w:ascii="宋体" w:hAnsi="宋体" w:cs="宋体"/>
          <w:sz w:val="24"/>
        </w:rPr>
        <w:t>18380411359</w:t>
      </w:r>
    </w:p>
    <w:p w14:paraId="6152331D">
      <w:pPr>
        <w:spacing w:after="0" w:line="360" w:lineRule="auto"/>
        <w:ind w:firstLine="800" w:firstLineChars="200"/>
        <w:rPr>
          <w:rFonts w:eastAsia="宋体"/>
          <w:color w:val="auto"/>
          <w:sz w:val="40"/>
        </w:rPr>
      </w:pPr>
      <w:r>
        <w:rPr>
          <w:rFonts w:eastAsia="宋体"/>
          <w:color w:val="auto"/>
          <w:sz w:val="40"/>
        </w:rPr>
        <w:br w:type="page"/>
      </w:r>
    </w:p>
    <w:p w14:paraId="68D8F2B3">
      <w:pPr>
        <w:pStyle w:val="4"/>
        <w:numPr>
          <w:ilvl w:val="0"/>
          <w:numId w:val="4"/>
        </w:numPr>
        <w:spacing w:after="0" w:line="360" w:lineRule="auto"/>
        <w:ind w:left="0" w:right="0" w:firstLine="0"/>
        <w:rPr>
          <w:rFonts w:ascii="宋体" w:hAnsi="宋体" w:eastAsia="宋体" w:cs="宋体"/>
          <w:b/>
          <w:bCs/>
          <w:color w:val="auto"/>
          <w:sz w:val="44"/>
        </w:rPr>
      </w:pPr>
      <w:bookmarkStart w:id="6" w:name="_Toc13034"/>
      <w:bookmarkStart w:id="7" w:name="_Toc138933611"/>
      <w:r>
        <w:rPr>
          <w:rFonts w:ascii="宋体" w:hAnsi="宋体" w:eastAsia="宋体" w:cs="宋体"/>
          <w:b/>
          <w:bCs/>
          <w:color w:val="auto"/>
          <w:sz w:val="44"/>
        </w:rPr>
        <w:t>投标人须知</w:t>
      </w:r>
      <w:bookmarkEnd w:id="6"/>
      <w:bookmarkEnd w:id="7"/>
    </w:p>
    <w:p w14:paraId="17B92436">
      <w:pPr>
        <w:pStyle w:val="5"/>
        <w:spacing w:after="153"/>
        <w:ind w:left="-5" w:right="0"/>
        <w:rPr>
          <w:rFonts w:ascii="Times New Roman" w:hAnsi="Times New Roman" w:eastAsia="宋体"/>
          <w:b/>
          <w:color w:val="auto"/>
        </w:rPr>
      </w:pPr>
      <w:bookmarkStart w:id="8" w:name="_Toc138933612"/>
      <w:r>
        <w:rPr>
          <w:color w:val="auto"/>
        </w:rPr>
        <w:t>投标人须知前附表</w:t>
      </w:r>
      <w:bookmarkEnd w:id="8"/>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2883"/>
        <w:gridCol w:w="5924"/>
      </w:tblGrid>
      <w:tr w14:paraId="22AFA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707146F3">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条款号</w:t>
            </w:r>
          </w:p>
        </w:tc>
        <w:tc>
          <w:tcPr>
            <w:tcW w:w="1400" w:type="pct"/>
            <w:vAlign w:val="center"/>
          </w:tcPr>
          <w:p w14:paraId="7EA215D1">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条款名称</w:t>
            </w:r>
          </w:p>
        </w:tc>
        <w:tc>
          <w:tcPr>
            <w:tcW w:w="2876" w:type="pct"/>
            <w:vAlign w:val="center"/>
          </w:tcPr>
          <w:p w14:paraId="37F27CF0">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编列内容</w:t>
            </w:r>
          </w:p>
        </w:tc>
      </w:tr>
      <w:tr w14:paraId="0599E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22F85A5F">
            <w:pPr>
              <w:spacing w:after="0" w:line="240" w:lineRule="auto"/>
              <w:jc w:val="center"/>
              <w:rPr>
                <w:rFonts w:ascii="宋体" w:hAnsi="宋体" w:eastAsia="宋体" w:cs="宋体"/>
                <w:color w:val="auto"/>
                <w:sz w:val="21"/>
                <w:szCs w:val="21"/>
              </w:rPr>
            </w:pPr>
            <w:r>
              <w:rPr>
                <w:rFonts w:hint="eastAsia" w:ascii="宋体" w:hAnsi="宋体" w:eastAsia="宋体" w:cs="宋体"/>
                <w:color w:val="auto"/>
                <w:sz w:val="21"/>
                <w:szCs w:val="21"/>
              </w:rPr>
              <w:t>1.1.2</w:t>
            </w:r>
          </w:p>
        </w:tc>
        <w:tc>
          <w:tcPr>
            <w:tcW w:w="1400" w:type="pct"/>
            <w:vAlign w:val="center"/>
          </w:tcPr>
          <w:p w14:paraId="0C2B228E">
            <w:pPr>
              <w:spacing w:after="0" w:line="240" w:lineRule="auto"/>
              <w:jc w:val="center"/>
              <w:rPr>
                <w:rFonts w:ascii="宋体" w:hAnsi="宋体" w:eastAsia="宋体" w:cs="宋体"/>
                <w:color w:val="auto"/>
                <w:sz w:val="21"/>
                <w:szCs w:val="21"/>
              </w:rPr>
            </w:pPr>
            <w:r>
              <w:rPr>
                <w:rFonts w:hint="eastAsia" w:ascii="宋体" w:hAnsi="宋体" w:eastAsia="宋体" w:cs="宋体"/>
                <w:color w:val="auto"/>
                <w:sz w:val="21"/>
                <w:szCs w:val="21"/>
              </w:rPr>
              <w:t>招标人</w:t>
            </w:r>
          </w:p>
        </w:tc>
        <w:tc>
          <w:tcPr>
            <w:tcW w:w="2876" w:type="pct"/>
            <w:vAlign w:val="center"/>
          </w:tcPr>
          <w:p w14:paraId="6BD5637C">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详见招标文件第一章“招标公告”</w:t>
            </w:r>
          </w:p>
        </w:tc>
      </w:tr>
      <w:tr w14:paraId="31457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154D8602">
            <w:pPr>
              <w:spacing w:after="0" w:line="240" w:lineRule="auto"/>
              <w:jc w:val="center"/>
              <w:rPr>
                <w:rFonts w:ascii="宋体" w:hAnsi="宋体" w:eastAsia="宋体" w:cs="宋体"/>
                <w:color w:val="auto"/>
                <w:sz w:val="21"/>
                <w:szCs w:val="21"/>
              </w:rPr>
            </w:pPr>
            <w:r>
              <w:rPr>
                <w:rFonts w:hint="eastAsia" w:ascii="宋体" w:hAnsi="宋体" w:eastAsia="宋体" w:cs="宋体"/>
                <w:color w:val="auto"/>
                <w:sz w:val="21"/>
                <w:szCs w:val="21"/>
              </w:rPr>
              <w:t>1.1.3</w:t>
            </w:r>
          </w:p>
        </w:tc>
        <w:tc>
          <w:tcPr>
            <w:tcW w:w="1400" w:type="pct"/>
            <w:vAlign w:val="center"/>
          </w:tcPr>
          <w:p w14:paraId="1235DCC8">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招标代理机构</w:t>
            </w:r>
          </w:p>
        </w:tc>
        <w:tc>
          <w:tcPr>
            <w:tcW w:w="2876" w:type="pct"/>
            <w:vAlign w:val="center"/>
          </w:tcPr>
          <w:p w14:paraId="2864A759">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详见招标文件第一章“招标公告”</w:t>
            </w:r>
          </w:p>
        </w:tc>
      </w:tr>
      <w:tr w14:paraId="52DB8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6C309B84">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1.1.4</w:t>
            </w:r>
          </w:p>
        </w:tc>
        <w:tc>
          <w:tcPr>
            <w:tcW w:w="1400" w:type="pct"/>
            <w:vAlign w:val="center"/>
          </w:tcPr>
          <w:p w14:paraId="3085E9B8">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招标项目名称</w:t>
            </w:r>
          </w:p>
        </w:tc>
        <w:tc>
          <w:tcPr>
            <w:tcW w:w="2876" w:type="pct"/>
            <w:vAlign w:val="center"/>
          </w:tcPr>
          <w:p w14:paraId="454D59CC">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详见招标文件第一章“招标公告”</w:t>
            </w:r>
          </w:p>
        </w:tc>
      </w:tr>
      <w:tr w14:paraId="4B99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736F457D">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1.1.5</w:t>
            </w:r>
          </w:p>
        </w:tc>
        <w:tc>
          <w:tcPr>
            <w:tcW w:w="1400" w:type="pct"/>
            <w:vAlign w:val="center"/>
          </w:tcPr>
          <w:p w14:paraId="5CA80F34">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工程项目名称</w:t>
            </w:r>
          </w:p>
        </w:tc>
        <w:tc>
          <w:tcPr>
            <w:tcW w:w="2876" w:type="pct"/>
            <w:vAlign w:val="center"/>
          </w:tcPr>
          <w:p w14:paraId="3CB58662">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w:t>
            </w:r>
          </w:p>
        </w:tc>
      </w:tr>
      <w:tr w14:paraId="644C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076241BD">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1.2.1</w:t>
            </w:r>
          </w:p>
        </w:tc>
        <w:tc>
          <w:tcPr>
            <w:tcW w:w="1400" w:type="pct"/>
            <w:vAlign w:val="center"/>
          </w:tcPr>
          <w:p w14:paraId="4C334CB5">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资金来源及比例</w:t>
            </w:r>
          </w:p>
        </w:tc>
        <w:tc>
          <w:tcPr>
            <w:tcW w:w="2876" w:type="pct"/>
            <w:vAlign w:val="center"/>
          </w:tcPr>
          <w:p w14:paraId="3C83AF99">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国拨，</w:t>
            </w:r>
            <w:r>
              <w:rPr>
                <w:rFonts w:ascii="宋体" w:hAnsi="宋体" w:eastAsia="宋体" w:cs="宋体"/>
                <w:color w:val="auto"/>
                <w:sz w:val="21"/>
                <w:szCs w:val="21"/>
              </w:rPr>
              <w:t>100%</w:t>
            </w:r>
          </w:p>
        </w:tc>
      </w:tr>
      <w:tr w14:paraId="6DD8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7A574513">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1.2.2</w:t>
            </w:r>
          </w:p>
        </w:tc>
        <w:tc>
          <w:tcPr>
            <w:tcW w:w="1400" w:type="pct"/>
            <w:vAlign w:val="center"/>
          </w:tcPr>
          <w:p w14:paraId="681014D9">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资金落实情况</w:t>
            </w:r>
          </w:p>
        </w:tc>
        <w:tc>
          <w:tcPr>
            <w:tcW w:w="2876" w:type="pct"/>
            <w:vAlign w:val="center"/>
          </w:tcPr>
          <w:p w14:paraId="074B470D">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已落实</w:t>
            </w:r>
          </w:p>
        </w:tc>
      </w:tr>
      <w:tr w14:paraId="2EA44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7D117B6E">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1.3.1</w:t>
            </w:r>
          </w:p>
        </w:tc>
        <w:tc>
          <w:tcPr>
            <w:tcW w:w="1400" w:type="pct"/>
            <w:vAlign w:val="center"/>
          </w:tcPr>
          <w:p w14:paraId="638ED855">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招标范围</w:t>
            </w:r>
          </w:p>
        </w:tc>
        <w:tc>
          <w:tcPr>
            <w:tcW w:w="2876" w:type="pct"/>
            <w:vAlign w:val="center"/>
          </w:tcPr>
          <w:p w14:paraId="57A4E7C6">
            <w:pPr>
              <w:spacing w:after="0" w:line="240" w:lineRule="auto"/>
              <w:jc w:val="both"/>
              <w:rPr>
                <w:rFonts w:ascii="宋体" w:hAnsi="宋体" w:eastAsia="宋体" w:cs="宋体"/>
                <w:color w:val="auto"/>
                <w:sz w:val="21"/>
                <w:szCs w:val="21"/>
              </w:rPr>
            </w:pPr>
            <w:r>
              <w:rPr>
                <w:rFonts w:hint="eastAsia" w:ascii="Times New Roman" w:hAnsi="Times New Roman"/>
                <w:szCs w:val="21"/>
              </w:rPr>
              <w:t>关于招标范围的详细说明见第五章</w:t>
            </w:r>
            <w:r>
              <w:rPr>
                <w:rFonts w:ascii="Times New Roman" w:hAnsi="Times New Roman"/>
                <w:szCs w:val="21"/>
              </w:rPr>
              <w:t>“</w:t>
            </w:r>
            <w:r>
              <w:rPr>
                <w:rFonts w:hint="eastAsia" w:ascii="Times New Roman" w:hAnsi="Times New Roman"/>
                <w:szCs w:val="21"/>
              </w:rPr>
              <w:t>供货要求</w:t>
            </w:r>
            <w:r>
              <w:rPr>
                <w:rFonts w:ascii="Times New Roman" w:hAnsi="Times New Roman"/>
                <w:szCs w:val="21"/>
              </w:rPr>
              <w:t>”</w:t>
            </w:r>
            <w:r>
              <w:rPr>
                <w:rFonts w:hint="eastAsia" w:ascii="Times New Roman" w:hAnsi="Times New Roman"/>
                <w:szCs w:val="21"/>
              </w:rPr>
              <w:t>。</w:t>
            </w:r>
          </w:p>
        </w:tc>
      </w:tr>
      <w:tr w14:paraId="570F1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7F84ED65">
            <w:pPr>
              <w:spacing w:after="0" w:line="240" w:lineRule="auto"/>
              <w:jc w:val="center"/>
              <w:rPr>
                <w:rFonts w:ascii="宋体" w:hAnsi="宋体" w:eastAsia="宋体" w:cs="宋体"/>
                <w:b/>
                <w:color w:val="auto"/>
                <w:sz w:val="21"/>
                <w:szCs w:val="21"/>
              </w:rPr>
            </w:pPr>
            <w:r>
              <w:rPr>
                <w:rFonts w:ascii="宋体" w:hAnsi="宋体" w:eastAsia="宋体" w:cs="宋体"/>
                <w:b/>
                <w:color w:val="auto"/>
                <w:sz w:val="21"/>
                <w:szCs w:val="21"/>
              </w:rPr>
              <w:t>1.3.2</w:t>
            </w:r>
          </w:p>
        </w:tc>
        <w:tc>
          <w:tcPr>
            <w:tcW w:w="1400" w:type="pct"/>
            <w:vAlign w:val="center"/>
          </w:tcPr>
          <w:p w14:paraId="4026FAED">
            <w:pPr>
              <w:spacing w:after="0" w:line="240" w:lineRule="auto"/>
              <w:jc w:val="center"/>
              <w:rPr>
                <w:rFonts w:ascii="宋体" w:hAnsi="宋体" w:eastAsia="宋体" w:cs="宋体"/>
                <w:b/>
                <w:color w:val="auto"/>
                <w:sz w:val="21"/>
                <w:szCs w:val="21"/>
              </w:rPr>
            </w:pPr>
            <w:r>
              <w:rPr>
                <w:rFonts w:ascii="Times New Roman" w:hAnsi="Times New Roman"/>
                <w:b/>
                <w:bCs/>
                <w:szCs w:val="21"/>
              </w:rPr>
              <w:t>*</w:t>
            </w:r>
            <w:r>
              <w:rPr>
                <w:rFonts w:ascii="宋体" w:hAnsi="宋体" w:eastAsia="宋体" w:cs="宋体"/>
                <w:b/>
                <w:color w:val="auto"/>
                <w:sz w:val="21"/>
                <w:szCs w:val="21"/>
              </w:rPr>
              <w:t>交货期</w:t>
            </w:r>
          </w:p>
        </w:tc>
        <w:tc>
          <w:tcPr>
            <w:tcW w:w="2876" w:type="pct"/>
            <w:vAlign w:val="center"/>
          </w:tcPr>
          <w:p w14:paraId="7CEE8C46">
            <w:pPr>
              <w:spacing w:after="0" w:line="240" w:lineRule="auto"/>
              <w:jc w:val="both"/>
              <w:rPr>
                <w:rFonts w:ascii="宋体" w:hAnsi="宋体" w:eastAsia="宋体" w:cs="宋体"/>
                <w:b/>
                <w:color w:val="auto"/>
                <w:sz w:val="21"/>
                <w:szCs w:val="21"/>
              </w:rPr>
            </w:pPr>
            <w:r>
              <w:rPr>
                <w:rFonts w:hint="eastAsia" w:ascii="Times New Roman" w:hAnsi="Times New Roman"/>
                <w:b/>
                <w:spacing w:val="-5"/>
                <w:szCs w:val="21"/>
              </w:rPr>
              <w:t>详见招标文件第一章</w:t>
            </w:r>
            <w:r>
              <w:rPr>
                <w:rFonts w:ascii="Times New Roman" w:hAnsi="Times New Roman"/>
                <w:b/>
                <w:spacing w:val="-5"/>
                <w:szCs w:val="21"/>
              </w:rPr>
              <w:t>“</w:t>
            </w:r>
            <w:r>
              <w:rPr>
                <w:rFonts w:hint="eastAsia" w:ascii="Times New Roman" w:hAnsi="Times New Roman"/>
                <w:b/>
                <w:spacing w:val="-5"/>
                <w:szCs w:val="21"/>
              </w:rPr>
              <w:t>招标公告</w:t>
            </w:r>
            <w:r>
              <w:rPr>
                <w:rFonts w:ascii="Times New Roman" w:hAnsi="Times New Roman"/>
                <w:b/>
                <w:spacing w:val="-5"/>
                <w:szCs w:val="21"/>
              </w:rPr>
              <w:t>”</w:t>
            </w:r>
          </w:p>
        </w:tc>
      </w:tr>
      <w:tr w14:paraId="6C22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5037E633">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1.3.3</w:t>
            </w:r>
          </w:p>
        </w:tc>
        <w:tc>
          <w:tcPr>
            <w:tcW w:w="1400" w:type="pct"/>
            <w:vAlign w:val="center"/>
          </w:tcPr>
          <w:p w14:paraId="24E904D5">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交货地点</w:t>
            </w:r>
          </w:p>
        </w:tc>
        <w:tc>
          <w:tcPr>
            <w:tcW w:w="2876" w:type="pct"/>
            <w:vAlign w:val="center"/>
          </w:tcPr>
          <w:p w14:paraId="46CBDD99">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中国航空工业集团公司成都飞机设计研究所</w:t>
            </w:r>
          </w:p>
        </w:tc>
      </w:tr>
      <w:tr w14:paraId="6E52C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593FF549">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1.3.4</w:t>
            </w:r>
          </w:p>
        </w:tc>
        <w:tc>
          <w:tcPr>
            <w:tcW w:w="1400" w:type="pct"/>
            <w:vAlign w:val="center"/>
          </w:tcPr>
          <w:p w14:paraId="00288742">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技术性能指标</w:t>
            </w:r>
          </w:p>
        </w:tc>
        <w:tc>
          <w:tcPr>
            <w:tcW w:w="2876" w:type="pct"/>
            <w:vAlign w:val="center"/>
          </w:tcPr>
          <w:p w14:paraId="50497EFF">
            <w:pPr>
              <w:spacing w:after="0" w:line="240" w:lineRule="auto"/>
              <w:jc w:val="both"/>
              <w:rPr>
                <w:rFonts w:ascii="宋体" w:hAnsi="宋体" w:eastAsia="宋体" w:cs="宋体"/>
                <w:color w:val="auto"/>
                <w:sz w:val="21"/>
                <w:szCs w:val="21"/>
              </w:rPr>
            </w:pPr>
            <w:r>
              <w:rPr>
                <w:rFonts w:hint="eastAsia" w:ascii="宋体" w:hAnsi="宋体" w:eastAsia="宋体"/>
                <w:color w:val="auto"/>
                <w:sz w:val="21"/>
                <w:szCs w:val="21"/>
              </w:rPr>
              <w:t>见第五章 供货要求</w:t>
            </w:r>
          </w:p>
        </w:tc>
      </w:tr>
      <w:tr w14:paraId="0558A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6F2DE54C">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1.4.1</w:t>
            </w:r>
          </w:p>
        </w:tc>
        <w:tc>
          <w:tcPr>
            <w:tcW w:w="1400" w:type="pct"/>
            <w:vAlign w:val="center"/>
          </w:tcPr>
          <w:p w14:paraId="35E3F1E5">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投标人资质条件、能力、信誉</w:t>
            </w:r>
          </w:p>
        </w:tc>
        <w:tc>
          <w:tcPr>
            <w:tcW w:w="2876" w:type="pct"/>
            <w:vAlign w:val="center"/>
          </w:tcPr>
          <w:p w14:paraId="039ADD0E">
            <w:pPr>
              <w:spacing w:after="0" w:line="240" w:lineRule="auto"/>
              <w:jc w:val="both"/>
              <w:rPr>
                <w:rFonts w:ascii="宋体" w:hAnsi="宋体" w:eastAsia="宋体"/>
                <w:color w:val="auto"/>
                <w:sz w:val="21"/>
                <w:szCs w:val="21"/>
              </w:rPr>
            </w:pPr>
            <w:r>
              <w:rPr>
                <w:rFonts w:ascii="宋体" w:hAnsi="宋体" w:eastAsia="宋体"/>
                <w:color w:val="auto"/>
                <w:sz w:val="21"/>
                <w:szCs w:val="21"/>
              </w:rPr>
              <w:t>详见招标文件第一章“招标公告”3. 投标人资格要求。</w:t>
            </w:r>
          </w:p>
        </w:tc>
      </w:tr>
      <w:tr w14:paraId="4496A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7ADB0880">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1.4.2</w:t>
            </w:r>
          </w:p>
        </w:tc>
        <w:tc>
          <w:tcPr>
            <w:tcW w:w="1400" w:type="pct"/>
            <w:vAlign w:val="center"/>
          </w:tcPr>
          <w:p w14:paraId="26C9D8E8">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是否接受联合体投标</w:t>
            </w:r>
          </w:p>
        </w:tc>
        <w:tc>
          <w:tcPr>
            <w:tcW w:w="2876" w:type="pct"/>
            <w:vAlign w:val="center"/>
          </w:tcPr>
          <w:p w14:paraId="44601AB7">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sym w:font="Wingdings 2" w:char="F052"/>
            </w:r>
            <w:r>
              <w:rPr>
                <w:rFonts w:ascii="宋体" w:hAnsi="宋体" w:eastAsia="宋体" w:cs="宋体"/>
                <w:color w:val="auto"/>
                <w:sz w:val="21"/>
                <w:szCs w:val="21"/>
              </w:rPr>
              <w:t>不接受</w:t>
            </w:r>
          </w:p>
          <w:p w14:paraId="1EDD16F0">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□接受，应满足下列要求：</w:t>
            </w:r>
          </w:p>
        </w:tc>
      </w:tr>
      <w:tr w14:paraId="219E3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01B54B9B">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1.4.3</w:t>
            </w:r>
          </w:p>
        </w:tc>
        <w:tc>
          <w:tcPr>
            <w:tcW w:w="1400" w:type="pct"/>
            <w:vAlign w:val="center"/>
          </w:tcPr>
          <w:p w14:paraId="4281A4F9">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投标人不得存在的其他情形</w:t>
            </w:r>
          </w:p>
        </w:tc>
        <w:tc>
          <w:tcPr>
            <w:tcW w:w="2876" w:type="pct"/>
            <w:vAlign w:val="center"/>
          </w:tcPr>
          <w:p w14:paraId="2EA1FDAB">
            <w:pPr>
              <w:spacing w:after="0" w:line="240" w:lineRule="auto"/>
              <w:jc w:val="both"/>
              <w:rPr>
                <w:rFonts w:ascii="宋体" w:hAnsi="宋体" w:eastAsia="宋体" w:cs="宋体"/>
                <w:b/>
                <w:color w:val="auto"/>
                <w:sz w:val="21"/>
                <w:szCs w:val="21"/>
              </w:rPr>
            </w:pPr>
            <w:r>
              <w:rPr>
                <w:rFonts w:hint="eastAsia" w:ascii="宋体" w:hAnsi="宋体" w:eastAsia="宋体" w:cs="宋体"/>
                <w:color w:val="auto"/>
                <w:sz w:val="21"/>
                <w:szCs w:val="21"/>
              </w:rPr>
              <w:t>/</w:t>
            </w:r>
          </w:p>
        </w:tc>
      </w:tr>
      <w:tr w14:paraId="437C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77F48548">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1.9.1</w:t>
            </w:r>
          </w:p>
        </w:tc>
        <w:tc>
          <w:tcPr>
            <w:tcW w:w="1400" w:type="pct"/>
            <w:vAlign w:val="center"/>
          </w:tcPr>
          <w:p w14:paraId="15D543ED">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投标预备会</w:t>
            </w:r>
          </w:p>
        </w:tc>
        <w:tc>
          <w:tcPr>
            <w:tcW w:w="2876" w:type="pct"/>
            <w:vAlign w:val="center"/>
          </w:tcPr>
          <w:p w14:paraId="4EF784CC">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sym w:font="Wingdings 2" w:char="F052"/>
            </w:r>
            <w:r>
              <w:rPr>
                <w:rFonts w:ascii="宋体" w:hAnsi="宋体" w:eastAsia="宋体" w:cs="宋体"/>
                <w:color w:val="auto"/>
                <w:sz w:val="21"/>
                <w:szCs w:val="21"/>
              </w:rPr>
              <w:t>不召开</w:t>
            </w:r>
          </w:p>
          <w:p w14:paraId="7CA26197">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□召开，召开时间：</w:t>
            </w:r>
          </w:p>
          <w:p w14:paraId="66FC1C08">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召开地点：</w:t>
            </w:r>
          </w:p>
        </w:tc>
      </w:tr>
      <w:tr w14:paraId="1A184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5DB5DA97">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1.9.2</w:t>
            </w:r>
          </w:p>
        </w:tc>
        <w:tc>
          <w:tcPr>
            <w:tcW w:w="1400" w:type="pct"/>
            <w:vAlign w:val="center"/>
          </w:tcPr>
          <w:p w14:paraId="7BAEB47A">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投标人在投标预备会前提出问题</w:t>
            </w:r>
          </w:p>
        </w:tc>
        <w:tc>
          <w:tcPr>
            <w:tcW w:w="2876" w:type="pct"/>
            <w:vAlign w:val="center"/>
          </w:tcPr>
          <w:p w14:paraId="373532EA">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时间：</w:t>
            </w:r>
            <w:r>
              <w:rPr>
                <w:rFonts w:hint="eastAsia" w:ascii="宋体" w:hAnsi="宋体" w:eastAsia="宋体" w:cs="宋体"/>
                <w:color w:val="auto"/>
                <w:sz w:val="21"/>
                <w:szCs w:val="21"/>
              </w:rPr>
              <w:t>/</w:t>
            </w:r>
          </w:p>
          <w:p w14:paraId="568B44B8">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形式：</w:t>
            </w:r>
            <w:r>
              <w:rPr>
                <w:rFonts w:hint="eastAsia" w:ascii="宋体" w:hAnsi="宋体" w:eastAsia="宋体" w:cs="宋体"/>
                <w:color w:val="auto"/>
                <w:sz w:val="21"/>
                <w:szCs w:val="21"/>
              </w:rPr>
              <w:t>/</w:t>
            </w:r>
          </w:p>
        </w:tc>
      </w:tr>
      <w:tr w14:paraId="38596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0F8A8B0A">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1.9.3</w:t>
            </w:r>
          </w:p>
        </w:tc>
        <w:tc>
          <w:tcPr>
            <w:tcW w:w="1400" w:type="pct"/>
            <w:vAlign w:val="center"/>
          </w:tcPr>
          <w:p w14:paraId="1A2E63C0">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招标文件澄清发出的形式</w:t>
            </w:r>
          </w:p>
        </w:tc>
        <w:tc>
          <w:tcPr>
            <w:tcW w:w="2876" w:type="pct"/>
            <w:vAlign w:val="center"/>
          </w:tcPr>
          <w:p w14:paraId="7CC2C331">
            <w:pPr>
              <w:spacing w:after="0" w:line="240" w:lineRule="auto"/>
              <w:jc w:val="both"/>
              <w:rPr>
                <w:rFonts w:ascii="宋体" w:hAnsi="宋体" w:eastAsia="宋体" w:cs="宋体"/>
                <w:color w:val="auto"/>
                <w:sz w:val="21"/>
                <w:szCs w:val="21"/>
              </w:rPr>
            </w:pPr>
            <w:r>
              <w:rPr>
                <w:rFonts w:hint="eastAsia" w:ascii="宋体" w:hAnsi="宋体" w:eastAsia="宋体" w:cs="宋体"/>
                <w:sz w:val="21"/>
                <w:szCs w:val="21"/>
              </w:rPr>
              <w:t>/</w:t>
            </w:r>
          </w:p>
        </w:tc>
      </w:tr>
      <w:tr w14:paraId="5A7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4DBA1AC4">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1.10.1</w:t>
            </w:r>
          </w:p>
        </w:tc>
        <w:tc>
          <w:tcPr>
            <w:tcW w:w="1400" w:type="pct"/>
            <w:vAlign w:val="center"/>
          </w:tcPr>
          <w:p w14:paraId="3FB7E483">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分包</w:t>
            </w:r>
          </w:p>
        </w:tc>
        <w:tc>
          <w:tcPr>
            <w:tcW w:w="2876" w:type="pct"/>
            <w:vAlign w:val="center"/>
          </w:tcPr>
          <w:p w14:paraId="4DD633E8">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sym w:font="Wingdings 2" w:char="F052"/>
            </w:r>
            <w:r>
              <w:rPr>
                <w:rFonts w:ascii="宋体" w:hAnsi="宋体" w:eastAsia="宋体" w:cs="宋体"/>
                <w:color w:val="auto"/>
                <w:sz w:val="21"/>
                <w:szCs w:val="21"/>
              </w:rPr>
              <w:t>不允许</w:t>
            </w:r>
          </w:p>
          <w:p w14:paraId="20196EDE">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□允许，分包内容要求：</w:t>
            </w:r>
          </w:p>
          <w:p w14:paraId="0CDE21EF">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分包金额要求：</w:t>
            </w:r>
          </w:p>
          <w:p w14:paraId="3106C8AC">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对分包人的资质要求：</w:t>
            </w:r>
          </w:p>
        </w:tc>
      </w:tr>
      <w:tr w14:paraId="67BA0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08A3C2B4">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1.11.1</w:t>
            </w:r>
          </w:p>
        </w:tc>
        <w:tc>
          <w:tcPr>
            <w:tcW w:w="1400" w:type="pct"/>
            <w:vAlign w:val="center"/>
          </w:tcPr>
          <w:p w14:paraId="1CA4BC3F">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实质性要求和条件</w:t>
            </w:r>
          </w:p>
        </w:tc>
        <w:tc>
          <w:tcPr>
            <w:tcW w:w="2876" w:type="pct"/>
            <w:vAlign w:val="center"/>
          </w:tcPr>
          <w:p w14:paraId="674AB539">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实质性要求为招标文件中标注“*”的条款。</w:t>
            </w:r>
          </w:p>
        </w:tc>
      </w:tr>
      <w:tr w14:paraId="3A68E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19092223">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1.11.3</w:t>
            </w:r>
          </w:p>
        </w:tc>
        <w:tc>
          <w:tcPr>
            <w:tcW w:w="1400" w:type="pct"/>
            <w:vAlign w:val="center"/>
          </w:tcPr>
          <w:p w14:paraId="0DF532B7">
            <w:pPr>
              <w:spacing w:after="0" w:line="240" w:lineRule="auto"/>
              <w:jc w:val="center"/>
              <w:rPr>
                <w:rFonts w:ascii="宋体" w:hAnsi="宋体" w:eastAsia="宋体" w:cs="宋体"/>
                <w:color w:val="auto"/>
                <w:sz w:val="21"/>
                <w:szCs w:val="21"/>
              </w:rPr>
            </w:pPr>
            <w:r>
              <w:rPr>
                <w:rFonts w:cs="宋体" w:asciiTheme="minorEastAsia" w:hAnsiTheme="minorEastAsia" w:eastAsiaTheme="minorEastAsia"/>
                <w:color w:val="auto"/>
                <w:sz w:val="21"/>
                <w:szCs w:val="21"/>
              </w:rPr>
              <w:t>其他可以被接受的技术支持资料</w:t>
            </w:r>
          </w:p>
        </w:tc>
        <w:tc>
          <w:tcPr>
            <w:tcW w:w="2876" w:type="pct"/>
            <w:vAlign w:val="center"/>
          </w:tcPr>
          <w:p w14:paraId="3B9F5B4D">
            <w:pPr>
              <w:spacing w:after="0" w:line="240" w:lineRule="auto"/>
              <w:jc w:val="both"/>
              <w:rPr>
                <w:rFonts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投标人对加注星号的重要技术条款或技术参数应当在投标文件中提供下列任一一种技术支持资料。</w:t>
            </w:r>
          </w:p>
          <w:p w14:paraId="701D43FA">
            <w:pPr>
              <w:spacing w:after="0" w:line="240" w:lineRule="auto"/>
              <w:jc w:val="both"/>
              <w:rPr>
                <w:rFonts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技术支持资料以制造商公开发布的印刷资料，或检测机构出具的检测报告，或</w:t>
            </w:r>
            <w:r>
              <w:rPr>
                <w:rFonts w:cs="宋体" w:asciiTheme="minorEastAsia" w:hAnsiTheme="minorEastAsia" w:eastAsiaTheme="minorEastAsia"/>
                <w:color w:val="auto"/>
                <w:sz w:val="21"/>
                <w:szCs w:val="21"/>
              </w:rPr>
              <w:t>互联网网站网页截图打印件</w:t>
            </w:r>
            <w:r>
              <w:rPr>
                <w:rFonts w:hint="eastAsia" w:cs="宋体" w:asciiTheme="minorEastAsia" w:hAnsiTheme="minorEastAsia" w:eastAsiaTheme="minorEastAsia"/>
                <w:color w:val="auto"/>
                <w:sz w:val="21"/>
                <w:szCs w:val="21"/>
              </w:rPr>
              <w:t>、</w:t>
            </w:r>
            <w:r>
              <w:rPr>
                <w:rFonts w:cs="宋体" w:asciiTheme="minorEastAsia" w:hAnsiTheme="minorEastAsia" w:eastAsiaTheme="minorEastAsia"/>
                <w:color w:val="auto"/>
                <w:sz w:val="21"/>
                <w:szCs w:val="21"/>
              </w:rPr>
              <w:t>用户证明或技术方案或试验验证</w:t>
            </w:r>
            <w:r>
              <w:rPr>
                <w:rFonts w:hint="eastAsia" w:cs="宋体" w:asciiTheme="minorEastAsia" w:hAnsiTheme="minorEastAsia" w:eastAsiaTheme="minorEastAsia"/>
                <w:color w:val="auto"/>
                <w:sz w:val="21"/>
                <w:szCs w:val="21"/>
              </w:rPr>
              <w:t>、或投标技术方案中针对星号指标的详细论述/说明、或</w:t>
            </w:r>
            <w:r>
              <w:rPr>
                <w:rFonts w:hint="eastAsia" w:ascii="Times New Roman" w:hAnsi="Times New Roman"/>
                <w:bCs/>
                <w:iCs/>
                <w:szCs w:val="21"/>
              </w:rPr>
              <w:t>其他被评标委员会认可的证明材料</w:t>
            </w:r>
            <w:r>
              <w:rPr>
                <w:rFonts w:hint="eastAsia" w:cs="宋体" w:asciiTheme="minorEastAsia" w:hAnsiTheme="minorEastAsia" w:eastAsiaTheme="minorEastAsia"/>
                <w:color w:val="auto"/>
                <w:sz w:val="21"/>
                <w:szCs w:val="21"/>
              </w:rPr>
              <w:t>作为技术支持资料。</w:t>
            </w:r>
          </w:p>
          <w:p w14:paraId="31F13E29">
            <w:pPr>
              <w:spacing w:after="0" w:line="240" w:lineRule="auto"/>
              <w:jc w:val="both"/>
              <w:rPr>
                <w:rFonts w:ascii="宋体" w:hAnsi="宋体" w:eastAsia="宋体" w:cs="宋体"/>
                <w:color w:val="auto"/>
                <w:sz w:val="21"/>
                <w:szCs w:val="21"/>
              </w:rPr>
            </w:pPr>
            <w:r>
              <w:rPr>
                <w:rFonts w:hint="eastAsia" w:cs="宋体" w:asciiTheme="minorEastAsia" w:hAnsiTheme="minorEastAsia" w:eastAsiaTheme="minorEastAsia"/>
                <w:color w:val="auto"/>
                <w:sz w:val="21"/>
                <w:szCs w:val="21"/>
              </w:rPr>
              <w:t>凡不符合上述要求的，将视为无效技术支持资料，其投标将被否决。</w:t>
            </w:r>
          </w:p>
        </w:tc>
      </w:tr>
      <w:tr w14:paraId="7816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713C7768">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1.11.4</w:t>
            </w:r>
          </w:p>
        </w:tc>
        <w:tc>
          <w:tcPr>
            <w:tcW w:w="1400" w:type="pct"/>
            <w:vAlign w:val="center"/>
          </w:tcPr>
          <w:p w14:paraId="694E56C1">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偏差</w:t>
            </w:r>
          </w:p>
        </w:tc>
        <w:tc>
          <w:tcPr>
            <w:tcW w:w="2876" w:type="pct"/>
            <w:vAlign w:val="center"/>
          </w:tcPr>
          <w:p w14:paraId="48C0D5B3">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□不允许</w:t>
            </w:r>
          </w:p>
          <w:p w14:paraId="57EC6C1E">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sym w:font="Wingdings 2" w:char="F052"/>
            </w:r>
            <w:r>
              <w:rPr>
                <w:rFonts w:ascii="宋体" w:hAnsi="宋体" w:eastAsia="宋体" w:cs="宋体"/>
                <w:color w:val="auto"/>
                <w:sz w:val="21"/>
                <w:szCs w:val="21"/>
              </w:rPr>
              <w:t>允许，偏差范围：招标文件中带“*”的指标为重要指标，若不提供技术资料支持或不满足者，将否决投标；技术商务评议</w:t>
            </w:r>
            <w:r>
              <w:rPr>
                <w:rFonts w:hint="eastAsia" w:ascii="宋体" w:hAnsi="宋体" w:eastAsia="宋体" w:cs="宋体"/>
                <w:color w:val="auto"/>
                <w:sz w:val="21"/>
                <w:szCs w:val="21"/>
              </w:rPr>
              <w:t>合计≥3</w:t>
            </w:r>
            <w:r>
              <w:rPr>
                <w:rFonts w:ascii="宋体" w:hAnsi="宋体" w:eastAsia="宋体" w:cs="宋体"/>
                <w:color w:val="auto"/>
                <w:sz w:val="21"/>
                <w:szCs w:val="21"/>
              </w:rPr>
              <w:t>项非“*”号指标不满足或未响应，将否决投标。</w:t>
            </w:r>
          </w:p>
        </w:tc>
      </w:tr>
      <w:tr w14:paraId="2275F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067EFA1E">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2.1</w:t>
            </w:r>
          </w:p>
        </w:tc>
        <w:tc>
          <w:tcPr>
            <w:tcW w:w="1400" w:type="pct"/>
            <w:vAlign w:val="center"/>
          </w:tcPr>
          <w:p w14:paraId="69002291">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构成招标文件的其他资料</w:t>
            </w:r>
          </w:p>
        </w:tc>
        <w:tc>
          <w:tcPr>
            <w:tcW w:w="2876" w:type="pct"/>
            <w:vAlign w:val="center"/>
          </w:tcPr>
          <w:p w14:paraId="403B3C19">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w:t>
            </w:r>
          </w:p>
        </w:tc>
      </w:tr>
      <w:tr w14:paraId="08A7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6A4FA104">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2.2.1</w:t>
            </w:r>
          </w:p>
        </w:tc>
        <w:tc>
          <w:tcPr>
            <w:tcW w:w="1400" w:type="pct"/>
            <w:vAlign w:val="center"/>
          </w:tcPr>
          <w:p w14:paraId="567AFE3F">
            <w:pPr>
              <w:spacing w:after="0" w:line="240" w:lineRule="auto"/>
              <w:jc w:val="center"/>
              <w:rPr>
                <w:rFonts w:ascii="宋体" w:hAnsi="宋体" w:eastAsia="宋体" w:cs="宋体"/>
                <w:color w:val="auto"/>
                <w:sz w:val="21"/>
                <w:szCs w:val="21"/>
              </w:rPr>
            </w:pPr>
            <w:r>
              <w:rPr>
                <w:rFonts w:cs="宋体" w:asciiTheme="minorEastAsia" w:hAnsiTheme="minorEastAsia" w:eastAsiaTheme="minorEastAsia"/>
                <w:color w:val="auto"/>
                <w:sz w:val="21"/>
                <w:szCs w:val="21"/>
              </w:rPr>
              <w:t>投标人要求澄清招标文件</w:t>
            </w:r>
          </w:p>
        </w:tc>
        <w:tc>
          <w:tcPr>
            <w:tcW w:w="2876" w:type="pct"/>
            <w:vAlign w:val="center"/>
          </w:tcPr>
          <w:p w14:paraId="67E32C4B">
            <w:pPr>
              <w:spacing w:after="0" w:line="240" w:lineRule="auto"/>
              <w:jc w:val="both"/>
              <w:rPr>
                <w:rFonts w:cs="宋体" w:asciiTheme="minorEastAsia" w:hAnsiTheme="minorEastAsia" w:eastAsiaTheme="minorEastAsia"/>
                <w:color w:val="auto"/>
                <w:sz w:val="21"/>
                <w:szCs w:val="21"/>
              </w:rPr>
            </w:pPr>
            <w:r>
              <w:rPr>
                <w:rFonts w:cs="宋体" w:asciiTheme="minorEastAsia" w:hAnsiTheme="minorEastAsia" w:eastAsiaTheme="minorEastAsia"/>
                <w:color w:val="auto"/>
                <w:sz w:val="21"/>
                <w:szCs w:val="21"/>
              </w:rPr>
              <w:t>时间：</w:t>
            </w:r>
            <w:r>
              <w:rPr>
                <w:rFonts w:hint="eastAsia" w:cs="宋体" w:asciiTheme="minorEastAsia" w:hAnsiTheme="minorEastAsia" w:eastAsiaTheme="minorEastAsia"/>
                <w:color w:val="auto"/>
                <w:sz w:val="21"/>
                <w:szCs w:val="21"/>
              </w:rPr>
              <w:t>投标截止时间10日前提出</w:t>
            </w:r>
          </w:p>
          <w:p w14:paraId="304D49B3">
            <w:pPr>
              <w:spacing w:after="0" w:line="240" w:lineRule="auto"/>
              <w:jc w:val="both"/>
              <w:rPr>
                <w:rFonts w:ascii="宋体" w:hAnsi="宋体" w:eastAsia="宋体" w:cs="宋体"/>
                <w:color w:val="auto"/>
                <w:sz w:val="21"/>
                <w:szCs w:val="21"/>
              </w:rPr>
            </w:pPr>
            <w:r>
              <w:rPr>
                <w:rFonts w:cs="宋体" w:asciiTheme="minorEastAsia" w:hAnsiTheme="minorEastAsia" w:eastAsiaTheme="minorEastAsia"/>
                <w:color w:val="auto"/>
                <w:sz w:val="21"/>
                <w:szCs w:val="21"/>
              </w:rPr>
              <w:t>形式：以书面文件形式通过航空工业电子采购平台电子发出</w:t>
            </w:r>
          </w:p>
        </w:tc>
      </w:tr>
      <w:tr w14:paraId="0335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13F39C2D">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2.2.2</w:t>
            </w:r>
          </w:p>
        </w:tc>
        <w:tc>
          <w:tcPr>
            <w:tcW w:w="1400" w:type="pct"/>
            <w:vAlign w:val="center"/>
          </w:tcPr>
          <w:p w14:paraId="24751EC3">
            <w:pPr>
              <w:spacing w:after="0" w:line="240" w:lineRule="auto"/>
              <w:jc w:val="center"/>
              <w:rPr>
                <w:rFonts w:ascii="宋体" w:hAnsi="宋体" w:eastAsia="宋体" w:cs="宋体"/>
                <w:color w:val="auto"/>
                <w:sz w:val="21"/>
                <w:szCs w:val="21"/>
              </w:rPr>
            </w:pPr>
            <w:r>
              <w:rPr>
                <w:rFonts w:cs="宋体" w:asciiTheme="minorEastAsia" w:hAnsiTheme="minorEastAsia" w:eastAsiaTheme="minorEastAsia"/>
                <w:color w:val="auto"/>
                <w:sz w:val="21"/>
                <w:szCs w:val="21"/>
              </w:rPr>
              <w:t>招标文件澄清发出的形式</w:t>
            </w:r>
          </w:p>
        </w:tc>
        <w:tc>
          <w:tcPr>
            <w:tcW w:w="2876" w:type="pct"/>
            <w:vAlign w:val="center"/>
          </w:tcPr>
          <w:p w14:paraId="1F339D68">
            <w:pPr>
              <w:spacing w:after="0" w:line="240" w:lineRule="auto"/>
              <w:jc w:val="both"/>
              <w:rPr>
                <w:rFonts w:ascii="宋体" w:hAnsi="宋体" w:eastAsia="宋体" w:cs="宋体"/>
                <w:color w:val="auto"/>
                <w:sz w:val="21"/>
                <w:szCs w:val="21"/>
              </w:rPr>
            </w:pPr>
            <w:r>
              <w:rPr>
                <w:rFonts w:cs="宋体" w:asciiTheme="minorEastAsia" w:hAnsiTheme="minorEastAsia" w:eastAsiaTheme="minorEastAsia"/>
                <w:color w:val="auto"/>
                <w:sz w:val="21"/>
                <w:szCs w:val="21"/>
              </w:rPr>
              <w:t>以书面文件形式通过航空工业电子采购平台电子发出</w:t>
            </w:r>
          </w:p>
        </w:tc>
      </w:tr>
      <w:tr w14:paraId="7A9C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4D1960AD">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2.2.3</w:t>
            </w:r>
          </w:p>
        </w:tc>
        <w:tc>
          <w:tcPr>
            <w:tcW w:w="1400" w:type="pct"/>
            <w:vAlign w:val="center"/>
          </w:tcPr>
          <w:p w14:paraId="6A88784A">
            <w:pPr>
              <w:spacing w:after="0" w:line="240" w:lineRule="auto"/>
              <w:jc w:val="center"/>
              <w:rPr>
                <w:rFonts w:ascii="宋体" w:hAnsi="宋体" w:eastAsia="宋体" w:cs="宋体"/>
                <w:color w:val="auto"/>
                <w:sz w:val="21"/>
                <w:szCs w:val="21"/>
              </w:rPr>
            </w:pPr>
            <w:r>
              <w:rPr>
                <w:rFonts w:cs="宋体" w:asciiTheme="minorEastAsia" w:hAnsiTheme="minorEastAsia" w:eastAsiaTheme="minorEastAsia"/>
                <w:color w:val="auto"/>
                <w:sz w:val="21"/>
                <w:szCs w:val="21"/>
              </w:rPr>
              <w:t>投标人确认收到招标文件澄清</w:t>
            </w:r>
          </w:p>
        </w:tc>
        <w:tc>
          <w:tcPr>
            <w:tcW w:w="2876" w:type="pct"/>
            <w:vAlign w:val="center"/>
          </w:tcPr>
          <w:p w14:paraId="067A6CF3">
            <w:pPr>
              <w:spacing w:after="0" w:line="240" w:lineRule="auto"/>
              <w:jc w:val="both"/>
              <w:rPr>
                <w:rFonts w:ascii="宋体" w:hAnsi="宋体" w:eastAsia="宋体" w:cs="宋体"/>
                <w:color w:val="auto"/>
                <w:sz w:val="21"/>
                <w:szCs w:val="21"/>
              </w:rPr>
            </w:pPr>
            <w:r>
              <w:rPr>
                <w:rFonts w:cs="宋体" w:asciiTheme="minorEastAsia" w:hAnsiTheme="minorEastAsia" w:eastAsiaTheme="minorEastAsia"/>
                <w:color w:val="auto"/>
                <w:kern w:val="0"/>
                <w:sz w:val="21"/>
                <w:szCs w:val="21"/>
              </w:rPr>
              <w:t>招标文件澄清在航空工业电子采购平台发布后，即视为投标人已收到</w:t>
            </w:r>
          </w:p>
        </w:tc>
      </w:tr>
      <w:tr w14:paraId="6754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2515AEFE">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2.3.1</w:t>
            </w:r>
          </w:p>
        </w:tc>
        <w:tc>
          <w:tcPr>
            <w:tcW w:w="1400" w:type="pct"/>
            <w:vAlign w:val="center"/>
          </w:tcPr>
          <w:p w14:paraId="66254B3F">
            <w:pPr>
              <w:spacing w:after="0" w:line="240" w:lineRule="auto"/>
              <w:jc w:val="center"/>
              <w:rPr>
                <w:rFonts w:ascii="宋体" w:hAnsi="宋体" w:eastAsia="宋体" w:cs="宋体"/>
                <w:color w:val="auto"/>
                <w:sz w:val="21"/>
                <w:szCs w:val="21"/>
              </w:rPr>
            </w:pPr>
            <w:r>
              <w:rPr>
                <w:rFonts w:cs="宋体" w:asciiTheme="minorEastAsia" w:hAnsiTheme="minorEastAsia" w:eastAsiaTheme="minorEastAsia"/>
                <w:color w:val="auto"/>
                <w:sz w:val="21"/>
                <w:szCs w:val="21"/>
              </w:rPr>
              <w:t>招标文件修改发出的形式</w:t>
            </w:r>
          </w:p>
        </w:tc>
        <w:tc>
          <w:tcPr>
            <w:tcW w:w="2876" w:type="pct"/>
            <w:vAlign w:val="center"/>
          </w:tcPr>
          <w:p w14:paraId="04B378DA">
            <w:pPr>
              <w:spacing w:after="0" w:line="240" w:lineRule="auto"/>
              <w:jc w:val="both"/>
              <w:rPr>
                <w:rFonts w:ascii="宋体" w:hAnsi="宋体" w:eastAsia="宋体" w:cs="宋体"/>
                <w:color w:val="auto"/>
                <w:sz w:val="21"/>
                <w:szCs w:val="21"/>
              </w:rPr>
            </w:pPr>
            <w:r>
              <w:rPr>
                <w:rFonts w:asciiTheme="minorEastAsia" w:hAnsiTheme="minorEastAsia" w:eastAsiaTheme="minorEastAsia"/>
                <w:color w:val="auto"/>
                <w:sz w:val="21"/>
                <w:szCs w:val="21"/>
              </w:rPr>
              <w:t>以书面文件形式通过航空工业电子采购平台电子发出</w:t>
            </w:r>
          </w:p>
        </w:tc>
      </w:tr>
      <w:tr w14:paraId="7E31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3E63D3F3">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2.3.2</w:t>
            </w:r>
          </w:p>
        </w:tc>
        <w:tc>
          <w:tcPr>
            <w:tcW w:w="1400" w:type="pct"/>
            <w:vAlign w:val="center"/>
          </w:tcPr>
          <w:p w14:paraId="0710F560">
            <w:pPr>
              <w:spacing w:after="0" w:line="240" w:lineRule="auto"/>
              <w:jc w:val="center"/>
              <w:rPr>
                <w:rFonts w:ascii="宋体" w:hAnsi="宋体" w:eastAsia="宋体" w:cs="宋体"/>
                <w:color w:val="auto"/>
                <w:sz w:val="21"/>
                <w:szCs w:val="21"/>
              </w:rPr>
            </w:pPr>
            <w:r>
              <w:rPr>
                <w:rFonts w:cs="宋体" w:asciiTheme="minorEastAsia" w:hAnsiTheme="minorEastAsia" w:eastAsiaTheme="minorEastAsia"/>
                <w:color w:val="auto"/>
                <w:sz w:val="21"/>
                <w:szCs w:val="21"/>
              </w:rPr>
              <w:t>投标人确认收到招标文件修改</w:t>
            </w:r>
          </w:p>
        </w:tc>
        <w:tc>
          <w:tcPr>
            <w:tcW w:w="2876" w:type="pct"/>
            <w:vAlign w:val="center"/>
          </w:tcPr>
          <w:p w14:paraId="04390BD2">
            <w:pPr>
              <w:spacing w:after="0" w:line="240" w:lineRule="auto"/>
              <w:jc w:val="both"/>
              <w:rPr>
                <w:rFonts w:ascii="宋体" w:hAnsi="宋体" w:eastAsia="宋体" w:cs="宋体"/>
                <w:color w:val="auto"/>
                <w:sz w:val="21"/>
                <w:szCs w:val="21"/>
              </w:rPr>
            </w:pPr>
            <w:r>
              <w:rPr>
                <w:rFonts w:cs="宋体" w:asciiTheme="minorEastAsia" w:hAnsiTheme="minorEastAsia" w:eastAsiaTheme="minorEastAsia"/>
                <w:color w:val="auto"/>
                <w:kern w:val="0"/>
                <w:sz w:val="21"/>
                <w:szCs w:val="21"/>
              </w:rPr>
              <w:t>招标文件修改在航空工业电子采购平台发布后，即视为投标人已收到</w:t>
            </w:r>
            <w:r>
              <w:rPr>
                <w:rFonts w:hint="eastAsia" w:cs="宋体" w:asciiTheme="minorEastAsia" w:hAnsiTheme="minorEastAsia" w:eastAsiaTheme="minorEastAsia"/>
                <w:color w:val="auto"/>
                <w:kern w:val="0"/>
                <w:sz w:val="21"/>
                <w:szCs w:val="21"/>
              </w:rPr>
              <w:t>。</w:t>
            </w:r>
          </w:p>
        </w:tc>
      </w:tr>
      <w:tr w14:paraId="59BF2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310FB94F">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3.1.1</w:t>
            </w:r>
          </w:p>
        </w:tc>
        <w:tc>
          <w:tcPr>
            <w:tcW w:w="1400" w:type="pct"/>
            <w:vAlign w:val="center"/>
          </w:tcPr>
          <w:p w14:paraId="5C621AC4">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构成投标文件的其他资料</w:t>
            </w:r>
          </w:p>
        </w:tc>
        <w:tc>
          <w:tcPr>
            <w:tcW w:w="2876" w:type="pct"/>
            <w:vAlign w:val="center"/>
          </w:tcPr>
          <w:p w14:paraId="0C42BE46">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w:t>
            </w:r>
          </w:p>
        </w:tc>
      </w:tr>
      <w:tr w14:paraId="0DC6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104A3268">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3.2.1</w:t>
            </w:r>
          </w:p>
        </w:tc>
        <w:tc>
          <w:tcPr>
            <w:tcW w:w="1400" w:type="pct"/>
            <w:vAlign w:val="center"/>
          </w:tcPr>
          <w:p w14:paraId="538D0FDC">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增值税税金的计算方法</w:t>
            </w:r>
          </w:p>
        </w:tc>
        <w:tc>
          <w:tcPr>
            <w:tcW w:w="2876" w:type="pct"/>
            <w:vAlign w:val="center"/>
          </w:tcPr>
          <w:p w14:paraId="3D2B2FC7">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w:t>
            </w:r>
          </w:p>
        </w:tc>
      </w:tr>
      <w:tr w14:paraId="34D0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10B3F3DC">
            <w:pPr>
              <w:spacing w:after="0" w:line="240" w:lineRule="auto"/>
              <w:jc w:val="center"/>
              <w:rPr>
                <w:rFonts w:ascii="宋体" w:hAnsi="宋体" w:eastAsia="宋体" w:cs="宋体"/>
                <w:color w:val="auto"/>
                <w:sz w:val="21"/>
                <w:szCs w:val="21"/>
              </w:rPr>
            </w:pPr>
            <w:r>
              <w:rPr>
                <w:rFonts w:hint="eastAsia" w:ascii="宋体" w:hAnsi="宋体" w:cs="宋体"/>
                <w:b/>
                <w:bCs/>
                <w:szCs w:val="21"/>
              </w:rPr>
              <w:t>*</w:t>
            </w:r>
            <w:r>
              <w:rPr>
                <w:rFonts w:ascii="Times New Roman" w:hAnsi="Times New Roman"/>
                <w:b/>
                <w:bCs/>
                <w:szCs w:val="21"/>
              </w:rPr>
              <w:t>3.2.4</w:t>
            </w:r>
          </w:p>
        </w:tc>
        <w:tc>
          <w:tcPr>
            <w:tcW w:w="1400" w:type="pct"/>
            <w:vAlign w:val="center"/>
          </w:tcPr>
          <w:p w14:paraId="205A8CAF">
            <w:pPr>
              <w:spacing w:after="0" w:line="240" w:lineRule="auto"/>
              <w:jc w:val="center"/>
              <w:rPr>
                <w:rFonts w:ascii="宋体" w:hAnsi="宋体" w:eastAsia="宋体" w:cs="宋体"/>
                <w:b/>
                <w:color w:val="auto"/>
                <w:sz w:val="21"/>
                <w:szCs w:val="21"/>
              </w:rPr>
            </w:pPr>
            <w:r>
              <w:rPr>
                <w:rFonts w:ascii="宋体" w:hAnsi="宋体" w:eastAsia="宋体" w:cs="宋体"/>
                <w:b/>
                <w:color w:val="auto"/>
                <w:sz w:val="21"/>
                <w:szCs w:val="21"/>
              </w:rPr>
              <w:t>最高投标限价</w:t>
            </w:r>
          </w:p>
        </w:tc>
        <w:tc>
          <w:tcPr>
            <w:tcW w:w="2876" w:type="pct"/>
            <w:vAlign w:val="center"/>
          </w:tcPr>
          <w:p w14:paraId="3A641CDC">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w:t>
            </w:r>
            <w:r>
              <w:rPr>
                <w:rFonts w:ascii="宋体" w:hAnsi="宋体" w:eastAsia="宋体" w:cs="宋体"/>
                <w:color w:val="auto"/>
                <w:sz w:val="21"/>
                <w:szCs w:val="21"/>
              </w:rPr>
              <w:t>无</w:t>
            </w:r>
          </w:p>
          <w:p w14:paraId="759F6E91">
            <w:pPr>
              <w:spacing w:after="0" w:line="240" w:lineRule="auto"/>
              <w:jc w:val="both"/>
              <w:rPr>
                <w:rFonts w:ascii="宋体" w:hAnsi="宋体" w:eastAsia="宋体" w:cs="宋体"/>
                <w:b/>
                <w:color w:val="auto"/>
                <w:sz w:val="21"/>
                <w:szCs w:val="21"/>
              </w:rPr>
            </w:pPr>
            <w:r>
              <w:rPr>
                <w:rFonts w:hint="eastAsia" w:ascii="宋体" w:hAnsi="宋体" w:eastAsia="宋体" w:cs="宋体"/>
                <w:b/>
                <w:color w:val="auto"/>
                <w:sz w:val="21"/>
                <w:szCs w:val="21"/>
              </w:rPr>
              <w:sym w:font="Wingdings 2" w:char="F052"/>
            </w:r>
            <w:r>
              <w:rPr>
                <w:rFonts w:ascii="宋体" w:hAnsi="宋体" w:eastAsia="宋体" w:cs="宋体"/>
                <w:b/>
                <w:color w:val="auto"/>
                <w:sz w:val="21"/>
                <w:szCs w:val="21"/>
              </w:rPr>
              <w:t>有，最高投标限价</w:t>
            </w:r>
            <w:r>
              <w:rPr>
                <w:rFonts w:hint="eastAsia" w:ascii="宋体" w:hAnsi="宋体" w:eastAsia="宋体" w:cs="宋体"/>
                <w:b/>
                <w:color w:val="auto"/>
                <w:sz w:val="21"/>
                <w:szCs w:val="21"/>
              </w:rPr>
              <w:t>229.50</w:t>
            </w:r>
            <w:r>
              <w:rPr>
                <w:rFonts w:ascii="宋体" w:hAnsi="宋体" w:eastAsia="宋体" w:cs="宋体"/>
                <w:b/>
                <w:color w:val="auto"/>
                <w:sz w:val="21"/>
                <w:szCs w:val="21"/>
              </w:rPr>
              <w:t>万元</w:t>
            </w:r>
          </w:p>
        </w:tc>
      </w:tr>
      <w:tr w14:paraId="1427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368E6823">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3.2.5</w:t>
            </w:r>
          </w:p>
        </w:tc>
        <w:tc>
          <w:tcPr>
            <w:tcW w:w="1400" w:type="pct"/>
            <w:vAlign w:val="center"/>
          </w:tcPr>
          <w:p w14:paraId="6B3559E2">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投标报价的其他要求</w:t>
            </w:r>
          </w:p>
        </w:tc>
        <w:tc>
          <w:tcPr>
            <w:tcW w:w="2876" w:type="pct"/>
            <w:vAlign w:val="center"/>
          </w:tcPr>
          <w:p w14:paraId="79006016">
            <w:pPr>
              <w:spacing w:after="0" w:line="240" w:lineRule="auto"/>
              <w:jc w:val="both"/>
              <w:rPr>
                <w:color w:val="auto"/>
                <w:sz w:val="21"/>
                <w:szCs w:val="21"/>
              </w:rPr>
            </w:pPr>
            <w:r>
              <w:rPr>
                <w:rFonts w:hint="eastAsia" w:ascii="宋体" w:hAnsi="宋体" w:eastAsia="宋体" w:cs="宋体"/>
                <w:color w:val="auto"/>
                <w:sz w:val="21"/>
                <w:szCs w:val="21"/>
              </w:rPr>
              <w:t>不接受选择性报价。</w:t>
            </w:r>
          </w:p>
          <w:p w14:paraId="7C1FFE1A">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投标报价应包括全套产品、产品所应包含税费、运费、安装调试费、培训费、资料费、售后服务及技术保障费等招标文件规定的投标人（卖方）应履行义务的全部费用。</w:t>
            </w:r>
          </w:p>
        </w:tc>
      </w:tr>
      <w:tr w14:paraId="7ABD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1030DAA6">
            <w:pPr>
              <w:spacing w:after="0" w:line="240" w:lineRule="auto"/>
              <w:jc w:val="center"/>
              <w:rPr>
                <w:rFonts w:ascii="宋体" w:hAnsi="宋体" w:eastAsia="宋体" w:cs="宋体"/>
                <w:color w:val="auto"/>
                <w:sz w:val="21"/>
                <w:szCs w:val="21"/>
              </w:rPr>
            </w:pPr>
            <w:r>
              <w:rPr>
                <w:rFonts w:ascii="Times New Roman" w:hAnsi="Times New Roman"/>
                <w:b/>
                <w:szCs w:val="21"/>
              </w:rPr>
              <w:t>*3.3.1</w:t>
            </w:r>
          </w:p>
        </w:tc>
        <w:tc>
          <w:tcPr>
            <w:tcW w:w="1400" w:type="pct"/>
            <w:vAlign w:val="center"/>
          </w:tcPr>
          <w:p w14:paraId="22B0F483">
            <w:pPr>
              <w:spacing w:after="0" w:line="240" w:lineRule="auto"/>
              <w:jc w:val="center"/>
              <w:rPr>
                <w:rFonts w:ascii="宋体" w:hAnsi="宋体" w:eastAsia="宋体" w:cs="宋体"/>
                <w:b/>
                <w:color w:val="auto"/>
                <w:sz w:val="21"/>
                <w:szCs w:val="21"/>
              </w:rPr>
            </w:pPr>
            <w:r>
              <w:rPr>
                <w:rFonts w:ascii="宋体" w:hAnsi="宋体" w:eastAsia="宋体" w:cs="宋体"/>
                <w:b/>
                <w:color w:val="auto"/>
                <w:sz w:val="21"/>
                <w:szCs w:val="21"/>
              </w:rPr>
              <w:t>投标有效期</w:t>
            </w:r>
          </w:p>
        </w:tc>
        <w:tc>
          <w:tcPr>
            <w:tcW w:w="2876" w:type="pct"/>
            <w:vAlign w:val="center"/>
          </w:tcPr>
          <w:p w14:paraId="64936809">
            <w:pPr>
              <w:spacing w:after="0" w:line="240" w:lineRule="auto"/>
              <w:jc w:val="both"/>
              <w:rPr>
                <w:rFonts w:ascii="宋体" w:hAnsi="宋体" w:eastAsia="宋体" w:cs="宋体"/>
                <w:b/>
                <w:color w:val="auto"/>
                <w:sz w:val="21"/>
                <w:szCs w:val="21"/>
              </w:rPr>
            </w:pPr>
            <w:r>
              <w:rPr>
                <w:rFonts w:hint="eastAsia" w:ascii="宋体" w:hAnsi="宋体" w:eastAsia="宋体" w:cs="宋体"/>
                <w:b/>
                <w:color w:val="auto"/>
                <w:sz w:val="21"/>
                <w:szCs w:val="21"/>
              </w:rPr>
              <w:t>投标文件从开标之日起，投标有效期为9</w:t>
            </w:r>
            <w:r>
              <w:rPr>
                <w:rFonts w:ascii="宋体" w:hAnsi="宋体" w:eastAsia="宋体" w:cs="宋体"/>
                <w:b/>
                <w:color w:val="auto"/>
                <w:sz w:val="21"/>
                <w:szCs w:val="21"/>
              </w:rPr>
              <w:t>0</w:t>
            </w:r>
            <w:r>
              <w:rPr>
                <w:rFonts w:hint="eastAsia" w:ascii="宋体" w:hAnsi="宋体" w:eastAsia="宋体" w:cs="宋体"/>
                <w:b/>
                <w:color w:val="auto"/>
                <w:sz w:val="21"/>
                <w:szCs w:val="21"/>
              </w:rPr>
              <w:t>日。</w:t>
            </w:r>
          </w:p>
        </w:tc>
      </w:tr>
      <w:tr w14:paraId="642FF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5B4FF779">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3.4.1</w:t>
            </w:r>
          </w:p>
        </w:tc>
        <w:tc>
          <w:tcPr>
            <w:tcW w:w="1400" w:type="pct"/>
            <w:vAlign w:val="center"/>
          </w:tcPr>
          <w:p w14:paraId="5C965595">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投标保证金</w:t>
            </w:r>
          </w:p>
        </w:tc>
        <w:tc>
          <w:tcPr>
            <w:tcW w:w="2876" w:type="pct"/>
            <w:vAlign w:val="center"/>
          </w:tcPr>
          <w:p w14:paraId="572532F6">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是否要求投标人递交投标保证金：</w:t>
            </w:r>
          </w:p>
          <w:p w14:paraId="71D89E1F">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sym w:font="Wingdings 2" w:char="F052"/>
            </w:r>
            <w:r>
              <w:rPr>
                <w:rFonts w:ascii="宋体" w:hAnsi="宋体" w:eastAsia="宋体" w:cs="宋体"/>
                <w:color w:val="auto"/>
                <w:sz w:val="21"/>
                <w:szCs w:val="21"/>
              </w:rPr>
              <w:t>要求，</w:t>
            </w:r>
            <w:r>
              <w:rPr>
                <w:rFonts w:hint="eastAsia" w:ascii="宋体" w:hAnsi="宋体" w:cs="宋体"/>
                <w:szCs w:val="21"/>
              </w:rPr>
              <w:t>按照航空工业电子采购平台规定递交。咨询电话：400-890-0880。</w:t>
            </w:r>
          </w:p>
          <w:p w14:paraId="73EDA08F">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投标保证金的形式：</w:t>
            </w:r>
            <w:r>
              <w:rPr>
                <w:rFonts w:ascii="宋体" w:hAnsi="宋体" w:eastAsia="宋体" w:cs="宋体"/>
                <w:b/>
                <w:color w:val="auto"/>
                <w:sz w:val="21"/>
                <w:szCs w:val="21"/>
              </w:rPr>
              <w:t>银行电汇（从基本账户转出）</w:t>
            </w:r>
          </w:p>
          <w:p w14:paraId="790B6CD2">
            <w:pPr>
              <w:spacing w:after="0" w:line="240" w:lineRule="auto"/>
              <w:jc w:val="both"/>
              <w:rPr>
                <w:rFonts w:ascii="宋体" w:hAnsi="宋体" w:eastAsia="宋体"/>
                <w:b/>
                <w:color w:val="auto"/>
                <w:sz w:val="21"/>
                <w:szCs w:val="21"/>
              </w:rPr>
            </w:pPr>
            <w:r>
              <w:rPr>
                <w:rFonts w:ascii="宋体" w:hAnsi="宋体" w:eastAsia="宋体" w:cs="宋体"/>
                <w:color w:val="auto"/>
                <w:sz w:val="21"/>
                <w:szCs w:val="21"/>
              </w:rPr>
              <w:t>投标保证金的金额：</w:t>
            </w:r>
            <w:r>
              <w:rPr>
                <w:rFonts w:ascii="宋体" w:hAnsi="宋体" w:eastAsia="宋体"/>
                <w:b/>
                <w:color w:val="auto"/>
                <w:sz w:val="21"/>
                <w:szCs w:val="21"/>
              </w:rPr>
              <w:t>人民币</w:t>
            </w:r>
            <w:r>
              <w:rPr>
                <w:rFonts w:hint="eastAsia" w:ascii="宋体" w:hAnsi="宋体" w:eastAsia="宋体"/>
                <w:b/>
                <w:color w:val="auto"/>
                <w:sz w:val="21"/>
                <w:szCs w:val="21"/>
              </w:rPr>
              <w:t>3</w:t>
            </w:r>
            <w:r>
              <w:rPr>
                <w:rFonts w:ascii="宋体" w:hAnsi="宋体" w:eastAsia="宋体"/>
                <w:b/>
                <w:color w:val="auto"/>
                <w:sz w:val="21"/>
                <w:szCs w:val="21"/>
              </w:rPr>
              <w:t>万元整</w:t>
            </w:r>
          </w:p>
          <w:p w14:paraId="083E59C0">
            <w:pPr>
              <w:spacing w:after="0" w:line="240" w:lineRule="auto"/>
              <w:jc w:val="both"/>
              <w:rPr>
                <w:b/>
                <w:color w:val="auto"/>
                <w:sz w:val="21"/>
                <w:szCs w:val="21"/>
              </w:rPr>
            </w:pPr>
            <w:r>
              <w:rPr>
                <w:rFonts w:hint="eastAsia" w:ascii="宋体" w:hAnsi="宋体" w:eastAsia="宋体" w:cs="宋体"/>
                <w:b/>
                <w:color w:val="auto"/>
                <w:sz w:val="21"/>
                <w:szCs w:val="21"/>
              </w:rPr>
              <w:t>投标保证金汇款账户：</w:t>
            </w:r>
          </w:p>
          <w:p w14:paraId="1FE73355">
            <w:pPr>
              <w:spacing w:after="0" w:line="240" w:lineRule="auto"/>
              <w:jc w:val="both"/>
              <w:rPr>
                <w:b/>
                <w:color w:val="auto"/>
                <w:sz w:val="21"/>
                <w:szCs w:val="21"/>
              </w:rPr>
            </w:pPr>
            <w:r>
              <w:rPr>
                <w:rFonts w:hint="eastAsia" w:ascii="宋体" w:hAnsi="宋体" w:eastAsia="宋体" w:cs="宋体"/>
                <w:b/>
                <w:color w:val="auto"/>
                <w:sz w:val="21"/>
                <w:szCs w:val="21"/>
              </w:rPr>
              <w:t>项目投标保证金请提交至航空工业电子采购平台（</w:t>
            </w:r>
            <w:r>
              <w:rPr>
                <w:b/>
                <w:color w:val="auto"/>
                <w:sz w:val="21"/>
                <w:szCs w:val="21"/>
              </w:rPr>
              <w:t>https://www.eavic.com</w:t>
            </w:r>
            <w:r>
              <w:rPr>
                <w:rFonts w:hint="eastAsia" w:ascii="宋体" w:hAnsi="宋体" w:eastAsia="宋体" w:cs="宋体"/>
                <w:b/>
                <w:color w:val="auto"/>
                <w:sz w:val="21"/>
                <w:szCs w:val="21"/>
              </w:rPr>
              <w:t>）虚拟账户中，并录入系统。</w:t>
            </w:r>
          </w:p>
          <w:p w14:paraId="5A2256D6">
            <w:pPr>
              <w:spacing w:after="0" w:line="240" w:lineRule="auto"/>
              <w:jc w:val="both"/>
              <w:rPr>
                <w:b/>
                <w:color w:val="auto"/>
                <w:sz w:val="21"/>
                <w:szCs w:val="21"/>
              </w:rPr>
            </w:pPr>
            <w:r>
              <w:rPr>
                <w:rFonts w:hint="eastAsia" w:ascii="宋体" w:hAnsi="宋体" w:eastAsia="宋体" w:cs="宋体"/>
                <w:b/>
                <w:color w:val="auto"/>
                <w:sz w:val="21"/>
                <w:szCs w:val="21"/>
              </w:rPr>
              <w:t>航空工业电子采购平台咨询电话：</w:t>
            </w:r>
            <w:r>
              <w:rPr>
                <w:b/>
                <w:color w:val="auto"/>
                <w:sz w:val="21"/>
                <w:szCs w:val="21"/>
              </w:rPr>
              <w:t>400-890-0880</w:t>
            </w:r>
          </w:p>
          <w:p w14:paraId="791B984E">
            <w:pPr>
              <w:snapToGrid w:val="0"/>
              <w:spacing w:after="0" w:line="240" w:lineRule="auto"/>
              <w:jc w:val="both"/>
              <w:rPr>
                <w:rFonts w:ascii="宋体" w:hAnsi="宋体" w:cs="宋体"/>
                <w:b/>
                <w:bCs/>
                <w:szCs w:val="21"/>
              </w:rPr>
            </w:pPr>
            <w:r>
              <w:rPr>
                <w:rFonts w:hint="eastAsia" w:ascii="宋体" w:hAnsi="宋体" w:cs="宋体"/>
                <w:b/>
                <w:bCs/>
                <w:szCs w:val="21"/>
              </w:rPr>
              <w:t>*</w:t>
            </w:r>
            <w:r>
              <w:rPr>
                <w:rFonts w:hint="eastAsia" w:ascii="宋体" w:hAnsi="宋体" w:eastAsia="宋体" w:cs="宋体"/>
                <w:b/>
                <w:bCs/>
                <w:szCs w:val="21"/>
              </w:rPr>
              <w:t>递交方式：从投标人基本户账户中以电汇方式汇出。</w:t>
            </w:r>
          </w:p>
          <w:p w14:paraId="6EA66F9B">
            <w:pPr>
              <w:snapToGrid w:val="0"/>
              <w:spacing w:after="0" w:line="240" w:lineRule="auto"/>
              <w:jc w:val="both"/>
              <w:rPr>
                <w:rFonts w:ascii="宋体" w:hAnsi="宋体" w:cs="宋体"/>
                <w:b/>
                <w:bCs/>
                <w:szCs w:val="21"/>
              </w:rPr>
            </w:pPr>
            <w:r>
              <w:rPr>
                <w:rFonts w:hint="eastAsia" w:ascii="宋体" w:hAnsi="宋体" w:cs="宋体"/>
                <w:b/>
                <w:bCs/>
                <w:szCs w:val="21"/>
              </w:rPr>
              <w:t>*</w:t>
            </w:r>
            <w:r>
              <w:rPr>
                <w:rFonts w:ascii="宋体" w:hAnsi="宋体" w:eastAsia="宋体" w:cs="宋体"/>
                <w:b/>
                <w:bCs/>
                <w:szCs w:val="21"/>
              </w:rPr>
              <w:t>投标保证金应当从基本账户转出并在投标文件中附上基本账户开户证明（基本账户开户许可证或基本账户信息证明）和电汇底单。</w:t>
            </w:r>
          </w:p>
          <w:p w14:paraId="6673FEE4">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□不要求</w:t>
            </w:r>
          </w:p>
        </w:tc>
      </w:tr>
      <w:tr w14:paraId="7CFAD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343C6DF9">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3.4.4</w:t>
            </w:r>
          </w:p>
        </w:tc>
        <w:tc>
          <w:tcPr>
            <w:tcW w:w="1400" w:type="pct"/>
            <w:vAlign w:val="center"/>
          </w:tcPr>
          <w:p w14:paraId="4E4F0264">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其他可以不予退还投标保证金的情形</w:t>
            </w:r>
          </w:p>
        </w:tc>
        <w:tc>
          <w:tcPr>
            <w:tcW w:w="2876" w:type="pct"/>
            <w:vAlign w:val="center"/>
          </w:tcPr>
          <w:p w14:paraId="546F1E33">
            <w:pPr>
              <w:spacing w:after="0" w:line="240" w:lineRule="auto"/>
              <w:jc w:val="both"/>
              <w:rPr>
                <w:rFonts w:ascii="宋体" w:hAnsi="宋体" w:eastAsia="宋体" w:cs="宋体"/>
                <w:color w:val="auto"/>
                <w:sz w:val="21"/>
                <w:szCs w:val="21"/>
              </w:rPr>
            </w:pPr>
            <w:r>
              <w:rPr>
                <w:rFonts w:hint="eastAsia" w:ascii="Times New Roman" w:hAnsi="Times New Roman"/>
                <w:szCs w:val="21"/>
              </w:rPr>
              <w:t>法律法规规定的其他要求。</w:t>
            </w:r>
          </w:p>
        </w:tc>
      </w:tr>
      <w:tr w14:paraId="78E2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262ED8A3">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3.5</w:t>
            </w:r>
          </w:p>
        </w:tc>
        <w:tc>
          <w:tcPr>
            <w:tcW w:w="1400" w:type="pct"/>
            <w:vAlign w:val="center"/>
          </w:tcPr>
          <w:p w14:paraId="48079931">
            <w:pPr>
              <w:spacing w:after="0" w:line="240" w:lineRule="auto"/>
              <w:jc w:val="center"/>
              <w:rPr>
                <w:rFonts w:ascii="宋体" w:hAnsi="宋体" w:eastAsia="宋体" w:cs="宋体"/>
                <w:color w:val="auto"/>
                <w:sz w:val="21"/>
                <w:szCs w:val="21"/>
              </w:rPr>
            </w:pPr>
            <w:r>
              <w:rPr>
                <w:rFonts w:cs="宋体" w:asciiTheme="minorEastAsia" w:hAnsiTheme="minorEastAsia" w:eastAsiaTheme="minorEastAsia"/>
                <w:color w:val="auto"/>
                <w:sz w:val="21"/>
                <w:szCs w:val="21"/>
              </w:rPr>
              <w:t>资格审查资料的特殊要求</w:t>
            </w:r>
          </w:p>
        </w:tc>
        <w:tc>
          <w:tcPr>
            <w:tcW w:w="2876" w:type="pct"/>
            <w:vAlign w:val="center"/>
          </w:tcPr>
          <w:p w14:paraId="4BA1A7E1">
            <w:pPr>
              <w:pStyle w:val="49"/>
              <w:numPr>
                <w:ilvl w:val="0"/>
                <w:numId w:val="5"/>
              </w:numPr>
              <w:spacing w:after="0" w:line="240" w:lineRule="auto"/>
              <w:ind w:left="359" w:hanging="359" w:hangingChars="171"/>
              <w:jc w:val="both"/>
              <w:rPr>
                <w:rFonts w:cs="宋体" w:asciiTheme="minorEastAsia" w:hAnsiTheme="minorEastAsia" w:eastAsiaTheme="minorEastAsia"/>
                <w:color w:val="auto"/>
                <w:sz w:val="21"/>
                <w:szCs w:val="21"/>
              </w:rPr>
            </w:pPr>
            <w:r>
              <w:rPr>
                <w:rFonts w:hint="eastAsia" w:cs="宋体" w:asciiTheme="minorEastAsia" w:hAnsiTheme="minorEastAsia" w:eastAsiaTheme="minorEastAsia"/>
                <w:color w:val="auto"/>
                <w:sz w:val="21"/>
                <w:szCs w:val="21"/>
              </w:rPr>
              <w:t>无</w:t>
            </w:r>
          </w:p>
          <w:p w14:paraId="1A6BC1B5">
            <w:pPr>
              <w:spacing w:after="0" w:line="240" w:lineRule="auto"/>
              <w:jc w:val="both"/>
              <w:rPr>
                <w:rFonts w:ascii="宋体" w:hAnsi="宋体" w:eastAsia="宋体" w:cs="宋体"/>
                <w:color w:val="auto"/>
                <w:sz w:val="21"/>
                <w:szCs w:val="21"/>
              </w:rPr>
            </w:pPr>
            <w:r>
              <w:rPr>
                <w:rFonts w:hint="eastAsia" w:cs="宋体" w:asciiTheme="minorEastAsia" w:hAnsiTheme="minorEastAsia" w:eastAsiaTheme="minorEastAsia"/>
                <w:color w:val="auto"/>
                <w:sz w:val="21"/>
                <w:szCs w:val="21"/>
              </w:rPr>
              <w:sym w:font="Wingdings 2" w:char="F052"/>
            </w:r>
            <w:r>
              <w:rPr>
                <w:rFonts w:cs="宋体" w:asciiTheme="minorEastAsia" w:hAnsiTheme="minorEastAsia" w:eastAsiaTheme="minorEastAsia"/>
                <w:color w:val="auto"/>
                <w:sz w:val="21"/>
                <w:szCs w:val="21"/>
              </w:rPr>
              <w:t>有，具体要求：详见招标文件第二章前附表</w:t>
            </w:r>
            <w:r>
              <w:rPr>
                <w:rFonts w:hint="eastAsia" w:cs="宋体" w:asciiTheme="minorEastAsia" w:hAnsiTheme="minorEastAsia" w:eastAsiaTheme="minorEastAsia"/>
                <w:color w:val="auto"/>
                <w:sz w:val="21"/>
                <w:szCs w:val="21"/>
              </w:rPr>
              <w:t>1</w:t>
            </w:r>
            <w:r>
              <w:rPr>
                <w:rFonts w:cs="宋体" w:asciiTheme="minorEastAsia" w:hAnsiTheme="minorEastAsia" w:eastAsiaTheme="minorEastAsia"/>
                <w:color w:val="auto"/>
                <w:sz w:val="21"/>
                <w:szCs w:val="21"/>
              </w:rPr>
              <w:t>.4.1</w:t>
            </w:r>
          </w:p>
        </w:tc>
      </w:tr>
      <w:tr w14:paraId="56AF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22BF2BCF">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3.5.2</w:t>
            </w:r>
          </w:p>
        </w:tc>
        <w:tc>
          <w:tcPr>
            <w:tcW w:w="1400" w:type="pct"/>
            <w:vAlign w:val="center"/>
          </w:tcPr>
          <w:p w14:paraId="2C1376D8">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近年财务状况的年份要求</w:t>
            </w:r>
          </w:p>
        </w:tc>
        <w:tc>
          <w:tcPr>
            <w:tcW w:w="2876" w:type="pct"/>
            <w:vAlign w:val="center"/>
          </w:tcPr>
          <w:p w14:paraId="209F7300">
            <w:pPr>
              <w:spacing w:after="0" w:line="240" w:lineRule="auto"/>
              <w:jc w:val="both"/>
              <w:rPr>
                <w:rFonts w:ascii="宋体" w:hAnsi="宋体" w:eastAsia="宋体" w:cs="宋体"/>
                <w:color w:val="auto"/>
                <w:sz w:val="21"/>
                <w:szCs w:val="21"/>
              </w:rPr>
            </w:pPr>
            <w:r>
              <w:rPr>
                <w:rFonts w:hint="eastAsia"/>
                <w:szCs w:val="21"/>
              </w:rPr>
              <w:t>详见第一章招标公告投标人资格要求。</w:t>
            </w:r>
          </w:p>
        </w:tc>
      </w:tr>
      <w:tr w14:paraId="5944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4F33E399">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3.5.3</w:t>
            </w:r>
          </w:p>
        </w:tc>
        <w:tc>
          <w:tcPr>
            <w:tcW w:w="1400" w:type="pct"/>
            <w:vAlign w:val="center"/>
          </w:tcPr>
          <w:p w14:paraId="597F9158">
            <w:pPr>
              <w:spacing w:after="0" w:line="240" w:lineRule="auto"/>
              <w:jc w:val="center"/>
              <w:rPr>
                <w:rFonts w:ascii="宋体" w:hAnsi="宋体" w:eastAsia="宋体" w:cs="宋体"/>
                <w:color w:val="auto"/>
                <w:sz w:val="21"/>
                <w:szCs w:val="21"/>
              </w:rPr>
            </w:pPr>
            <w:r>
              <w:rPr>
                <w:rFonts w:hint="eastAsia" w:ascii="宋体" w:hAnsi="宋体" w:eastAsia="宋体" w:cs="宋体"/>
                <w:color w:val="auto"/>
                <w:sz w:val="21"/>
                <w:szCs w:val="21"/>
              </w:rPr>
              <w:t>近年完成的类似项目情况的时间要求</w:t>
            </w:r>
          </w:p>
        </w:tc>
        <w:tc>
          <w:tcPr>
            <w:tcW w:w="2876" w:type="pct"/>
            <w:vAlign w:val="center"/>
          </w:tcPr>
          <w:p w14:paraId="3E9DBCA8">
            <w:pPr>
              <w:spacing w:after="0" w:line="240" w:lineRule="auto"/>
              <w:jc w:val="both"/>
              <w:rPr>
                <w:rFonts w:ascii="宋体" w:hAnsi="宋体" w:cs="宋体" w:eastAsiaTheme="minorEastAsia"/>
                <w:color w:val="auto"/>
                <w:sz w:val="21"/>
                <w:szCs w:val="21"/>
              </w:rPr>
            </w:pPr>
            <w:r>
              <w:rPr>
                <w:rFonts w:hint="eastAsia"/>
                <w:szCs w:val="21"/>
              </w:rPr>
              <w:t>详见第一章招标公告投标人资格要求。</w:t>
            </w:r>
          </w:p>
        </w:tc>
      </w:tr>
      <w:tr w14:paraId="303B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17247673">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3.5.5</w:t>
            </w:r>
          </w:p>
        </w:tc>
        <w:tc>
          <w:tcPr>
            <w:tcW w:w="1400" w:type="pct"/>
            <w:vAlign w:val="center"/>
          </w:tcPr>
          <w:p w14:paraId="37A84A78">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近年发生的诉讼及仲裁情况的时间要求</w:t>
            </w:r>
          </w:p>
        </w:tc>
        <w:tc>
          <w:tcPr>
            <w:tcW w:w="2876" w:type="pct"/>
            <w:vAlign w:val="center"/>
          </w:tcPr>
          <w:p w14:paraId="5778874F">
            <w:pPr>
              <w:spacing w:after="0" w:line="240" w:lineRule="auto"/>
              <w:jc w:val="both"/>
              <w:rPr>
                <w:rFonts w:ascii="宋体" w:hAnsi="宋体" w:eastAsia="宋体" w:cs="宋体"/>
                <w:color w:val="auto"/>
                <w:sz w:val="21"/>
                <w:szCs w:val="21"/>
                <w:highlight w:val="yellow"/>
              </w:rPr>
            </w:pPr>
            <w:r>
              <w:rPr>
                <w:rFonts w:hint="eastAsia"/>
                <w:szCs w:val="21"/>
              </w:rPr>
              <w:t>无</w:t>
            </w:r>
          </w:p>
        </w:tc>
      </w:tr>
      <w:tr w14:paraId="7CA5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2D83028D">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3.6.1</w:t>
            </w:r>
          </w:p>
        </w:tc>
        <w:tc>
          <w:tcPr>
            <w:tcW w:w="1400" w:type="pct"/>
            <w:vAlign w:val="center"/>
          </w:tcPr>
          <w:p w14:paraId="5634FA83">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是否允许递交备选投标人案</w:t>
            </w:r>
          </w:p>
        </w:tc>
        <w:tc>
          <w:tcPr>
            <w:tcW w:w="2876" w:type="pct"/>
            <w:vAlign w:val="center"/>
          </w:tcPr>
          <w:p w14:paraId="1C73DAE2">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sym w:font="Wingdings 2" w:char="F052"/>
            </w:r>
            <w:r>
              <w:rPr>
                <w:rFonts w:ascii="宋体" w:hAnsi="宋体" w:eastAsia="宋体" w:cs="宋体"/>
                <w:color w:val="auto"/>
                <w:sz w:val="21"/>
                <w:szCs w:val="21"/>
              </w:rPr>
              <w:t>不允许</w:t>
            </w:r>
          </w:p>
          <w:p w14:paraId="25EEFB23">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□允许</w:t>
            </w:r>
          </w:p>
        </w:tc>
      </w:tr>
      <w:tr w14:paraId="6411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6D334481">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3.7.3A（2）</w:t>
            </w:r>
          </w:p>
        </w:tc>
        <w:tc>
          <w:tcPr>
            <w:tcW w:w="1400" w:type="pct"/>
            <w:vAlign w:val="center"/>
          </w:tcPr>
          <w:p w14:paraId="3642BC75">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投标文件副本份数及其他要求</w:t>
            </w:r>
          </w:p>
        </w:tc>
        <w:tc>
          <w:tcPr>
            <w:tcW w:w="2876" w:type="pct"/>
            <w:vAlign w:val="center"/>
          </w:tcPr>
          <w:p w14:paraId="051AA22B">
            <w:pPr>
              <w:spacing w:after="0" w:line="240" w:lineRule="auto"/>
              <w:jc w:val="both"/>
              <w:rPr>
                <w:szCs w:val="21"/>
              </w:rPr>
            </w:pPr>
            <w:r>
              <w:rPr>
                <w:rFonts w:hint="eastAsia"/>
                <w:szCs w:val="21"/>
              </w:rPr>
              <w:t>投标文件副本份数：五份</w:t>
            </w:r>
          </w:p>
          <w:p w14:paraId="13C17F32">
            <w:pPr>
              <w:spacing w:after="0" w:line="240" w:lineRule="auto"/>
              <w:jc w:val="both"/>
              <w:rPr>
                <w:szCs w:val="21"/>
              </w:rPr>
            </w:pPr>
            <w:r>
              <w:rPr>
                <w:rFonts w:hint="eastAsia"/>
                <w:szCs w:val="21"/>
              </w:rPr>
              <w:t>是否要求提交电子版文件：是</w:t>
            </w:r>
          </w:p>
          <w:p w14:paraId="54995597">
            <w:pPr>
              <w:spacing w:after="0" w:line="240" w:lineRule="auto"/>
              <w:jc w:val="both"/>
              <w:rPr>
                <w:rFonts w:ascii="宋体" w:hAnsi="宋体" w:eastAsia="宋体"/>
                <w:color w:val="auto"/>
                <w:sz w:val="21"/>
                <w:szCs w:val="21"/>
              </w:rPr>
            </w:pPr>
            <w:r>
              <w:rPr>
                <w:rFonts w:hint="eastAsia"/>
                <w:szCs w:val="21"/>
              </w:rPr>
              <w:t>其他要求：</w:t>
            </w:r>
            <w:r>
              <w:rPr>
                <w:szCs w:val="21"/>
              </w:rPr>
              <w:t>/</w:t>
            </w:r>
          </w:p>
        </w:tc>
      </w:tr>
      <w:tr w14:paraId="0C469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21B975E8">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3.7.3A（3）</w:t>
            </w:r>
          </w:p>
        </w:tc>
        <w:tc>
          <w:tcPr>
            <w:tcW w:w="1400" w:type="pct"/>
            <w:vAlign w:val="center"/>
          </w:tcPr>
          <w:p w14:paraId="25B33978">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投标文件是否需分册装订</w:t>
            </w:r>
          </w:p>
        </w:tc>
        <w:tc>
          <w:tcPr>
            <w:tcW w:w="2876" w:type="pct"/>
            <w:vAlign w:val="center"/>
          </w:tcPr>
          <w:p w14:paraId="6D03E526">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sym w:font="Wingdings 2" w:char="F052"/>
            </w:r>
            <w:r>
              <w:rPr>
                <w:rFonts w:ascii="宋体" w:hAnsi="宋体" w:eastAsia="宋体" w:cs="宋体"/>
                <w:color w:val="auto"/>
                <w:sz w:val="21"/>
                <w:szCs w:val="21"/>
              </w:rPr>
              <w:t>不需要</w:t>
            </w:r>
          </w:p>
          <w:p w14:paraId="3D5DF13E">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□需要，分册装订要求：</w:t>
            </w:r>
          </w:p>
        </w:tc>
      </w:tr>
      <w:tr w14:paraId="5FEF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148B556A">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3.7.3（B）</w:t>
            </w:r>
          </w:p>
        </w:tc>
        <w:tc>
          <w:tcPr>
            <w:tcW w:w="1400" w:type="pct"/>
            <w:vAlign w:val="center"/>
          </w:tcPr>
          <w:p w14:paraId="768963C9">
            <w:pPr>
              <w:spacing w:after="0" w:line="240" w:lineRule="auto"/>
              <w:jc w:val="center"/>
              <w:rPr>
                <w:rFonts w:ascii="宋体" w:hAnsi="宋体" w:eastAsia="宋体" w:cs="宋体"/>
                <w:color w:val="auto"/>
                <w:sz w:val="21"/>
                <w:szCs w:val="21"/>
              </w:rPr>
            </w:pPr>
            <w:r>
              <w:rPr>
                <w:rFonts w:cs="宋体" w:asciiTheme="minorEastAsia" w:hAnsiTheme="minorEastAsia" w:eastAsiaTheme="minorEastAsia"/>
                <w:color w:val="auto"/>
                <w:sz w:val="21"/>
                <w:szCs w:val="21"/>
              </w:rPr>
              <w:t>投标文件所附证书证件要求</w:t>
            </w:r>
          </w:p>
        </w:tc>
        <w:tc>
          <w:tcPr>
            <w:tcW w:w="2876" w:type="pct"/>
            <w:vAlign w:val="center"/>
          </w:tcPr>
          <w:p w14:paraId="149DC7CF">
            <w:pPr>
              <w:spacing w:after="0" w:line="240" w:lineRule="auto"/>
              <w:jc w:val="both"/>
              <w:rPr>
                <w:rFonts w:cs="宋体" w:asciiTheme="minorEastAsia" w:hAnsiTheme="minorEastAsia" w:eastAsiaTheme="minorEastAsia"/>
                <w:color w:val="auto"/>
                <w:sz w:val="21"/>
                <w:szCs w:val="21"/>
              </w:rPr>
            </w:pPr>
            <w:r>
              <w:rPr>
                <w:rFonts w:cs="宋体" w:asciiTheme="minorEastAsia" w:hAnsiTheme="minorEastAsia" w:eastAsiaTheme="minorEastAsia"/>
                <w:color w:val="auto"/>
                <w:sz w:val="21"/>
                <w:szCs w:val="21"/>
              </w:rPr>
              <w:t>按照航空工业电子采购平台要求</w:t>
            </w:r>
          </w:p>
        </w:tc>
      </w:tr>
      <w:tr w14:paraId="1D45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393FB55C">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3.7.3（B）</w:t>
            </w:r>
          </w:p>
        </w:tc>
        <w:tc>
          <w:tcPr>
            <w:tcW w:w="1400" w:type="pct"/>
            <w:vAlign w:val="center"/>
          </w:tcPr>
          <w:p w14:paraId="3AF0AFCC">
            <w:pPr>
              <w:spacing w:after="0" w:line="240" w:lineRule="auto"/>
              <w:jc w:val="center"/>
              <w:rPr>
                <w:rFonts w:ascii="宋体" w:hAnsi="宋体" w:eastAsia="宋体" w:cs="宋体"/>
                <w:color w:val="auto"/>
                <w:sz w:val="21"/>
                <w:szCs w:val="21"/>
              </w:rPr>
            </w:pPr>
            <w:r>
              <w:rPr>
                <w:rFonts w:cs="宋体" w:asciiTheme="minorEastAsia" w:hAnsiTheme="minorEastAsia" w:eastAsiaTheme="minorEastAsia"/>
                <w:color w:val="auto"/>
                <w:sz w:val="21"/>
                <w:szCs w:val="21"/>
              </w:rPr>
              <w:t>投标文件签字或盖章要求</w:t>
            </w:r>
          </w:p>
        </w:tc>
        <w:tc>
          <w:tcPr>
            <w:tcW w:w="2876" w:type="pct"/>
            <w:vAlign w:val="center"/>
          </w:tcPr>
          <w:p w14:paraId="60B4269E">
            <w:pPr>
              <w:spacing w:after="0" w:line="240" w:lineRule="auto"/>
              <w:jc w:val="both"/>
              <w:rPr>
                <w:rFonts w:cs="宋体" w:asciiTheme="minorEastAsia" w:hAnsiTheme="minorEastAsia" w:eastAsiaTheme="minorEastAsia"/>
                <w:color w:val="auto"/>
                <w:sz w:val="21"/>
                <w:szCs w:val="21"/>
              </w:rPr>
            </w:pPr>
            <w:r>
              <w:rPr>
                <w:rFonts w:cs="宋体" w:asciiTheme="minorEastAsia" w:hAnsiTheme="minorEastAsia" w:eastAsiaTheme="minorEastAsia"/>
                <w:color w:val="auto"/>
                <w:sz w:val="21"/>
                <w:szCs w:val="21"/>
              </w:rPr>
              <w:t>按照航空工业电子采购平台要求</w:t>
            </w:r>
          </w:p>
        </w:tc>
      </w:tr>
      <w:tr w14:paraId="181E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550CAAFD">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4.1.1（B）</w:t>
            </w:r>
          </w:p>
        </w:tc>
        <w:tc>
          <w:tcPr>
            <w:tcW w:w="1400" w:type="pct"/>
            <w:vAlign w:val="center"/>
          </w:tcPr>
          <w:p w14:paraId="55CD4A70">
            <w:pPr>
              <w:spacing w:after="0" w:line="240" w:lineRule="auto"/>
              <w:jc w:val="center"/>
              <w:rPr>
                <w:rFonts w:ascii="宋体" w:hAnsi="宋体" w:eastAsia="宋体" w:cs="宋体"/>
                <w:color w:val="auto"/>
                <w:sz w:val="21"/>
                <w:szCs w:val="21"/>
              </w:rPr>
            </w:pPr>
            <w:r>
              <w:rPr>
                <w:rFonts w:hint="eastAsia" w:cs="宋体" w:asciiTheme="minorEastAsia" w:hAnsiTheme="minorEastAsia" w:eastAsiaTheme="minorEastAsia"/>
                <w:color w:val="auto"/>
                <w:sz w:val="21"/>
                <w:szCs w:val="21"/>
              </w:rPr>
              <w:t>投标文件加密要求</w:t>
            </w:r>
          </w:p>
        </w:tc>
        <w:tc>
          <w:tcPr>
            <w:tcW w:w="2876" w:type="pct"/>
            <w:vAlign w:val="center"/>
          </w:tcPr>
          <w:p w14:paraId="0645477A">
            <w:pPr>
              <w:widowControl w:val="0"/>
              <w:adjustRightInd w:val="0"/>
              <w:snapToGrid w:val="0"/>
              <w:spacing w:after="0" w:line="240" w:lineRule="auto"/>
              <w:jc w:val="both"/>
              <w:rPr>
                <w:rFonts w:cs="宋体" w:asciiTheme="minorEastAsia" w:hAnsiTheme="minorEastAsia" w:eastAsiaTheme="minorEastAsia"/>
                <w:color w:val="auto"/>
                <w:sz w:val="21"/>
                <w:szCs w:val="21"/>
              </w:rPr>
            </w:pPr>
            <w:r>
              <w:rPr>
                <w:rFonts w:cs="宋体" w:asciiTheme="minorEastAsia" w:hAnsiTheme="minorEastAsia" w:eastAsiaTheme="minorEastAsia"/>
                <w:color w:val="auto"/>
                <w:sz w:val="21"/>
                <w:szCs w:val="21"/>
              </w:rPr>
              <w:t>按照航空工业电子采购平台要求</w:t>
            </w:r>
          </w:p>
        </w:tc>
      </w:tr>
      <w:tr w14:paraId="5BFD9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0B617489">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4.1.2</w:t>
            </w:r>
          </w:p>
        </w:tc>
        <w:tc>
          <w:tcPr>
            <w:tcW w:w="1400" w:type="pct"/>
            <w:vAlign w:val="center"/>
          </w:tcPr>
          <w:p w14:paraId="3C97C541">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封套上应载明的信息</w:t>
            </w:r>
          </w:p>
        </w:tc>
        <w:tc>
          <w:tcPr>
            <w:tcW w:w="2876" w:type="pct"/>
            <w:vAlign w:val="center"/>
          </w:tcPr>
          <w:p w14:paraId="20014321">
            <w:pPr>
              <w:tabs>
                <w:tab w:val="left" w:pos="5282"/>
              </w:tabs>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招标人名称：中国航空工业集团公司成都飞机设计研究所</w:t>
            </w:r>
          </w:p>
          <w:p w14:paraId="10013C18">
            <w:pPr>
              <w:tabs>
                <w:tab w:val="left" w:pos="5282"/>
              </w:tabs>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招标人地址</w:t>
            </w:r>
            <w:r>
              <w:rPr>
                <w:rFonts w:hint="eastAsia" w:ascii="宋体" w:hAnsi="宋体" w:eastAsia="宋体" w:cs="宋体"/>
                <w:color w:val="auto"/>
                <w:sz w:val="21"/>
                <w:szCs w:val="21"/>
              </w:rPr>
              <w:t>：</w:t>
            </w:r>
            <w:r>
              <w:rPr>
                <w:rFonts w:ascii="宋体" w:hAnsi="宋体" w:eastAsia="宋体" w:cs="宋体"/>
                <w:color w:val="auto"/>
                <w:sz w:val="21"/>
                <w:szCs w:val="21"/>
              </w:rPr>
              <w:t>四川成都青羊区日月大道1610号</w:t>
            </w:r>
          </w:p>
          <w:p w14:paraId="2041ADBE">
            <w:pPr>
              <w:tabs>
                <w:tab w:val="left" w:pos="5282"/>
              </w:tabs>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u w:val="single"/>
              </w:rPr>
              <w:t>（项目名称）</w:t>
            </w:r>
            <w:r>
              <w:rPr>
                <w:rFonts w:hint="eastAsia" w:ascii="宋体" w:hAnsi="宋体" w:eastAsia="宋体" w:cs="宋体"/>
                <w:color w:val="auto"/>
                <w:sz w:val="21"/>
                <w:szCs w:val="21"/>
              </w:rPr>
              <w:t>设备采购招标项目投标文件</w:t>
            </w:r>
          </w:p>
          <w:p w14:paraId="1C40229D">
            <w:pPr>
              <w:tabs>
                <w:tab w:val="left" w:pos="5282"/>
              </w:tabs>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招标项目编号：</w:t>
            </w:r>
          </w:p>
          <w:p w14:paraId="78CD1C4C">
            <w:pPr>
              <w:tabs>
                <w:tab w:val="left" w:pos="5282"/>
              </w:tabs>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在</w:t>
            </w:r>
            <w:r>
              <w:rPr>
                <w:rFonts w:hint="eastAsia" w:ascii="宋体" w:hAnsi="宋体" w:eastAsia="宋体" w:cs="宋体"/>
                <w:color w:val="auto"/>
                <w:sz w:val="21"/>
                <w:szCs w:val="21"/>
                <w:u w:val="single"/>
              </w:rPr>
              <w:t xml:space="preserve">   </w:t>
            </w:r>
            <w:r>
              <w:rPr>
                <w:rFonts w:hint="eastAsia" w:ascii="宋体" w:hAnsi="宋体" w:eastAsia="宋体" w:cs="宋体"/>
                <w:color w:val="auto"/>
                <w:sz w:val="21"/>
                <w:szCs w:val="21"/>
              </w:rPr>
              <w:t>年</w:t>
            </w:r>
            <w:r>
              <w:rPr>
                <w:rFonts w:hint="eastAsia" w:ascii="宋体" w:hAnsi="宋体" w:eastAsia="宋体" w:cs="宋体"/>
                <w:color w:val="auto"/>
                <w:sz w:val="21"/>
                <w:szCs w:val="21"/>
                <w:u w:val="single"/>
              </w:rPr>
              <w:t xml:space="preserve">   </w:t>
            </w:r>
            <w:r>
              <w:rPr>
                <w:rFonts w:hint="eastAsia" w:ascii="宋体" w:hAnsi="宋体" w:eastAsia="宋体" w:cs="宋体"/>
                <w:color w:val="auto"/>
                <w:sz w:val="21"/>
                <w:szCs w:val="21"/>
              </w:rPr>
              <w:t>月</w:t>
            </w:r>
            <w:r>
              <w:rPr>
                <w:rFonts w:hint="eastAsia" w:ascii="宋体" w:hAnsi="宋体" w:eastAsia="宋体" w:cs="宋体"/>
                <w:color w:val="auto"/>
                <w:sz w:val="21"/>
                <w:szCs w:val="21"/>
                <w:u w:val="single"/>
              </w:rPr>
              <w:t xml:space="preserve">   </w:t>
            </w:r>
            <w:r>
              <w:rPr>
                <w:rFonts w:hint="eastAsia" w:ascii="宋体" w:hAnsi="宋体" w:eastAsia="宋体" w:cs="宋体"/>
                <w:color w:val="auto"/>
                <w:sz w:val="21"/>
                <w:szCs w:val="21"/>
              </w:rPr>
              <w:t>日</w:t>
            </w:r>
            <w:r>
              <w:rPr>
                <w:rFonts w:hint="eastAsia" w:ascii="宋体" w:hAnsi="宋体" w:eastAsia="宋体" w:cs="宋体"/>
                <w:color w:val="auto"/>
                <w:sz w:val="21"/>
                <w:szCs w:val="21"/>
                <w:u w:val="single"/>
              </w:rPr>
              <w:t xml:space="preserve">   </w:t>
            </w:r>
            <w:r>
              <w:rPr>
                <w:rFonts w:hint="eastAsia" w:ascii="宋体" w:hAnsi="宋体" w:eastAsia="宋体" w:cs="宋体"/>
                <w:color w:val="auto"/>
                <w:sz w:val="21"/>
                <w:szCs w:val="21"/>
              </w:rPr>
              <w:t>时前不得开启</w:t>
            </w:r>
          </w:p>
        </w:tc>
      </w:tr>
      <w:tr w14:paraId="58D2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18CBD140">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4.2.1</w:t>
            </w:r>
          </w:p>
        </w:tc>
        <w:tc>
          <w:tcPr>
            <w:tcW w:w="1400" w:type="pct"/>
            <w:vAlign w:val="center"/>
          </w:tcPr>
          <w:p w14:paraId="7A263B4D">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投标截止时间</w:t>
            </w:r>
          </w:p>
        </w:tc>
        <w:tc>
          <w:tcPr>
            <w:tcW w:w="2876" w:type="pct"/>
            <w:vAlign w:val="center"/>
          </w:tcPr>
          <w:p w14:paraId="3F6DB980">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同公告截止时间</w:t>
            </w:r>
          </w:p>
        </w:tc>
      </w:tr>
      <w:tr w14:paraId="1E597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3DE6F9D0">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4.2.2（A）</w:t>
            </w:r>
          </w:p>
        </w:tc>
        <w:tc>
          <w:tcPr>
            <w:tcW w:w="1400" w:type="pct"/>
            <w:vAlign w:val="center"/>
          </w:tcPr>
          <w:p w14:paraId="1294F1B8">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递交投标文件地点</w:t>
            </w:r>
          </w:p>
        </w:tc>
        <w:tc>
          <w:tcPr>
            <w:tcW w:w="2876" w:type="pct"/>
            <w:vAlign w:val="center"/>
          </w:tcPr>
          <w:p w14:paraId="1CB5806E">
            <w:pPr>
              <w:spacing w:after="0" w:line="240" w:lineRule="auto"/>
              <w:jc w:val="both"/>
              <w:rPr>
                <w:color w:val="auto"/>
                <w:sz w:val="21"/>
                <w:szCs w:val="21"/>
              </w:rPr>
            </w:pPr>
            <w:r>
              <w:rPr>
                <w:rFonts w:hint="eastAsia" w:ascii="宋体" w:hAnsi="宋体" w:eastAsia="宋体" w:cs="宋体"/>
                <w:color w:val="auto"/>
                <w:sz w:val="21"/>
                <w:szCs w:val="21"/>
              </w:rPr>
              <w:t>纸质版：投标人必须在投标截止时间前将纸质投标文件递交指定地点，详见第一章</w:t>
            </w:r>
            <w:r>
              <w:rPr>
                <w:color w:val="auto"/>
                <w:sz w:val="21"/>
                <w:szCs w:val="21"/>
              </w:rPr>
              <w:t xml:space="preserve"> “</w:t>
            </w:r>
            <w:r>
              <w:rPr>
                <w:rFonts w:hint="eastAsia" w:ascii="宋体" w:hAnsi="宋体" w:eastAsia="宋体" w:cs="宋体"/>
                <w:color w:val="auto"/>
                <w:sz w:val="21"/>
                <w:szCs w:val="21"/>
              </w:rPr>
              <w:t>招标公告</w:t>
            </w:r>
            <w:r>
              <w:rPr>
                <w:color w:val="auto"/>
                <w:sz w:val="21"/>
                <w:szCs w:val="21"/>
              </w:rPr>
              <w:t xml:space="preserve">” </w:t>
            </w:r>
            <w:r>
              <w:rPr>
                <w:rFonts w:hint="eastAsia" w:ascii="宋体" w:hAnsi="宋体" w:eastAsia="宋体" w:cs="宋体"/>
                <w:color w:val="auto"/>
                <w:sz w:val="21"/>
                <w:szCs w:val="21"/>
              </w:rPr>
              <w:t>。</w:t>
            </w:r>
            <w:r>
              <w:rPr>
                <w:color w:val="auto"/>
                <w:sz w:val="21"/>
                <w:szCs w:val="21"/>
              </w:rPr>
              <w:t xml:space="preserve"> </w:t>
            </w:r>
          </w:p>
          <w:p w14:paraId="37927C93">
            <w:pPr>
              <w:spacing w:after="0" w:line="240" w:lineRule="auto"/>
              <w:jc w:val="both"/>
              <w:rPr>
                <w:color w:val="auto"/>
                <w:sz w:val="21"/>
                <w:szCs w:val="21"/>
              </w:rPr>
            </w:pPr>
            <w:r>
              <w:rPr>
                <w:rFonts w:hint="eastAsia" w:ascii="宋体" w:hAnsi="宋体" w:eastAsia="宋体" w:cs="宋体"/>
                <w:color w:val="auto"/>
                <w:sz w:val="21"/>
                <w:szCs w:val="21"/>
              </w:rPr>
              <w:t>电子版：投标人必须在投标截止时间前将加密电子版投标文件上传至航空工业电子采购平台电子招投标专区。</w:t>
            </w:r>
          </w:p>
          <w:p w14:paraId="793861EC">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未能在规定时间内同时完成送达或上传的投标文件，招标人将予以拒收。</w:t>
            </w:r>
          </w:p>
        </w:tc>
      </w:tr>
      <w:tr w14:paraId="503FD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77ECB78A">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4.2.3</w:t>
            </w:r>
          </w:p>
        </w:tc>
        <w:tc>
          <w:tcPr>
            <w:tcW w:w="1400" w:type="pct"/>
            <w:vAlign w:val="center"/>
          </w:tcPr>
          <w:p w14:paraId="17056F3D">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投标文件是否退还</w:t>
            </w:r>
          </w:p>
        </w:tc>
        <w:tc>
          <w:tcPr>
            <w:tcW w:w="2876" w:type="pct"/>
            <w:vAlign w:val="center"/>
          </w:tcPr>
          <w:p w14:paraId="3C9C5DCF">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sym w:font="Wingdings 2" w:char="F052"/>
            </w:r>
            <w:r>
              <w:rPr>
                <w:rFonts w:ascii="宋体" w:hAnsi="宋体" w:eastAsia="宋体" w:cs="宋体"/>
                <w:color w:val="auto"/>
                <w:sz w:val="21"/>
                <w:szCs w:val="21"/>
              </w:rPr>
              <w:t>否</w:t>
            </w:r>
          </w:p>
          <w:p w14:paraId="23EAFFA5">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□是，退还时间：</w:t>
            </w:r>
          </w:p>
        </w:tc>
      </w:tr>
      <w:tr w14:paraId="5AA3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7099C868">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5.1（A）</w:t>
            </w:r>
          </w:p>
        </w:tc>
        <w:tc>
          <w:tcPr>
            <w:tcW w:w="1400" w:type="pct"/>
            <w:vAlign w:val="center"/>
          </w:tcPr>
          <w:p w14:paraId="2B178931">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开标时间和地点</w:t>
            </w:r>
          </w:p>
        </w:tc>
        <w:tc>
          <w:tcPr>
            <w:tcW w:w="2876" w:type="pct"/>
            <w:vAlign w:val="center"/>
          </w:tcPr>
          <w:p w14:paraId="63225682">
            <w:pPr>
              <w:spacing w:after="0" w:line="240" w:lineRule="auto"/>
              <w:jc w:val="both"/>
              <w:rPr>
                <w:rFonts w:ascii="Times New Roman" w:hAnsi="Times New Roman"/>
                <w:szCs w:val="21"/>
              </w:rPr>
            </w:pPr>
            <w:r>
              <w:rPr>
                <w:rFonts w:hint="eastAsia" w:ascii="Times New Roman" w:hAnsi="Times New Roman"/>
                <w:szCs w:val="21"/>
              </w:rPr>
              <w:t>开标时间：同投标截止时间</w:t>
            </w:r>
          </w:p>
          <w:p w14:paraId="66A4BAF8">
            <w:pPr>
              <w:spacing w:after="0" w:line="240" w:lineRule="auto"/>
              <w:jc w:val="both"/>
              <w:rPr>
                <w:rFonts w:ascii="宋体" w:hAnsi="宋体" w:eastAsia="宋体" w:cs="宋体"/>
                <w:color w:val="auto"/>
                <w:sz w:val="21"/>
                <w:szCs w:val="21"/>
              </w:rPr>
            </w:pPr>
            <w:r>
              <w:rPr>
                <w:rFonts w:hint="eastAsia" w:ascii="Times New Roman" w:hAnsi="Times New Roman"/>
                <w:szCs w:val="21"/>
              </w:rPr>
              <w:t>开标地点：同投标文件递交地点（线下）</w:t>
            </w:r>
            <w:r>
              <w:rPr>
                <w:rFonts w:ascii="Times New Roman" w:hAnsi="Times New Roman"/>
                <w:szCs w:val="21"/>
              </w:rPr>
              <w:t>/</w:t>
            </w:r>
            <w:r>
              <w:rPr>
                <w:rFonts w:hint="eastAsia" w:ascii="Times New Roman" w:hAnsi="Times New Roman"/>
                <w:szCs w:val="21"/>
              </w:rPr>
              <w:t>航空工业电子采购平台（线上）</w:t>
            </w:r>
          </w:p>
        </w:tc>
      </w:tr>
      <w:tr w14:paraId="0E47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5B7C276E">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5.2（4）（A）</w:t>
            </w:r>
          </w:p>
        </w:tc>
        <w:tc>
          <w:tcPr>
            <w:tcW w:w="1400" w:type="pct"/>
            <w:vAlign w:val="center"/>
          </w:tcPr>
          <w:p w14:paraId="6BB71E7C">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开标程序</w:t>
            </w:r>
          </w:p>
        </w:tc>
        <w:tc>
          <w:tcPr>
            <w:tcW w:w="2876" w:type="pct"/>
            <w:vAlign w:val="center"/>
          </w:tcPr>
          <w:p w14:paraId="24B37E34">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 xml:space="preserve">开标顺序： </w:t>
            </w:r>
            <w:r>
              <w:rPr>
                <w:rFonts w:hint="eastAsia" w:ascii="宋体" w:hAnsi="宋体" w:eastAsia="宋体" w:cs="宋体"/>
                <w:color w:val="auto"/>
                <w:sz w:val="21"/>
                <w:szCs w:val="21"/>
              </w:rPr>
              <w:t>随机</w:t>
            </w:r>
          </w:p>
        </w:tc>
      </w:tr>
      <w:tr w14:paraId="10C0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37EAF0C3">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6.1.1</w:t>
            </w:r>
          </w:p>
        </w:tc>
        <w:tc>
          <w:tcPr>
            <w:tcW w:w="1400" w:type="pct"/>
            <w:vAlign w:val="center"/>
          </w:tcPr>
          <w:p w14:paraId="1D671A62">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评标委员会的组建</w:t>
            </w:r>
          </w:p>
        </w:tc>
        <w:tc>
          <w:tcPr>
            <w:tcW w:w="2876" w:type="pct"/>
            <w:vAlign w:val="center"/>
          </w:tcPr>
          <w:p w14:paraId="5307D25B">
            <w:pPr>
              <w:spacing w:after="0" w:line="240" w:lineRule="auto"/>
              <w:jc w:val="both"/>
              <w:rPr>
                <w:rFonts w:ascii="Times New Roman" w:hAnsi="Times New Roman"/>
                <w:szCs w:val="21"/>
              </w:rPr>
            </w:pPr>
            <w:r>
              <w:rPr>
                <w:rFonts w:hint="eastAsia" w:ascii="Times New Roman" w:hAnsi="Times New Roman"/>
                <w:szCs w:val="21"/>
              </w:rPr>
              <w:t>评标委员会构成：</w:t>
            </w:r>
            <w:r>
              <w:rPr>
                <w:rFonts w:ascii="Times New Roman" w:hAnsi="Times New Roman"/>
                <w:szCs w:val="21"/>
              </w:rPr>
              <w:t>5</w:t>
            </w:r>
            <w:r>
              <w:rPr>
                <w:rFonts w:hint="eastAsia" w:ascii="Times New Roman" w:hAnsi="Times New Roman"/>
                <w:szCs w:val="21"/>
              </w:rPr>
              <w:t>人，其中招标人代表</w:t>
            </w:r>
            <w:r>
              <w:rPr>
                <w:rFonts w:ascii="Times New Roman" w:hAnsi="Times New Roman"/>
                <w:szCs w:val="21"/>
                <w:u w:val="single"/>
              </w:rPr>
              <w:t>1</w:t>
            </w:r>
            <w:r>
              <w:rPr>
                <w:rFonts w:hint="eastAsia" w:ascii="Times New Roman" w:hAnsi="Times New Roman"/>
                <w:szCs w:val="21"/>
              </w:rPr>
              <w:t>人，专家</w:t>
            </w:r>
            <w:r>
              <w:rPr>
                <w:rFonts w:ascii="Times New Roman" w:hAnsi="Times New Roman"/>
                <w:szCs w:val="21"/>
                <w:u w:val="single"/>
              </w:rPr>
              <w:t>4</w:t>
            </w:r>
            <w:r>
              <w:rPr>
                <w:rFonts w:hint="eastAsia" w:ascii="Times New Roman" w:hAnsi="Times New Roman"/>
                <w:szCs w:val="21"/>
              </w:rPr>
              <w:t>人。</w:t>
            </w:r>
          </w:p>
          <w:p w14:paraId="553987EC">
            <w:pPr>
              <w:spacing w:after="0" w:line="240" w:lineRule="auto"/>
              <w:jc w:val="both"/>
              <w:rPr>
                <w:rFonts w:ascii="宋体" w:hAnsi="宋体" w:eastAsia="宋体" w:cs="宋体"/>
                <w:color w:val="auto"/>
                <w:sz w:val="21"/>
                <w:szCs w:val="21"/>
              </w:rPr>
            </w:pPr>
            <w:r>
              <w:rPr>
                <w:rFonts w:hint="eastAsia" w:ascii="Times New Roman" w:hAnsi="Times New Roman"/>
                <w:szCs w:val="21"/>
              </w:rPr>
              <w:t>评标专家确定方式：随机抽取</w:t>
            </w:r>
          </w:p>
        </w:tc>
      </w:tr>
      <w:tr w14:paraId="5263A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6FA0BCE2">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6.3.2</w:t>
            </w:r>
          </w:p>
        </w:tc>
        <w:tc>
          <w:tcPr>
            <w:tcW w:w="1400" w:type="pct"/>
            <w:vAlign w:val="center"/>
          </w:tcPr>
          <w:p w14:paraId="55D69997">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评标委员会推荐中标候选人的人数</w:t>
            </w:r>
          </w:p>
        </w:tc>
        <w:tc>
          <w:tcPr>
            <w:tcW w:w="2876" w:type="pct"/>
            <w:vAlign w:val="center"/>
          </w:tcPr>
          <w:p w14:paraId="0B27516F">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1-3名</w:t>
            </w:r>
          </w:p>
        </w:tc>
      </w:tr>
      <w:tr w14:paraId="2EA68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4E0CD7ED">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7.1</w:t>
            </w:r>
          </w:p>
        </w:tc>
        <w:tc>
          <w:tcPr>
            <w:tcW w:w="1400" w:type="pct"/>
            <w:vAlign w:val="center"/>
          </w:tcPr>
          <w:p w14:paraId="77F07B37">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中标候选人公示媒介及期限</w:t>
            </w:r>
          </w:p>
        </w:tc>
        <w:tc>
          <w:tcPr>
            <w:tcW w:w="2876" w:type="pct"/>
            <w:vAlign w:val="center"/>
          </w:tcPr>
          <w:p w14:paraId="795B0149">
            <w:pPr>
              <w:spacing w:after="0" w:line="240" w:lineRule="auto"/>
              <w:jc w:val="both"/>
              <w:rPr>
                <w:rFonts w:ascii="Times New Roman" w:hAnsi="Times New Roman"/>
                <w:szCs w:val="21"/>
              </w:rPr>
            </w:pPr>
            <w:r>
              <w:rPr>
                <w:rFonts w:hint="eastAsia" w:ascii="Times New Roman" w:hAnsi="Times New Roman"/>
                <w:szCs w:val="21"/>
              </w:rPr>
              <w:t>公示媒介：同招标公告发布媒介</w:t>
            </w:r>
          </w:p>
          <w:p w14:paraId="5941AC1C">
            <w:pPr>
              <w:spacing w:after="0" w:line="240" w:lineRule="auto"/>
              <w:jc w:val="both"/>
              <w:rPr>
                <w:rFonts w:ascii="宋体" w:hAnsi="宋体" w:eastAsia="宋体" w:cs="宋体"/>
                <w:color w:val="auto"/>
                <w:sz w:val="21"/>
                <w:szCs w:val="21"/>
              </w:rPr>
            </w:pPr>
            <w:r>
              <w:rPr>
                <w:rFonts w:hint="eastAsia" w:ascii="Times New Roman" w:hAnsi="Times New Roman"/>
                <w:szCs w:val="21"/>
              </w:rPr>
              <w:t>公示期限：不得少于</w:t>
            </w:r>
            <w:r>
              <w:rPr>
                <w:rFonts w:ascii="Times New Roman" w:hAnsi="Times New Roman"/>
                <w:szCs w:val="21"/>
              </w:rPr>
              <w:t xml:space="preserve"> 3 </w:t>
            </w:r>
            <w:r>
              <w:rPr>
                <w:rFonts w:hint="eastAsia" w:ascii="Times New Roman" w:hAnsi="Times New Roman"/>
                <w:szCs w:val="21"/>
              </w:rPr>
              <w:t>天（日历日）</w:t>
            </w:r>
          </w:p>
        </w:tc>
      </w:tr>
      <w:tr w14:paraId="1E4B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67C1F7AC">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7.4</w:t>
            </w:r>
          </w:p>
        </w:tc>
        <w:tc>
          <w:tcPr>
            <w:tcW w:w="1400" w:type="pct"/>
            <w:vAlign w:val="center"/>
          </w:tcPr>
          <w:p w14:paraId="2603BDA9">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是否授权评标委员会确定中标人</w:t>
            </w:r>
          </w:p>
        </w:tc>
        <w:tc>
          <w:tcPr>
            <w:tcW w:w="2876" w:type="pct"/>
            <w:vAlign w:val="center"/>
          </w:tcPr>
          <w:p w14:paraId="1709BC7E">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□是</w:t>
            </w:r>
          </w:p>
          <w:p w14:paraId="47F010AE">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sym w:font="Wingdings 2" w:char="F052"/>
            </w:r>
            <w:r>
              <w:rPr>
                <w:rFonts w:ascii="宋体" w:hAnsi="宋体" w:eastAsia="宋体" w:cs="宋体"/>
                <w:color w:val="auto"/>
                <w:sz w:val="21"/>
                <w:szCs w:val="21"/>
              </w:rPr>
              <w:t>否</w:t>
            </w:r>
          </w:p>
        </w:tc>
      </w:tr>
      <w:tr w14:paraId="1E0D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76D02B67">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7.6.1</w:t>
            </w:r>
          </w:p>
        </w:tc>
        <w:tc>
          <w:tcPr>
            <w:tcW w:w="1400" w:type="pct"/>
            <w:vAlign w:val="center"/>
          </w:tcPr>
          <w:p w14:paraId="06C6CBFA">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履约保证金</w:t>
            </w:r>
          </w:p>
        </w:tc>
        <w:tc>
          <w:tcPr>
            <w:tcW w:w="2876" w:type="pct"/>
            <w:vAlign w:val="center"/>
          </w:tcPr>
          <w:p w14:paraId="051B8EFA">
            <w:pPr>
              <w:topLinePunct/>
              <w:spacing w:after="0" w:line="240" w:lineRule="auto"/>
              <w:jc w:val="both"/>
              <w:rPr>
                <w:rFonts w:ascii="Times New Roman" w:hAnsi="Times New Roman"/>
                <w:bCs/>
                <w:szCs w:val="21"/>
              </w:rPr>
            </w:pPr>
            <w:r>
              <w:rPr>
                <w:rFonts w:hint="eastAsia" w:ascii="Times New Roman" w:hAnsi="Times New Roman"/>
                <w:bCs/>
                <w:szCs w:val="21"/>
              </w:rPr>
              <w:t>是否要求中标人提交履约保证金：</w:t>
            </w:r>
          </w:p>
          <w:p w14:paraId="0ED48334">
            <w:pPr>
              <w:spacing w:after="0" w:line="240" w:lineRule="auto"/>
              <w:jc w:val="both"/>
              <w:rPr>
                <w:rFonts w:ascii="Times New Roman" w:hAnsi="Times New Roman"/>
                <w:bCs/>
                <w:kern w:val="0"/>
                <w:szCs w:val="21"/>
              </w:rPr>
            </w:pPr>
            <w:r>
              <w:rPr>
                <w:rFonts w:ascii="Times New Roman" w:hAnsi="Times New Roman"/>
                <w:bCs/>
                <w:kern w:val="0"/>
                <w:szCs w:val="21"/>
              </w:rPr>
              <w:t>■</w:t>
            </w:r>
            <w:r>
              <w:rPr>
                <w:rFonts w:hint="eastAsia" w:ascii="Times New Roman" w:hAnsi="Times New Roman"/>
                <w:bCs/>
                <w:kern w:val="0"/>
                <w:szCs w:val="21"/>
              </w:rPr>
              <w:t>要求，履约保证金的形式：银行电汇（从基本账户转出）、银行保函或保险保函</w:t>
            </w:r>
          </w:p>
          <w:p w14:paraId="44344CF7">
            <w:pPr>
              <w:spacing w:after="0" w:line="240" w:lineRule="auto"/>
              <w:jc w:val="both"/>
              <w:rPr>
                <w:rFonts w:ascii="Times New Roman" w:hAnsi="Times New Roman"/>
                <w:bCs/>
                <w:kern w:val="0"/>
                <w:szCs w:val="21"/>
              </w:rPr>
            </w:pPr>
            <w:r>
              <w:rPr>
                <w:rFonts w:hint="eastAsia" w:ascii="Times New Roman" w:hAnsi="Times New Roman"/>
                <w:bCs/>
                <w:kern w:val="0"/>
                <w:szCs w:val="21"/>
              </w:rPr>
              <w:t>履约保证金的金额：中标合同金额的</w:t>
            </w:r>
            <w:r>
              <w:rPr>
                <w:rFonts w:ascii="Times New Roman" w:hAnsi="Times New Roman"/>
                <w:bCs/>
                <w:kern w:val="0"/>
                <w:szCs w:val="21"/>
              </w:rPr>
              <w:t>10%</w:t>
            </w:r>
          </w:p>
          <w:p w14:paraId="29D08C3C">
            <w:pPr>
              <w:spacing w:after="0" w:line="240" w:lineRule="auto"/>
              <w:jc w:val="both"/>
              <w:rPr>
                <w:rFonts w:ascii="Times New Roman" w:hAnsi="Times New Roman"/>
                <w:bCs/>
                <w:kern w:val="0"/>
                <w:szCs w:val="21"/>
              </w:rPr>
            </w:pPr>
            <w:r>
              <w:rPr>
                <w:rFonts w:hint="eastAsia" w:ascii="Times New Roman" w:hAnsi="Times New Roman"/>
                <w:bCs/>
                <w:kern w:val="0"/>
                <w:szCs w:val="21"/>
              </w:rPr>
              <w:t>履约保证金汇款账户：</w:t>
            </w:r>
          </w:p>
          <w:p w14:paraId="6A85F632">
            <w:pPr>
              <w:spacing w:after="0" w:line="240" w:lineRule="auto"/>
              <w:jc w:val="both"/>
              <w:rPr>
                <w:rFonts w:ascii="Times New Roman" w:hAnsi="Times New Roman"/>
                <w:bCs/>
                <w:kern w:val="0"/>
                <w:szCs w:val="21"/>
              </w:rPr>
            </w:pPr>
            <w:r>
              <w:rPr>
                <w:rFonts w:hint="eastAsia" w:ascii="Times New Roman" w:hAnsi="Times New Roman"/>
                <w:bCs/>
                <w:kern w:val="0"/>
                <w:szCs w:val="21"/>
              </w:rPr>
              <w:t>开户名称：中国航空工业集团公司成都飞机设计研究所</w:t>
            </w:r>
          </w:p>
          <w:p w14:paraId="1869AFEA">
            <w:pPr>
              <w:spacing w:after="0" w:line="240" w:lineRule="auto"/>
              <w:jc w:val="both"/>
              <w:rPr>
                <w:rFonts w:ascii="Times New Roman" w:hAnsi="Times New Roman"/>
                <w:bCs/>
                <w:kern w:val="0"/>
                <w:szCs w:val="21"/>
              </w:rPr>
            </w:pPr>
            <w:r>
              <w:rPr>
                <w:rFonts w:hint="eastAsia" w:ascii="Times New Roman" w:hAnsi="Times New Roman"/>
                <w:bCs/>
                <w:kern w:val="0"/>
                <w:szCs w:val="21"/>
              </w:rPr>
              <w:t>开户银行（人民币）：中国银行成都日月大道支行</w:t>
            </w:r>
          </w:p>
          <w:p w14:paraId="77B9058D">
            <w:pPr>
              <w:spacing w:after="0" w:line="240" w:lineRule="auto"/>
              <w:jc w:val="both"/>
              <w:rPr>
                <w:rFonts w:ascii="Times New Roman" w:hAnsi="Times New Roman"/>
                <w:bCs/>
                <w:kern w:val="0"/>
                <w:szCs w:val="21"/>
              </w:rPr>
            </w:pPr>
            <w:r>
              <w:rPr>
                <w:rFonts w:hint="eastAsia" w:ascii="Times New Roman" w:hAnsi="Times New Roman"/>
                <w:bCs/>
                <w:kern w:val="0"/>
                <w:szCs w:val="21"/>
              </w:rPr>
              <w:t>账号：</w:t>
            </w:r>
            <w:r>
              <w:rPr>
                <w:rFonts w:ascii="Times New Roman" w:hAnsi="Times New Roman"/>
                <w:bCs/>
                <w:kern w:val="0"/>
                <w:szCs w:val="21"/>
              </w:rPr>
              <w:t>127957379365</w:t>
            </w:r>
          </w:p>
          <w:p w14:paraId="7B16396F">
            <w:pPr>
              <w:spacing w:after="0" w:line="240" w:lineRule="auto"/>
              <w:jc w:val="both"/>
              <w:rPr>
                <w:rFonts w:ascii="宋体" w:hAnsi="宋体" w:eastAsia="宋体" w:cs="宋体"/>
                <w:color w:val="auto"/>
                <w:sz w:val="21"/>
                <w:szCs w:val="21"/>
              </w:rPr>
            </w:pPr>
            <w:r>
              <w:rPr>
                <w:rFonts w:ascii="Times New Roman" w:hAnsi="Times New Roman"/>
                <w:bCs/>
                <w:kern w:val="0"/>
                <w:szCs w:val="21"/>
                <w:lang w:eastAsia="en-US"/>
              </w:rPr>
              <w:t>□</w:t>
            </w:r>
            <w:r>
              <w:rPr>
                <w:rFonts w:hint="eastAsia" w:ascii="Times New Roman" w:hAnsi="Times New Roman"/>
                <w:bCs/>
                <w:kern w:val="0"/>
                <w:szCs w:val="21"/>
                <w:lang w:eastAsia="en-US"/>
              </w:rPr>
              <w:t>不要求</w:t>
            </w:r>
          </w:p>
        </w:tc>
      </w:tr>
      <w:tr w14:paraId="75EF3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528A4C57">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9</w:t>
            </w:r>
          </w:p>
        </w:tc>
        <w:tc>
          <w:tcPr>
            <w:tcW w:w="1400" w:type="pct"/>
            <w:vAlign w:val="center"/>
          </w:tcPr>
          <w:p w14:paraId="641B59E5">
            <w:pPr>
              <w:spacing w:after="0" w:line="240" w:lineRule="auto"/>
              <w:jc w:val="center"/>
              <w:rPr>
                <w:rFonts w:ascii="宋体" w:hAnsi="宋体" w:eastAsia="宋体" w:cs="宋体"/>
                <w:color w:val="auto"/>
                <w:sz w:val="21"/>
                <w:szCs w:val="21"/>
              </w:rPr>
            </w:pPr>
            <w:r>
              <w:rPr>
                <w:rFonts w:cs="宋体" w:asciiTheme="minorEastAsia" w:hAnsiTheme="minorEastAsia" w:eastAsiaTheme="minorEastAsia"/>
                <w:b/>
                <w:color w:val="auto"/>
                <w:sz w:val="21"/>
                <w:szCs w:val="21"/>
              </w:rPr>
              <w:t>是否采用电子招标投标</w:t>
            </w:r>
          </w:p>
        </w:tc>
        <w:tc>
          <w:tcPr>
            <w:tcW w:w="2876" w:type="pct"/>
            <w:vAlign w:val="center"/>
          </w:tcPr>
          <w:p w14:paraId="2EE1EDAB">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□否</w:t>
            </w:r>
          </w:p>
          <w:p w14:paraId="1F0DDE5A">
            <w:pPr>
              <w:widowControl w:val="0"/>
              <w:adjustRightInd w:val="0"/>
              <w:snapToGrid w:val="0"/>
              <w:spacing w:after="0" w:line="240" w:lineRule="auto"/>
              <w:jc w:val="both"/>
              <w:rPr>
                <w:rFonts w:ascii="宋体" w:hAnsi="宋体" w:eastAsia="宋体" w:cs="宋体"/>
                <w:b/>
                <w:color w:val="auto"/>
                <w:sz w:val="21"/>
                <w:szCs w:val="21"/>
              </w:rPr>
            </w:pPr>
            <w:r>
              <w:rPr>
                <w:rFonts w:hint="eastAsia" w:ascii="宋体" w:hAnsi="宋体" w:eastAsia="宋体" w:cs="宋体"/>
                <w:color w:val="auto"/>
                <w:sz w:val="21"/>
                <w:szCs w:val="21"/>
              </w:rPr>
              <w:sym w:font="Wingdings 2" w:char="F052"/>
            </w:r>
            <w:r>
              <w:rPr>
                <w:rFonts w:ascii="宋体" w:hAnsi="宋体" w:eastAsia="宋体" w:cs="宋体"/>
                <w:color w:val="auto"/>
                <w:sz w:val="21"/>
                <w:szCs w:val="21"/>
              </w:rPr>
              <w:t>是，具体要求：</w:t>
            </w:r>
            <w:r>
              <w:rPr>
                <w:rFonts w:hint="eastAsia" w:ascii="宋体" w:hAnsi="宋体" w:eastAsia="宋体" w:cs="宋体"/>
                <w:color w:val="auto"/>
                <w:sz w:val="21"/>
                <w:szCs w:val="21"/>
              </w:rPr>
              <w:t>按照航空工业电子采购平台电子招投标专区的要求</w:t>
            </w:r>
            <w:r>
              <w:rPr>
                <w:rFonts w:hint="eastAsia" w:ascii="宋体" w:hAnsi="宋体" w:eastAsia="宋体" w:cs="宋体"/>
                <w:b/>
                <w:color w:val="auto"/>
                <w:sz w:val="21"/>
                <w:szCs w:val="21"/>
              </w:rPr>
              <w:t>：</w:t>
            </w:r>
            <w:r>
              <w:rPr>
                <w:rFonts w:ascii="宋体" w:hAnsi="宋体" w:eastAsia="宋体" w:cs="宋体"/>
                <w:b/>
                <w:color w:val="auto"/>
                <w:sz w:val="21"/>
                <w:szCs w:val="21"/>
              </w:rPr>
              <w:t>本项目使用航空工业电子采购平台全流程电子招投标程序，招标文件购买，投标文件制作、投标、开标、评标以及公示等工作均在航空工业电子采购平台电子招投标专区进行。CA数字认证证书请于航空工业电子采购平台电子招投标专区购买，否则无法进行线上开标。具体请参看航空工业电子采购平台电子招投标专区发布的【投标人操作指南】，有关事项请与航空工业电子采购平台招投标专区联系。</w:t>
            </w:r>
          </w:p>
          <w:p w14:paraId="0F32BBF3">
            <w:pPr>
              <w:spacing w:after="0" w:line="240" w:lineRule="auto"/>
              <w:jc w:val="both"/>
              <w:rPr>
                <w:rFonts w:ascii="宋体" w:hAnsi="宋体" w:eastAsia="宋体" w:cs="宋体"/>
                <w:b/>
                <w:color w:val="auto"/>
                <w:sz w:val="21"/>
                <w:szCs w:val="21"/>
              </w:rPr>
            </w:pPr>
            <w:r>
              <w:rPr>
                <w:rFonts w:ascii="宋体" w:hAnsi="宋体" w:eastAsia="宋体" w:cs="宋体"/>
                <w:b/>
                <w:color w:val="auto"/>
                <w:sz w:val="21"/>
                <w:szCs w:val="21"/>
              </w:rPr>
              <w:t>(1)</w:t>
            </w:r>
            <w:r>
              <w:rPr>
                <w:rFonts w:ascii="宋体" w:hAnsi="宋体" w:eastAsia="宋体" w:cs="宋体"/>
                <w:b/>
                <w:color w:val="auto"/>
                <w:sz w:val="21"/>
                <w:szCs w:val="21"/>
              </w:rPr>
              <w:tab/>
            </w:r>
            <w:r>
              <w:rPr>
                <w:rFonts w:hint="eastAsia" w:ascii="宋体" w:hAnsi="宋体" w:eastAsia="宋体" w:cs="宋体"/>
                <w:b/>
                <w:color w:val="auto"/>
                <w:sz w:val="21"/>
                <w:szCs w:val="21"/>
              </w:rPr>
              <w:t>只接受投标截止时间前成功上传加密的电子投标文件的投标人递交的纸质文件。未成功上传加密的电子投标文件的投标人，其纸质投标文件将被拒收。</w:t>
            </w:r>
          </w:p>
          <w:p w14:paraId="51B4C29C">
            <w:pPr>
              <w:spacing w:after="0" w:line="240" w:lineRule="auto"/>
              <w:jc w:val="both"/>
              <w:rPr>
                <w:rFonts w:ascii="宋体" w:hAnsi="宋体" w:eastAsia="宋体" w:cs="宋体"/>
                <w:b/>
                <w:color w:val="auto"/>
                <w:sz w:val="21"/>
                <w:szCs w:val="21"/>
              </w:rPr>
            </w:pPr>
            <w:r>
              <w:rPr>
                <w:rFonts w:ascii="宋体" w:hAnsi="宋体" w:eastAsia="宋体" w:cs="宋体"/>
                <w:b/>
                <w:color w:val="auto"/>
                <w:sz w:val="21"/>
                <w:szCs w:val="21"/>
              </w:rPr>
              <w:t>(2)</w:t>
            </w:r>
            <w:r>
              <w:rPr>
                <w:rFonts w:ascii="宋体" w:hAnsi="宋体" w:eastAsia="宋体" w:cs="宋体"/>
                <w:b/>
                <w:color w:val="auto"/>
                <w:sz w:val="21"/>
                <w:szCs w:val="21"/>
              </w:rPr>
              <w:tab/>
            </w:r>
            <w:r>
              <w:rPr>
                <w:rFonts w:hint="eastAsia" w:ascii="宋体" w:hAnsi="宋体" w:eastAsia="宋体" w:cs="宋体"/>
                <w:b/>
                <w:color w:val="auto"/>
                <w:sz w:val="21"/>
                <w:szCs w:val="21"/>
              </w:rPr>
              <w:t>在投标截止时间之后撤回线上投标文件的，视为同时撤销线下投标文件，线下纸质文件也将被退回。同时招标人有权利按照相关法律法规进行处理。</w:t>
            </w:r>
          </w:p>
          <w:p w14:paraId="33BD6D5D">
            <w:pPr>
              <w:spacing w:after="0" w:line="240" w:lineRule="auto"/>
              <w:jc w:val="both"/>
              <w:rPr>
                <w:rFonts w:ascii="宋体" w:hAnsi="宋体" w:eastAsia="宋体" w:cs="宋体"/>
                <w:b/>
                <w:color w:val="auto"/>
                <w:sz w:val="21"/>
                <w:szCs w:val="21"/>
              </w:rPr>
            </w:pPr>
            <w:r>
              <w:rPr>
                <w:rFonts w:hint="eastAsia" w:ascii="宋体" w:hAnsi="宋体" w:eastAsia="宋体" w:cs="宋体"/>
                <w:b/>
                <w:color w:val="auto"/>
                <w:sz w:val="21"/>
                <w:szCs w:val="21"/>
              </w:rPr>
              <w:t>（</w:t>
            </w:r>
            <w:r>
              <w:rPr>
                <w:rFonts w:ascii="宋体" w:hAnsi="宋体" w:eastAsia="宋体" w:cs="宋体"/>
                <w:b/>
                <w:color w:val="auto"/>
                <w:sz w:val="21"/>
                <w:szCs w:val="21"/>
              </w:rPr>
              <w:t>3）若经电子招标平台的检测，投标人之间上传的电子投标文件出现MAC</w:t>
            </w:r>
            <w:r>
              <w:rPr>
                <w:rFonts w:hint="eastAsia" w:ascii="宋体" w:hAnsi="宋体" w:eastAsia="宋体" w:cs="宋体"/>
                <w:b/>
                <w:color w:val="auto"/>
                <w:sz w:val="21"/>
                <w:szCs w:val="21"/>
              </w:rPr>
              <w:t>地址等相同的情况，不接受任何解释，其将被视为串标，严格按照法规规定处理。</w:t>
            </w:r>
          </w:p>
          <w:p w14:paraId="53950F83">
            <w:pPr>
              <w:spacing w:after="0" w:line="240" w:lineRule="auto"/>
              <w:jc w:val="both"/>
              <w:rPr>
                <w:rFonts w:ascii="宋体" w:hAnsi="宋体" w:eastAsia="宋体" w:cs="宋体"/>
                <w:color w:val="auto"/>
                <w:sz w:val="21"/>
                <w:szCs w:val="21"/>
              </w:rPr>
            </w:pPr>
            <w:r>
              <w:rPr>
                <w:rFonts w:hint="eastAsia" w:ascii="宋体" w:hAnsi="宋体" w:eastAsia="宋体" w:cs="宋体"/>
                <w:b/>
                <w:color w:val="auto"/>
                <w:sz w:val="21"/>
                <w:szCs w:val="21"/>
              </w:rPr>
              <w:t>（</w:t>
            </w:r>
            <w:r>
              <w:rPr>
                <w:rFonts w:ascii="宋体" w:hAnsi="宋体" w:eastAsia="宋体" w:cs="宋体"/>
                <w:b/>
                <w:color w:val="auto"/>
                <w:sz w:val="21"/>
                <w:szCs w:val="21"/>
              </w:rPr>
              <w:t>4）若电子投标文件与纸质投标文件不一致，以纸质投标文件为准</w:t>
            </w:r>
          </w:p>
        </w:tc>
      </w:tr>
      <w:tr w14:paraId="631FC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021DD185">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10</w:t>
            </w:r>
          </w:p>
        </w:tc>
        <w:tc>
          <w:tcPr>
            <w:tcW w:w="1400" w:type="pct"/>
            <w:vAlign w:val="center"/>
          </w:tcPr>
          <w:p w14:paraId="1F52F312">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需要补充的其他内容</w:t>
            </w:r>
          </w:p>
        </w:tc>
        <w:tc>
          <w:tcPr>
            <w:tcW w:w="2876" w:type="pct"/>
            <w:vAlign w:val="center"/>
          </w:tcPr>
          <w:p w14:paraId="4C20FD35">
            <w:pPr>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w:t>
            </w:r>
          </w:p>
        </w:tc>
      </w:tr>
      <w:tr w14:paraId="10F41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23" w:type="pct"/>
            <w:vAlign w:val="center"/>
          </w:tcPr>
          <w:p w14:paraId="07B94D97">
            <w:pPr>
              <w:spacing w:after="0" w:line="240" w:lineRule="auto"/>
              <w:jc w:val="center"/>
              <w:rPr>
                <w:rFonts w:ascii="宋体" w:hAnsi="宋体" w:eastAsia="宋体" w:cs="Times New Roman"/>
                <w:color w:val="auto"/>
                <w:sz w:val="21"/>
                <w:szCs w:val="21"/>
              </w:rPr>
            </w:pPr>
            <w:r>
              <w:rPr>
                <w:rFonts w:hint="eastAsia" w:ascii="宋体" w:hAnsi="宋体" w:eastAsia="宋体" w:cs="Times New Roman"/>
                <w:color w:val="auto"/>
                <w:sz w:val="21"/>
                <w:szCs w:val="21"/>
              </w:rPr>
              <w:t>10.1</w:t>
            </w:r>
          </w:p>
        </w:tc>
        <w:tc>
          <w:tcPr>
            <w:tcW w:w="1400" w:type="pct"/>
            <w:vAlign w:val="center"/>
          </w:tcPr>
          <w:p w14:paraId="4BF716CC">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中标服务费</w:t>
            </w:r>
          </w:p>
        </w:tc>
        <w:tc>
          <w:tcPr>
            <w:tcW w:w="2876" w:type="pct"/>
            <w:vAlign w:val="center"/>
          </w:tcPr>
          <w:p w14:paraId="19DD0C56">
            <w:pPr>
              <w:spacing w:after="0" w:line="240" w:lineRule="auto"/>
              <w:jc w:val="both"/>
              <w:rPr>
                <w:szCs w:val="21"/>
              </w:rPr>
            </w:pPr>
            <w:r>
              <w:rPr>
                <w:szCs w:val="21"/>
              </w:rPr>
              <w:t>10.1招标服务费：</w:t>
            </w:r>
          </w:p>
          <w:p w14:paraId="231F0C64">
            <w:pPr>
              <w:numPr>
                <w:ilvl w:val="0"/>
                <w:numId w:val="6"/>
              </w:numPr>
              <w:spacing w:after="0" w:line="240" w:lineRule="auto"/>
              <w:jc w:val="both"/>
              <w:rPr>
                <w:szCs w:val="21"/>
              </w:rPr>
            </w:pPr>
            <w:r>
              <w:rPr>
                <w:szCs w:val="21"/>
              </w:rPr>
              <w:t>招标服务费：招标代理机构将在向中标人发出中标通知书后10日内，以中标金额为基数，按以下标准向中标人收取招标服务费：</w:t>
            </w:r>
          </w:p>
          <w:tbl>
            <w:tblPr>
              <w:tblStyle w:val="30"/>
              <w:tblW w:w="51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2551"/>
            </w:tblGrid>
            <w:tr w14:paraId="21C4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51" w:type="dxa"/>
                  <w:vAlign w:val="center"/>
                </w:tcPr>
                <w:p w14:paraId="51879203">
                  <w:pPr>
                    <w:adjustRightInd w:val="0"/>
                    <w:snapToGrid w:val="0"/>
                    <w:spacing w:after="0" w:line="240" w:lineRule="auto"/>
                    <w:jc w:val="both"/>
                    <w:rPr>
                      <w:sz w:val="18"/>
                      <w:szCs w:val="18"/>
                    </w:rPr>
                  </w:pPr>
                  <w:r>
                    <w:rPr>
                      <w:b/>
                      <w:sz w:val="18"/>
                      <w:szCs w:val="18"/>
                    </w:rPr>
                    <w:t>中标金额（万元）</w:t>
                  </w:r>
                </w:p>
              </w:tc>
              <w:tc>
                <w:tcPr>
                  <w:tcW w:w="2551" w:type="dxa"/>
                  <w:vAlign w:val="center"/>
                </w:tcPr>
                <w:p w14:paraId="05403DFD">
                  <w:pPr>
                    <w:adjustRightInd w:val="0"/>
                    <w:snapToGrid w:val="0"/>
                    <w:spacing w:after="0" w:line="240" w:lineRule="auto"/>
                    <w:jc w:val="both"/>
                    <w:rPr>
                      <w:sz w:val="18"/>
                      <w:szCs w:val="18"/>
                    </w:rPr>
                  </w:pPr>
                  <w:r>
                    <w:rPr>
                      <w:b/>
                      <w:sz w:val="18"/>
                      <w:szCs w:val="18"/>
                    </w:rPr>
                    <w:t>费率</w:t>
                  </w:r>
                </w:p>
              </w:tc>
            </w:tr>
            <w:tr w14:paraId="2570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vAlign w:val="center"/>
                </w:tcPr>
                <w:p w14:paraId="0BEE05AB">
                  <w:pPr>
                    <w:adjustRightInd w:val="0"/>
                    <w:snapToGrid w:val="0"/>
                    <w:spacing w:after="0" w:line="240" w:lineRule="auto"/>
                    <w:jc w:val="both"/>
                    <w:rPr>
                      <w:sz w:val="18"/>
                      <w:szCs w:val="18"/>
                    </w:rPr>
                  </w:pPr>
                  <w:r>
                    <w:rPr>
                      <w:sz w:val="18"/>
                      <w:szCs w:val="18"/>
                    </w:rPr>
                    <w:t>100以下</w:t>
                  </w:r>
                </w:p>
              </w:tc>
              <w:tc>
                <w:tcPr>
                  <w:tcW w:w="2551" w:type="dxa"/>
                  <w:vAlign w:val="center"/>
                </w:tcPr>
                <w:p w14:paraId="30810279">
                  <w:pPr>
                    <w:adjustRightInd w:val="0"/>
                    <w:snapToGrid w:val="0"/>
                    <w:spacing w:after="0" w:line="240" w:lineRule="auto"/>
                    <w:jc w:val="both"/>
                    <w:rPr>
                      <w:sz w:val="18"/>
                      <w:szCs w:val="18"/>
                    </w:rPr>
                  </w:pPr>
                  <w:r>
                    <w:rPr>
                      <w:sz w:val="18"/>
                      <w:szCs w:val="18"/>
                    </w:rPr>
                    <w:t>1.5万元</w:t>
                  </w:r>
                </w:p>
              </w:tc>
            </w:tr>
            <w:tr w14:paraId="3B67F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vAlign w:val="center"/>
                </w:tcPr>
                <w:p w14:paraId="2BBB8DB4">
                  <w:pPr>
                    <w:adjustRightInd w:val="0"/>
                    <w:snapToGrid w:val="0"/>
                    <w:spacing w:after="0" w:line="240" w:lineRule="auto"/>
                    <w:jc w:val="both"/>
                    <w:rPr>
                      <w:sz w:val="18"/>
                      <w:szCs w:val="18"/>
                    </w:rPr>
                  </w:pPr>
                  <w:r>
                    <w:rPr>
                      <w:sz w:val="18"/>
                      <w:szCs w:val="18"/>
                    </w:rPr>
                    <w:t>100-500</w:t>
                  </w:r>
                </w:p>
              </w:tc>
              <w:tc>
                <w:tcPr>
                  <w:tcW w:w="2551" w:type="dxa"/>
                  <w:vAlign w:val="center"/>
                </w:tcPr>
                <w:p w14:paraId="15B0C234">
                  <w:pPr>
                    <w:adjustRightInd w:val="0"/>
                    <w:snapToGrid w:val="0"/>
                    <w:spacing w:after="0" w:line="240" w:lineRule="auto"/>
                    <w:jc w:val="both"/>
                    <w:rPr>
                      <w:sz w:val="18"/>
                      <w:szCs w:val="18"/>
                    </w:rPr>
                  </w:pPr>
                  <w:r>
                    <w:rPr>
                      <w:sz w:val="18"/>
                      <w:szCs w:val="18"/>
                    </w:rPr>
                    <w:t>1.1%</w:t>
                  </w:r>
                </w:p>
              </w:tc>
            </w:tr>
            <w:tr w14:paraId="7BAA4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vAlign w:val="center"/>
                </w:tcPr>
                <w:p w14:paraId="6BF4A7F9">
                  <w:pPr>
                    <w:adjustRightInd w:val="0"/>
                    <w:snapToGrid w:val="0"/>
                    <w:spacing w:after="0" w:line="240" w:lineRule="auto"/>
                    <w:jc w:val="both"/>
                    <w:rPr>
                      <w:sz w:val="18"/>
                      <w:szCs w:val="18"/>
                    </w:rPr>
                  </w:pPr>
                  <w:r>
                    <w:rPr>
                      <w:sz w:val="18"/>
                      <w:szCs w:val="18"/>
                    </w:rPr>
                    <w:t>500-1000</w:t>
                  </w:r>
                </w:p>
              </w:tc>
              <w:tc>
                <w:tcPr>
                  <w:tcW w:w="2551" w:type="dxa"/>
                  <w:vAlign w:val="center"/>
                </w:tcPr>
                <w:p w14:paraId="7138355F">
                  <w:pPr>
                    <w:adjustRightInd w:val="0"/>
                    <w:snapToGrid w:val="0"/>
                    <w:spacing w:after="0" w:line="240" w:lineRule="auto"/>
                    <w:jc w:val="both"/>
                    <w:rPr>
                      <w:sz w:val="18"/>
                      <w:szCs w:val="18"/>
                    </w:rPr>
                  </w:pPr>
                  <w:r>
                    <w:rPr>
                      <w:sz w:val="18"/>
                      <w:szCs w:val="18"/>
                    </w:rPr>
                    <w:t>0.8%</w:t>
                  </w:r>
                </w:p>
              </w:tc>
            </w:tr>
            <w:tr w14:paraId="2E86F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vAlign w:val="center"/>
                </w:tcPr>
                <w:p w14:paraId="33200576">
                  <w:pPr>
                    <w:adjustRightInd w:val="0"/>
                    <w:snapToGrid w:val="0"/>
                    <w:spacing w:after="0" w:line="240" w:lineRule="auto"/>
                    <w:jc w:val="both"/>
                    <w:rPr>
                      <w:sz w:val="18"/>
                      <w:szCs w:val="18"/>
                    </w:rPr>
                  </w:pPr>
                  <w:r>
                    <w:rPr>
                      <w:sz w:val="18"/>
                      <w:szCs w:val="18"/>
                    </w:rPr>
                    <w:t>1000-5000</w:t>
                  </w:r>
                </w:p>
              </w:tc>
              <w:tc>
                <w:tcPr>
                  <w:tcW w:w="2551" w:type="dxa"/>
                  <w:vAlign w:val="center"/>
                </w:tcPr>
                <w:p w14:paraId="26A39DED">
                  <w:pPr>
                    <w:adjustRightInd w:val="0"/>
                    <w:snapToGrid w:val="0"/>
                    <w:spacing w:after="0" w:line="240" w:lineRule="auto"/>
                    <w:jc w:val="both"/>
                    <w:rPr>
                      <w:sz w:val="18"/>
                      <w:szCs w:val="18"/>
                    </w:rPr>
                  </w:pPr>
                  <w:r>
                    <w:rPr>
                      <w:sz w:val="18"/>
                      <w:szCs w:val="18"/>
                    </w:rPr>
                    <w:t>0.5%</w:t>
                  </w:r>
                </w:p>
              </w:tc>
            </w:tr>
            <w:tr w14:paraId="13FCA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vAlign w:val="center"/>
                </w:tcPr>
                <w:p w14:paraId="21ED9A67">
                  <w:pPr>
                    <w:adjustRightInd w:val="0"/>
                    <w:snapToGrid w:val="0"/>
                    <w:spacing w:after="0" w:line="240" w:lineRule="auto"/>
                    <w:jc w:val="both"/>
                    <w:rPr>
                      <w:sz w:val="18"/>
                      <w:szCs w:val="18"/>
                    </w:rPr>
                  </w:pPr>
                  <w:r>
                    <w:rPr>
                      <w:sz w:val="18"/>
                      <w:szCs w:val="18"/>
                    </w:rPr>
                    <w:t>5000-10000</w:t>
                  </w:r>
                </w:p>
              </w:tc>
              <w:tc>
                <w:tcPr>
                  <w:tcW w:w="2551" w:type="dxa"/>
                  <w:vAlign w:val="center"/>
                </w:tcPr>
                <w:p w14:paraId="2D9C93E2">
                  <w:pPr>
                    <w:adjustRightInd w:val="0"/>
                    <w:snapToGrid w:val="0"/>
                    <w:spacing w:after="0" w:line="240" w:lineRule="auto"/>
                    <w:jc w:val="both"/>
                    <w:rPr>
                      <w:sz w:val="18"/>
                      <w:szCs w:val="18"/>
                    </w:rPr>
                  </w:pPr>
                  <w:r>
                    <w:rPr>
                      <w:sz w:val="18"/>
                      <w:szCs w:val="18"/>
                    </w:rPr>
                    <w:t>0.25%</w:t>
                  </w:r>
                </w:p>
              </w:tc>
            </w:tr>
          </w:tbl>
          <w:p w14:paraId="2522E0CC">
            <w:pPr>
              <w:spacing w:after="0" w:line="240" w:lineRule="auto"/>
              <w:jc w:val="both"/>
              <w:rPr>
                <w:szCs w:val="21"/>
              </w:rPr>
            </w:pPr>
            <w:r>
              <w:rPr>
                <w:szCs w:val="21"/>
              </w:rPr>
              <w:t>注：</w:t>
            </w:r>
          </w:p>
          <w:p w14:paraId="62B33822">
            <w:pPr>
              <w:spacing w:after="0" w:line="240" w:lineRule="auto"/>
              <w:jc w:val="both"/>
              <w:rPr>
                <w:szCs w:val="21"/>
              </w:rPr>
            </w:pPr>
            <w:r>
              <w:rPr>
                <w:szCs w:val="21"/>
              </w:rPr>
              <w:t>①招标服务收费按差额定率累进法计算。</w:t>
            </w:r>
          </w:p>
          <w:p w14:paraId="2A8E05E6">
            <w:pPr>
              <w:spacing w:after="0" w:line="240" w:lineRule="auto"/>
              <w:jc w:val="both"/>
              <w:rPr>
                <w:szCs w:val="21"/>
              </w:rPr>
            </w:pPr>
            <w:r>
              <w:rPr>
                <w:szCs w:val="21"/>
              </w:rPr>
              <w:t>例如：中标金额为500万元，招标代理服务收费计算如下：</w:t>
            </w:r>
          </w:p>
          <w:p w14:paraId="5B735319">
            <w:pPr>
              <w:spacing w:after="0" w:line="240" w:lineRule="auto"/>
              <w:jc w:val="both"/>
              <w:rPr>
                <w:szCs w:val="21"/>
              </w:rPr>
            </w:pPr>
            <w:r>
              <w:rPr>
                <w:szCs w:val="21"/>
              </w:rPr>
              <w:t>100万元×1.5%=1.5万元</w:t>
            </w:r>
          </w:p>
          <w:p w14:paraId="1B8E3863">
            <w:pPr>
              <w:spacing w:after="0" w:line="240" w:lineRule="auto"/>
              <w:jc w:val="both"/>
              <w:rPr>
                <w:szCs w:val="21"/>
              </w:rPr>
            </w:pPr>
            <w:r>
              <w:rPr>
                <w:szCs w:val="21"/>
              </w:rPr>
              <w:t>（500-100）万元×1.1%=4.4万元</w:t>
            </w:r>
          </w:p>
          <w:p w14:paraId="1946411C">
            <w:pPr>
              <w:spacing w:after="0" w:line="240" w:lineRule="auto"/>
              <w:jc w:val="both"/>
              <w:rPr>
                <w:szCs w:val="21"/>
              </w:rPr>
            </w:pPr>
            <w:r>
              <w:rPr>
                <w:szCs w:val="21"/>
              </w:rPr>
              <w:t>合计收费=1.5+4.4=5.9（万元）</w:t>
            </w:r>
          </w:p>
          <w:p w14:paraId="06F89902">
            <w:pPr>
              <w:spacing w:after="0" w:line="240" w:lineRule="auto"/>
              <w:jc w:val="both"/>
              <w:rPr>
                <w:szCs w:val="21"/>
              </w:rPr>
            </w:pPr>
            <w:r>
              <w:rPr>
                <w:szCs w:val="21"/>
              </w:rPr>
              <w:t>②中标金额在100万元以下的招标项目，其招标服务费按照固定金额1.5万元收取。</w:t>
            </w:r>
          </w:p>
          <w:p w14:paraId="66504480">
            <w:pPr>
              <w:spacing w:after="0" w:line="240" w:lineRule="auto"/>
              <w:jc w:val="both"/>
              <w:rPr>
                <w:szCs w:val="21"/>
              </w:rPr>
            </w:pPr>
            <w:r>
              <w:rPr>
                <w:szCs w:val="21"/>
              </w:rPr>
              <w:t>③招标代理服务费计算基数：以投标报价金额为准。</w:t>
            </w:r>
          </w:p>
          <w:p w14:paraId="772204FA">
            <w:pPr>
              <w:spacing w:after="0" w:line="240" w:lineRule="auto"/>
              <w:jc w:val="both"/>
              <w:rPr>
                <w:szCs w:val="21"/>
              </w:rPr>
            </w:pPr>
            <w:r>
              <w:rPr>
                <w:szCs w:val="21"/>
              </w:rPr>
              <w:t>2）招标代理服务费以人民币支付。</w:t>
            </w:r>
          </w:p>
          <w:p w14:paraId="34EBEF05">
            <w:pPr>
              <w:spacing w:after="0" w:line="240" w:lineRule="auto"/>
              <w:jc w:val="both"/>
              <w:rPr>
                <w:szCs w:val="21"/>
              </w:rPr>
            </w:pPr>
            <w:r>
              <w:rPr>
                <w:szCs w:val="21"/>
              </w:rPr>
              <w:t>招标代理服务费的支付形式：电汇。</w:t>
            </w:r>
          </w:p>
          <w:p w14:paraId="0FBB117C">
            <w:pPr>
              <w:spacing w:after="0" w:line="240" w:lineRule="auto"/>
              <w:jc w:val="both"/>
              <w:rPr>
                <w:szCs w:val="21"/>
              </w:rPr>
            </w:pPr>
            <w:r>
              <w:rPr>
                <w:szCs w:val="21"/>
              </w:rPr>
              <w:t>人民币支付账号：</w:t>
            </w:r>
          </w:p>
          <w:p w14:paraId="12DA0399">
            <w:pPr>
              <w:spacing w:after="0" w:line="240" w:lineRule="auto"/>
              <w:jc w:val="both"/>
              <w:rPr>
                <w:szCs w:val="21"/>
              </w:rPr>
            </w:pPr>
            <w:r>
              <w:rPr>
                <w:szCs w:val="21"/>
              </w:rPr>
              <w:t>开户银行：中国工商银行股份有限公司北京长安支行</w:t>
            </w:r>
          </w:p>
          <w:p w14:paraId="4AC28B21">
            <w:pPr>
              <w:spacing w:after="0" w:line="240" w:lineRule="auto"/>
              <w:jc w:val="both"/>
              <w:rPr>
                <w:szCs w:val="21"/>
              </w:rPr>
            </w:pPr>
            <w:r>
              <w:rPr>
                <w:szCs w:val="21"/>
              </w:rPr>
              <w:t>账号：0200003309004742978</w:t>
            </w:r>
          </w:p>
          <w:p w14:paraId="6A7E4E70">
            <w:pPr>
              <w:spacing w:after="0" w:line="240" w:lineRule="auto"/>
              <w:jc w:val="both"/>
              <w:rPr>
                <w:szCs w:val="21"/>
              </w:rPr>
            </w:pPr>
            <w:r>
              <w:rPr>
                <w:szCs w:val="21"/>
              </w:rPr>
              <w:t>10.2 本招标文件中提供的格式中含有“不适用”及“如需要”的表格等相关要求，请各招标人根据具体情况填写，如不涉及，可以不提供。</w:t>
            </w:r>
          </w:p>
          <w:p w14:paraId="00360F6D">
            <w:pPr>
              <w:spacing w:after="0" w:line="240" w:lineRule="auto"/>
              <w:jc w:val="both"/>
              <w:rPr>
                <w:rFonts w:ascii="宋体" w:hAnsi="宋体" w:eastAsia="宋体" w:cs="宋体"/>
                <w:color w:val="auto"/>
                <w:sz w:val="21"/>
                <w:szCs w:val="21"/>
              </w:rPr>
            </w:pPr>
            <w:r>
              <w:rPr>
                <w:szCs w:val="21"/>
              </w:rPr>
              <w:t>10.3 本招标文件未明确的其他事项，按照有关法律、法规或省市有关规定执行。</w:t>
            </w:r>
          </w:p>
        </w:tc>
      </w:tr>
    </w:tbl>
    <w:p w14:paraId="03B034B9">
      <w:pPr>
        <w:rPr>
          <w:rFonts w:eastAsia="宋体"/>
          <w:color w:val="auto"/>
        </w:rPr>
      </w:pPr>
    </w:p>
    <w:p w14:paraId="3F509199">
      <w:pPr>
        <w:spacing w:after="0"/>
        <w:jc w:val="both"/>
        <w:rPr>
          <w:color w:val="auto"/>
        </w:rPr>
      </w:pPr>
      <w:r>
        <w:rPr>
          <w:rFonts w:ascii="Times New Roman" w:hAnsi="Times New Roman" w:eastAsia="Times New Roman" w:cs="Times New Roman"/>
          <w:color w:val="auto"/>
          <w:sz w:val="21"/>
        </w:rPr>
        <w:tab/>
      </w:r>
      <w:r>
        <w:rPr>
          <w:color w:val="auto"/>
        </w:rPr>
        <w:br w:type="page"/>
      </w:r>
    </w:p>
    <w:p w14:paraId="21BC40CC">
      <w:pPr>
        <w:pStyle w:val="5"/>
        <w:spacing w:after="502" w:line="262" w:lineRule="auto"/>
        <w:ind w:left="-5" w:right="0"/>
        <w:rPr>
          <w:color w:val="auto"/>
        </w:rPr>
      </w:pPr>
      <w:bookmarkStart w:id="9" w:name="_Toc138933613"/>
      <w:r>
        <w:rPr>
          <w:rFonts w:ascii="Times New Roman" w:hAnsi="Times New Roman" w:eastAsia="Times New Roman"/>
          <w:b/>
          <w:color w:val="auto"/>
        </w:rPr>
        <w:t xml:space="preserve">1. </w:t>
      </w:r>
      <w:r>
        <w:rPr>
          <w:color w:val="auto"/>
        </w:rPr>
        <w:t>总则</w:t>
      </w:r>
      <w:bookmarkEnd w:id="9"/>
    </w:p>
    <w:p w14:paraId="7C2222B9">
      <w:pPr>
        <w:pStyle w:val="6"/>
        <w:ind w:left="132" w:right="0"/>
        <w:rPr>
          <w:color w:val="auto"/>
        </w:rPr>
      </w:pPr>
      <w:bookmarkStart w:id="10" w:name="_Toc138933614"/>
      <w:r>
        <w:rPr>
          <w:rFonts w:ascii="Times New Roman" w:hAnsi="Times New Roman" w:eastAsia="Times New Roman"/>
          <w:color w:val="auto"/>
        </w:rPr>
        <w:t xml:space="preserve">1.1 </w:t>
      </w:r>
      <w:r>
        <w:rPr>
          <w:color w:val="auto"/>
        </w:rPr>
        <w:t>招标项目概况</w:t>
      </w:r>
      <w:bookmarkEnd w:id="10"/>
    </w:p>
    <w:p w14:paraId="6644C195">
      <w:pPr>
        <w:spacing w:after="5" w:line="372" w:lineRule="auto"/>
        <w:ind w:left="-15" w:right="590" w:firstLine="420"/>
        <w:rPr>
          <w:color w:val="auto"/>
        </w:rPr>
      </w:pPr>
      <w:r>
        <w:rPr>
          <w:rFonts w:ascii="Times New Roman" w:hAnsi="Times New Roman" w:eastAsia="Times New Roman" w:cs="Times New Roman"/>
          <w:color w:val="auto"/>
          <w:sz w:val="21"/>
        </w:rPr>
        <w:t xml:space="preserve">1.1.1 </w:t>
      </w:r>
      <w:r>
        <w:rPr>
          <w:rFonts w:ascii="宋体" w:hAnsi="宋体" w:eastAsia="宋体" w:cs="宋体"/>
          <w:color w:val="auto"/>
          <w:sz w:val="21"/>
        </w:rPr>
        <w:t>根据《中华人民共和国招标投标法》、《中华人民共和国招标投标法实施条例》等有关法律、法规和规章的规定，本招标项目已具备招标条件，现对设备采购进行招标。</w:t>
      </w:r>
    </w:p>
    <w:p w14:paraId="3B7C1D2A">
      <w:pPr>
        <w:spacing w:after="119" w:line="265" w:lineRule="auto"/>
        <w:ind w:left="430" w:right="590" w:hanging="10"/>
        <w:rPr>
          <w:color w:val="auto"/>
        </w:rPr>
      </w:pPr>
      <w:r>
        <w:rPr>
          <w:rFonts w:ascii="Times New Roman" w:hAnsi="Times New Roman" w:eastAsia="Times New Roman" w:cs="Times New Roman"/>
          <w:color w:val="auto"/>
          <w:sz w:val="21"/>
        </w:rPr>
        <w:t xml:space="preserve">1.1.2 </w:t>
      </w:r>
      <w:r>
        <w:rPr>
          <w:rFonts w:ascii="宋体" w:hAnsi="宋体" w:eastAsia="宋体" w:cs="宋体"/>
          <w:color w:val="auto"/>
          <w:sz w:val="21"/>
        </w:rPr>
        <w:t>招标人：见投标人须知前附表。</w:t>
      </w:r>
    </w:p>
    <w:p w14:paraId="6E912044">
      <w:pPr>
        <w:spacing w:after="116" w:line="265" w:lineRule="auto"/>
        <w:ind w:left="430" w:right="590" w:hanging="10"/>
        <w:rPr>
          <w:color w:val="auto"/>
        </w:rPr>
      </w:pPr>
      <w:r>
        <w:rPr>
          <w:rFonts w:ascii="Times New Roman" w:hAnsi="Times New Roman" w:eastAsia="Times New Roman" w:cs="Times New Roman"/>
          <w:color w:val="auto"/>
          <w:sz w:val="21"/>
        </w:rPr>
        <w:t xml:space="preserve">1.1.3 </w:t>
      </w:r>
      <w:r>
        <w:rPr>
          <w:rFonts w:ascii="宋体" w:hAnsi="宋体" w:eastAsia="宋体" w:cs="宋体"/>
          <w:color w:val="auto"/>
          <w:sz w:val="21"/>
        </w:rPr>
        <w:t>招标代理机构：见投标人须知前附表。</w:t>
      </w:r>
    </w:p>
    <w:p w14:paraId="2FF6F661">
      <w:pPr>
        <w:spacing w:after="125" w:line="265" w:lineRule="auto"/>
        <w:ind w:left="430" w:right="590" w:hanging="10"/>
        <w:rPr>
          <w:color w:val="auto"/>
        </w:rPr>
      </w:pPr>
      <w:r>
        <w:rPr>
          <w:rFonts w:ascii="Times New Roman" w:hAnsi="Times New Roman" w:eastAsia="Times New Roman" w:cs="Times New Roman"/>
          <w:color w:val="auto"/>
          <w:sz w:val="21"/>
        </w:rPr>
        <w:t xml:space="preserve">1.1.4 </w:t>
      </w:r>
      <w:r>
        <w:rPr>
          <w:rFonts w:ascii="宋体" w:hAnsi="宋体" w:eastAsia="宋体" w:cs="宋体"/>
          <w:color w:val="auto"/>
          <w:sz w:val="21"/>
        </w:rPr>
        <w:t>招标项目名称：见投标人须知前附表。</w:t>
      </w:r>
    </w:p>
    <w:p w14:paraId="5C3B40AE">
      <w:pPr>
        <w:spacing w:after="348" w:line="265" w:lineRule="auto"/>
        <w:ind w:left="430" w:right="590" w:hanging="10"/>
        <w:rPr>
          <w:color w:val="auto"/>
        </w:rPr>
      </w:pPr>
      <w:r>
        <w:rPr>
          <w:rFonts w:ascii="Times New Roman" w:hAnsi="Times New Roman" w:eastAsia="Times New Roman" w:cs="Times New Roman"/>
          <w:color w:val="auto"/>
          <w:sz w:val="21"/>
        </w:rPr>
        <w:t xml:space="preserve">1.1.5 </w:t>
      </w:r>
      <w:r>
        <w:rPr>
          <w:rFonts w:ascii="宋体" w:hAnsi="宋体" w:eastAsia="宋体" w:cs="宋体"/>
          <w:color w:val="auto"/>
          <w:sz w:val="21"/>
        </w:rPr>
        <w:t>工程项目名称：即招标项目所属的工程建设项目，见投标人须知前附表。</w:t>
      </w:r>
    </w:p>
    <w:p w14:paraId="1A000B66">
      <w:pPr>
        <w:pStyle w:val="6"/>
        <w:ind w:left="132" w:right="0"/>
        <w:rPr>
          <w:color w:val="auto"/>
        </w:rPr>
      </w:pPr>
      <w:bookmarkStart w:id="11" w:name="_Toc138933615"/>
      <w:r>
        <w:rPr>
          <w:rFonts w:ascii="Times New Roman" w:hAnsi="Times New Roman" w:eastAsia="Times New Roman"/>
          <w:color w:val="auto"/>
        </w:rPr>
        <w:t xml:space="preserve">1.2 </w:t>
      </w:r>
      <w:r>
        <w:rPr>
          <w:color w:val="auto"/>
        </w:rPr>
        <w:t>招标项目的资金来源和落实情况</w:t>
      </w:r>
      <w:bookmarkEnd w:id="11"/>
    </w:p>
    <w:p w14:paraId="3C8A4934">
      <w:pPr>
        <w:spacing w:after="116" w:line="265" w:lineRule="auto"/>
        <w:ind w:left="430" w:right="590" w:hanging="10"/>
        <w:rPr>
          <w:color w:val="auto"/>
        </w:rPr>
      </w:pPr>
      <w:r>
        <w:rPr>
          <w:rFonts w:ascii="Times New Roman" w:hAnsi="Times New Roman" w:eastAsia="Times New Roman" w:cs="Times New Roman"/>
          <w:color w:val="auto"/>
          <w:sz w:val="21"/>
        </w:rPr>
        <w:t xml:space="preserve">1.2.1 </w:t>
      </w:r>
      <w:r>
        <w:rPr>
          <w:rFonts w:ascii="宋体" w:hAnsi="宋体" w:eastAsia="宋体" w:cs="宋体"/>
          <w:color w:val="auto"/>
          <w:sz w:val="21"/>
        </w:rPr>
        <w:t>资金来源及比例：见投标人须知前附表。</w:t>
      </w:r>
    </w:p>
    <w:p w14:paraId="5BBB753D">
      <w:pPr>
        <w:spacing w:after="342" w:line="265" w:lineRule="auto"/>
        <w:ind w:left="430" w:right="590" w:hanging="10"/>
        <w:rPr>
          <w:color w:val="auto"/>
        </w:rPr>
      </w:pPr>
      <w:r>
        <w:rPr>
          <w:rFonts w:ascii="Times New Roman" w:hAnsi="Times New Roman" w:eastAsia="Times New Roman" w:cs="Times New Roman"/>
          <w:color w:val="auto"/>
          <w:sz w:val="21"/>
        </w:rPr>
        <w:t xml:space="preserve">1.2.2 </w:t>
      </w:r>
      <w:r>
        <w:rPr>
          <w:rFonts w:ascii="宋体" w:hAnsi="宋体" w:eastAsia="宋体" w:cs="宋体"/>
          <w:color w:val="auto"/>
          <w:sz w:val="21"/>
        </w:rPr>
        <w:t>资金落实情况：见投标人须知前附表。</w:t>
      </w:r>
    </w:p>
    <w:p w14:paraId="428F7374">
      <w:pPr>
        <w:pStyle w:val="6"/>
        <w:ind w:left="132" w:right="0"/>
        <w:rPr>
          <w:color w:val="auto"/>
        </w:rPr>
      </w:pPr>
      <w:bookmarkStart w:id="12" w:name="_Toc138933616"/>
      <w:r>
        <w:rPr>
          <w:rFonts w:ascii="Times New Roman" w:hAnsi="Times New Roman" w:eastAsia="Times New Roman"/>
          <w:color w:val="auto"/>
        </w:rPr>
        <w:t xml:space="preserve">1.3 </w:t>
      </w:r>
      <w:r>
        <w:rPr>
          <w:color w:val="auto"/>
        </w:rPr>
        <w:t>招标范围、交货期、交货地点和技术性能指标</w:t>
      </w:r>
      <w:bookmarkEnd w:id="12"/>
    </w:p>
    <w:p w14:paraId="7E303A0E">
      <w:pPr>
        <w:spacing w:after="118" w:line="265" w:lineRule="auto"/>
        <w:ind w:left="430" w:right="590" w:hanging="10"/>
        <w:rPr>
          <w:color w:val="auto"/>
        </w:rPr>
      </w:pPr>
      <w:r>
        <w:rPr>
          <w:rFonts w:ascii="Times New Roman" w:hAnsi="Times New Roman" w:eastAsia="Times New Roman" w:cs="Times New Roman"/>
          <w:color w:val="auto"/>
          <w:sz w:val="21"/>
        </w:rPr>
        <w:t xml:space="preserve">1.3.1 </w:t>
      </w:r>
      <w:r>
        <w:rPr>
          <w:rFonts w:ascii="宋体" w:hAnsi="宋体" w:eastAsia="宋体" w:cs="宋体"/>
          <w:color w:val="auto"/>
          <w:sz w:val="21"/>
        </w:rPr>
        <w:t>招标范围：见投标人须知前附表。</w:t>
      </w:r>
    </w:p>
    <w:p w14:paraId="285C4A33">
      <w:pPr>
        <w:spacing w:after="116" w:line="265" w:lineRule="auto"/>
        <w:ind w:left="430" w:right="590" w:hanging="10"/>
        <w:rPr>
          <w:color w:val="auto"/>
        </w:rPr>
      </w:pPr>
      <w:r>
        <w:rPr>
          <w:rFonts w:ascii="Times New Roman" w:hAnsi="Times New Roman" w:eastAsia="Times New Roman" w:cs="Times New Roman"/>
          <w:color w:val="auto"/>
          <w:sz w:val="21"/>
        </w:rPr>
        <w:t xml:space="preserve">1.3.2 </w:t>
      </w:r>
      <w:r>
        <w:rPr>
          <w:rFonts w:ascii="宋体" w:hAnsi="宋体" w:eastAsia="宋体" w:cs="宋体"/>
          <w:color w:val="auto"/>
          <w:sz w:val="21"/>
        </w:rPr>
        <w:t>交货期：见投标人须知前附表。</w:t>
      </w:r>
    </w:p>
    <w:p w14:paraId="14B2F06D">
      <w:pPr>
        <w:spacing w:after="118" w:line="265" w:lineRule="auto"/>
        <w:ind w:left="430" w:right="590" w:hanging="10"/>
        <w:rPr>
          <w:color w:val="auto"/>
        </w:rPr>
      </w:pPr>
      <w:r>
        <w:rPr>
          <w:rFonts w:ascii="Times New Roman" w:hAnsi="Times New Roman" w:eastAsia="Times New Roman" w:cs="Times New Roman"/>
          <w:color w:val="auto"/>
          <w:sz w:val="21"/>
        </w:rPr>
        <w:t xml:space="preserve">1.3.3 </w:t>
      </w:r>
      <w:r>
        <w:rPr>
          <w:rFonts w:ascii="宋体" w:hAnsi="宋体" w:eastAsia="宋体" w:cs="宋体"/>
          <w:color w:val="auto"/>
          <w:sz w:val="21"/>
        </w:rPr>
        <w:t>交货地点：见投标人须知前附表。</w:t>
      </w:r>
    </w:p>
    <w:p w14:paraId="4A9817D6">
      <w:pPr>
        <w:spacing w:after="341" w:line="265" w:lineRule="auto"/>
        <w:ind w:left="430" w:right="590" w:hanging="10"/>
        <w:rPr>
          <w:color w:val="auto"/>
        </w:rPr>
      </w:pPr>
      <w:r>
        <w:rPr>
          <w:rFonts w:ascii="Times New Roman" w:hAnsi="Times New Roman" w:eastAsia="Times New Roman" w:cs="Times New Roman"/>
          <w:color w:val="auto"/>
          <w:sz w:val="21"/>
        </w:rPr>
        <w:t xml:space="preserve">1.3.4 </w:t>
      </w:r>
      <w:r>
        <w:rPr>
          <w:rFonts w:ascii="宋体" w:hAnsi="宋体" w:eastAsia="宋体" w:cs="宋体"/>
          <w:color w:val="auto"/>
          <w:sz w:val="21"/>
        </w:rPr>
        <w:t>技术性能指标：见投标人须知前附表。</w:t>
      </w:r>
    </w:p>
    <w:p w14:paraId="32D84BF0">
      <w:pPr>
        <w:pStyle w:val="6"/>
        <w:ind w:left="132" w:right="0"/>
        <w:rPr>
          <w:color w:val="auto"/>
        </w:rPr>
      </w:pPr>
      <w:bookmarkStart w:id="13" w:name="_Toc138933617"/>
      <w:r>
        <w:rPr>
          <w:rFonts w:ascii="Times New Roman" w:hAnsi="Times New Roman" w:eastAsia="Times New Roman"/>
          <w:color w:val="auto"/>
        </w:rPr>
        <w:t xml:space="preserve">1.4 </w:t>
      </w:r>
      <w:r>
        <w:rPr>
          <w:color w:val="auto"/>
        </w:rPr>
        <w:t>投标人资格要求</w:t>
      </w:r>
      <w:bookmarkEnd w:id="13"/>
    </w:p>
    <w:p w14:paraId="3FDCD363">
      <w:pPr>
        <w:spacing w:after="117" w:line="265" w:lineRule="auto"/>
        <w:ind w:left="430" w:right="590" w:hanging="10"/>
        <w:rPr>
          <w:color w:val="auto"/>
        </w:rPr>
      </w:pPr>
      <w:r>
        <w:rPr>
          <w:rFonts w:ascii="Times New Roman" w:hAnsi="Times New Roman" w:eastAsia="Times New Roman" w:cs="Times New Roman"/>
          <w:color w:val="auto"/>
          <w:sz w:val="21"/>
        </w:rPr>
        <w:t xml:space="preserve">1.4.1 </w:t>
      </w:r>
      <w:r>
        <w:rPr>
          <w:rFonts w:ascii="宋体" w:hAnsi="宋体" w:eastAsia="宋体" w:cs="宋体"/>
          <w:color w:val="auto"/>
          <w:sz w:val="21"/>
        </w:rPr>
        <w:t>投标人应具备承担本招标项目资质条件、能力和信誉：</w:t>
      </w:r>
    </w:p>
    <w:p w14:paraId="6AC2F16C">
      <w:pPr>
        <w:spacing w:after="5" w:line="369" w:lineRule="auto"/>
        <w:ind w:left="324" w:right="1623" w:hanging="10"/>
        <w:rPr>
          <w:rFonts w:ascii="宋体" w:hAnsi="宋体" w:eastAsia="宋体" w:cs="宋体"/>
          <w:color w:val="auto"/>
          <w:sz w:val="21"/>
        </w:rPr>
      </w:pPr>
      <w:r>
        <w:rPr>
          <w:rFonts w:ascii="宋体" w:hAnsi="宋体" w:eastAsia="宋体" w:cs="宋体"/>
          <w:color w:val="auto"/>
          <w:sz w:val="21"/>
        </w:rPr>
        <w:t>（</w:t>
      </w:r>
      <w:r>
        <w:rPr>
          <w:rFonts w:ascii="Times New Roman" w:hAnsi="Times New Roman" w:eastAsia="Times New Roman" w:cs="Times New Roman"/>
          <w:color w:val="auto"/>
          <w:sz w:val="21"/>
        </w:rPr>
        <w:t>1</w:t>
      </w:r>
      <w:r>
        <w:rPr>
          <w:rFonts w:ascii="宋体" w:hAnsi="宋体" w:eastAsia="宋体" w:cs="宋体"/>
          <w:color w:val="auto"/>
          <w:sz w:val="21"/>
        </w:rPr>
        <w:t>）资质要求：见投标人须知前附表；</w:t>
      </w:r>
    </w:p>
    <w:p w14:paraId="6F9BACD4">
      <w:pPr>
        <w:spacing w:after="5" w:line="369" w:lineRule="auto"/>
        <w:ind w:left="324" w:right="1623" w:hanging="10"/>
        <w:rPr>
          <w:color w:val="auto"/>
        </w:rPr>
      </w:pPr>
      <w:r>
        <w:rPr>
          <w:rFonts w:ascii="宋体" w:hAnsi="宋体" w:eastAsia="宋体" w:cs="宋体"/>
          <w:color w:val="auto"/>
          <w:sz w:val="21"/>
        </w:rPr>
        <w:t>（</w:t>
      </w:r>
      <w:r>
        <w:rPr>
          <w:rFonts w:ascii="Times New Roman" w:hAnsi="Times New Roman" w:eastAsia="Times New Roman" w:cs="Times New Roman"/>
          <w:color w:val="auto"/>
          <w:sz w:val="21"/>
        </w:rPr>
        <w:t>2</w:t>
      </w:r>
      <w:r>
        <w:rPr>
          <w:rFonts w:ascii="宋体" w:hAnsi="宋体" w:eastAsia="宋体" w:cs="宋体"/>
          <w:color w:val="auto"/>
          <w:sz w:val="21"/>
        </w:rPr>
        <w:t>）财务要求：见投标人须知前附表；</w:t>
      </w:r>
    </w:p>
    <w:p w14:paraId="688A13BF">
      <w:pPr>
        <w:numPr>
          <w:ilvl w:val="0"/>
          <w:numId w:val="7"/>
        </w:numPr>
        <w:spacing w:after="118" w:line="265" w:lineRule="auto"/>
        <w:ind w:right="1623" w:hanging="526"/>
        <w:rPr>
          <w:color w:val="auto"/>
        </w:rPr>
      </w:pPr>
      <w:r>
        <w:rPr>
          <w:rFonts w:ascii="宋体" w:hAnsi="宋体" w:eastAsia="宋体" w:cs="宋体"/>
          <w:color w:val="auto"/>
          <w:sz w:val="21"/>
        </w:rPr>
        <w:t>业绩要求：见投标人须知前附表；</w:t>
      </w:r>
    </w:p>
    <w:p w14:paraId="338FF7B0">
      <w:pPr>
        <w:numPr>
          <w:ilvl w:val="0"/>
          <w:numId w:val="7"/>
        </w:numPr>
        <w:spacing w:after="5" w:line="369" w:lineRule="auto"/>
        <w:ind w:right="1623" w:hanging="526"/>
        <w:rPr>
          <w:color w:val="auto"/>
        </w:rPr>
      </w:pPr>
      <w:r>
        <w:rPr>
          <w:rFonts w:ascii="宋体" w:hAnsi="宋体" w:eastAsia="宋体" w:cs="宋体"/>
          <w:color w:val="auto"/>
          <w:sz w:val="21"/>
        </w:rPr>
        <w:t>信誉要求：见投标人须知前附表；</w:t>
      </w:r>
    </w:p>
    <w:p w14:paraId="4E768701">
      <w:pPr>
        <w:numPr>
          <w:ilvl w:val="0"/>
          <w:numId w:val="7"/>
        </w:numPr>
        <w:spacing w:after="5" w:line="369" w:lineRule="auto"/>
        <w:ind w:right="1623" w:hanging="526"/>
        <w:rPr>
          <w:color w:val="auto"/>
        </w:rPr>
      </w:pPr>
      <w:r>
        <w:rPr>
          <w:rFonts w:ascii="宋体" w:hAnsi="宋体" w:eastAsia="宋体" w:cs="宋体"/>
          <w:color w:val="auto"/>
          <w:sz w:val="21"/>
        </w:rPr>
        <w:t>其他要求：见投标人须知前附表。</w:t>
      </w:r>
    </w:p>
    <w:p w14:paraId="10B74059">
      <w:pPr>
        <w:spacing w:after="5" w:line="265" w:lineRule="auto"/>
        <w:ind w:left="430" w:right="590" w:hanging="10"/>
        <w:rPr>
          <w:color w:val="auto"/>
        </w:rPr>
      </w:pPr>
      <w:r>
        <w:rPr>
          <w:rFonts w:ascii="宋体" w:hAnsi="宋体" w:eastAsia="宋体" w:cs="宋体"/>
          <w:color w:val="auto"/>
          <w:sz w:val="21"/>
        </w:rPr>
        <w:t xml:space="preserve">需要提交的相关证明材料见本章第 </w:t>
      </w:r>
      <w:r>
        <w:rPr>
          <w:rFonts w:ascii="Times New Roman" w:hAnsi="Times New Roman" w:eastAsia="Times New Roman" w:cs="Times New Roman"/>
          <w:color w:val="auto"/>
          <w:sz w:val="21"/>
        </w:rPr>
        <w:t xml:space="preserve">3.5 </w:t>
      </w:r>
      <w:r>
        <w:rPr>
          <w:rFonts w:ascii="宋体" w:hAnsi="宋体" w:eastAsia="宋体" w:cs="宋体"/>
          <w:color w:val="auto"/>
          <w:sz w:val="21"/>
        </w:rPr>
        <w:t>款的规定。</w:t>
      </w:r>
    </w:p>
    <w:p w14:paraId="4501B66F">
      <w:pPr>
        <w:spacing w:after="5" w:line="373" w:lineRule="auto"/>
        <w:ind w:left="-15" w:right="590" w:firstLine="420"/>
        <w:rPr>
          <w:color w:val="auto"/>
        </w:rPr>
      </w:pPr>
      <w:r>
        <w:rPr>
          <w:rFonts w:ascii="Times New Roman" w:hAnsi="Times New Roman" w:eastAsia="Times New Roman" w:cs="Times New Roman"/>
          <w:color w:val="auto"/>
          <w:sz w:val="21"/>
        </w:rPr>
        <w:t xml:space="preserve">1.4.2 </w:t>
      </w:r>
      <w:r>
        <w:rPr>
          <w:rFonts w:ascii="宋体" w:hAnsi="宋体" w:eastAsia="宋体" w:cs="宋体"/>
          <w:color w:val="auto"/>
          <w:sz w:val="21"/>
        </w:rPr>
        <w:t xml:space="preserve">投标人须知前附表规定接受联合体投标的，联合体除应符合本章第 </w:t>
      </w:r>
      <w:r>
        <w:rPr>
          <w:rFonts w:ascii="Times New Roman" w:hAnsi="Times New Roman" w:eastAsia="Times New Roman" w:cs="Times New Roman"/>
          <w:color w:val="auto"/>
          <w:sz w:val="21"/>
        </w:rPr>
        <w:t xml:space="preserve">1.4.1 </w:t>
      </w:r>
      <w:r>
        <w:rPr>
          <w:rFonts w:ascii="宋体" w:hAnsi="宋体" w:eastAsia="宋体" w:cs="宋体"/>
          <w:color w:val="auto"/>
          <w:sz w:val="21"/>
        </w:rPr>
        <w:t>项和投标人须知前附表的要求外，还应遵守以下规定：</w:t>
      </w:r>
    </w:p>
    <w:p w14:paraId="0FB81A73">
      <w:pPr>
        <w:numPr>
          <w:ilvl w:val="0"/>
          <w:numId w:val="8"/>
        </w:numPr>
        <w:spacing w:after="5" w:line="370" w:lineRule="auto"/>
        <w:ind w:right="590" w:firstLine="314"/>
        <w:rPr>
          <w:color w:val="auto"/>
        </w:rPr>
      </w:pPr>
      <w:r>
        <w:rPr>
          <w:rFonts w:ascii="宋体" w:hAnsi="宋体" w:eastAsia="宋体" w:cs="宋体"/>
          <w:color w:val="auto"/>
          <w:sz w:val="21"/>
        </w:rPr>
        <w:t>联合体各方应按招标文件提供的格式签订联合体协议书，明确联合体牵头人和各方权利义务，并承诺就中标项目向招标人承担连带责任；</w:t>
      </w:r>
    </w:p>
    <w:p w14:paraId="3149B59C">
      <w:pPr>
        <w:numPr>
          <w:ilvl w:val="0"/>
          <w:numId w:val="8"/>
        </w:numPr>
        <w:spacing w:after="118" w:line="265" w:lineRule="auto"/>
        <w:ind w:right="590" w:firstLine="314"/>
        <w:rPr>
          <w:color w:val="auto"/>
        </w:rPr>
      </w:pPr>
      <w:r>
        <w:rPr>
          <w:rFonts w:ascii="宋体" w:hAnsi="宋体" w:eastAsia="宋体" w:cs="宋体"/>
          <w:color w:val="auto"/>
          <w:sz w:val="21"/>
        </w:rPr>
        <w:t>由同一专业的单位组成的联合体，按照资质等级较低的单位确定资质等级；</w:t>
      </w:r>
    </w:p>
    <w:p w14:paraId="1A54E4C3">
      <w:pPr>
        <w:numPr>
          <w:ilvl w:val="0"/>
          <w:numId w:val="8"/>
        </w:numPr>
        <w:spacing w:after="5" w:line="369" w:lineRule="auto"/>
        <w:ind w:right="590" w:firstLine="314"/>
        <w:rPr>
          <w:color w:val="auto"/>
        </w:rPr>
      </w:pPr>
      <w:r>
        <w:rPr>
          <w:rFonts w:ascii="宋体" w:hAnsi="宋体" w:eastAsia="宋体" w:cs="宋体"/>
          <w:color w:val="auto"/>
          <w:sz w:val="21"/>
        </w:rPr>
        <w:t>联合体各方不得再以自己名义单独或参加其他联合体在本招标项目中投标，否则各相关投标均无效。</w:t>
      </w:r>
    </w:p>
    <w:p w14:paraId="07165617">
      <w:pPr>
        <w:spacing w:after="116" w:line="265" w:lineRule="auto"/>
        <w:ind w:left="430" w:right="590" w:hanging="10"/>
        <w:rPr>
          <w:color w:val="auto"/>
        </w:rPr>
      </w:pPr>
      <w:r>
        <w:rPr>
          <w:rFonts w:ascii="Times New Roman" w:hAnsi="Times New Roman" w:eastAsia="Times New Roman" w:cs="Times New Roman"/>
          <w:color w:val="auto"/>
          <w:sz w:val="21"/>
        </w:rPr>
        <w:t xml:space="preserve">1.4.3 </w:t>
      </w:r>
      <w:r>
        <w:rPr>
          <w:rFonts w:ascii="宋体" w:hAnsi="宋体" w:eastAsia="宋体" w:cs="宋体"/>
          <w:color w:val="auto"/>
          <w:sz w:val="21"/>
        </w:rPr>
        <w:t>投标人不得存在下列情形之一：</w:t>
      </w:r>
    </w:p>
    <w:p w14:paraId="7066F56F">
      <w:pPr>
        <w:numPr>
          <w:ilvl w:val="0"/>
          <w:numId w:val="9"/>
        </w:numPr>
        <w:spacing w:after="121" w:line="265" w:lineRule="auto"/>
        <w:ind w:right="590" w:hanging="526"/>
        <w:rPr>
          <w:color w:val="auto"/>
        </w:rPr>
      </w:pPr>
      <w:r>
        <w:rPr>
          <w:rFonts w:ascii="宋体" w:hAnsi="宋体" w:eastAsia="宋体" w:cs="宋体"/>
          <w:color w:val="auto"/>
          <w:sz w:val="21"/>
        </w:rPr>
        <w:t>与招标人存在利害关系且可能影响招标公正性；</w:t>
      </w:r>
    </w:p>
    <w:p w14:paraId="4AD58FDA">
      <w:pPr>
        <w:numPr>
          <w:ilvl w:val="0"/>
          <w:numId w:val="9"/>
        </w:numPr>
        <w:spacing w:after="5" w:line="369" w:lineRule="auto"/>
        <w:ind w:right="590" w:hanging="526"/>
        <w:rPr>
          <w:color w:val="auto"/>
        </w:rPr>
      </w:pPr>
      <w:r>
        <w:rPr>
          <w:rFonts w:ascii="宋体" w:hAnsi="宋体" w:eastAsia="宋体" w:cs="宋体"/>
          <w:color w:val="auto"/>
          <w:sz w:val="21"/>
        </w:rPr>
        <w:t>与本招标项目的其他投标人为同一个单位负责人；</w:t>
      </w:r>
    </w:p>
    <w:p w14:paraId="4CD640AE">
      <w:pPr>
        <w:numPr>
          <w:ilvl w:val="0"/>
          <w:numId w:val="9"/>
        </w:numPr>
        <w:spacing w:after="5" w:line="369" w:lineRule="auto"/>
        <w:ind w:right="590" w:hanging="526"/>
        <w:rPr>
          <w:color w:val="auto"/>
        </w:rPr>
      </w:pPr>
      <w:r>
        <w:rPr>
          <w:rFonts w:ascii="宋体" w:hAnsi="宋体" w:eastAsia="宋体" w:cs="宋体"/>
          <w:color w:val="auto"/>
          <w:sz w:val="21"/>
        </w:rPr>
        <w:t>与本招标项目的其他投标人存在控股、管理关系；</w:t>
      </w:r>
    </w:p>
    <w:p w14:paraId="6C46B24E">
      <w:pPr>
        <w:numPr>
          <w:ilvl w:val="0"/>
          <w:numId w:val="9"/>
        </w:numPr>
        <w:spacing w:after="5" w:line="369" w:lineRule="auto"/>
        <w:ind w:right="590" w:hanging="526"/>
        <w:rPr>
          <w:color w:val="auto"/>
        </w:rPr>
      </w:pPr>
      <w:r>
        <w:rPr>
          <w:rFonts w:ascii="宋体" w:hAnsi="宋体" w:eastAsia="宋体" w:cs="宋体"/>
          <w:color w:val="auto"/>
          <w:sz w:val="21"/>
        </w:rPr>
        <w:t>与本招标项目其他投标人代理同一个制造商同一品牌同一型号的设备投标；</w:t>
      </w:r>
    </w:p>
    <w:p w14:paraId="78099143">
      <w:pPr>
        <w:numPr>
          <w:ilvl w:val="0"/>
          <w:numId w:val="9"/>
        </w:numPr>
        <w:spacing w:after="5" w:line="369" w:lineRule="auto"/>
        <w:ind w:right="590" w:hanging="526"/>
        <w:rPr>
          <w:color w:val="auto"/>
        </w:rPr>
      </w:pPr>
      <w:r>
        <w:rPr>
          <w:rFonts w:ascii="宋体" w:hAnsi="宋体" w:eastAsia="宋体" w:cs="宋体"/>
          <w:color w:val="auto"/>
          <w:sz w:val="21"/>
        </w:rPr>
        <w:t>为本招标项目提供过设计、编制技术规范和其他文件的咨询服务；</w:t>
      </w:r>
    </w:p>
    <w:p w14:paraId="5C74FF09">
      <w:pPr>
        <w:numPr>
          <w:ilvl w:val="0"/>
          <w:numId w:val="9"/>
        </w:numPr>
        <w:spacing w:after="5" w:line="369" w:lineRule="auto"/>
        <w:ind w:right="590" w:hanging="526"/>
        <w:rPr>
          <w:color w:val="auto"/>
        </w:rPr>
      </w:pPr>
      <w:r>
        <w:rPr>
          <w:rFonts w:ascii="宋体" w:hAnsi="宋体" w:eastAsia="宋体" w:cs="宋体"/>
          <w:color w:val="auto"/>
          <w:sz w:val="21"/>
        </w:rPr>
        <w:t>为本工程项目的相关监理人，或者与本工程项目的相关监理人存在隶属关系或者其他利害关系；</w:t>
      </w:r>
    </w:p>
    <w:p w14:paraId="62E8C853">
      <w:pPr>
        <w:numPr>
          <w:ilvl w:val="0"/>
          <w:numId w:val="9"/>
        </w:numPr>
        <w:spacing w:after="5" w:line="369" w:lineRule="auto"/>
        <w:ind w:right="590" w:hanging="526"/>
        <w:rPr>
          <w:color w:val="auto"/>
        </w:rPr>
      </w:pPr>
      <w:r>
        <w:rPr>
          <w:rFonts w:ascii="宋体" w:hAnsi="宋体" w:eastAsia="宋体" w:cs="宋体"/>
          <w:color w:val="auto"/>
          <w:sz w:val="21"/>
        </w:rPr>
        <w:t>为本招标项目的代建人；</w:t>
      </w:r>
    </w:p>
    <w:p w14:paraId="2C21300A">
      <w:pPr>
        <w:numPr>
          <w:ilvl w:val="0"/>
          <w:numId w:val="9"/>
        </w:numPr>
        <w:spacing w:after="5" w:line="369" w:lineRule="auto"/>
        <w:ind w:right="590" w:hanging="526"/>
        <w:rPr>
          <w:color w:val="auto"/>
        </w:rPr>
      </w:pPr>
      <w:r>
        <w:rPr>
          <w:rFonts w:ascii="宋体" w:hAnsi="宋体" w:eastAsia="宋体" w:cs="宋体"/>
          <w:color w:val="auto"/>
          <w:sz w:val="21"/>
        </w:rPr>
        <w:t>为本招标项目的招标代理机构；</w:t>
      </w:r>
    </w:p>
    <w:p w14:paraId="237116C8">
      <w:pPr>
        <w:numPr>
          <w:ilvl w:val="0"/>
          <w:numId w:val="9"/>
        </w:numPr>
        <w:spacing w:after="5" w:line="369" w:lineRule="auto"/>
        <w:ind w:right="590" w:hanging="526"/>
        <w:rPr>
          <w:color w:val="auto"/>
        </w:rPr>
      </w:pPr>
      <w:r>
        <w:rPr>
          <w:rFonts w:ascii="宋体" w:hAnsi="宋体" w:eastAsia="宋体" w:cs="宋体"/>
          <w:color w:val="auto"/>
          <w:sz w:val="21"/>
        </w:rPr>
        <w:t>与本招标项目的监理人或代建人或招标代理机构同为一个法定代表人；</w:t>
      </w:r>
    </w:p>
    <w:p w14:paraId="4AD8927B">
      <w:pPr>
        <w:numPr>
          <w:ilvl w:val="0"/>
          <w:numId w:val="9"/>
        </w:numPr>
        <w:spacing w:after="5" w:line="369" w:lineRule="auto"/>
        <w:ind w:right="590" w:hanging="526"/>
        <w:rPr>
          <w:color w:val="auto"/>
        </w:rPr>
      </w:pPr>
      <w:r>
        <w:rPr>
          <w:rFonts w:ascii="宋体" w:hAnsi="宋体" w:eastAsia="宋体" w:cs="宋体"/>
          <w:color w:val="auto"/>
          <w:sz w:val="21"/>
        </w:rPr>
        <w:t>与本招标项目的监理人或代建人或招标代理机构存在控股或参股关系；</w:t>
      </w:r>
    </w:p>
    <w:p w14:paraId="3EBA561D">
      <w:pPr>
        <w:numPr>
          <w:ilvl w:val="0"/>
          <w:numId w:val="9"/>
        </w:numPr>
        <w:spacing w:after="5" w:line="369" w:lineRule="auto"/>
        <w:ind w:right="590" w:hanging="526"/>
        <w:rPr>
          <w:color w:val="auto"/>
        </w:rPr>
      </w:pPr>
      <w:r>
        <w:rPr>
          <w:rFonts w:ascii="宋体" w:hAnsi="宋体" w:eastAsia="宋体" w:cs="宋体"/>
          <w:color w:val="auto"/>
          <w:sz w:val="21"/>
        </w:rPr>
        <w:t>被依法暂停或者取消投标资格；</w:t>
      </w:r>
    </w:p>
    <w:p w14:paraId="60D589FE">
      <w:pPr>
        <w:numPr>
          <w:ilvl w:val="0"/>
          <w:numId w:val="9"/>
        </w:numPr>
        <w:spacing w:after="5" w:line="369" w:lineRule="auto"/>
        <w:ind w:right="590" w:hanging="526"/>
        <w:rPr>
          <w:color w:val="auto"/>
        </w:rPr>
      </w:pPr>
      <w:r>
        <w:rPr>
          <w:rFonts w:ascii="宋体" w:hAnsi="宋体" w:eastAsia="宋体" w:cs="宋体"/>
          <w:color w:val="auto"/>
          <w:sz w:val="21"/>
        </w:rPr>
        <w:t>被责令停产停业、暂扣或者吊销许可证、暂扣或者吊销执照；</w:t>
      </w:r>
    </w:p>
    <w:p w14:paraId="55E6CD97">
      <w:pPr>
        <w:numPr>
          <w:ilvl w:val="0"/>
          <w:numId w:val="9"/>
        </w:numPr>
        <w:spacing w:after="5" w:line="369" w:lineRule="auto"/>
        <w:ind w:right="590" w:hanging="526"/>
        <w:rPr>
          <w:color w:val="auto"/>
        </w:rPr>
      </w:pPr>
      <w:r>
        <w:rPr>
          <w:rFonts w:ascii="宋体" w:hAnsi="宋体" w:eastAsia="宋体" w:cs="宋体"/>
          <w:color w:val="auto"/>
          <w:sz w:val="21"/>
        </w:rPr>
        <w:t>进入清算程序，或被宣告破产，或其他丧失履约能力的情形；</w:t>
      </w:r>
    </w:p>
    <w:p w14:paraId="7FB7F63A">
      <w:pPr>
        <w:numPr>
          <w:ilvl w:val="0"/>
          <w:numId w:val="9"/>
        </w:numPr>
        <w:spacing w:after="5" w:line="369" w:lineRule="auto"/>
        <w:ind w:right="590" w:hanging="526"/>
        <w:rPr>
          <w:color w:val="auto"/>
        </w:rPr>
      </w:pPr>
      <w:r>
        <w:rPr>
          <w:rFonts w:ascii="宋体" w:hAnsi="宋体" w:eastAsia="宋体" w:cs="宋体"/>
          <w:color w:val="auto"/>
          <w:sz w:val="21"/>
        </w:rPr>
        <w:t>在最近三年内发生重大产品质量问题（以相关行业主管部门的行政处罚决定或司法机关出具的有关法律文书为准）；</w:t>
      </w:r>
    </w:p>
    <w:p w14:paraId="50463E42">
      <w:pPr>
        <w:numPr>
          <w:ilvl w:val="0"/>
          <w:numId w:val="9"/>
        </w:numPr>
        <w:spacing w:after="5" w:line="369" w:lineRule="auto"/>
        <w:ind w:right="590" w:hanging="526"/>
        <w:rPr>
          <w:color w:val="auto"/>
        </w:rPr>
      </w:pPr>
      <w:r>
        <w:rPr>
          <w:rFonts w:ascii="宋体" w:hAnsi="宋体" w:eastAsia="宋体" w:cs="宋体"/>
          <w:color w:val="auto"/>
          <w:sz w:val="21"/>
        </w:rPr>
        <w:t>被工商行政管理机关在全国企业信用信息公示系统中列入严重违法失信企业名单；</w:t>
      </w:r>
    </w:p>
    <w:p w14:paraId="60407049">
      <w:pPr>
        <w:numPr>
          <w:ilvl w:val="0"/>
          <w:numId w:val="9"/>
        </w:numPr>
        <w:spacing w:after="5" w:line="369" w:lineRule="auto"/>
        <w:ind w:right="590" w:hanging="526"/>
        <w:rPr>
          <w:color w:val="auto"/>
        </w:rPr>
      </w:pPr>
      <w:r>
        <w:rPr>
          <w:rFonts w:ascii="宋体" w:hAnsi="宋体" w:eastAsia="宋体" w:cs="宋体"/>
          <w:color w:val="auto"/>
          <w:sz w:val="21"/>
        </w:rPr>
        <w:t>被最高人民法院在</w:t>
      </w:r>
      <w:r>
        <w:rPr>
          <w:rFonts w:ascii="Times New Roman" w:hAnsi="Times New Roman" w:eastAsia="Times New Roman" w:cs="Times New Roman"/>
          <w:color w:val="auto"/>
          <w:sz w:val="21"/>
        </w:rPr>
        <w:t>“</w:t>
      </w:r>
      <w:r>
        <w:rPr>
          <w:rFonts w:ascii="宋体" w:hAnsi="宋体" w:eastAsia="宋体" w:cs="宋体"/>
          <w:color w:val="auto"/>
          <w:sz w:val="21"/>
        </w:rPr>
        <w:t>信用中国</w:t>
      </w:r>
      <w:r>
        <w:rPr>
          <w:rFonts w:ascii="Times New Roman" w:hAnsi="Times New Roman" w:eastAsia="Times New Roman" w:cs="Times New Roman"/>
          <w:color w:val="auto"/>
          <w:sz w:val="21"/>
        </w:rPr>
        <w:t>”</w:t>
      </w:r>
      <w:r>
        <w:rPr>
          <w:rFonts w:ascii="宋体" w:hAnsi="宋体" w:eastAsia="宋体" w:cs="宋体"/>
          <w:color w:val="auto"/>
          <w:sz w:val="21"/>
        </w:rPr>
        <w:t>网站（</w:t>
      </w:r>
      <w:r>
        <w:rPr>
          <w:rFonts w:ascii="Times New Roman" w:hAnsi="Times New Roman" w:eastAsia="Times New Roman" w:cs="Times New Roman"/>
          <w:color w:val="auto"/>
          <w:sz w:val="21"/>
        </w:rPr>
        <w:t>www.creditchina.gov.cn</w:t>
      </w:r>
      <w:r>
        <w:rPr>
          <w:rFonts w:ascii="宋体" w:hAnsi="宋体" w:eastAsia="宋体" w:cs="宋体"/>
          <w:color w:val="auto"/>
          <w:sz w:val="21"/>
        </w:rPr>
        <w:t>）或各级信用信息共享平台中列入失信被执行人名单；</w:t>
      </w:r>
    </w:p>
    <w:p w14:paraId="3A611A6D">
      <w:pPr>
        <w:numPr>
          <w:ilvl w:val="0"/>
          <w:numId w:val="9"/>
        </w:numPr>
        <w:spacing w:after="5" w:line="369" w:lineRule="auto"/>
        <w:ind w:right="590" w:hanging="526"/>
        <w:rPr>
          <w:color w:val="auto"/>
        </w:rPr>
      </w:pPr>
      <w:r>
        <w:rPr>
          <w:rFonts w:ascii="宋体" w:hAnsi="宋体" w:eastAsia="宋体" w:cs="宋体"/>
          <w:color w:val="auto"/>
          <w:sz w:val="21"/>
        </w:rPr>
        <w:t>在近三年内投标人或其法定代表人、拟委任的项目负责人有行贿犯罪行为的；</w:t>
      </w:r>
    </w:p>
    <w:p w14:paraId="79D41CE1">
      <w:pPr>
        <w:numPr>
          <w:ilvl w:val="0"/>
          <w:numId w:val="9"/>
        </w:numPr>
        <w:spacing w:after="5" w:line="369" w:lineRule="auto"/>
        <w:ind w:right="590" w:hanging="526"/>
        <w:rPr>
          <w:color w:val="auto"/>
        </w:rPr>
      </w:pPr>
      <w:r>
        <w:rPr>
          <w:rFonts w:ascii="宋体" w:hAnsi="宋体" w:eastAsia="宋体" w:cs="宋体"/>
          <w:color w:val="auto"/>
          <w:sz w:val="21"/>
        </w:rPr>
        <w:t>法律法规或投标人须知前附表规定的其他情形。</w:t>
      </w:r>
    </w:p>
    <w:p w14:paraId="0D8A5FCD">
      <w:pPr>
        <w:pStyle w:val="6"/>
        <w:ind w:left="132" w:right="0"/>
        <w:rPr>
          <w:color w:val="auto"/>
        </w:rPr>
      </w:pPr>
      <w:bookmarkStart w:id="14" w:name="_Toc138933618"/>
      <w:r>
        <w:rPr>
          <w:rFonts w:ascii="Times New Roman" w:hAnsi="Times New Roman" w:eastAsia="Times New Roman"/>
          <w:color w:val="auto"/>
        </w:rPr>
        <w:t xml:space="preserve">1.5 </w:t>
      </w:r>
      <w:r>
        <w:rPr>
          <w:color w:val="auto"/>
        </w:rPr>
        <w:t>费用承担</w:t>
      </w:r>
      <w:bookmarkEnd w:id="14"/>
    </w:p>
    <w:p w14:paraId="34934CA2">
      <w:pPr>
        <w:spacing w:after="338" w:line="265" w:lineRule="auto"/>
        <w:ind w:left="430" w:right="590" w:hanging="10"/>
        <w:rPr>
          <w:color w:val="auto"/>
        </w:rPr>
      </w:pPr>
      <w:r>
        <w:rPr>
          <w:rFonts w:ascii="宋体" w:hAnsi="宋体" w:eastAsia="宋体" w:cs="宋体"/>
          <w:color w:val="auto"/>
          <w:sz w:val="21"/>
        </w:rPr>
        <w:t>投标人准备和参加投标活动发生的费用自理。</w:t>
      </w:r>
    </w:p>
    <w:p w14:paraId="3C7C6E50">
      <w:pPr>
        <w:pStyle w:val="6"/>
        <w:spacing w:after="287" w:line="259" w:lineRule="auto"/>
        <w:ind w:left="132" w:right="0"/>
        <w:rPr>
          <w:color w:val="auto"/>
        </w:rPr>
      </w:pPr>
      <w:bookmarkStart w:id="15" w:name="_Toc138933619"/>
      <w:r>
        <w:rPr>
          <w:rFonts w:ascii="Times New Roman" w:hAnsi="Times New Roman" w:eastAsia="Times New Roman"/>
          <w:color w:val="auto"/>
        </w:rPr>
        <w:t xml:space="preserve">1.6 </w:t>
      </w:r>
      <w:r>
        <w:rPr>
          <w:color w:val="auto"/>
        </w:rPr>
        <w:t>保密</w:t>
      </w:r>
      <w:bookmarkEnd w:id="15"/>
    </w:p>
    <w:p w14:paraId="37D6A1E8">
      <w:pPr>
        <w:spacing w:after="237" w:line="356" w:lineRule="auto"/>
        <w:ind w:left="-15" w:right="590" w:firstLine="420"/>
        <w:rPr>
          <w:color w:val="auto"/>
        </w:rPr>
      </w:pPr>
      <w:r>
        <w:rPr>
          <w:rFonts w:ascii="宋体" w:hAnsi="宋体" w:eastAsia="宋体" w:cs="宋体"/>
          <w:color w:val="auto"/>
          <w:sz w:val="21"/>
        </w:rPr>
        <w:t>参与招标投标活动的各方应对招标文件和投标文件中的商业和技术等秘密保密，否则应承担相应的法律责任。</w:t>
      </w:r>
    </w:p>
    <w:p w14:paraId="5F5D2E47">
      <w:pPr>
        <w:pStyle w:val="6"/>
        <w:ind w:left="132" w:right="0"/>
        <w:rPr>
          <w:color w:val="auto"/>
        </w:rPr>
      </w:pPr>
      <w:bookmarkStart w:id="16" w:name="_Toc138933620"/>
      <w:r>
        <w:rPr>
          <w:rFonts w:ascii="Times New Roman" w:hAnsi="Times New Roman" w:eastAsia="Times New Roman"/>
          <w:color w:val="auto"/>
        </w:rPr>
        <w:t xml:space="preserve">1.7 </w:t>
      </w:r>
      <w:r>
        <w:rPr>
          <w:color w:val="auto"/>
        </w:rPr>
        <w:t>语言文字</w:t>
      </w:r>
      <w:bookmarkEnd w:id="16"/>
    </w:p>
    <w:p w14:paraId="3E1A5519">
      <w:pPr>
        <w:spacing w:after="339" w:line="265" w:lineRule="auto"/>
        <w:ind w:left="430" w:right="590" w:hanging="10"/>
        <w:rPr>
          <w:color w:val="auto"/>
        </w:rPr>
      </w:pPr>
      <w:r>
        <w:rPr>
          <w:rFonts w:ascii="宋体" w:hAnsi="宋体" w:eastAsia="宋体" w:cs="宋体"/>
          <w:color w:val="auto"/>
          <w:sz w:val="21"/>
        </w:rPr>
        <w:t>招标投标文件使用的语言文字为中文。专用术语使用外文的，应附有中文注释。</w:t>
      </w:r>
    </w:p>
    <w:p w14:paraId="7D307A8D">
      <w:pPr>
        <w:pStyle w:val="6"/>
        <w:ind w:left="132" w:right="0"/>
        <w:rPr>
          <w:color w:val="auto"/>
        </w:rPr>
      </w:pPr>
      <w:bookmarkStart w:id="17" w:name="_Toc138933621"/>
      <w:r>
        <w:rPr>
          <w:rFonts w:ascii="Times New Roman" w:hAnsi="Times New Roman" w:eastAsia="Times New Roman"/>
          <w:color w:val="auto"/>
        </w:rPr>
        <w:t xml:space="preserve">1.8 </w:t>
      </w:r>
      <w:r>
        <w:rPr>
          <w:color w:val="auto"/>
        </w:rPr>
        <w:t>计量单位</w:t>
      </w:r>
      <w:bookmarkEnd w:id="17"/>
    </w:p>
    <w:p w14:paraId="6FD1834C">
      <w:pPr>
        <w:spacing w:after="342" w:line="265" w:lineRule="auto"/>
        <w:ind w:left="430" w:right="590" w:hanging="10"/>
        <w:rPr>
          <w:color w:val="auto"/>
        </w:rPr>
      </w:pPr>
      <w:r>
        <w:rPr>
          <w:rFonts w:ascii="宋体" w:hAnsi="宋体" w:eastAsia="宋体" w:cs="宋体"/>
          <w:color w:val="auto"/>
          <w:sz w:val="21"/>
        </w:rPr>
        <w:t>所有计量均采用中华人民共和国法定计量单位。</w:t>
      </w:r>
    </w:p>
    <w:p w14:paraId="64CD7F9B">
      <w:pPr>
        <w:pStyle w:val="6"/>
        <w:ind w:left="132" w:right="0"/>
        <w:rPr>
          <w:color w:val="auto"/>
        </w:rPr>
      </w:pPr>
      <w:bookmarkStart w:id="18" w:name="_Toc138933622"/>
      <w:r>
        <w:rPr>
          <w:rFonts w:ascii="Times New Roman" w:hAnsi="Times New Roman" w:eastAsia="Times New Roman"/>
          <w:color w:val="auto"/>
        </w:rPr>
        <w:t xml:space="preserve">1.9 </w:t>
      </w:r>
      <w:r>
        <w:rPr>
          <w:color w:val="auto"/>
        </w:rPr>
        <w:t>投标预备会</w:t>
      </w:r>
      <w:bookmarkEnd w:id="18"/>
    </w:p>
    <w:p w14:paraId="090311C3">
      <w:pPr>
        <w:spacing w:after="5" w:line="369" w:lineRule="auto"/>
        <w:ind w:left="-15" w:right="590" w:firstLine="420"/>
        <w:rPr>
          <w:color w:val="auto"/>
        </w:rPr>
      </w:pPr>
      <w:r>
        <w:rPr>
          <w:rFonts w:ascii="Times New Roman" w:hAnsi="Times New Roman" w:eastAsia="Times New Roman" w:cs="Times New Roman"/>
          <w:color w:val="auto"/>
          <w:sz w:val="21"/>
        </w:rPr>
        <w:t xml:space="preserve">1.9.1 </w:t>
      </w:r>
      <w:r>
        <w:rPr>
          <w:rFonts w:ascii="宋体" w:hAnsi="宋体" w:eastAsia="宋体" w:cs="宋体"/>
          <w:color w:val="auto"/>
          <w:sz w:val="21"/>
        </w:rPr>
        <w:t>投标人须知前附表规定召开投标预备会的，招标人按投标人须知前附表规定的时间和地点召开投标预备会，澄清投标人提出的问题。</w:t>
      </w:r>
    </w:p>
    <w:p w14:paraId="2A525028">
      <w:pPr>
        <w:spacing w:after="5" w:line="369" w:lineRule="auto"/>
        <w:ind w:left="-15" w:right="590" w:firstLine="420"/>
        <w:rPr>
          <w:color w:val="auto"/>
        </w:rPr>
      </w:pPr>
      <w:r>
        <w:rPr>
          <w:rFonts w:ascii="Times New Roman" w:hAnsi="Times New Roman" w:eastAsia="Times New Roman" w:cs="Times New Roman"/>
          <w:color w:val="auto"/>
          <w:sz w:val="21"/>
        </w:rPr>
        <w:t xml:space="preserve">1.9.2 </w:t>
      </w:r>
      <w:r>
        <w:rPr>
          <w:rFonts w:ascii="宋体" w:hAnsi="宋体" w:eastAsia="宋体" w:cs="宋体"/>
          <w:color w:val="auto"/>
          <w:sz w:val="21"/>
        </w:rPr>
        <w:t>投标人应按投标人须知前附表规定的时间和形式将提出的问题送达招标人，以便招标人在会议期间澄清。</w:t>
      </w:r>
    </w:p>
    <w:p w14:paraId="7E2978F4">
      <w:pPr>
        <w:spacing w:after="222" w:line="367" w:lineRule="auto"/>
        <w:ind w:left="-15" w:right="590" w:firstLine="420"/>
        <w:rPr>
          <w:color w:val="auto"/>
        </w:rPr>
      </w:pPr>
      <w:r>
        <w:rPr>
          <w:rFonts w:ascii="Times New Roman" w:hAnsi="Times New Roman" w:eastAsia="Times New Roman" w:cs="Times New Roman"/>
          <w:color w:val="auto"/>
          <w:sz w:val="21"/>
        </w:rPr>
        <w:t xml:space="preserve">1.9.3 </w:t>
      </w:r>
      <w:r>
        <w:rPr>
          <w:rFonts w:ascii="宋体" w:hAnsi="宋体" w:eastAsia="宋体" w:cs="宋体"/>
          <w:color w:val="auto"/>
          <w:sz w:val="21"/>
        </w:rPr>
        <w:t>投标预备会后，招标人将对投标人所提问题的澄清，以投标人须知前附表规定的形式通知所有购买招标文件的投标人。该澄清内容为招标文件的组成部分。</w:t>
      </w:r>
    </w:p>
    <w:p w14:paraId="2E20E09C">
      <w:pPr>
        <w:pStyle w:val="6"/>
        <w:spacing w:after="285" w:line="259" w:lineRule="auto"/>
        <w:ind w:left="132" w:right="0"/>
        <w:rPr>
          <w:color w:val="auto"/>
        </w:rPr>
      </w:pPr>
      <w:bookmarkStart w:id="19" w:name="_Toc138933623"/>
      <w:r>
        <w:rPr>
          <w:rFonts w:ascii="Times New Roman" w:hAnsi="Times New Roman" w:eastAsia="Times New Roman"/>
          <w:color w:val="auto"/>
        </w:rPr>
        <w:t xml:space="preserve">1.10 </w:t>
      </w:r>
      <w:r>
        <w:rPr>
          <w:color w:val="auto"/>
        </w:rPr>
        <w:t>分包</w:t>
      </w:r>
      <w:bookmarkEnd w:id="19"/>
    </w:p>
    <w:p w14:paraId="26466E24">
      <w:pPr>
        <w:spacing w:after="5" w:line="358" w:lineRule="auto"/>
        <w:ind w:left="-15" w:right="590" w:firstLine="420"/>
        <w:rPr>
          <w:color w:val="auto"/>
        </w:rPr>
      </w:pPr>
      <w:r>
        <w:rPr>
          <w:rFonts w:ascii="Times New Roman" w:hAnsi="Times New Roman" w:eastAsia="Times New Roman" w:cs="Times New Roman"/>
          <w:color w:val="auto"/>
          <w:sz w:val="21"/>
        </w:rPr>
        <w:t xml:space="preserve">1.10.1 </w:t>
      </w:r>
      <w:r>
        <w:rPr>
          <w:rFonts w:ascii="宋体" w:hAnsi="宋体" w:eastAsia="宋体" w:cs="宋体"/>
          <w:color w:val="auto"/>
          <w:sz w:val="21"/>
        </w:rPr>
        <w:t>投标人拟在中标后将中标项目的非主体设备进行分包的，应符合投标人须知前附表规定的分包内容、分包金额和资质要求等限制性条件，除投标人须知前附表规定的非主体设备外，其他工作不得分包。</w:t>
      </w:r>
    </w:p>
    <w:p w14:paraId="5CDDE604">
      <w:pPr>
        <w:spacing w:after="218" w:line="372" w:lineRule="auto"/>
        <w:ind w:left="-15" w:right="590" w:firstLine="420"/>
        <w:rPr>
          <w:color w:val="auto"/>
        </w:rPr>
      </w:pPr>
      <w:r>
        <w:rPr>
          <w:rFonts w:ascii="Times New Roman" w:hAnsi="Times New Roman" w:eastAsia="Times New Roman" w:cs="Times New Roman"/>
          <w:color w:val="auto"/>
          <w:sz w:val="21"/>
        </w:rPr>
        <w:t xml:space="preserve">1.10.2 </w:t>
      </w:r>
      <w:r>
        <w:rPr>
          <w:rFonts w:ascii="宋体" w:hAnsi="宋体" w:eastAsia="宋体" w:cs="宋体"/>
          <w:color w:val="auto"/>
          <w:sz w:val="21"/>
        </w:rPr>
        <w:t>中标人不得向他人转让中标项目，接受分包的人不得再次分包。中标人应当就分包项目向招标人负责，接受分包的人就分包项目承担连带责任。</w:t>
      </w:r>
    </w:p>
    <w:p w14:paraId="2DDA4DBF">
      <w:pPr>
        <w:pStyle w:val="6"/>
        <w:ind w:left="132" w:right="0"/>
        <w:rPr>
          <w:color w:val="auto"/>
        </w:rPr>
      </w:pPr>
      <w:bookmarkStart w:id="20" w:name="_Toc138933624"/>
      <w:r>
        <w:rPr>
          <w:rFonts w:ascii="Times New Roman" w:hAnsi="Times New Roman" w:eastAsia="Times New Roman"/>
          <w:color w:val="auto"/>
        </w:rPr>
        <w:t xml:space="preserve">1.11 </w:t>
      </w:r>
      <w:r>
        <w:rPr>
          <w:color w:val="auto"/>
        </w:rPr>
        <w:t>响应和偏差</w:t>
      </w:r>
      <w:bookmarkEnd w:id="20"/>
    </w:p>
    <w:p w14:paraId="31A221C5">
      <w:pPr>
        <w:spacing w:after="125" w:line="265" w:lineRule="auto"/>
        <w:ind w:left="10" w:right="591" w:firstLine="420" w:firstLineChars="200"/>
        <w:rPr>
          <w:color w:val="auto"/>
        </w:rPr>
      </w:pPr>
      <w:r>
        <w:rPr>
          <w:rFonts w:ascii="Times New Roman" w:hAnsi="Times New Roman" w:eastAsia="Times New Roman" w:cs="Times New Roman"/>
          <w:color w:val="auto"/>
          <w:sz w:val="21"/>
        </w:rPr>
        <w:t xml:space="preserve">1.11.1 </w:t>
      </w:r>
      <w:r>
        <w:rPr>
          <w:rFonts w:ascii="宋体" w:hAnsi="宋体" w:eastAsia="宋体" w:cs="宋体"/>
          <w:color w:val="auto"/>
          <w:sz w:val="21"/>
        </w:rPr>
        <w:t>投标文件应当对招标文件的实质性要求和条件作出满足性或更有利于招标人的响应，否则，投标人的投标将被否决。实质性要求和条件见投标人须知前附表。</w:t>
      </w:r>
    </w:p>
    <w:p w14:paraId="54E4C64A">
      <w:pPr>
        <w:spacing w:after="5" w:line="367" w:lineRule="auto"/>
        <w:ind w:left="-15" w:right="590" w:firstLine="420" w:firstLineChars="200"/>
        <w:jc w:val="both"/>
        <w:rPr>
          <w:color w:val="auto"/>
        </w:rPr>
      </w:pPr>
      <w:r>
        <w:rPr>
          <w:rFonts w:ascii="Times New Roman" w:hAnsi="Times New Roman" w:eastAsia="Times New Roman" w:cs="Times New Roman"/>
          <w:color w:val="auto"/>
          <w:sz w:val="21"/>
        </w:rPr>
        <w:t xml:space="preserve">1.11.2 </w:t>
      </w:r>
      <w:r>
        <w:rPr>
          <w:rFonts w:ascii="宋体" w:hAnsi="宋体" w:eastAsia="宋体" w:cs="宋体"/>
          <w:color w:val="auto"/>
          <w:sz w:val="21"/>
        </w:rPr>
        <w:t>投标人应根据招标文件的要求提供投标设备技术性能指标的详细描述、技术支持资料及技术服务和质保期服务计划等内容以对招标文件作出响应。</w:t>
      </w:r>
    </w:p>
    <w:p w14:paraId="6EF9C095">
      <w:pPr>
        <w:spacing w:after="5" w:line="358" w:lineRule="auto"/>
        <w:ind w:left="-15" w:right="590" w:firstLine="420" w:firstLineChars="200"/>
        <w:rPr>
          <w:color w:val="auto"/>
        </w:rPr>
      </w:pPr>
      <w:r>
        <w:rPr>
          <w:rFonts w:ascii="Times New Roman" w:hAnsi="Times New Roman" w:eastAsia="Times New Roman" w:cs="Times New Roman"/>
          <w:color w:val="auto"/>
          <w:sz w:val="21"/>
        </w:rPr>
        <w:t xml:space="preserve">1.11.3 </w:t>
      </w:r>
      <w:r>
        <w:rPr>
          <w:rFonts w:ascii="宋体" w:hAnsi="宋体" w:eastAsia="宋体" w:cs="宋体"/>
          <w:color w:val="auto"/>
          <w:sz w:val="21"/>
        </w:rPr>
        <w:t>投标文件中应针对实质性要求和条件中列明的技术要求提供技术支持资料。技术支持资料以制造商公开发布的印刷资料，或检测机构出具的检测报告或投标人须知前附表允许的其他形式为准，不符合前述要求的，视为无技术支持资料，其投标将被否决。</w:t>
      </w:r>
    </w:p>
    <w:p w14:paraId="0C64799E">
      <w:pPr>
        <w:spacing w:after="5" w:line="369" w:lineRule="auto"/>
        <w:ind w:left="-15" w:right="590" w:firstLine="420" w:firstLineChars="200"/>
        <w:rPr>
          <w:color w:val="auto"/>
        </w:rPr>
      </w:pPr>
      <w:r>
        <w:rPr>
          <w:rFonts w:ascii="Times New Roman" w:hAnsi="Times New Roman" w:eastAsia="Times New Roman" w:cs="Times New Roman"/>
          <w:color w:val="auto"/>
          <w:sz w:val="21"/>
        </w:rPr>
        <w:t xml:space="preserve">1.11.4 </w:t>
      </w:r>
      <w:r>
        <w:rPr>
          <w:rFonts w:ascii="宋体" w:hAnsi="宋体" w:eastAsia="宋体" w:cs="宋体"/>
          <w:color w:val="auto"/>
          <w:sz w:val="21"/>
        </w:rPr>
        <w:t>投标人须知前附表规定了可以偏差的范围和最高偏差项数的，偏差应当符合投标人须知前附表规定的偏差范围和最高项数，超出偏差范围和最高偏差项数的投标将被否决。</w:t>
      </w:r>
    </w:p>
    <w:p w14:paraId="7C75E38C">
      <w:pPr>
        <w:spacing w:after="264" w:line="369" w:lineRule="auto"/>
        <w:ind w:left="-15" w:right="590" w:firstLine="420" w:firstLineChars="200"/>
        <w:rPr>
          <w:color w:val="auto"/>
        </w:rPr>
      </w:pPr>
      <w:r>
        <w:rPr>
          <w:rFonts w:ascii="Times New Roman" w:hAnsi="Times New Roman" w:eastAsia="Times New Roman" w:cs="Times New Roman"/>
          <w:color w:val="auto"/>
          <w:sz w:val="21"/>
        </w:rPr>
        <w:t xml:space="preserve">1.11.5 </w:t>
      </w:r>
      <w:r>
        <w:rPr>
          <w:rFonts w:ascii="宋体" w:hAnsi="宋体" w:eastAsia="宋体" w:cs="宋体"/>
          <w:color w:val="auto"/>
          <w:sz w:val="21"/>
        </w:rPr>
        <w:t>投标文件对招标文件的全部偏差，均应在投标文件的商务和技术偏差表中列明，除列明的内容外，视为投标人响应招标文件的全部要求。</w:t>
      </w:r>
    </w:p>
    <w:p w14:paraId="1A0AEDAC">
      <w:pPr>
        <w:pStyle w:val="5"/>
        <w:ind w:left="-5" w:right="0"/>
        <w:rPr>
          <w:color w:val="auto"/>
        </w:rPr>
      </w:pPr>
      <w:bookmarkStart w:id="21" w:name="_Toc138933625"/>
      <w:r>
        <w:rPr>
          <w:rFonts w:ascii="Times New Roman" w:hAnsi="Times New Roman" w:eastAsia="Times New Roman"/>
          <w:b/>
          <w:color w:val="auto"/>
        </w:rPr>
        <w:t xml:space="preserve">2. </w:t>
      </w:r>
      <w:r>
        <w:rPr>
          <w:color w:val="auto"/>
        </w:rPr>
        <w:t>招标文件</w:t>
      </w:r>
      <w:bookmarkEnd w:id="21"/>
    </w:p>
    <w:p w14:paraId="26C57A00">
      <w:pPr>
        <w:pStyle w:val="6"/>
        <w:ind w:left="132" w:right="0"/>
        <w:rPr>
          <w:color w:val="auto"/>
        </w:rPr>
      </w:pPr>
      <w:bookmarkStart w:id="22" w:name="_Toc138933626"/>
      <w:r>
        <w:rPr>
          <w:rFonts w:ascii="Times New Roman" w:hAnsi="Times New Roman" w:eastAsia="Times New Roman"/>
          <w:color w:val="auto"/>
        </w:rPr>
        <w:t xml:space="preserve">2.1 </w:t>
      </w:r>
      <w:r>
        <w:rPr>
          <w:color w:val="auto"/>
        </w:rPr>
        <w:t>招标文件的组成</w:t>
      </w:r>
      <w:bookmarkEnd w:id="22"/>
    </w:p>
    <w:p w14:paraId="4B5470EB">
      <w:pPr>
        <w:spacing w:after="118" w:line="265" w:lineRule="auto"/>
        <w:ind w:left="370" w:right="590" w:hanging="10"/>
        <w:rPr>
          <w:color w:val="auto"/>
        </w:rPr>
      </w:pPr>
      <w:r>
        <w:rPr>
          <w:rFonts w:ascii="宋体" w:hAnsi="宋体" w:eastAsia="宋体" w:cs="宋体"/>
          <w:color w:val="auto"/>
          <w:sz w:val="21"/>
        </w:rPr>
        <w:t>本招标文件包括：</w:t>
      </w:r>
    </w:p>
    <w:p w14:paraId="157B663D">
      <w:pPr>
        <w:numPr>
          <w:ilvl w:val="0"/>
          <w:numId w:val="10"/>
        </w:numPr>
        <w:spacing w:after="120" w:line="265" w:lineRule="auto"/>
        <w:ind w:right="590" w:hanging="526"/>
        <w:rPr>
          <w:color w:val="auto"/>
        </w:rPr>
      </w:pPr>
      <w:r>
        <w:rPr>
          <w:rFonts w:ascii="宋体" w:hAnsi="宋体" w:eastAsia="宋体" w:cs="宋体"/>
          <w:color w:val="auto"/>
          <w:sz w:val="21"/>
        </w:rPr>
        <w:t>招标公告；</w:t>
      </w:r>
    </w:p>
    <w:p w14:paraId="5C928438">
      <w:pPr>
        <w:numPr>
          <w:ilvl w:val="0"/>
          <w:numId w:val="10"/>
        </w:numPr>
        <w:spacing w:after="119" w:line="265" w:lineRule="auto"/>
        <w:ind w:right="590" w:hanging="526"/>
        <w:rPr>
          <w:color w:val="auto"/>
        </w:rPr>
      </w:pPr>
      <w:r>
        <w:rPr>
          <w:rFonts w:ascii="宋体" w:hAnsi="宋体" w:eastAsia="宋体" w:cs="宋体"/>
          <w:color w:val="auto"/>
          <w:sz w:val="21"/>
        </w:rPr>
        <w:t>投标人须知；</w:t>
      </w:r>
    </w:p>
    <w:p w14:paraId="3EFBB4A1">
      <w:pPr>
        <w:numPr>
          <w:ilvl w:val="0"/>
          <w:numId w:val="10"/>
        </w:numPr>
        <w:spacing w:after="117" w:line="265" w:lineRule="auto"/>
        <w:ind w:right="590" w:hanging="526"/>
        <w:rPr>
          <w:color w:val="auto"/>
        </w:rPr>
      </w:pPr>
      <w:r>
        <w:rPr>
          <w:rFonts w:ascii="宋体" w:hAnsi="宋体" w:eastAsia="宋体" w:cs="宋体"/>
          <w:color w:val="auto"/>
          <w:sz w:val="21"/>
        </w:rPr>
        <w:t>评标办法；</w:t>
      </w:r>
    </w:p>
    <w:p w14:paraId="3C8872E5">
      <w:pPr>
        <w:numPr>
          <w:ilvl w:val="0"/>
          <w:numId w:val="10"/>
        </w:numPr>
        <w:spacing w:after="120" w:line="265" w:lineRule="auto"/>
        <w:ind w:right="590" w:hanging="526"/>
        <w:rPr>
          <w:color w:val="auto"/>
        </w:rPr>
      </w:pPr>
      <w:r>
        <w:rPr>
          <w:rFonts w:ascii="宋体" w:hAnsi="宋体" w:eastAsia="宋体" w:cs="宋体"/>
          <w:color w:val="auto"/>
          <w:sz w:val="21"/>
        </w:rPr>
        <w:t>合同条款及格式；</w:t>
      </w:r>
    </w:p>
    <w:p w14:paraId="384CE8E3">
      <w:pPr>
        <w:numPr>
          <w:ilvl w:val="0"/>
          <w:numId w:val="10"/>
        </w:numPr>
        <w:spacing w:after="119" w:line="265" w:lineRule="auto"/>
        <w:ind w:right="590" w:hanging="526"/>
        <w:rPr>
          <w:color w:val="auto"/>
        </w:rPr>
      </w:pPr>
      <w:r>
        <w:rPr>
          <w:rFonts w:ascii="宋体" w:hAnsi="宋体" w:eastAsia="宋体" w:cs="宋体"/>
          <w:color w:val="auto"/>
          <w:sz w:val="21"/>
        </w:rPr>
        <w:t>供货要求；</w:t>
      </w:r>
    </w:p>
    <w:p w14:paraId="17B9F550">
      <w:pPr>
        <w:numPr>
          <w:ilvl w:val="0"/>
          <w:numId w:val="10"/>
        </w:numPr>
        <w:spacing w:after="117" w:line="265" w:lineRule="auto"/>
        <w:ind w:right="590" w:hanging="526"/>
        <w:rPr>
          <w:color w:val="auto"/>
        </w:rPr>
      </w:pPr>
      <w:r>
        <w:rPr>
          <w:rFonts w:ascii="宋体" w:hAnsi="宋体" w:eastAsia="宋体" w:cs="宋体"/>
          <w:color w:val="auto"/>
          <w:sz w:val="21"/>
        </w:rPr>
        <w:t>投标文件格式；</w:t>
      </w:r>
    </w:p>
    <w:p w14:paraId="7AE7E2F7">
      <w:pPr>
        <w:numPr>
          <w:ilvl w:val="0"/>
          <w:numId w:val="10"/>
        </w:numPr>
        <w:spacing w:after="121" w:line="265" w:lineRule="auto"/>
        <w:ind w:right="590" w:hanging="526"/>
        <w:rPr>
          <w:color w:val="auto"/>
        </w:rPr>
      </w:pPr>
      <w:r>
        <w:rPr>
          <w:rFonts w:ascii="宋体" w:hAnsi="宋体" w:eastAsia="宋体" w:cs="宋体"/>
          <w:color w:val="auto"/>
          <w:sz w:val="21"/>
        </w:rPr>
        <w:t>投标人须知前附表规定的其他资料。</w:t>
      </w:r>
    </w:p>
    <w:p w14:paraId="057DBED5">
      <w:pPr>
        <w:spacing w:after="214" w:line="373" w:lineRule="auto"/>
        <w:ind w:left="-15" w:right="590" w:firstLine="420"/>
        <w:rPr>
          <w:color w:val="auto"/>
        </w:rPr>
      </w:pPr>
      <w:r>
        <w:rPr>
          <w:rFonts w:ascii="宋体" w:hAnsi="宋体" w:eastAsia="宋体" w:cs="宋体"/>
          <w:color w:val="auto"/>
          <w:sz w:val="21"/>
        </w:rPr>
        <w:t xml:space="preserve">根据本章第 </w:t>
      </w:r>
      <w:r>
        <w:rPr>
          <w:rFonts w:ascii="Times New Roman" w:hAnsi="Times New Roman" w:eastAsia="Times New Roman" w:cs="Times New Roman"/>
          <w:color w:val="auto"/>
          <w:sz w:val="21"/>
        </w:rPr>
        <w:t xml:space="preserve">1.9 </w:t>
      </w:r>
      <w:r>
        <w:rPr>
          <w:rFonts w:ascii="宋体" w:hAnsi="宋体" w:eastAsia="宋体" w:cs="宋体"/>
          <w:color w:val="auto"/>
          <w:sz w:val="21"/>
        </w:rPr>
        <w:t xml:space="preserve">款、第 </w:t>
      </w:r>
      <w:r>
        <w:rPr>
          <w:rFonts w:ascii="Times New Roman" w:hAnsi="Times New Roman" w:eastAsia="Times New Roman" w:cs="Times New Roman"/>
          <w:color w:val="auto"/>
          <w:sz w:val="21"/>
        </w:rPr>
        <w:t xml:space="preserve">2.2 </w:t>
      </w:r>
      <w:r>
        <w:rPr>
          <w:rFonts w:ascii="宋体" w:hAnsi="宋体" w:eastAsia="宋体" w:cs="宋体"/>
          <w:color w:val="auto"/>
          <w:sz w:val="21"/>
        </w:rPr>
        <w:t xml:space="preserve">款和第 </w:t>
      </w:r>
      <w:r>
        <w:rPr>
          <w:rFonts w:ascii="Times New Roman" w:hAnsi="Times New Roman" w:eastAsia="Times New Roman" w:cs="Times New Roman"/>
          <w:color w:val="auto"/>
          <w:sz w:val="21"/>
        </w:rPr>
        <w:t xml:space="preserve">2.3 </w:t>
      </w:r>
      <w:r>
        <w:rPr>
          <w:rFonts w:ascii="宋体" w:hAnsi="宋体" w:eastAsia="宋体" w:cs="宋体"/>
          <w:color w:val="auto"/>
          <w:sz w:val="21"/>
        </w:rPr>
        <w:t>款对招标文件所作的澄清、修改，构成招标文件的组成部分。</w:t>
      </w:r>
    </w:p>
    <w:p w14:paraId="1FF6102D">
      <w:pPr>
        <w:pStyle w:val="6"/>
        <w:ind w:left="132" w:right="0"/>
        <w:rPr>
          <w:color w:val="auto"/>
        </w:rPr>
      </w:pPr>
      <w:bookmarkStart w:id="23" w:name="_Toc138933627"/>
      <w:r>
        <w:rPr>
          <w:rFonts w:ascii="Times New Roman" w:hAnsi="Times New Roman" w:eastAsia="Times New Roman"/>
          <w:color w:val="auto"/>
        </w:rPr>
        <w:t xml:space="preserve">2.2 </w:t>
      </w:r>
      <w:r>
        <w:rPr>
          <w:color w:val="auto"/>
        </w:rPr>
        <w:t>招标文件的澄清</w:t>
      </w:r>
      <w:bookmarkEnd w:id="23"/>
    </w:p>
    <w:p w14:paraId="43196FC4">
      <w:pPr>
        <w:spacing w:after="5" w:line="359" w:lineRule="auto"/>
        <w:ind w:left="-15" w:right="590" w:firstLine="420"/>
        <w:rPr>
          <w:rFonts w:ascii="宋体" w:hAnsi="宋体" w:eastAsia="宋体" w:cs="宋体"/>
          <w:color w:val="auto"/>
          <w:sz w:val="21"/>
        </w:rPr>
      </w:pPr>
      <w:r>
        <w:rPr>
          <w:rFonts w:ascii="宋体" w:hAnsi="宋体" w:eastAsia="宋体" w:cs="宋体"/>
          <w:color w:val="auto"/>
          <w:sz w:val="21"/>
        </w:rPr>
        <w:t>2.2.1 投标人应仔细阅读和检查招标文件的全部内容。如发现缺页或附件不全，应及时向招标人提出，以便补齐。如有疑问，应按投标人须知前附表规定的时间和形式将提出的问题送达招标人，要求招标人对招标文件予以澄清。</w:t>
      </w:r>
    </w:p>
    <w:p w14:paraId="2316A477">
      <w:pPr>
        <w:spacing w:after="130" w:line="370" w:lineRule="auto"/>
        <w:ind w:left="-15" w:right="684" w:firstLine="410"/>
        <w:jc w:val="both"/>
        <w:rPr>
          <w:rFonts w:ascii="宋体" w:hAnsi="宋体" w:eastAsia="宋体" w:cs="宋体"/>
          <w:color w:val="auto"/>
          <w:sz w:val="21"/>
        </w:rPr>
      </w:pPr>
      <w:r>
        <w:rPr>
          <w:rFonts w:ascii="宋体" w:hAnsi="宋体" w:eastAsia="宋体" w:cs="宋体"/>
          <w:color w:val="auto"/>
          <w:sz w:val="21"/>
        </w:rPr>
        <w:t>2.2.2 招标文件的澄清以投标人须知前附表规定的形式发给所有购买招标文件的投标人，但不指明澄清问题的来源。澄清发出的时间距本章第 4.2.1 项规定的投标截止时间不足 15 日的，并且澄清内容可能影响投标文件编制的，将相应延长投标截止时间。</w:t>
      </w:r>
    </w:p>
    <w:p w14:paraId="29BF1D9D">
      <w:pPr>
        <w:spacing w:after="5" w:line="367" w:lineRule="auto"/>
        <w:ind w:left="-15" w:right="590" w:firstLine="420"/>
        <w:rPr>
          <w:rFonts w:ascii="宋体" w:hAnsi="宋体" w:eastAsia="宋体" w:cs="宋体"/>
          <w:color w:val="auto"/>
          <w:sz w:val="21"/>
        </w:rPr>
      </w:pPr>
      <w:r>
        <w:rPr>
          <w:rFonts w:ascii="宋体" w:hAnsi="宋体" w:eastAsia="宋体" w:cs="宋体"/>
          <w:color w:val="auto"/>
          <w:sz w:val="21"/>
        </w:rPr>
        <w:t>2.2.3 投标人在收到澄清后，应按投标人须知前附表规定的时间和形式通知招标人，确认已收到该澄清。</w:t>
      </w:r>
    </w:p>
    <w:p w14:paraId="4A8EA76C">
      <w:pPr>
        <w:spacing w:after="215" w:line="373" w:lineRule="auto"/>
        <w:ind w:left="-15" w:right="590" w:firstLine="420"/>
        <w:rPr>
          <w:rFonts w:ascii="宋体" w:hAnsi="宋体" w:eastAsia="宋体" w:cs="宋体"/>
          <w:color w:val="auto"/>
          <w:sz w:val="21"/>
        </w:rPr>
      </w:pPr>
      <w:r>
        <w:rPr>
          <w:rFonts w:ascii="宋体" w:hAnsi="宋体" w:eastAsia="宋体" w:cs="宋体"/>
          <w:color w:val="auto"/>
          <w:sz w:val="21"/>
        </w:rPr>
        <w:t>2.2.4 除非招标人认为确有必要答复，否则，招标人有权拒绝回复投标人在本章第 2.2.1 项规定的时间后的任何澄清要求。</w:t>
      </w:r>
    </w:p>
    <w:p w14:paraId="216D225D">
      <w:pPr>
        <w:pStyle w:val="6"/>
        <w:ind w:left="132" w:right="0"/>
        <w:rPr>
          <w:color w:val="auto"/>
        </w:rPr>
      </w:pPr>
      <w:bookmarkStart w:id="24" w:name="_Toc138933628"/>
      <w:r>
        <w:rPr>
          <w:rFonts w:ascii="Times New Roman" w:hAnsi="Times New Roman" w:eastAsia="Times New Roman"/>
          <w:color w:val="auto"/>
        </w:rPr>
        <w:t xml:space="preserve">2.3 </w:t>
      </w:r>
      <w:r>
        <w:rPr>
          <w:color w:val="auto"/>
        </w:rPr>
        <w:t>招标文件的修改</w:t>
      </w:r>
      <w:bookmarkEnd w:id="24"/>
    </w:p>
    <w:p w14:paraId="46AE41FE">
      <w:pPr>
        <w:spacing w:after="6" w:line="370" w:lineRule="auto"/>
        <w:ind w:left="-15" w:right="684" w:firstLine="410"/>
        <w:jc w:val="both"/>
        <w:rPr>
          <w:color w:val="auto"/>
        </w:rPr>
      </w:pPr>
      <w:r>
        <w:rPr>
          <w:rFonts w:ascii="Times New Roman" w:hAnsi="Times New Roman" w:eastAsia="Times New Roman" w:cs="Times New Roman"/>
          <w:color w:val="auto"/>
          <w:sz w:val="21"/>
        </w:rPr>
        <w:t xml:space="preserve">2.3.1 </w:t>
      </w:r>
      <w:r>
        <w:rPr>
          <w:rFonts w:ascii="宋体" w:hAnsi="宋体" w:eastAsia="宋体" w:cs="宋体"/>
          <w:color w:val="auto"/>
          <w:sz w:val="21"/>
        </w:rPr>
        <w:t xml:space="preserve">招标人以投标人须知前附表规定的形式修改招标文件，并通知所有已购买招标文件的投标人。修改招标文件的时间距本章第 </w:t>
      </w:r>
      <w:r>
        <w:rPr>
          <w:rFonts w:ascii="Times New Roman" w:hAnsi="Times New Roman" w:eastAsia="Times New Roman" w:cs="Times New Roman"/>
          <w:color w:val="auto"/>
          <w:sz w:val="21"/>
        </w:rPr>
        <w:t xml:space="preserve">4.2.1 </w:t>
      </w:r>
      <w:r>
        <w:rPr>
          <w:rFonts w:ascii="宋体" w:hAnsi="宋体" w:eastAsia="宋体" w:cs="宋体"/>
          <w:color w:val="auto"/>
          <w:sz w:val="21"/>
        </w:rPr>
        <w:t xml:space="preserve">项规定的投标截止时间不足 </w:t>
      </w:r>
      <w:r>
        <w:rPr>
          <w:rFonts w:ascii="Times New Roman" w:hAnsi="Times New Roman" w:eastAsia="Times New Roman" w:cs="Times New Roman"/>
          <w:color w:val="auto"/>
          <w:sz w:val="21"/>
        </w:rPr>
        <w:t xml:space="preserve">15 </w:t>
      </w:r>
      <w:r>
        <w:rPr>
          <w:rFonts w:ascii="宋体" w:hAnsi="宋体" w:eastAsia="宋体" w:cs="宋体"/>
          <w:color w:val="auto"/>
          <w:sz w:val="21"/>
        </w:rPr>
        <w:t>日的，并且修改内容可能影响投标文件编制的，将相应延长投标截止时间。</w:t>
      </w:r>
    </w:p>
    <w:p w14:paraId="4CB22B2C">
      <w:pPr>
        <w:spacing w:after="222" w:line="369" w:lineRule="auto"/>
        <w:ind w:left="-15" w:right="590" w:firstLine="420"/>
        <w:rPr>
          <w:color w:val="auto"/>
        </w:rPr>
      </w:pPr>
      <w:r>
        <w:rPr>
          <w:rFonts w:ascii="Times New Roman" w:hAnsi="Times New Roman" w:eastAsia="Times New Roman" w:cs="Times New Roman"/>
          <w:color w:val="auto"/>
          <w:sz w:val="21"/>
        </w:rPr>
        <w:t xml:space="preserve">2.3.2 </w:t>
      </w:r>
      <w:r>
        <w:rPr>
          <w:rFonts w:ascii="宋体" w:hAnsi="宋体" w:eastAsia="宋体" w:cs="宋体"/>
          <w:color w:val="auto"/>
          <w:sz w:val="21"/>
        </w:rPr>
        <w:t>投标人收到修改内容后，应按投标人须知前附表规定的时间和形式通知招标人，确认已收到该修改。</w:t>
      </w:r>
    </w:p>
    <w:p w14:paraId="00F1EA1C">
      <w:pPr>
        <w:pStyle w:val="6"/>
        <w:ind w:left="132" w:right="0"/>
        <w:rPr>
          <w:color w:val="auto"/>
        </w:rPr>
      </w:pPr>
      <w:bookmarkStart w:id="25" w:name="_Toc138933629"/>
      <w:r>
        <w:rPr>
          <w:rFonts w:ascii="Times New Roman" w:hAnsi="Times New Roman" w:eastAsia="Times New Roman"/>
          <w:color w:val="auto"/>
        </w:rPr>
        <w:t xml:space="preserve">2.4 </w:t>
      </w:r>
      <w:r>
        <w:rPr>
          <w:color w:val="auto"/>
        </w:rPr>
        <w:t>招标文件的异议</w:t>
      </w:r>
      <w:bookmarkEnd w:id="25"/>
    </w:p>
    <w:p w14:paraId="1E7EADF6">
      <w:pPr>
        <w:spacing w:after="265" w:line="372" w:lineRule="auto"/>
        <w:ind w:left="-15" w:right="590" w:firstLine="420"/>
        <w:rPr>
          <w:color w:val="auto"/>
        </w:rPr>
      </w:pPr>
      <w:r>
        <w:rPr>
          <w:rFonts w:ascii="宋体" w:hAnsi="宋体" w:eastAsia="宋体" w:cs="宋体"/>
          <w:color w:val="auto"/>
          <w:sz w:val="21"/>
        </w:rPr>
        <w:t xml:space="preserve">投标人或者其他利害关系人对招标文件有异议的，应当在投标截止时间 </w:t>
      </w:r>
      <w:r>
        <w:rPr>
          <w:rFonts w:ascii="Times New Roman" w:hAnsi="Times New Roman" w:eastAsia="Times New Roman" w:cs="Times New Roman"/>
          <w:color w:val="auto"/>
          <w:sz w:val="21"/>
        </w:rPr>
        <w:t xml:space="preserve">10 </w:t>
      </w:r>
      <w:r>
        <w:rPr>
          <w:rFonts w:ascii="宋体" w:hAnsi="宋体" w:eastAsia="宋体" w:cs="宋体"/>
          <w:color w:val="auto"/>
          <w:sz w:val="21"/>
        </w:rPr>
        <w:t xml:space="preserve">日前以书面形式提出。招标人将在收到异议之日起 </w:t>
      </w:r>
      <w:r>
        <w:rPr>
          <w:rFonts w:ascii="Times New Roman" w:hAnsi="Times New Roman" w:eastAsia="Times New Roman" w:cs="Times New Roman"/>
          <w:color w:val="auto"/>
          <w:sz w:val="21"/>
        </w:rPr>
        <w:t xml:space="preserve">3 </w:t>
      </w:r>
      <w:r>
        <w:rPr>
          <w:rFonts w:ascii="宋体" w:hAnsi="宋体" w:eastAsia="宋体" w:cs="宋体"/>
          <w:color w:val="auto"/>
          <w:sz w:val="21"/>
        </w:rPr>
        <w:t>日内作出答复；作出答复前，将暂停招标投标活动。</w:t>
      </w:r>
    </w:p>
    <w:p w14:paraId="790A0727">
      <w:pPr>
        <w:pStyle w:val="5"/>
        <w:ind w:left="-5" w:right="0"/>
        <w:rPr>
          <w:color w:val="auto"/>
        </w:rPr>
      </w:pPr>
      <w:bookmarkStart w:id="26" w:name="_Toc138933630"/>
      <w:r>
        <w:rPr>
          <w:rFonts w:ascii="Times New Roman" w:hAnsi="Times New Roman" w:eastAsia="Times New Roman"/>
          <w:b/>
          <w:color w:val="auto"/>
        </w:rPr>
        <w:t xml:space="preserve">3. </w:t>
      </w:r>
      <w:r>
        <w:rPr>
          <w:color w:val="auto"/>
        </w:rPr>
        <w:t>投标文件</w:t>
      </w:r>
      <w:bookmarkEnd w:id="26"/>
    </w:p>
    <w:p w14:paraId="49C3D8BF">
      <w:pPr>
        <w:pStyle w:val="6"/>
        <w:ind w:left="132" w:right="0"/>
        <w:rPr>
          <w:color w:val="auto"/>
        </w:rPr>
      </w:pPr>
      <w:bookmarkStart w:id="27" w:name="_Toc138933631"/>
      <w:r>
        <w:rPr>
          <w:rFonts w:ascii="Times New Roman" w:hAnsi="Times New Roman" w:eastAsia="Times New Roman"/>
          <w:color w:val="auto"/>
        </w:rPr>
        <w:t xml:space="preserve">3.1 </w:t>
      </w:r>
      <w:r>
        <w:rPr>
          <w:color w:val="auto"/>
        </w:rPr>
        <w:t>投标文件的组成</w:t>
      </w:r>
      <w:bookmarkEnd w:id="27"/>
    </w:p>
    <w:p w14:paraId="6950FA07">
      <w:pPr>
        <w:spacing w:after="119" w:line="265" w:lineRule="auto"/>
        <w:ind w:left="-5" w:right="590" w:hanging="10"/>
        <w:outlineLvl w:val="0"/>
        <w:rPr>
          <w:color w:val="auto"/>
        </w:rPr>
      </w:pPr>
      <w:bookmarkStart w:id="28" w:name="_Toc138933632"/>
      <w:bookmarkStart w:id="29" w:name="_Toc30409"/>
      <w:r>
        <w:rPr>
          <w:rFonts w:ascii="Times New Roman" w:hAnsi="Times New Roman" w:eastAsia="Times New Roman" w:cs="Times New Roman"/>
          <w:color w:val="auto"/>
          <w:sz w:val="21"/>
        </w:rPr>
        <w:t xml:space="preserve">3.1.1 </w:t>
      </w:r>
      <w:r>
        <w:rPr>
          <w:rFonts w:ascii="宋体" w:hAnsi="宋体" w:eastAsia="宋体" w:cs="宋体"/>
          <w:color w:val="auto"/>
          <w:sz w:val="21"/>
        </w:rPr>
        <w:t>投标文件应包括下列内容：</w:t>
      </w:r>
      <w:bookmarkEnd w:id="28"/>
      <w:bookmarkEnd w:id="29"/>
    </w:p>
    <w:p w14:paraId="62110CF5">
      <w:pPr>
        <w:numPr>
          <w:ilvl w:val="0"/>
          <w:numId w:val="11"/>
        </w:numPr>
        <w:spacing w:after="117" w:line="265" w:lineRule="auto"/>
        <w:ind w:right="590" w:hanging="631"/>
        <w:rPr>
          <w:color w:val="auto"/>
        </w:rPr>
      </w:pPr>
      <w:r>
        <w:rPr>
          <w:rFonts w:ascii="宋体" w:hAnsi="宋体" w:eastAsia="宋体" w:cs="宋体"/>
          <w:color w:val="auto"/>
          <w:sz w:val="21"/>
        </w:rPr>
        <w:t>投标函；</w:t>
      </w:r>
    </w:p>
    <w:p w14:paraId="274E153B">
      <w:pPr>
        <w:numPr>
          <w:ilvl w:val="0"/>
          <w:numId w:val="11"/>
        </w:numPr>
        <w:spacing w:after="120" w:line="265" w:lineRule="auto"/>
        <w:ind w:right="590" w:hanging="631"/>
        <w:rPr>
          <w:color w:val="auto"/>
        </w:rPr>
      </w:pPr>
      <w:r>
        <w:rPr>
          <w:rFonts w:ascii="宋体" w:hAnsi="宋体" w:eastAsia="宋体" w:cs="宋体"/>
          <w:color w:val="auto"/>
          <w:sz w:val="21"/>
        </w:rPr>
        <w:t>法定代表人（单位负责人）身份证明或授权委托书；</w:t>
      </w:r>
    </w:p>
    <w:p w14:paraId="5D4F0628">
      <w:pPr>
        <w:numPr>
          <w:ilvl w:val="0"/>
          <w:numId w:val="11"/>
        </w:numPr>
        <w:spacing w:after="120" w:line="265" w:lineRule="auto"/>
        <w:ind w:right="590" w:hanging="631"/>
        <w:rPr>
          <w:color w:val="auto"/>
        </w:rPr>
      </w:pPr>
      <w:r>
        <w:rPr>
          <w:rFonts w:ascii="宋体" w:hAnsi="宋体" w:eastAsia="宋体" w:cs="宋体"/>
          <w:color w:val="auto"/>
          <w:sz w:val="21"/>
        </w:rPr>
        <w:t>联合体协议书；</w:t>
      </w:r>
    </w:p>
    <w:p w14:paraId="7A9EF7C9">
      <w:pPr>
        <w:numPr>
          <w:ilvl w:val="0"/>
          <w:numId w:val="11"/>
        </w:numPr>
        <w:spacing w:after="117" w:line="265" w:lineRule="auto"/>
        <w:ind w:right="590" w:hanging="631"/>
        <w:rPr>
          <w:color w:val="auto"/>
        </w:rPr>
      </w:pPr>
      <w:r>
        <w:rPr>
          <w:rFonts w:ascii="宋体" w:hAnsi="宋体" w:eastAsia="宋体" w:cs="宋体"/>
          <w:color w:val="auto"/>
          <w:sz w:val="21"/>
        </w:rPr>
        <w:t>投标保证金；</w:t>
      </w:r>
    </w:p>
    <w:p w14:paraId="67B2DF84">
      <w:pPr>
        <w:numPr>
          <w:ilvl w:val="0"/>
          <w:numId w:val="11"/>
        </w:numPr>
        <w:spacing w:after="120" w:line="265" w:lineRule="auto"/>
        <w:ind w:right="590" w:hanging="631"/>
        <w:rPr>
          <w:color w:val="auto"/>
        </w:rPr>
      </w:pPr>
      <w:r>
        <w:rPr>
          <w:rFonts w:ascii="宋体" w:hAnsi="宋体" w:eastAsia="宋体" w:cs="宋体"/>
          <w:color w:val="auto"/>
          <w:sz w:val="21"/>
        </w:rPr>
        <w:t>商务和技术偏差表；</w:t>
      </w:r>
    </w:p>
    <w:p w14:paraId="6B2D88BE">
      <w:pPr>
        <w:numPr>
          <w:ilvl w:val="0"/>
          <w:numId w:val="11"/>
        </w:numPr>
        <w:spacing w:after="119" w:line="265" w:lineRule="auto"/>
        <w:ind w:right="590" w:hanging="631"/>
        <w:rPr>
          <w:color w:val="auto"/>
        </w:rPr>
      </w:pPr>
      <w:r>
        <w:rPr>
          <w:rFonts w:ascii="宋体" w:hAnsi="宋体" w:eastAsia="宋体" w:cs="宋体"/>
          <w:color w:val="auto"/>
          <w:sz w:val="21"/>
        </w:rPr>
        <w:t>分项报价表；</w:t>
      </w:r>
    </w:p>
    <w:p w14:paraId="0C3126C4">
      <w:pPr>
        <w:numPr>
          <w:ilvl w:val="0"/>
          <w:numId w:val="11"/>
        </w:numPr>
        <w:spacing w:after="117" w:line="265" w:lineRule="auto"/>
        <w:ind w:right="590" w:hanging="631"/>
        <w:rPr>
          <w:color w:val="auto"/>
        </w:rPr>
      </w:pPr>
      <w:r>
        <w:rPr>
          <w:rFonts w:ascii="宋体" w:hAnsi="宋体" w:eastAsia="宋体" w:cs="宋体"/>
          <w:color w:val="auto"/>
          <w:sz w:val="21"/>
        </w:rPr>
        <w:t>资格审查资料；</w:t>
      </w:r>
    </w:p>
    <w:p w14:paraId="5D37D072">
      <w:pPr>
        <w:numPr>
          <w:ilvl w:val="0"/>
          <w:numId w:val="11"/>
        </w:numPr>
        <w:spacing w:after="121" w:line="265" w:lineRule="auto"/>
        <w:ind w:right="590" w:hanging="631"/>
        <w:rPr>
          <w:color w:val="auto"/>
        </w:rPr>
      </w:pPr>
      <w:r>
        <w:rPr>
          <w:rFonts w:ascii="宋体" w:hAnsi="宋体" w:eastAsia="宋体" w:cs="宋体"/>
          <w:color w:val="auto"/>
          <w:sz w:val="21"/>
        </w:rPr>
        <w:t>投标设备技术性能指标的详细描述；</w:t>
      </w:r>
    </w:p>
    <w:p w14:paraId="185EAB55">
      <w:pPr>
        <w:numPr>
          <w:ilvl w:val="0"/>
          <w:numId w:val="11"/>
        </w:numPr>
        <w:spacing w:after="120" w:line="265" w:lineRule="auto"/>
        <w:ind w:right="590" w:hanging="631"/>
        <w:rPr>
          <w:color w:val="auto"/>
        </w:rPr>
      </w:pPr>
      <w:r>
        <w:rPr>
          <w:rFonts w:ascii="宋体" w:hAnsi="宋体" w:eastAsia="宋体" w:cs="宋体"/>
          <w:color w:val="auto"/>
          <w:sz w:val="21"/>
        </w:rPr>
        <w:t>技术支持资料；</w:t>
      </w:r>
    </w:p>
    <w:p w14:paraId="610EC7C4">
      <w:pPr>
        <w:numPr>
          <w:ilvl w:val="0"/>
          <w:numId w:val="11"/>
        </w:numPr>
        <w:spacing w:after="5" w:line="265" w:lineRule="auto"/>
        <w:ind w:right="590" w:hanging="631"/>
        <w:rPr>
          <w:color w:val="auto"/>
        </w:rPr>
      </w:pPr>
      <w:r>
        <w:rPr>
          <w:rFonts w:ascii="宋体" w:hAnsi="宋体" w:eastAsia="宋体" w:cs="宋体"/>
          <w:color w:val="auto"/>
          <w:sz w:val="21"/>
        </w:rPr>
        <w:t>技术服务和质保期服务计划；</w:t>
      </w:r>
    </w:p>
    <w:p w14:paraId="4B2584BA">
      <w:pPr>
        <w:numPr>
          <w:ilvl w:val="0"/>
          <w:numId w:val="11"/>
        </w:numPr>
        <w:spacing w:after="114" w:line="265" w:lineRule="auto"/>
        <w:ind w:right="590" w:hanging="631"/>
        <w:rPr>
          <w:color w:val="auto"/>
        </w:rPr>
      </w:pPr>
      <w:r>
        <w:rPr>
          <w:rFonts w:ascii="宋体" w:hAnsi="宋体" w:eastAsia="宋体" w:cs="宋体"/>
          <w:color w:val="auto"/>
          <w:sz w:val="21"/>
        </w:rPr>
        <w:t>投标人须知前附表规定的其他资料。</w:t>
      </w:r>
    </w:p>
    <w:p w14:paraId="227C82FA">
      <w:pPr>
        <w:spacing w:after="5" w:line="353" w:lineRule="auto"/>
        <w:ind w:left="-15" w:right="590" w:firstLine="420"/>
        <w:rPr>
          <w:color w:val="auto"/>
        </w:rPr>
      </w:pPr>
      <w:r>
        <w:rPr>
          <w:rFonts w:ascii="宋体" w:hAnsi="宋体" w:eastAsia="宋体" w:cs="宋体"/>
          <w:color w:val="auto"/>
          <w:sz w:val="21"/>
        </w:rPr>
        <w:t>投标人在评标过程中作出的符合法律法规和招标文件规定的澄清确认，构成投标文件的组成部分。</w:t>
      </w:r>
    </w:p>
    <w:p w14:paraId="4337201A">
      <w:pPr>
        <w:spacing w:after="5" w:line="368" w:lineRule="auto"/>
        <w:ind w:left="-15" w:right="590" w:firstLine="360"/>
        <w:rPr>
          <w:color w:val="auto"/>
        </w:rPr>
      </w:pPr>
      <w:r>
        <w:rPr>
          <w:rFonts w:ascii="Times New Roman" w:hAnsi="Times New Roman" w:eastAsia="Times New Roman" w:cs="Times New Roman"/>
          <w:color w:val="auto"/>
          <w:sz w:val="21"/>
        </w:rPr>
        <w:t xml:space="preserve">3.1.2 </w:t>
      </w:r>
      <w:r>
        <w:rPr>
          <w:rFonts w:ascii="宋体" w:hAnsi="宋体" w:eastAsia="宋体" w:cs="宋体"/>
          <w:color w:val="auto"/>
          <w:sz w:val="21"/>
        </w:rPr>
        <w:t xml:space="preserve">投标人须知前附表规定不接受联合体投标的，或投标人没有组成联合体的，投标文件不包括本章第 </w:t>
      </w:r>
      <w:r>
        <w:rPr>
          <w:rFonts w:ascii="Times New Roman" w:hAnsi="Times New Roman" w:eastAsia="Times New Roman" w:cs="Times New Roman"/>
          <w:color w:val="auto"/>
          <w:sz w:val="21"/>
        </w:rPr>
        <w:t>3.1.1</w:t>
      </w:r>
      <w:r>
        <w:rPr>
          <w:rFonts w:ascii="宋体" w:hAnsi="宋体" w:eastAsia="宋体" w:cs="宋体"/>
          <w:color w:val="auto"/>
          <w:sz w:val="21"/>
        </w:rPr>
        <w:t>（</w:t>
      </w:r>
      <w:r>
        <w:rPr>
          <w:rFonts w:ascii="Times New Roman" w:hAnsi="Times New Roman" w:eastAsia="Times New Roman" w:cs="Times New Roman"/>
          <w:color w:val="auto"/>
          <w:sz w:val="21"/>
        </w:rPr>
        <w:t>3</w:t>
      </w:r>
      <w:r>
        <w:rPr>
          <w:rFonts w:ascii="宋体" w:hAnsi="宋体" w:eastAsia="宋体" w:cs="宋体"/>
          <w:color w:val="auto"/>
          <w:sz w:val="21"/>
        </w:rPr>
        <w:t>）目所指的联合体协议书。</w:t>
      </w:r>
    </w:p>
    <w:p w14:paraId="3F475FDD">
      <w:pPr>
        <w:spacing w:after="217" w:line="373" w:lineRule="auto"/>
        <w:ind w:left="-15" w:right="590" w:firstLine="360"/>
        <w:rPr>
          <w:color w:val="auto"/>
        </w:rPr>
      </w:pPr>
      <w:r>
        <w:rPr>
          <w:rFonts w:ascii="Times New Roman" w:hAnsi="Times New Roman" w:eastAsia="Times New Roman" w:cs="Times New Roman"/>
          <w:color w:val="auto"/>
          <w:sz w:val="21"/>
        </w:rPr>
        <w:t xml:space="preserve">3.1.3 </w:t>
      </w:r>
      <w:r>
        <w:rPr>
          <w:rFonts w:ascii="宋体" w:hAnsi="宋体" w:eastAsia="宋体" w:cs="宋体"/>
          <w:color w:val="auto"/>
          <w:sz w:val="21"/>
        </w:rPr>
        <w:t xml:space="preserve">投标人须知前附表未要求提交投标保证金的，投标文件不包括本章第 </w:t>
      </w:r>
      <w:r>
        <w:rPr>
          <w:rFonts w:ascii="Times New Roman" w:hAnsi="Times New Roman" w:eastAsia="Times New Roman" w:cs="Times New Roman"/>
          <w:color w:val="auto"/>
          <w:sz w:val="21"/>
        </w:rPr>
        <w:t>3.1.1</w:t>
      </w:r>
      <w:r>
        <w:rPr>
          <w:rFonts w:ascii="宋体" w:hAnsi="宋体" w:eastAsia="宋体" w:cs="宋体"/>
          <w:color w:val="auto"/>
          <w:sz w:val="21"/>
        </w:rPr>
        <w:t>（</w:t>
      </w:r>
      <w:r>
        <w:rPr>
          <w:rFonts w:ascii="Times New Roman" w:hAnsi="Times New Roman" w:eastAsia="Times New Roman" w:cs="Times New Roman"/>
          <w:color w:val="auto"/>
          <w:sz w:val="21"/>
        </w:rPr>
        <w:t>4</w:t>
      </w:r>
      <w:r>
        <w:rPr>
          <w:rFonts w:ascii="宋体" w:hAnsi="宋体" w:eastAsia="宋体" w:cs="宋体"/>
          <w:color w:val="auto"/>
          <w:sz w:val="21"/>
        </w:rPr>
        <w:t>）目所指的投标保证金。</w:t>
      </w:r>
    </w:p>
    <w:p w14:paraId="7E45806A">
      <w:pPr>
        <w:pStyle w:val="6"/>
        <w:ind w:left="132" w:right="0"/>
        <w:rPr>
          <w:color w:val="auto"/>
        </w:rPr>
      </w:pPr>
      <w:bookmarkStart w:id="30" w:name="_Toc138933633"/>
      <w:r>
        <w:rPr>
          <w:rFonts w:ascii="Times New Roman" w:hAnsi="Times New Roman" w:eastAsia="Times New Roman"/>
          <w:color w:val="auto"/>
        </w:rPr>
        <w:t xml:space="preserve">3.2 </w:t>
      </w:r>
      <w:r>
        <w:rPr>
          <w:color w:val="auto"/>
        </w:rPr>
        <w:t>投标报价</w:t>
      </w:r>
      <w:bookmarkEnd w:id="30"/>
    </w:p>
    <w:p w14:paraId="6419A9FD">
      <w:pPr>
        <w:spacing w:after="6" w:line="370" w:lineRule="auto"/>
        <w:ind w:left="-15" w:right="684" w:firstLine="410"/>
        <w:jc w:val="both"/>
        <w:rPr>
          <w:color w:val="auto"/>
        </w:rPr>
      </w:pPr>
      <w:r>
        <w:rPr>
          <w:rFonts w:ascii="Times New Roman" w:hAnsi="Times New Roman" w:eastAsia="Times New Roman" w:cs="Times New Roman"/>
          <w:color w:val="auto"/>
          <w:sz w:val="21"/>
        </w:rPr>
        <w:t xml:space="preserve">3.2.1 </w:t>
      </w:r>
      <w:r>
        <w:rPr>
          <w:rFonts w:ascii="宋体" w:hAnsi="宋体" w:eastAsia="宋体" w:cs="宋体"/>
          <w:color w:val="auto"/>
          <w:sz w:val="21"/>
        </w:rPr>
        <w:t>投标报价应包括国家规定的增值税税金，除投标人须知前附表另有规定外，增值税税金按一般计税方法计算。投标人应按第六章</w:t>
      </w:r>
      <w:r>
        <w:rPr>
          <w:rFonts w:ascii="Times New Roman" w:hAnsi="Times New Roman" w:eastAsia="Times New Roman" w:cs="Times New Roman"/>
          <w:color w:val="auto"/>
          <w:sz w:val="21"/>
        </w:rPr>
        <w:t>“</w:t>
      </w:r>
      <w:r>
        <w:rPr>
          <w:rFonts w:ascii="宋体" w:hAnsi="宋体" w:eastAsia="宋体" w:cs="宋体"/>
          <w:color w:val="auto"/>
          <w:sz w:val="21"/>
        </w:rPr>
        <w:t>投标文件格式</w:t>
      </w:r>
      <w:r>
        <w:rPr>
          <w:rFonts w:ascii="Times New Roman" w:hAnsi="Times New Roman" w:eastAsia="Times New Roman" w:cs="Times New Roman"/>
          <w:color w:val="auto"/>
          <w:sz w:val="21"/>
        </w:rPr>
        <w:t>”</w:t>
      </w:r>
      <w:r>
        <w:rPr>
          <w:rFonts w:ascii="宋体" w:hAnsi="宋体" w:eastAsia="宋体" w:cs="宋体"/>
          <w:color w:val="auto"/>
          <w:sz w:val="21"/>
        </w:rPr>
        <w:t>的要求在投标函中进行报价并填写分项报价表。</w:t>
      </w:r>
    </w:p>
    <w:p w14:paraId="1A18A4A7">
      <w:pPr>
        <w:spacing w:after="117" w:line="265" w:lineRule="auto"/>
        <w:ind w:left="430" w:right="590" w:hanging="10"/>
        <w:rPr>
          <w:color w:val="auto"/>
        </w:rPr>
      </w:pPr>
      <w:r>
        <w:rPr>
          <w:rFonts w:ascii="Times New Roman" w:hAnsi="Times New Roman" w:eastAsia="Times New Roman" w:cs="Times New Roman"/>
          <w:color w:val="auto"/>
          <w:sz w:val="21"/>
        </w:rPr>
        <w:t xml:space="preserve">3.2.2 </w:t>
      </w:r>
      <w:r>
        <w:rPr>
          <w:rFonts w:ascii="宋体" w:hAnsi="宋体" w:eastAsia="宋体" w:cs="宋体"/>
          <w:color w:val="auto"/>
          <w:sz w:val="21"/>
        </w:rPr>
        <w:t>投标人应充分了解该项目的总体情况以及影响投标报价的其他要素。</w:t>
      </w:r>
    </w:p>
    <w:p w14:paraId="54746156">
      <w:pPr>
        <w:spacing w:after="5" w:line="357" w:lineRule="auto"/>
        <w:ind w:left="-15" w:right="590" w:firstLine="420"/>
        <w:rPr>
          <w:color w:val="auto"/>
        </w:rPr>
      </w:pPr>
      <w:r>
        <w:rPr>
          <w:rFonts w:ascii="Times New Roman" w:hAnsi="Times New Roman" w:eastAsia="Times New Roman" w:cs="Times New Roman"/>
          <w:color w:val="auto"/>
          <w:sz w:val="21"/>
        </w:rPr>
        <w:t xml:space="preserve">3.2.3 </w:t>
      </w:r>
      <w:r>
        <w:rPr>
          <w:rFonts w:ascii="宋体" w:hAnsi="宋体" w:eastAsia="宋体" w:cs="宋体"/>
          <w:color w:val="auto"/>
          <w:sz w:val="21"/>
        </w:rPr>
        <w:t>投标报价为各分项报价金额之和，投标报价与分项报价的合价不一致的，应以各分项合价累计数为准，修正投标报价；如分项报价中存在缺漏项，则视为缺漏项价格已包含在其他分项报价之中。投标人在投标截止时间前修改投标函中的投标报价总额，应同时修改投标文件</w:t>
      </w:r>
      <w:r>
        <w:rPr>
          <w:rFonts w:ascii="Times New Roman" w:hAnsi="Times New Roman" w:eastAsia="Times New Roman" w:cs="Times New Roman"/>
          <w:color w:val="auto"/>
          <w:sz w:val="21"/>
        </w:rPr>
        <w:t>“</w:t>
      </w:r>
      <w:r>
        <w:rPr>
          <w:rFonts w:ascii="宋体" w:hAnsi="宋体" w:eastAsia="宋体" w:cs="宋体"/>
          <w:color w:val="auto"/>
          <w:sz w:val="21"/>
        </w:rPr>
        <w:t>分项报价表</w:t>
      </w:r>
      <w:r>
        <w:rPr>
          <w:rFonts w:ascii="Times New Roman" w:hAnsi="Times New Roman" w:eastAsia="Times New Roman" w:cs="Times New Roman"/>
          <w:color w:val="auto"/>
          <w:sz w:val="21"/>
        </w:rPr>
        <w:t>”</w:t>
      </w:r>
      <w:r>
        <w:rPr>
          <w:rFonts w:ascii="宋体" w:hAnsi="宋体" w:eastAsia="宋体" w:cs="宋体"/>
          <w:color w:val="auto"/>
          <w:sz w:val="21"/>
        </w:rPr>
        <w:t xml:space="preserve">中的相应报价。此修改须符合本章第 </w:t>
      </w:r>
      <w:r>
        <w:rPr>
          <w:rFonts w:ascii="Times New Roman" w:hAnsi="Times New Roman" w:eastAsia="Times New Roman" w:cs="Times New Roman"/>
          <w:color w:val="auto"/>
          <w:sz w:val="21"/>
        </w:rPr>
        <w:t xml:space="preserve">4.3 </w:t>
      </w:r>
      <w:r>
        <w:rPr>
          <w:rFonts w:ascii="宋体" w:hAnsi="宋体" w:eastAsia="宋体" w:cs="宋体"/>
          <w:color w:val="auto"/>
          <w:sz w:val="21"/>
        </w:rPr>
        <w:t>款的有关要求。</w:t>
      </w:r>
    </w:p>
    <w:p w14:paraId="6459D8F7">
      <w:pPr>
        <w:spacing w:after="5" w:line="369" w:lineRule="auto"/>
        <w:ind w:left="-15" w:right="590" w:firstLine="420"/>
        <w:rPr>
          <w:color w:val="auto"/>
        </w:rPr>
      </w:pPr>
      <w:r>
        <w:rPr>
          <w:rFonts w:ascii="Times New Roman" w:hAnsi="Times New Roman" w:eastAsia="Times New Roman" w:cs="Times New Roman"/>
          <w:color w:val="auto"/>
          <w:sz w:val="21"/>
        </w:rPr>
        <w:t xml:space="preserve">3.2.4 </w:t>
      </w:r>
      <w:r>
        <w:rPr>
          <w:rFonts w:ascii="宋体" w:hAnsi="宋体" w:eastAsia="宋体" w:cs="宋体"/>
          <w:color w:val="auto"/>
          <w:sz w:val="21"/>
        </w:rPr>
        <w:t>招标人设有最高投标限价的，投标人的投标报价不得超过最高投标限价，最高投标限价在投标人须知前附表中载明。</w:t>
      </w:r>
    </w:p>
    <w:p w14:paraId="60A64627">
      <w:pPr>
        <w:spacing w:after="340" w:line="265" w:lineRule="auto"/>
        <w:ind w:left="430" w:right="590" w:hanging="10"/>
        <w:rPr>
          <w:color w:val="auto"/>
        </w:rPr>
      </w:pPr>
      <w:r>
        <w:rPr>
          <w:rFonts w:ascii="Times New Roman" w:hAnsi="Times New Roman" w:eastAsia="Times New Roman" w:cs="Times New Roman"/>
          <w:color w:val="auto"/>
          <w:sz w:val="21"/>
        </w:rPr>
        <w:t xml:space="preserve">3.2.5 </w:t>
      </w:r>
      <w:r>
        <w:rPr>
          <w:rFonts w:ascii="宋体" w:hAnsi="宋体" w:eastAsia="宋体" w:cs="宋体"/>
          <w:color w:val="auto"/>
          <w:sz w:val="21"/>
        </w:rPr>
        <w:t>投标报价的其他要求见投标人须知前附表。</w:t>
      </w:r>
    </w:p>
    <w:p w14:paraId="790A4AD4">
      <w:pPr>
        <w:pStyle w:val="6"/>
        <w:ind w:left="132" w:right="0"/>
        <w:rPr>
          <w:color w:val="auto"/>
        </w:rPr>
      </w:pPr>
      <w:bookmarkStart w:id="31" w:name="_Toc138933634"/>
      <w:r>
        <w:rPr>
          <w:rFonts w:ascii="Times New Roman" w:hAnsi="Times New Roman" w:eastAsia="Times New Roman"/>
          <w:color w:val="auto"/>
        </w:rPr>
        <w:t xml:space="preserve">3.3 </w:t>
      </w:r>
      <w:r>
        <w:rPr>
          <w:color w:val="auto"/>
        </w:rPr>
        <w:t>投标有效期</w:t>
      </w:r>
      <w:bookmarkEnd w:id="31"/>
    </w:p>
    <w:p w14:paraId="222835A8">
      <w:pPr>
        <w:spacing w:after="124" w:line="265" w:lineRule="auto"/>
        <w:ind w:left="430" w:right="590" w:hanging="10"/>
        <w:rPr>
          <w:color w:val="auto"/>
        </w:rPr>
      </w:pPr>
      <w:r>
        <w:rPr>
          <w:rFonts w:ascii="Times New Roman" w:hAnsi="Times New Roman" w:eastAsia="Times New Roman" w:cs="Times New Roman"/>
          <w:color w:val="auto"/>
          <w:sz w:val="21"/>
        </w:rPr>
        <w:t xml:space="preserve">3.3.1 </w:t>
      </w:r>
      <w:r>
        <w:rPr>
          <w:rFonts w:ascii="宋体" w:hAnsi="宋体" w:eastAsia="宋体" w:cs="宋体"/>
          <w:color w:val="auto"/>
          <w:sz w:val="21"/>
        </w:rPr>
        <w:t>除投标人须知前附表另有规定外，投标有效期为 90天。</w:t>
      </w:r>
    </w:p>
    <w:p w14:paraId="57F07920">
      <w:pPr>
        <w:spacing w:after="117" w:line="265" w:lineRule="auto"/>
        <w:ind w:left="430" w:right="590" w:hanging="10"/>
        <w:rPr>
          <w:color w:val="auto"/>
        </w:rPr>
      </w:pPr>
      <w:r>
        <w:rPr>
          <w:rFonts w:ascii="Times New Roman" w:hAnsi="Times New Roman" w:eastAsia="Times New Roman" w:cs="Times New Roman"/>
          <w:color w:val="auto"/>
          <w:sz w:val="21"/>
        </w:rPr>
        <w:t xml:space="preserve">3.3.2 </w:t>
      </w:r>
      <w:r>
        <w:rPr>
          <w:rFonts w:ascii="宋体" w:hAnsi="宋体" w:eastAsia="宋体" w:cs="宋体"/>
          <w:color w:val="auto"/>
          <w:sz w:val="21"/>
        </w:rPr>
        <w:t>在投标有效期内，投标人撤销投标文件的，应承担招标文件和法律规定的责任。</w:t>
      </w:r>
    </w:p>
    <w:p w14:paraId="6EAB9719">
      <w:pPr>
        <w:spacing w:after="237" w:line="356" w:lineRule="auto"/>
        <w:ind w:left="-15" w:right="590" w:firstLine="420"/>
        <w:rPr>
          <w:color w:val="auto"/>
        </w:rPr>
      </w:pPr>
      <w:r>
        <w:rPr>
          <w:rFonts w:ascii="Times New Roman" w:hAnsi="Times New Roman" w:eastAsia="Times New Roman" w:cs="Times New Roman"/>
          <w:color w:val="auto"/>
          <w:sz w:val="21"/>
        </w:rPr>
        <w:t xml:space="preserve">3.3.3 </w:t>
      </w:r>
      <w:r>
        <w:rPr>
          <w:rFonts w:ascii="宋体" w:hAnsi="宋体" w:eastAsia="宋体" w:cs="宋体"/>
          <w:color w:val="auto"/>
          <w:sz w:val="21"/>
        </w:rPr>
        <w:t>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但投标人有权收回其投标保证金及以现金或者支票形式递交的投标保证金的银行同期存款利息。</w:t>
      </w:r>
    </w:p>
    <w:p w14:paraId="7C0AF6F1">
      <w:pPr>
        <w:pStyle w:val="6"/>
        <w:ind w:left="132" w:right="0"/>
        <w:rPr>
          <w:color w:val="auto"/>
        </w:rPr>
      </w:pPr>
      <w:bookmarkStart w:id="32" w:name="_Toc138933635"/>
      <w:r>
        <w:rPr>
          <w:rFonts w:ascii="Times New Roman" w:hAnsi="Times New Roman" w:eastAsia="Times New Roman"/>
          <w:color w:val="auto"/>
        </w:rPr>
        <w:t xml:space="preserve">3.4 </w:t>
      </w:r>
      <w:r>
        <w:rPr>
          <w:color w:val="auto"/>
        </w:rPr>
        <w:t>投标保证金</w:t>
      </w:r>
      <w:bookmarkEnd w:id="32"/>
    </w:p>
    <w:p w14:paraId="2F25C193">
      <w:pPr>
        <w:spacing w:after="5" w:line="356" w:lineRule="auto"/>
        <w:ind w:right="590" w:firstLine="420" w:firstLineChars="200"/>
        <w:rPr>
          <w:color w:val="auto"/>
        </w:rPr>
      </w:pPr>
      <w:r>
        <w:rPr>
          <w:rFonts w:ascii="Times New Roman" w:hAnsi="Times New Roman" w:eastAsia="Times New Roman" w:cs="Times New Roman"/>
          <w:color w:val="auto"/>
          <w:sz w:val="21"/>
        </w:rPr>
        <w:t xml:space="preserve">3.4.1 </w:t>
      </w:r>
      <w:r>
        <w:rPr>
          <w:rFonts w:ascii="宋体" w:hAnsi="宋体" w:eastAsia="宋体" w:cs="宋体"/>
          <w:color w:val="auto"/>
          <w:sz w:val="21"/>
        </w:rPr>
        <w:t>投标人在递交投标文件的同时，应按投标人须知前附表规定的金额、形式和第六章</w:t>
      </w:r>
      <w:r>
        <w:rPr>
          <w:rFonts w:ascii="Times New Roman" w:hAnsi="Times New Roman" w:eastAsia="Times New Roman" w:cs="Times New Roman"/>
          <w:color w:val="auto"/>
          <w:sz w:val="21"/>
        </w:rPr>
        <w:t>“</w:t>
      </w:r>
      <w:r>
        <w:rPr>
          <w:rFonts w:ascii="宋体" w:hAnsi="宋体" w:eastAsia="宋体" w:cs="宋体"/>
          <w:color w:val="auto"/>
          <w:sz w:val="21"/>
        </w:rPr>
        <w:t>投标文件格式</w:t>
      </w:r>
      <w:r>
        <w:rPr>
          <w:rFonts w:ascii="Times New Roman" w:hAnsi="Times New Roman" w:eastAsia="Times New Roman" w:cs="Times New Roman"/>
          <w:color w:val="auto"/>
          <w:sz w:val="21"/>
        </w:rPr>
        <w:t>”</w:t>
      </w:r>
      <w:r>
        <w:rPr>
          <w:rFonts w:ascii="宋体" w:hAnsi="宋体" w:eastAsia="宋体" w:cs="宋体"/>
          <w:color w:val="auto"/>
          <w:sz w:val="21"/>
        </w:rPr>
        <w:t>规定的投标保证金格式递交投标保证金，并作为其投标文件的组成部分。境内投标人以现金或者支票形式提交的投标保证金，应当从其基本账户转出并在投标文件中附上基本账户开户证明。联合体投标的，其投标保证金可以由牵头人递交，并应符合投标人须知前附表的规定。</w:t>
      </w:r>
    </w:p>
    <w:p w14:paraId="65E6E194">
      <w:pPr>
        <w:spacing w:after="132"/>
        <w:ind w:left="192" w:right="910" w:hanging="10"/>
        <w:jc w:val="center"/>
        <w:outlineLvl w:val="0"/>
        <w:rPr>
          <w:color w:val="auto"/>
        </w:rPr>
      </w:pPr>
      <w:bookmarkStart w:id="33" w:name="_Toc3814"/>
      <w:bookmarkStart w:id="34" w:name="_Toc138933636"/>
      <w:r>
        <w:rPr>
          <w:rFonts w:ascii="Times New Roman" w:hAnsi="Times New Roman" w:eastAsia="Times New Roman" w:cs="Times New Roman"/>
          <w:color w:val="auto"/>
          <w:sz w:val="21"/>
        </w:rPr>
        <w:t xml:space="preserve">3.4.2 </w:t>
      </w:r>
      <w:r>
        <w:rPr>
          <w:rFonts w:ascii="宋体" w:hAnsi="宋体" w:eastAsia="宋体" w:cs="宋体"/>
          <w:color w:val="auto"/>
          <w:sz w:val="21"/>
        </w:rPr>
        <w:t xml:space="preserve">投标人不按本章第 </w:t>
      </w:r>
      <w:r>
        <w:rPr>
          <w:rFonts w:ascii="Times New Roman" w:hAnsi="Times New Roman" w:eastAsia="Times New Roman" w:cs="Times New Roman"/>
          <w:color w:val="auto"/>
          <w:sz w:val="21"/>
        </w:rPr>
        <w:t xml:space="preserve">3.4.1 </w:t>
      </w:r>
      <w:r>
        <w:rPr>
          <w:rFonts w:ascii="宋体" w:hAnsi="宋体" w:eastAsia="宋体" w:cs="宋体"/>
          <w:color w:val="auto"/>
          <w:sz w:val="21"/>
        </w:rPr>
        <w:t>项要求提交投标保证金的，评标委员会将否决其投标。</w:t>
      </w:r>
      <w:bookmarkEnd w:id="33"/>
      <w:bookmarkEnd w:id="34"/>
    </w:p>
    <w:p w14:paraId="338BFC13">
      <w:pPr>
        <w:spacing w:after="5" w:line="374" w:lineRule="auto"/>
        <w:ind w:left="-15" w:right="590" w:firstLine="420"/>
        <w:rPr>
          <w:color w:val="auto"/>
        </w:rPr>
      </w:pPr>
      <w:r>
        <w:rPr>
          <w:rFonts w:ascii="Times New Roman" w:hAnsi="Times New Roman" w:eastAsia="Times New Roman" w:cs="Times New Roman"/>
          <w:color w:val="auto"/>
          <w:sz w:val="21"/>
        </w:rPr>
        <w:t xml:space="preserve">3.4.3 </w:t>
      </w:r>
      <w:r>
        <w:rPr>
          <w:rFonts w:ascii="宋体" w:hAnsi="宋体" w:eastAsia="宋体" w:cs="宋体"/>
          <w:color w:val="auto"/>
          <w:sz w:val="21"/>
        </w:rPr>
        <w:t xml:space="preserve">招标人最迟将在与中标人签订合同后 </w:t>
      </w:r>
      <w:r>
        <w:rPr>
          <w:rFonts w:ascii="Times New Roman" w:hAnsi="Times New Roman" w:eastAsia="Times New Roman" w:cs="Times New Roman"/>
          <w:color w:val="auto"/>
          <w:sz w:val="21"/>
        </w:rPr>
        <w:t xml:space="preserve">5 </w:t>
      </w:r>
      <w:r>
        <w:rPr>
          <w:rFonts w:ascii="宋体" w:hAnsi="宋体" w:eastAsia="宋体" w:cs="宋体"/>
          <w:color w:val="auto"/>
          <w:sz w:val="21"/>
        </w:rPr>
        <w:t>日内，向未中标的投标人和中标人退还投标保证金。投标保证金以现金或者支票形式递交的，还应退还银行同期存款利息。</w:t>
      </w:r>
    </w:p>
    <w:p w14:paraId="13564C6D">
      <w:pPr>
        <w:spacing w:after="117" w:line="265" w:lineRule="auto"/>
        <w:ind w:left="430" w:right="590" w:hanging="10"/>
        <w:rPr>
          <w:color w:val="auto"/>
        </w:rPr>
      </w:pPr>
      <w:r>
        <w:rPr>
          <w:rFonts w:ascii="Times New Roman" w:hAnsi="Times New Roman" w:eastAsia="Times New Roman" w:cs="Times New Roman"/>
          <w:color w:val="auto"/>
          <w:sz w:val="21"/>
        </w:rPr>
        <w:t xml:space="preserve">3.4.4 </w:t>
      </w:r>
      <w:r>
        <w:rPr>
          <w:rFonts w:ascii="宋体" w:hAnsi="宋体" w:eastAsia="宋体" w:cs="宋体"/>
          <w:color w:val="auto"/>
          <w:sz w:val="21"/>
        </w:rPr>
        <w:t>有下列情形之一的，投标保证金将不予退还：</w:t>
      </w:r>
    </w:p>
    <w:p w14:paraId="6250A547">
      <w:pPr>
        <w:numPr>
          <w:ilvl w:val="0"/>
          <w:numId w:val="12"/>
        </w:numPr>
        <w:spacing w:after="121" w:line="265" w:lineRule="auto"/>
        <w:ind w:right="590" w:firstLine="314"/>
        <w:rPr>
          <w:color w:val="auto"/>
        </w:rPr>
      </w:pPr>
      <w:r>
        <w:rPr>
          <w:rFonts w:ascii="宋体" w:hAnsi="宋体" w:eastAsia="宋体" w:cs="宋体"/>
          <w:color w:val="auto"/>
          <w:sz w:val="21"/>
        </w:rPr>
        <w:t>投标人在投标有效期内撤销投标文件；</w:t>
      </w:r>
    </w:p>
    <w:p w14:paraId="42D47B35">
      <w:pPr>
        <w:numPr>
          <w:ilvl w:val="0"/>
          <w:numId w:val="12"/>
        </w:numPr>
        <w:spacing w:after="5" w:line="370" w:lineRule="auto"/>
        <w:ind w:right="590" w:firstLine="314"/>
        <w:rPr>
          <w:color w:val="auto"/>
        </w:rPr>
      </w:pPr>
      <w:r>
        <w:rPr>
          <w:rFonts w:ascii="宋体" w:hAnsi="宋体" w:eastAsia="宋体" w:cs="宋体"/>
          <w:color w:val="auto"/>
          <w:sz w:val="21"/>
        </w:rPr>
        <w:t>中标人在收到中标通知书后，无正当理由不与招标人订立合同，在签订合同时向招标人提出附加条件，或者不按照招标文件要求提交履约保证金；</w:t>
      </w:r>
    </w:p>
    <w:p w14:paraId="5FE1E288">
      <w:pPr>
        <w:numPr>
          <w:ilvl w:val="0"/>
          <w:numId w:val="12"/>
        </w:numPr>
        <w:spacing w:after="343" w:line="265" w:lineRule="auto"/>
        <w:ind w:right="590" w:firstLine="314"/>
        <w:rPr>
          <w:color w:val="auto"/>
        </w:rPr>
      </w:pPr>
      <w:r>
        <w:rPr>
          <w:rFonts w:ascii="宋体" w:hAnsi="宋体" w:eastAsia="宋体" w:cs="宋体"/>
          <w:color w:val="auto"/>
          <w:sz w:val="21"/>
        </w:rPr>
        <w:t>发生投标人须知前附表规定的其他可以不予退还投标保证金的情形。</w:t>
      </w:r>
    </w:p>
    <w:p w14:paraId="789FC0EF">
      <w:pPr>
        <w:pStyle w:val="6"/>
        <w:ind w:left="132" w:right="0"/>
        <w:rPr>
          <w:color w:val="auto"/>
        </w:rPr>
      </w:pPr>
      <w:bookmarkStart w:id="35" w:name="_Toc138933637"/>
      <w:r>
        <w:rPr>
          <w:rFonts w:ascii="Times New Roman" w:hAnsi="Times New Roman" w:eastAsia="Times New Roman"/>
          <w:color w:val="auto"/>
        </w:rPr>
        <w:t xml:space="preserve">3.5 </w:t>
      </w:r>
      <w:r>
        <w:rPr>
          <w:color w:val="auto"/>
        </w:rPr>
        <w:t>资格审查资料</w:t>
      </w:r>
      <w:bookmarkEnd w:id="35"/>
    </w:p>
    <w:p w14:paraId="2358A812">
      <w:pPr>
        <w:spacing w:after="5" w:line="355" w:lineRule="auto"/>
        <w:ind w:left="-15" w:right="590" w:firstLine="420"/>
        <w:rPr>
          <w:color w:val="auto"/>
        </w:rPr>
      </w:pPr>
      <w:r>
        <w:rPr>
          <w:rFonts w:ascii="宋体" w:hAnsi="宋体" w:eastAsia="宋体" w:cs="宋体"/>
          <w:color w:val="auto"/>
          <w:sz w:val="21"/>
        </w:rPr>
        <w:t xml:space="preserve">除投标人须知前附表另有规定外，投标人应按下列规定提供资格审查资料，以证明其满足本章第 </w:t>
      </w:r>
      <w:r>
        <w:rPr>
          <w:rFonts w:ascii="Times New Roman" w:hAnsi="Times New Roman" w:eastAsia="Times New Roman" w:cs="Times New Roman"/>
          <w:color w:val="auto"/>
          <w:sz w:val="21"/>
        </w:rPr>
        <w:t xml:space="preserve">1.4 </w:t>
      </w:r>
      <w:r>
        <w:rPr>
          <w:rFonts w:ascii="宋体" w:hAnsi="宋体" w:eastAsia="宋体" w:cs="宋体"/>
          <w:color w:val="auto"/>
          <w:sz w:val="21"/>
        </w:rPr>
        <w:t>款规定的资质、财务、业绩、信誉等要求。</w:t>
      </w:r>
    </w:p>
    <w:p w14:paraId="75AC60CD">
      <w:pPr>
        <w:spacing w:after="5" w:line="369" w:lineRule="auto"/>
        <w:ind w:left="-15" w:right="590" w:firstLine="420"/>
        <w:rPr>
          <w:color w:val="auto"/>
        </w:rPr>
      </w:pPr>
      <w:r>
        <w:rPr>
          <w:rFonts w:ascii="Times New Roman" w:hAnsi="Times New Roman" w:eastAsia="Times New Roman" w:cs="Times New Roman"/>
          <w:color w:val="auto"/>
          <w:sz w:val="21"/>
        </w:rPr>
        <w:t>3.5.1 “</w:t>
      </w:r>
      <w:r>
        <w:rPr>
          <w:rFonts w:ascii="宋体" w:hAnsi="宋体" w:eastAsia="宋体" w:cs="宋体"/>
          <w:color w:val="auto"/>
          <w:sz w:val="21"/>
        </w:rPr>
        <w:t>投标人基本情况表</w:t>
      </w:r>
      <w:r>
        <w:rPr>
          <w:rFonts w:ascii="Times New Roman" w:hAnsi="Times New Roman" w:eastAsia="Times New Roman" w:cs="Times New Roman"/>
          <w:color w:val="auto"/>
          <w:sz w:val="21"/>
        </w:rPr>
        <w:t>”</w:t>
      </w:r>
      <w:r>
        <w:rPr>
          <w:rFonts w:ascii="宋体" w:hAnsi="宋体" w:eastAsia="宋体" w:cs="宋体"/>
          <w:color w:val="auto"/>
          <w:sz w:val="21"/>
        </w:rPr>
        <w:t>应附投标人及其制造商（适用于代理经销商投标的情形）资格或者资质证书副本和投标材料检验或认证等材料的复印件以及：</w:t>
      </w:r>
    </w:p>
    <w:p w14:paraId="5EC4A19D">
      <w:pPr>
        <w:spacing w:after="5" w:line="368" w:lineRule="auto"/>
        <w:ind w:left="420" w:right="590"/>
        <w:rPr>
          <w:color w:val="auto"/>
        </w:rPr>
      </w:pPr>
      <w:r>
        <w:rPr>
          <w:rFonts w:hint="eastAsia" w:ascii="宋体" w:hAnsi="宋体" w:eastAsia="宋体" w:cs="宋体"/>
          <w:color w:val="auto"/>
          <w:sz w:val="21"/>
        </w:rPr>
        <w:t>（1）</w:t>
      </w:r>
      <w:r>
        <w:rPr>
          <w:rFonts w:ascii="宋体" w:hAnsi="宋体" w:eastAsia="宋体" w:cs="宋体"/>
          <w:color w:val="auto"/>
          <w:sz w:val="21"/>
        </w:rPr>
        <w:t>投标人为企业的，应提交营业执照和组织机构代码证的复印件（按照</w:t>
      </w:r>
      <w:r>
        <w:rPr>
          <w:rFonts w:ascii="Times New Roman" w:hAnsi="Times New Roman" w:eastAsia="Times New Roman" w:cs="Times New Roman"/>
          <w:color w:val="auto"/>
          <w:sz w:val="21"/>
        </w:rPr>
        <w:t>“</w:t>
      </w:r>
      <w:r>
        <w:rPr>
          <w:rFonts w:ascii="宋体" w:hAnsi="宋体" w:eastAsia="宋体" w:cs="宋体"/>
          <w:color w:val="auto"/>
          <w:sz w:val="21"/>
        </w:rPr>
        <w:t>三证合一</w:t>
      </w:r>
      <w:r>
        <w:rPr>
          <w:rFonts w:ascii="Times New Roman" w:hAnsi="Times New Roman" w:eastAsia="Times New Roman" w:cs="Times New Roman"/>
          <w:color w:val="auto"/>
          <w:sz w:val="21"/>
        </w:rPr>
        <w:t>”</w:t>
      </w:r>
      <w:r>
        <w:rPr>
          <w:rFonts w:ascii="宋体" w:hAnsi="宋体" w:eastAsia="宋体" w:cs="宋体"/>
          <w:color w:val="auto"/>
          <w:sz w:val="21"/>
        </w:rPr>
        <w:t>或</w:t>
      </w:r>
      <w:r>
        <w:rPr>
          <w:rFonts w:ascii="Times New Roman" w:hAnsi="Times New Roman" w:eastAsia="Times New Roman" w:cs="Times New Roman"/>
          <w:color w:val="auto"/>
          <w:sz w:val="21"/>
        </w:rPr>
        <w:t>“</w:t>
      </w:r>
      <w:r>
        <w:rPr>
          <w:rFonts w:ascii="宋体" w:hAnsi="宋体" w:eastAsia="宋体" w:cs="宋体"/>
          <w:color w:val="auto"/>
          <w:sz w:val="21"/>
        </w:rPr>
        <w:t>五证合一</w:t>
      </w:r>
      <w:r>
        <w:rPr>
          <w:rFonts w:ascii="Times New Roman" w:hAnsi="Times New Roman" w:eastAsia="Times New Roman" w:cs="Times New Roman"/>
          <w:color w:val="auto"/>
          <w:sz w:val="21"/>
        </w:rPr>
        <w:t>”</w:t>
      </w:r>
      <w:r>
        <w:rPr>
          <w:rFonts w:ascii="宋体" w:hAnsi="宋体" w:eastAsia="宋体" w:cs="宋体"/>
          <w:color w:val="auto"/>
          <w:sz w:val="21"/>
        </w:rPr>
        <w:t>登记制度进行登记的，可仅提供营业执照复印件）；</w:t>
      </w:r>
    </w:p>
    <w:p w14:paraId="71F9665C">
      <w:pPr>
        <w:spacing w:after="5" w:line="369" w:lineRule="auto"/>
        <w:ind w:left="420" w:right="590"/>
        <w:rPr>
          <w:color w:val="auto"/>
        </w:rPr>
      </w:pPr>
      <w:r>
        <w:rPr>
          <w:rFonts w:hint="eastAsia" w:ascii="宋体" w:hAnsi="宋体" w:eastAsia="宋体" w:cs="宋体"/>
          <w:color w:val="auto"/>
          <w:sz w:val="21"/>
        </w:rPr>
        <w:t>（2）</w:t>
      </w:r>
      <w:r>
        <w:rPr>
          <w:rFonts w:ascii="宋体" w:hAnsi="宋体" w:eastAsia="宋体" w:cs="宋体"/>
          <w:color w:val="auto"/>
          <w:sz w:val="21"/>
        </w:rPr>
        <w:t>投标人为依法允许经营的事业单位的，应提交事业单位法人证书和组织机构代码证的复印件。</w:t>
      </w:r>
    </w:p>
    <w:p w14:paraId="3CE0E605">
      <w:pPr>
        <w:spacing w:after="5" w:line="359" w:lineRule="auto"/>
        <w:ind w:left="-15" w:right="590" w:firstLine="420"/>
        <w:rPr>
          <w:color w:val="auto"/>
        </w:rPr>
      </w:pPr>
      <w:r>
        <w:rPr>
          <w:rFonts w:ascii="Times New Roman" w:hAnsi="Times New Roman" w:eastAsia="Times New Roman" w:cs="Times New Roman"/>
          <w:color w:val="auto"/>
          <w:sz w:val="21"/>
        </w:rPr>
        <w:t>3.5.2 “</w:t>
      </w:r>
      <w:r>
        <w:rPr>
          <w:rFonts w:ascii="宋体" w:hAnsi="宋体" w:eastAsia="宋体" w:cs="宋体"/>
          <w:color w:val="auto"/>
          <w:sz w:val="21"/>
        </w:rPr>
        <w:t>近年财务状况表</w:t>
      </w:r>
      <w:r>
        <w:rPr>
          <w:rFonts w:ascii="Times New Roman" w:hAnsi="Times New Roman" w:eastAsia="Times New Roman" w:cs="Times New Roman"/>
          <w:color w:val="auto"/>
          <w:sz w:val="21"/>
        </w:rPr>
        <w:t>”</w:t>
      </w:r>
      <w:r>
        <w:rPr>
          <w:rFonts w:ascii="宋体" w:hAnsi="宋体" w:eastAsia="宋体" w:cs="宋体"/>
          <w:color w:val="auto"/>
          <w:sz w:val="21"/>
        </w:rPr>
        <w:t>应附经会计师事务所或审计机构审计的财务会计报表，包括资产负债表、现金流量表、利润表和财务情况说明书的复印件，具体年份要求见投标人须知前附表。投标人的成立时间少于投标人须知前附表规定年份的，应提供成立以来的财务状况表。</w:t>
      </w:r>
    </w:p>
    <w:p w14:paraId="12F3E080">
      <w:pPr>
        <w:spacing w:after="125" w:line="265" w:lineRule="auto"/>
        <w:ind w:left="10" w:right="710" w:firstLine="420" w:firstLineChars="200"/>
        <w:rPr>
          <w:color w:val="auto"/>
        </w:rPr>
      </w:pPr>
      <w:r>
        <w:rPr>
          <w:rFonts w:ascii="Times New Roman" w:hAnsi="Times New Roman" w:eastAsia="Times New Roman" w:cs="Times New Roman"/>
          <w:color w:val="auto"/>
          <w:sz w:val="21"/>
        </w:rPr>
        <w:t>3.5.3 “</w:t>
      </w:r>
      <w:r>
        <w:rPr>
          <w:rFonts w:ascii="宋体" w:hAnsi="宋体" w:eastAsia="宋体" w:cs="宋体"/>
          <w:color w:val="auto"/>
          <w:sz w:val="21"/>
        </w:rPr>
        <w:t>近年完成的类似项目情况表</w:t>
      </w:r>
      <w:r>
        <w:rPr>
          <w:rFonts w:ascii="Times New Roman" w:hAnsi="Times New Roman" w:eastAsia="Times New Roman" w:cs="Times New Roman"/>
          <w:color w:val="auto"/>
          <w:sz w:val="21"/>
        </w:rPr>
        <w:t>”</w:t>
      </w:r>
      <w:r>
        <w:rPr>
          <w:rFonts w:ascii="宋体" w:hAnsi="宋体" w:eastAsia="宋体" w:cs="宋体"/>
          <w:color w:val="auto"/>
          <w:sz w:val="21"/>
        </w:rPr>
        <w:t>应附中标通知书和（或）合同协议书、设备进场验收证书等的复印件，具体时间要求见投标人须知前附表。每张表格只填写一个项目，并标明序号。</w:t>
      </w:r>
    </w:p>
    <w:p w14:paraId="3AB08B78">
      <w:pPr>
        <w:spacing w:after="5" w:line="367" w:lineRule="auto"/>
        <w:ind w:left="-15" w:right="590" w:firstLine="420"/>
        <w:rPr>
          <w:color w:val="auto"/>
        </w:rPr>
      </w:pPr>
      <w:r>
        <w:rPr>
          <w:rFonts w:ascii="Times New Roman" w:hAnsi="Times New Roman" w:eastAsia="Times New Roman" w:cs="Times New Roman"/>
          <w:color w:val="auto"/>
          <w:sz w:val="21"/>
        </w:rPr>
        <w:t>3.5.4 “</w:t>
      </w:r>
      <w:r>
        <w:rPr>
          <w:rFonts w:ascii="宋体" w:hAnsi="宋体" w:eastAsia="宋体" w:cs="宋体"/>
          <w:color w:val="auto"/>
          <w:sz w:val="21"/>
        </w:rPr>
        <w:t>正在供货和新承接的项目情况表</w:t>
      </w:r>
      <w:r>
        <w:rPr>
          <w:rFonts w:ascii="Times New Roman" w:hAnsi="Times New Roman" w:eastAsia="Times New Roman" w:cs="Times New Roman"/>
          <w:color w:val="auto"/>
          <w:sz w:val="21"/>
        </w:rPr>
        <w:t>”</w:t>
      </w:r>
      <w:r>
        <w:rPr>
          <w:rFonts w:ascii="宋体" w:hAnsi="宋体" w:eastAsia="宋体" w:cs="宋体"/>
          <w:color w:val="auto"/>
          <w:sz w:val="21"/>
        </w:rPr>
        <w:t>应附中标通知书和（或）合同协议书复印件。每张表格只填写一个项目，并标明序号。</w:t>
      </w:r>
    </w:p>
    <w:p w14:paraId="006AC8E7">
      <w:pPr>
        <w:spacing w:after="5" w:line="369" w:lineRule="auto"/>
        <w:ind w:left="-15" w:right="590" w:firstLine="420"/>
        <w:rPr>
          <w:color w:val="auto"/>
        </w:rPr>
      </w:pPr>
      <w:r>
        <w:rPr>
          <w:rFonts w:ascii="Times New Roman" w:hAnsi="Times New Roman" w:eastAsia="Times New Roman" w:cs="Times New Roman"/>
          <w:color w:val="auto"/>
          <w:sz w:val="21"/>
        </w:rPr>
        <w:t>3.5.5 “</w:t>
      </w:r>
      <w:r>
        <w:rPr>
          <w:rFonts w:ascii="宋体" w:hAnsi="宋体" w:eastAsia="宋体" w:cs="宋体"/>
          <w:color w:val="auto"/>
          <w:sz w:val="21"/>
        </w:rPr>
        <w:t>近年发生的诉讼及仲裁情况</w:t>
      </w:r>
      <w:r>
        <w:rPr>
          <w:rFonts w:ascii="Times New Roman" w:hAnsi="Times New Roman" w:eastAsia="Times New Roman" w:cs="Times New Roman"/>
          <w:color w:val="auto"/>
          <w:sz w:val="21"/>
        </w:rPr>
        <w:t>”</w:t>
      </w:r>
      <w:r>
        <w:rPr>
          <w:rFonts w:ascii="宋体" w:hAnsi="宋体" w:eastAsia="宋体" w:cs="宋体"/>
          <w:color w:val="auto"/>
          <w:sz w:val="21"/>
        </w:rPr>
        <w:t>应说明投标人败诉的设备买卖合同的相关情况，并附法院或仲裁机构作出的判决、裁决等有关法律文书复印件，具体时间要求见投标人须知前附表。</w:t>
      </w:r>
    </w:p>
    <w:p w14:paraId="4B314661">
      <w:pPr>
        <w:spacing w:after="218" w:line="372" w:lineRule="auto"/>
        <w:ind w:left="-15" w:right="590" w:firstLine="420"/>
        <w:rPr>
          <w:color w:val="auto"/>
        </w:rPr>
      </w:pPr>
      <w:r>
        <w:rPr>
          <w:rFonts w:ascii="Times New Roman" w:hAnsi="Times New Roman" w:eastAsia="Times New Roman" w:cs="Times New Roman"/>
          <w:color w:val="auto"/>
          <w:sz w:val="21"/>
        </w:rPr>
        <w:t xml:space="preserve">3.5.6 </w:t>
      </w:r>
      <w:r>
        <w:rPr>
          <w:rFonts w:ascii="宋体" w:hAnsi="宋体" w:eastAsia="宋体" w:cs="宋体"/>
          <w:color w:val="auto"/>
          <w:sz w:val="21"/>
        </w:rPr>
        <w:t xml:space="preserve">投标人须知前附表规定接受联合体投标的，本章第 </w:t>
      </w:r>
      <w:r>
        <w:rPr>
          <w:rFonts w:ascii="Times New Roman" w:hAnsi="Times New Roman" w:eastAsia="Times New Roman" w:cs="Times New Roman"/>
          <w:color w:val="auto"/>
          <w:sz w:val="21"/>
        </w:rPr>
        <w:t xml:space="preserve">3.5.1 </w:t>
      </w:r>
      <w:r>
        <w:rPr>
          <w:rFonts w:ascii="宋体" w:hAnsi="宋体" w:eastAsia="宋体" w:cs="宋体"/>
          <w:color w:val="auto"/>
          <w:sz w:val="21"/>
        </w:rPr>
        <w:t xml:space="preserve">项至第 </w:t>
      </w:r>
      <w:r>
        <w:rPr>
          <w:rFonts w:ascii="Times New Roman" w:hAnsi="Times New Roman" w:eastAsia="Times New Roman" w:cs="Times New Roman"/>
          <w:color w:val="auto"/>
          <w:sz w:val="21"/>
        </w:rPr>
        <w:t xml:space="preserve">3.5.5 </w:t>
      </w:r>
      <w:r>
        <w:rPr>
          <w:rFonts w:ascii="宋体" w:hAnsi="宋体" w:eastAsia="宋体" w:cs="宋体"/>
          <w:color w:val="auto"/>
          <w:sz w:val="21"/>
        </w:rPr>
        <w:t>项规定的表格和资料应包括联合体各方相关情况。</w:t>
      </w:r>
    </w:p>
    <w:p w14:paraId="348A828B">
      <w:pPr>
        <w:pStyle w:val="6"/>
        <w:ind w:left="132" w:right="0"/>
        <w:rPr>
          <w:color w:val="auto"/>
        </w:rPr>
      </w:pPr>
      <w:bookmarkStart w:id="36" w:name="_Toc138933638"/>
      <w:r>
        <w:rPr>
          <w:rFonts w:ascii="Times New Roman" w:hAnsi="Times New Roman" w:eastAsia="Times New Roman"/>
          <w:color w:val="auto"/>
        </w:rPr>
        <w:t xml:space="preserve">3.6 </w:t>
      </w:r>
      <w:r>
        <w:rPr>
          <w:color w:val="auto"/>
        </w:rPr>
        <w:t>备选投标人案</w:t>
      </w:r>
      <w:bookmarkEnd w:id="36"/>
    </w:p>
    <w:p w14:paraId="79DE41A5">
      <w:pPr>
        <w:spacing w:after="5" w:line="366" w:lineRule="auto"/>
        <w:ind w:left="-15" w:right="590" w:firstLine="420"/>
        <w:rPr>
          <w:color w:val="auto"/>
        </w:rPr>
      </w:pPr>
      <w:r>
        <w:rPr>
          <w:rFonts w:ascii="Times New Roman" w:hAnsi="Times New Roman" w:eastAsia="Times New Roman" w:cs="Times New Roman"/>
          <w:color w:val="auto"/>
          <w:sz w:val="21"/>
        </w:rPr>
        <w:t xml:space="preserve">3.6.1 </w:t>
      </w:r>
      <w:r>
        <w:rPr>
          <w:rFonts w:ascii="宋体" w:hAnsi="宋体" w:eastAsia="宋体" w:cs="宋体"/>
          <w:color w:val="auto"/>
          <w:sz w:val="21"/>
        </w:rPr>
        <w:t>除投标人须知前附表规定允许外，投标人不得递交备选投标人案，否则其投标将被否决。</w:t>
      </w:r>
    </w:p>
    <w:p w14:paraId="01702F98">
      <w:pPr>
        <w:spacing w:after="5" w:line="358" w:lineRule="auto"/>
        <w:ind w:left="-15" w:right="590" w:firstLine="420"/>
        <w:rPr>
          <w:color w:val="auto"/>
        </w:rPr>
      </w:pPr>
      <w:r>
        <w:rPr>
          <w:rFonts w:ascii="Times New Roman" w:hAnsi="Times New Roman" w:eastAsia="Times New Roman" w:cs="Times New Roman"/>
          <w:color w:val="auto"/>
          <w:sz w:val="21"/>
        </w:rPr>
        <w:t xml:space="preserve">3.6.2 </w:t>
      </w:r>
      <w:r>
        <w:rPr>
          <w:rFonts w:ascii="宋体" w:hAnsi="宋体" w:eastAsia="宋体" w:cs="宋体"/>
          <w:color w:val="auto"/>
          <w:sz w:val="21"/>
        </w:rPr>
        <w:t>允许投标人递交备选投标人案的，只有中标人所递交的备选投标人案方可予以考虑。评标委员会认为中标人的备选投标人案优于其按照招标文件要求编制的投标人案的，招标人可以接受该备选投标人案。</w:t>
      </w:r>
    </w:p>
    <w:p w14:paraId="215E2FF8">
      <w:pPr>
        <w:spacing w:after="219" w:line="369" w:lineRule="auto"/>
        <w:ind w:left="-15" w:right="590" w:firstLine="420"/>
        <w:rPr>
          <w:color w:val="auto"/>
        </w:rPr>
      </w:pPr>
      <w:r>
        <w:rPr>
          <w:rFonts w:ascii="Times New Roman" w:hAnsi="Times New Roman" w:eastAsia="Times New Roman" w:cs="Times New Roman"/>
          <w:color w:val="auto"/>
          <w:sz w:val="21"/>
        </w:rPr>
        <w:t xml:space="preserve">3.6.3 </w:t>
      </w:r>
      <w:r>
        <w:rPr>
          <w:rFonts w:ascii="宋体" w:hAnsi="宋体" w:eastAsia="宋体" w:cs="宋体"/>
          <w:color w:val="auto"/>
          <w:sz w:val="21"/>
        </w:rPr>
        <w:t>投标人提供两个或两个以上投标报价，或者在投标文件中提供一个报价，但同时提供两个或两个以上供货方案的，视为提供备选方案。</w:t>
      </w:r>
    </w:p>
    <w:p w14:paraId="1D9BA845">
      <w:pPr>
        <w:pStyle w:val="6"/>
        <w:ind w:left="132" w:right="0"/>
        <w:rPr>
          <w:color w:val="auto"/>
        </w:rPr>
      </w:pPr>
      <w:bookmarkStart w:id="37" w:name="_Toc138933639"/>
      <w:r>
        <w:rPr>
          <w:rFonts w:ascii="Times New Roman" w:hAnsi="Times New Roman" w:eastAsia="Times New Roman"/>
          <w:color w:val="auto"/>
        </w:rPr>
        <w:t xml:space="preserve">3.7 </w:t>
      </w:r>
      <w:r>
        <w:rPr>
          <w:color w:val="auto"/>
        </w:rPr>
        <w:t>投标文件的编制</w:t>
      </w:r>
      <w:bookmarkEnd w:id="37"/>
    </w:p>
    <w:p w14:paraId="3954338C">
      <w:pPr>
        <w:spacing w:after="5" w:line="369" w:lineRule="auto"/>
        <w:ind w:left="-15" w:right="590" w:firstLine="420"/>
        <w:rPr>
          <w:color w:val="auto"/>
        </w:rPr>
      </w:pPr>
      <w:r>
        <w:rPr>
          <w:rFonts w:ascii="Times New Roman" w:hAnsi="Times New Roman" w:eastAsia="Times New Roman" w:cs="Times New Roman"/>
          <w:color w:val="auto"/>
          <w:sz w:val="21"/>
        </w:rPr>
        <w:t xml:space="preserve">3.7.1 </w:t>
      </w:r>
      <w:r>
        <w:rPr>
          <w:rFonts w:ascii="宋体" w:hAnsi="宋体" w:eastAsia="宋体" w:cs="宋体"/>
          <w:color w:val="auto"/>
          <w:sz w:val="21"/>
        </w:rPr>
        <w:t>投标文件应按第六章</w:t>
      </w:r>
      <w:r>
        <w:rPr>
          <w:rFonts w:ascii="Times New Roman" w:hAnsi="Times New Roman" w:eastAsia="Times New Roman" w:cs="Times New Roman"/>
          <w:color w:val="auto"/>
          <w:sz w:val="21"/>
        </w:rPr>
        <w:t>“</w:t>
      </w:r>
      <w:r>
        <w:rPr>
          <w:rFonts w:ascii="宋体" w:hAnsi="宋体" w:eastAsia="宋体" w:cs="宋体"/>
          <w:color w:val="auto"/>
          <w:sz w:val="21"/>
        </w:rPr>
        <w:t>投标文件格式</w:t>
      </w:r>
      <w:r>
        <w:rPr>
          <w:rFonts w:ascii="Times New Roman" w:hAnsi="Times New Roman" w:eastAsia="Times New Roman" w:cs="Times New Roman"/>
          <w:color w:val="auto"/>
          <w:sz w:val="21"/>
        </w:rPr>
        <w:t>”</w:t>
      </w:r>
      <w:r>
        <w:rPr>
          <w:rFonts w:ascii="宋体" w:hAnsi="宋体" w:eastAsia="宋体" w:cs="宋体"/>
          <w:color w:val="auto"/>
          <w:sz w:val="21"/>
        </w:rPr>
        <w:t>进行编写，如有必要，可以增加附页，作为投标文件的组成部分。</w:t>
      </w:r>
    </w:p>
    <w:p w14:paraId="6FCBC3E0">
      <w:pPr>
        <w:spacing w:after="6" w:line="370" w:lineRule="auto"/>
        <w:ind w:left="-15" w:right="684" w:firstLine="410"/>
        <w:jc w:val="both"/>
        <w:rPr>
          <w:color w:val="auto"/>
        </w:rPr>
      </w:pPr>
      <w:r>
        <w:rPr>
          <w:rFonts w:ascii="Times New Roman" w:hAnsi="Times New Roman" w:eastAsia="Times New Roman" w:cs="Times New Roman"/>
          <w:color w:val="auto"/>
          <w:sz w:val="21"/>
        </w:rPr>
        <w:t xml:space="preserve">3.7.2 </w:t>
      </w:r>
      <w:r>
        <w:rPr>
          <w:rFonts w:ascii="宋体" w:hAnsi="宋体" w:eastAsia="宋体" w:cs="宋体"/>
          <w:color w:val="auto"/>
          <w:sz w:val="21"/>
        </w:rPr>
        <w:t>投标文件应当对招标文件有关供货期、投标有效期、供货要求、招标范围等实质性内容作出响应。投标文件在满足招标文件实质性要求的基础上，可以提出比招标文件要求更有利于招标人的承诺。</w:t>
      </w:r>
    </w:p>
    <w:p w14:paraId="2F26D96D">
      <w:pPr>
        <w:spacing w:after="5" w:line="356" w:lineRule="auto"/>
        <w:ind w:left="-15" w:right="590" w:firstLine="420"/>
        <w:rPr>
          <w:color w:val="auto"/>
        </w:rPr>
      </w:pPr>
      <w:r>
        <w:rPr>
          <w:rFonts w:ascii="Times New Roman" w:hAnsi="Times New Roman" w:eastAsia="Times New Roman" w:cs="Times New Roman"/>
          <w:color w:val="auto"/>
          <w:sz w:val="21"/>
        </w:rPr>
        <w:t>3.7.3</w:t>
      </w:r>
      <w:r>
        <w:rPr>
          <w:rFonts w:ascii="宋体" w:hAnsi="宋体" w:eastAsia="宋体" w:cs="宋体"/>
          <w:color w:val="auto"/>
          <w:sz w:val="21"/>
        </w:rPr>
        <w:t>（</w:t>
      </w:r>
      <w:r>
        <w:rPr>
          <w:rFonts w:ascii="Times New Roman" w:hAnsi="Times New Roman" w:eastAsia="Times New Roman" w:cs="Times New Roman"/>
          <w:color w:val="auto"/>
          <w:sz w:val="21"/>
        </w:rPr>
        <w:t>A</w:t>
      </w:r>
      <w:r>
        <w:rPr>
          <w:rFonts w:ascii="宋体" w:hAnsi="宋体" w:eastAsia="宋体" w:cs="宋体"/>
          <w:color w:val="auto"/>
          <w:sz w:val="21"/>
        </w:rPr>
        <w:t>）（</w:t>
      </w:r>
      <w:r>
        <w:rPr>
          <w:rFonts w:ascii="Times New Roman" w:hAnsi="Times New Roman" w:eastAsia="Times New Roman" w:cs="Times New Roman"/>
          <w:color w:val="auto"/>
          <w:sz w:val="21"/>
        </w:rPr>
        <w:t>1</w:t>
      </w:r>
      <w:r>
        <w:rPr>
          <w:rFonts w:ascii="宋体" w:hAnsi="宋体" w:eastAsia="宋体" w:cs="宋体"/>
          <w:color w:val="auto"/>
          <w:sz w:val="21"/>
        </w:rPr>
        <w:t>）投标文件应用不褪色的材料书写或打印，投标函及对投标文件的澄清、说明和补正应由投标人的法定代表人（单位负责人）或其授权的代理人签字或盖单位章。由投标人的法定代表人（单位负责人）签字的，应附法定代表人（单位负责人）身份证明，由代理人签字的，应附授权委托书，身份证明或授权委托书应符合第六章</w:t>
      </w:r>
      <w:r>
        <w:rPr>
          <w:rFonts w:ascii="Times New Roman" w:hAnsi="Times New Roman" w:eastAsia="Times New Roman" w:cs="Times New Roman"/>
          <w:color w:val="auto"/>
          <w:sz w:val="21"/>
        </w:rPr>
        <w:t>“</w:t>
      </w:r>
      <w:r>
        <w:rPr>
          <w:rFonts w:ascii="宋体" w:hAnsi="宋体" w:eastAsia="宋体" w:cs="宋体"/>
          <w:color w:val="auto"/>
          <w:sz w:val="21"/>
        </w:rPr>
        <w:t>投标文件格式</w:t>
      </w:r>
      <w:r>
        <w:rPr>
          <w:rFonts w:ascii="Times New Roman" w:hAnsi="Times New Roman" w:eastAsia="Times New Roman" w:cs="Times New Roman"/>
          <w:color w:val="auto"/>
          <w:sz w:val="21"/>
        </w:rPr>
        <w:t>”</w:t>
      </w:r>
      <w:r>
        <w:rPr>
          <w:rFonts w:ascii="宋体" w:hAnsi="宋体" w:eastAsia="宋体" w:cs="宋体"/>
          <w:color w:val="auto"/>
          <w:sz w:val="21"/>
        </w:rPr>
        <w:t>的要求。投标文件应尽量避免涂改、行间插字或删除。如果出现上述情况，改动之处应由投标人的法定代表人（单位负责人）或其授权的代理人签字或盖单位章。</w:t>
      </w:r>
    </w:p>
    <w:p w14:paraId="321FDD3B">
      <w:pPr>
        <w:spacing w:after="126" w:line="363" w:lineRule="auto"/>
        <w:ind w:right="590" w:firstLine="420" w:firstLineChars="200"/>
        <w:rPr>
          <w:color w:val="auto"/>
        </w:rPr>
      </w:pPr>
      <w:r>
        <w:rPr>
          <w:rFonts w:hint="eastAsia" w:ascii="宋体" w:hAnsi="宋体" w:eastAsia="宋体" w:cs="宋体"/>
          <w:color w:val="auto"/>
          <w:sz w:val="21"/>
        </w:rPr>
        <w:t>（2）</w:t>
      </w:r>
      <w:r>
        <w:rPr>
          <w:rFonts w:ascii="宋体" w:hAnsi="宋体" w:eastAsia="宋体" w:cs="宋体"/>
          <w:color w:val="auto"/>
          <w:sz w:val="21"/>
        </w:rPr>
        <w:t>投标文件正本一份，副本份数见投标人须知前附表。正本和副本的封面右上角上应清楚地标记</w:t>
      </w:r>
      <w:r>
        <w:rPr>
          <w:rFonts w:ascii="Times New Roman" w:hAnsi="Times New Roman" w:eastAsia="Times New Roman" w:cs="Times New Roman"/>
          <w:color w:val="auto"/>
          <w:sz w:val="21"/>
        </w:rPr>
        <w:t>“</w:t>
      </w:r>
      <w:r>
        <w:rPr>
          <w:rFonts w:ascii="宋体" w:hAnsi="宋体" w:eastAsia="宋体" w:cs="宋体"/>
          <w:color w:val="auto"/>
          <w:sz w:val="21"/>
        </w:rPr>
        <w:t>正本</w:t>
      </w:r>
      <w:r>
        <w:rPr>
          <w:rFonts w:ascii="Times New Roman" w:hAnsi="Times New Roman" w:eastAsia="Times New Roman" w:cs="Times New Roman"/>
          <w:color w:val="auto"/>
          <w:sz w:val="21"/>
        </w:rPr>
        <w:t>”</w:t>
      </w:r>
      <w:r>
        <w:rPr>
          <w:rFonts w:ascii="宋体" w:hAnsi="宋体" w:eastAsia="宋体" w:cs="宋体"/>
          <w:color w:val="auto"/>
          <w:sz w:val="21"/>
        </w:rPr>
        <w:t>或</w:t>
      </w:r>
      <w:r>
        <w:rPr>
          <w:rFonts w:ascii="Times New Roman" w:hAnsi="Times New Roman" w:eastAsia="Times New Roman" w:cs="Times New Roman"/>
          <w:color w:val="auto"/>
          <w:sz w:val="21"/>
        </w:rPr>
        <w:t>“</w:t>
      </w:r>
      <w:r>
        <w:rPr>
          <w:rFonts w:ascii="宋体" w:hAnsi="宋体" w:eastAsia="宋体" w:cs="宋体"/>
          <w:color w:val="auto"/>
          <w:sz w:val="21"/>
        </w:rPr>
        <w:t>副本</w:t>
      </w:r>
      <w:r>
        <w:rPr>
          <w:rFonts w:ascii="Times New Roman" w:hAnsi="Times New Roman" w:eastAsia="Times New Roman" w:cs="Times New Roman"/>
          <w:color w:val="auto"/>
          <w:sz w:val="21"/>
        </w:rPr>
        <w:t>”</w:t>
      </w:r>
      <w:r>
        <w:rPr>
          <w:rFonts w:ascii="宋体" w:hAnsi="宋体" w:eastAsia="宋体" w:cs="宋体"/>
          <w:color w:val="auto"/>
          <w:sz w:val="21"/>
        </w:rPr>
        <w:t>的字样。投标人应根据投标人须知前附表要求提供电子版文件。当副本和正本不一致或电子版文件和纸质正本文件不一致时，以纸质正本文件为准。</w:t>
      </w:r>
    </w:p>
    <w:p w14:paraId="41B620AE">
      <w:pPr>
        <w:spacing w:after="5" w:line="367" w:lineRule="auto"/>
        <w:ind w:right="590" w:firstLine="420" w:firstLineChars="200"/>
        <w:rPr>
          <w:color w:val="auto"/>
        </w:rPr>
      </w:pPr>
      <w:r>
        <w:rPr>
          <w:rFonts w:hint="eastAsia" w:ascii="宋体" w:hAnsi="宋体" w:eastAsia="宋体" w:cs="宋体"/>
          <w:color w:val="auto"/>
          <w:sz w:val="21"/>
        </w:rPr>
        <w:t>（3）</w:t>
      </w:r>
      <w:r>
        <w:rPr>
          <w:rFonts w:ascii="宋体" w:hAnsi="宋体" w:eastAsia="宋体" w:cs="宋体"/>
          <w:color w:val="auto"/>
          <w:sz w:val="21"/>
        </w:rPr>
        <w:t>投标文件的正本与副本应分别装订，并编制目录，投标文件需分册装订的，具体分册装订要求见投标人须知前附表规定。</w:t>
      </w:r>
    </w:p>
    <w:p w14:paraId="5770DD63">
      <w:pPr>
        <w:spacing w:after="276" w:line="354" w:lineRule="auto"/>
        <w:ind w:left="-15" w:right="590" w:firstLine="420"/>
        <w:rPr>
          <w:color w:val="auto"/>
        </w:rPr>
      </w:pPr>
      <w:r>
        <w:rPr>
          <w:rFonts w:ascii="Times New Roman" w:hAnsi="Times New Roman" w:eastAsia="Times New Roman" w:cs="Times New Roman"/>
          <w:color w:val="auto"/>
          <w:sz w:val="21"/>
        </w:rPr>
        <w:t>3.7.3</w:t>
      </w:r>
      <w:r>
        <w:rPr>
          <w:rFonts w:ascii="宋体" w:hAnsi="宋体" w:eastAsia="宋体" w:cs="宋体"/>
          <w:color w:val="auto"/>
          <w:sz w:val="21"/>
        </w:rPr>
        <w:t>（</w:t>
      </w:r>
      <w:r>
        <w:rPr>
          <w:rFonts w:ascii="Times New Roman" w:hAnsi="Times New Roman" w:eastAsia="Times New Roman" w:cs="Times New Roman"/>
          <w:color w:val="auto"/>
          <w:sz w:val="21"/>
        </w:rPr>
        <w:t>B</w:t>
      </w:r>
      <w:r>
        <w:rPr>
          <w:rFonts w:ascii="宋体" w:hAnsi="宋体" w:eastAsia="宋体" w:cs="宋体"/>
          <w:color w:val="auto"/>
          <w:sz w:val="21"/>
        </w:rPr>
        <w:t>）投标文件全部采用电子文档，除投标人须知前附表另有规定外，投标文件所附证书证件均为原件扫描件，并采用单位和个人数字证书，按招标文件要求在相应位置加盖电子印章。由投标人的法定代表人（单位负责人）签字或加盖电子印章的，应附法定代表人（单位负责人）身份证明，由代理人签字或加盖电子印章的，应附由法定代表人（单位负责人）签署的授权委托书。签字或盖章的具体要求见投标人须知前附表。</w:t>
      </w:r>
    </w:p>
    <w:p w14:paraId="35358CE1">
      <w:pPr>
        <w:pStyle w:val="5"/>
        <w:spacing w:after="502" w:line="262" w:lineRule="auto"/>
        <w:ind w:left="-5" w:right="0"/>
        <w:rPr>
          <w:color w:val="auto"/>
        </w:rPr>
      </w:pPr>
      <w:bookmarkStart w:id="38" w:name="_Toc138933640"/>
      <w:r>
        <w:rPr>
          <w:rFonts w:ascii="Times New Roman" w:hAnsi="Times New Roman" w:eastAsia="Times New Roman"/>
          <w:b/>
          <w:color w:val="auto"/>
        </w:rPr>
        <w:t xml:space="preserve">4. </w:t>
      </w:r>
      <w:r>
        <w:rPr>
          <w:color w:val="auto"/>
        </w:rPr>
        <w:t>投标</w:t>
      </w:r>
      <w:bookmarkEnd w:id="38"/>
    </w:p>
    <w:p w14:paraId="1C031886">
      <w:pPr>
        <w:pStyle w:val="6"/>
        <w:ind w:left="132" w:right="0"/>
        <w:rPr>
          <w:color w:val="auto"/>
        </w:rPr>
      </w:pPr>
      <w:bookmarkStart w:id="39" w:name="_Toc138933641"/>
      <w:r>
        <w:rPr>
          <w:rFonts w:ascii="Times New Roman" w:hAnsi="Times New Roman" w:eastAsia="Times New Roman"/>
          <w:color w:val="auto"/>
        </w:rPr>
        <w:t xml:space="preserve">4.1 </w:t>
      </w:r>
      <w:r>
        <w:rPr>
          <w:color w:val="auto"/>
        </w:rPr>
        <w:t>投标文件的密封和标记</w:t>
      </w:r>
      <w:bookmarkEnd w:id="39"/>
    </w:p>
    <w:p w14:paraId="1BB50F4A">
      <w:pPr>
        <w:spacing w:after="5" w:line="369" w:lineRule="auto"/>
        <w:ind w:left="-15" w:right="590" w:firstLine="420"/>
        <w:rPr>
          <w:color w:val="auto"/>
        </w:rPr>
      </w:pPr>
      <w:r>
        <w:rPr>
          <w:rFonts w:ascii="Times New Roman" w:hAnsi="Times New Roman" w:eastAsia="Times New Roman" w:cs="Times New Roman"/>
          <w:color w:val="auto"/>
          <w:sz w:val="21"/>
        </w:rPr>
        <w:t xml:space="preserve">4.1.1 </w:t>
      </w:r>
      <w:r>
        <w:rPr>
          <w:rFonts w:ascii="宋体" w:hAnsi="宋体" w:eastAsia="宋体" w:cs="宋体"/>
          <w:color w:val="auto"/>
          <w:sz w:val="21"/>
        </w:rPr>
        <w:t>（</w:t>
      </w:r>
      <w:r>
        <w:rPr>
          <w:rFonts w:ascii="Times New Roman" w:hAnsi="Times New Roman" w:eastAsia="Times New Roman" w:cs="Times New Roman"/>
          <w:color w:val="auto"/>
          <w:sz w:val="21"/>
        </w:rPr>
        <w:t>A</w:t>
      </w:r>
      <w:r>
        <w:rPr>
          <w:rFonts w:ascii="宋体" w:hAnsi="宋体" w:eastAsia="宋体" w:cs="宋体"/>
          <w:color w:val="auto"/>
          <w:sz w:val="21"/>
        </w:rPr>
        <w:t>）投标文件应密封包装，并在封套的封口处加盖投标人单位章或由投标人的法定代表人（单位负责人）或其授权的代理人签字。</w:t>
      </w:r>
    </w:p>
    <w:p w14:paraId="73ED7FFF">
      <w:pPr>
        <w:spacing w:after="5" w:line="366" w:lineRule="auto"/>
        <w:ind w:left="-15" w:right="590" w:firstLine="420"/>
        <w:rPr>
          <w:color w:val="auto"/>
        </w:rPr>
      </w:pPr>
      <w:r>
        <w:rPr>
          <w:rFonts w:ascii="Times New Roman" w:hAnsi="Times New Roman" w:eastAsia="Times New Roman" w:cs="Times New Roman"/>
          <w:color w:val="auto"/>
          <w:sz w:val="21"/>
        </w:rPr>
        <w:t xml:space="preserve">4.1.1 </w:t>
      </w:r>
      <w:r>
        <w:rPr>
          <w:rFonts w:ascii="宋体" w:hAnsi="宋体" w:eastAsia="宋体" w:cs="宋体"/>
          <w:color w:val="auto"/>
          <w:sz w:val="21"/>
        </w:rPr>
        <w:t>（</w:t>
      </w:r>
      <w:r>
        <w:rPr>
          <w:rFonts w:ascii="Times New Roman" w:hAnsi="Times New Roman" w:eastAsia="Times New Roman" w:cs="Times New Roman"/>
          <w:color w:val="auto"/>
          <w:sz w:val="21"/>
        </w:rPr>
        <w:t>B</w:t>
      </w:r>
      <w:r>
        <w:rPr>
          <w:rFonts w:ascii="宋体" w:hAnsi="宋体" w:eastAsia="宋体" w:cs="宋体"/>
          <w:color w:val="auto"/>
          <w:sz w:val="21"/>
        </w:rPr>
        <w:t>）投标人应当按照招标文件和电子招标投标交易平台的要求加密投标文件，具体要求见投标人须知前附表。</w:t>
      </w:r>
    </w:p>
    <w:p w14:paraId="188A62F5">
      <w:pPr>
        <w:spacing w:after="119" w:line="265" w:lineRule="auto"/>
        <w:ind w:left="430" w:right="590" w:hanging="10"/>
        <w:rPr>
          <w:color w:val="auto"/>
        </w:rPr>
      </w:pPr>
      <w:r>
        <w:rPr>
          <w:rFonts w:ascii="Times New Roman" w:hAnsi="Times New Roman" w:eastAsia="Times New Roman" w:cs="Times New Roman"/>
          <w:color w:val="auto"/>
          <w:sz w:val="21"/>
        </w:rPr>
        <w:t xml:space="preserve">4.1.2 </w:t>
      </w:r>
      <w:r>
        <w:rPr>
          <w:rFonts w:ascii="宋体" w:hAnsi="宋体" w:eastAsia="宋体" w:cs="宋体"/>
          <w:color w:val="auto"/>
          <w:sz w:val="21"/>
        </w:rPr>
        <w:t>投标文件封套上应写明的内容见投标人须知前附表。</w:t>
      </w:r>
    </w:p>
    <w:p w14:paraId="45D92FB4">
      <w:pPr>
        <w:spacing w:after="343" w:line="265" w:lineRule="auto"/>
        <w:ind w:left="430" w:right="590" w:hanging="10"/>
        <w:rPr>
          <w:color w:val="auto"/>
        </w:rPr>
      </w:pPr>
      <w:r>
        <w:rPr>
          <w:rFonts w:ascii="Times New Roman" w:hAnsi="Times New Roman" w:eastAsia="Times New Roman" w:cs="Times New Roman"/>
          <w:color w:val="auto"/>
          <w:sz w:val="21"/>
        </w:rPr>
        <w:t xml:space="preserve">4.1.3 </w:t>
      </w:r>
      <w:r>
        <w:rPr>
          <w:rFonts w:ascii="宋体" w:hAnsi="宋体" w:eastAsia="宋体" w:cs="宋体"/>
          <w:color w:val="auto"/>
          <w:sz w:val="21"/>
        </w:rPr>
        <w:t xml:space="preserve">未按本章第 </w:t>
      </w:r>
      <w:r>
        <w:rPr>
          <w:rFonts w:ascii="Times New Roman" w:hAnsi="Times New Roman" w:eastAsia="Times New Roman" w:cs="Times New Roman"/>
          <w:color w:val="auto"/>
          <w:sz w:val="21"/>
        </w:rPr>
        <w:t xml:space="preserve">4.1.1 </w:t>
      </w:r>
      <w:r>
        <w:rPr>
          <w:rFonts w:ascii="宋体" w:hAnsi="宋体" w:eastAsia="宋体" w:cs="宋体"/>
          <w:color w:val="auto"/>
          <w:sz w:val="21"/>
        </w:rPr>
        <w:t>项要求密封的投标文件，招标人将予以拒收。</w:t>
      </w:r>
    </w:p>
    <w:p w14:paraId="15597E3A">
      <w:pPr>
        <w:pStyle w:val="6"/>
        <w:ind w:left="132" w:right="0"/>
        <w:rPr>
          <w:color w:val="auto"/>
        </w:rPr>
      </w:pPr>
      <w:bookmarkStart w:id="40" w:name="_Toc138933642"/>
      <w:r>
        <w:rPr>
          <w:rFonts w:ascii="Times New Roman" w:hAnsi="Times New Roman" w:eastAsia="Times New Roman"/>
          <w:color w:val="auto"/>
        </w:rPr>
        <w:t xml:space="preserve">4.2 </w:t>
      </w:r>
      <w:r>
        <w:rPr>
          <w:color w:val="auto"/>
        </w:rPr>
        <w:t>投标文件的递交</w:t>
      </w:r>
      <w:bookmarkEnd w:id="40"/>
    </w:p>
    <w:p w14:paraId="038C9210">
      <w:pPr>
        <w:spacing w:after="119" w:line="265" w:lineRule="auto"/>
        <w:ind w:left="430" w:right="590" w:hanging="10"/>
        <w:rPr>
          <w:color w:val="auto"/>
        </w:rPr>
      </w:pPr>
      <w:r>
        <w:rPr>
          <w:rFonts w:ascii="Times New Roman" w:hAnsi="Times New Roman" w:eastAsia="Times New Roman" w:cs="Times New Roman"/>
          <w:color w:val="auto"/>
          <w:sz w:val="21"/>
        </w:rPr>
        <w:t xml:space="preserve">4.2.1 </w:t>
      </w:r>
      <w:r>
        <w:rPr>
          <w:rFonts w:ascii="宋体" w:hAnsi="宋体" w:eastAsia="宋体" w:cs="宋体"/>
          <w:color w:val="auto"/>
          <w:sz w:val="21"/>
        </w:rPr>
        <w:t>投标人应在投标人须知前附表规定的投标截止时间前递交投标文件。</w:t>
      </w:r>
    </w:p>
    <w:p w14:paraId="14230111">
      <w:pPr>
        <w:spacing w:after="120" w:line="265" w:lineRule="auto"/>
        <w:ind w:left="430" w:right="590" w:hanging="10"/>
        <w:rPr>
          <w:color w:val="auto"/>
        </w:rPr>
      </w:pPr>
      <w:r>
        <w:rPr>
          <w:rFonts w:ascii="Times New Roman" w:hAnsi="Times New Roman" w:eastAsia="Times New Roman" w:cs="Times New Roman"/>
          <w:color w:val="auto"/>
          <w:sz w:val="21"/>
        </w:rPr>
        <w:t xml:space="preserve">4.2.2 </w:t>
      </w:r>
      <w:r>
        <w:rPr>
          <w:rFonts w:ascii="宋体" w:hAnsi="宋体" w:eastAsia="宋体" w:cs="宋体"/>
          <w:color w:val="auto"/>
          <w:sz w:val="21"/>
        </w:rPr>
        <w:t>（</w:t>
      </w:r>
      <w:r>
        <w:rPr>
          <w:rFonts w:ascii="Times New Roman" w:hAnsi="Times New Roman" w:eastAsia="Times New Roman" w:cs="Times New Roman"/>
          <w:color w:val="auto"/>
          <w:sz w:val="21"/>
        </w:rPr>
        <w:t>A</w:t>
      </w:r>
      <w:r>
        <w:rPr>
          <w:rFonts w:ascii="宋体" w:hAnsi="宋体" w:eastAsia="宋体" w:cs="宋体"/>
          <w:color w:val="auto"/>
          <w:sz w:val="21"/>
        </w:rPr>
        <w:t>）投标人递交投标文件的地点：见投标人须知前附表。</w:t>
      </w:r>
    </w:p>
    <w:p w14:paraId="54C950E0">
      <w:pPr>
        <w:spacing w:after="117" w:line="265" w:lineRule="auto"/>
        <w:ind w:left="430" w:right="590" w:hanging="10"/>
        <w:rPr>
          <w:color w:val="auto"/>
        </w:rPr>
      </w:pPr>
      <w:r>
        <w:rPr>
          <w:rFonts w:ascii="Times New Roman" w:hAnsi="Times New Roman" w:eastAsia="Times New Roman" w:cs="Times New Roman"/>
          <w:color w:val="auto"/>
          <w:sz w:val="21"/>
        </w:rPr>
        <w:t xml:space="preserve">4.2.2 </w:t>
      </w:r>
      <w:r>
        <w:rPr>
          <w:rFonts w:ascii="宋体" w:hAnsi="宋体" w:eastAsia="宋体" w:cs="宋体"/>
          <w:color w:val="auto"/>
          <w:sz w:val="21"/>
        </w:rPr>
        <w:t>（</w:t>
      </w:r>
      <w:r>
        <w:rPr>
          <w:rFonts w:ascii="Times New Roman" w:hAnsi="Times New Roman" w:eastAsia="Times New Roman" w:cs="Times New Roman"/>
          <w:color w:val="auto"/>
          <w:sz w:val="21"/>
        </w:rPr>
        <w:t>B</w:t>
      </w:r>
      <w:r>
        <w:rPr>
          <w:rFonts w:ascii="宋体" w:hAnsi="宋体" w:eastAsia="宋体" w:cs="宋体"/>
          <w:color w:val="auto"/>
          <w:sz w:val="21"/>
        </w:rPr>
        <w:t>）投标人通过下载招标文件的电子招标投标交易平台递交电子投标文件。</w:t>
      </w:r>
    </w:p>
    <w:p w14:paraId="34F647D0">
      <w:pPr>
        <w:spacing w:after="119" w:line="265" w:lineRule="auto"/>
        <w:ind w:left="430" w:right="590" w:hanging="10"/>
        <w:rPr>
          <w:color w:val="auto"/>
        </w:rPr>
      </w:pPr>
      <w:r>
        <w:rPr>
          <w:rFonts w:ascii="Times New Roman" w:hAnsi="Times New Roman" w:eastAsia="Times New Roman" w:cs="Times New Roman"/>
          <w:color w:val="auto"/>
          <w:sz w:val="21"/>
        </w:rPr>
        <w:t xml:space="preserve">4.2.3 </w:t>
      </w:r>
      <w:r>
        <w:rPr>
          <w:rFonts w:ascii="宋体" w:hAnsi="宋体" w:eastAsia="宋体" w:cs="宋体"/>
          <w:color w:val="auto"/>
          <w:sz w:val="21"/>
        </w:rPr>
        <w:t>除投标人须知前附表另有规定外，投标人所递交的投标文件不予退还。</w:t>
      </w:r>
    </w:p>
    <w:p w14:paraId="29E6BCA9">
      <w:pPr>
        <w:spacing w:after="119" w:line="265" w:lineRule="auto"/>
        <w:ind w:left="430" w:right="590" w:hanging="10"/>
        <w:rPr>
          <w:color w:val="auto"/>
        </w:rPr>
      </w:pPr>
      <w:r>
        <w:rPr>
          <w:rFonts w:ascii="Times New Roman" w:hAnsi="Times New Roman" w:eastAsia="Times New Roman" w:cs="Times New Roman"/>
          <w:color w:val="auto"/>
          <w:sz w:val="21"/>
        </w:rPr>
        <w:t xml:space="preserve">4.2.4 </w:t>
      </w:r>
      <w:r>
        <w:rPr>
          <w:rFonts w:ascii="宋体" w:hAnsi="宋体" w:eastAsia="宋体" w:cs="宋体"/>
          <w:color w:val="auto"/>
          <w:sz w:val="21"/>
        </w:rPr>
        <w:t>（</w:t>
      </w:r>
      <w:r>
        <w:rPr>
          <w:rFonts w:ascii="Times New Roman" w:hAnsi="Times New Roman" w:eastAsia="Times New Roman" w:cs="Times New Roman"/>
          <w:color w:val="auto"/>
          <w:sz w:val="21"/>
        </w:rPr>
        <w:t>A</w:t>
      </w:r>
      <w:r>
        <w:rPr>
          <w:rFonts w:ascii="宋体" w:hAnsi="宋体" w:eastAsia="宋体" w:cs="宋体"/>
          <w:color w:val="auto"/>
          <w:sz w:val="21"/>
        </w:rPr>
        <w:t>）招标人收到投标文件后，向投标人出具签收凭证。</w:t>
      </w:r>
    </w:p>
    <w:p w14:paraId="0FDC5B91">
      <w:pPr>
        <w:spacing w:after="5" w:line="367" w:lineRule="auto"/>
        <w:ind w:left="-15" w:right="590" w:firstLine="420"/>
        <w:rPr>
          <w:color w:val="auto"/>
        </w:rPr>
      </w:pPr>
      <w:r>
        <w:rPr>
          <w:rFonts w:ascii="Times New Roman" w:hAnsi="Times New Roman" w:eastAsia="Times New Roman" w:cs="Times New Roman"/>
          <w:color w:val="auto"/>
          <w:sz w:val="21"/>
        </w:rPr>
        <w:t xml:space="preserve">4.2.4 </w:t>
      </w:r>
      <w:r>
        <w:rPr>
          <w:rFonts w:ascii="宋体" w:hAnsi="宋体" w:eastAsia="宋体" w:cs="宋体"/>
          <w:color w:val="auto"/>
          <w:sz w:val="21"/>
        </w:rPr>
        <w:t>（</w:t>
      </w:r>
      <w:r>
        <w:rPr>
          <w:rFonts w:ascii="Times New Roman" w:hAnsi="Times New Roman" w:eastAsia="Times New Roman" w:cs="Times New Roman"/>
          <w:color w:val="auto"/>
          <w:sz w:val="21"/>
        </w:rPr>
        <w:t>B</w:t>
      </w:r>
      <w:r>
        <w:rPr>
          <w:rFonts w:ascii="宋体" w:hAnsi="宋体" w:eastAsia="宋体" w:cs="宋体"/>
          <w:color w:val="auto"/>
          <w:sz w:val="21"/>
        </w:rPr>
        <w:t>）投标人完成电子投标文件上传后，电子招标投标交易平台即时向投标人发出递交回执通知。递交时间以递交回执通知载明的传输完成时间为准。</w:t>
      </w:r>
    </w:p>
    <w:p w14:paraId="341A4A04">
      <w:pPr>
        <w:spacing w:after="119" w:line="265" w:lineRule="auto"/>
        <w:ind w:left="430" w:right="590" w:hanging="10"/>
        <w:rPr>
          <w:color w:val="auto"/>
        </w:rPr>
      </w:pPr>
      <w:r>
        <w:rPr>
          <w:rFonts w:ascii="Times New Roman" w:hAnsi="Times New Roman" w:eastAsia="Times New Roman" w:cs="Times New Roman"/>
          <w:color w:val="auto"/>
          <w:sz w:val="21"/>
        </w:rPr>
        <w:t xml:space="preserve">4.2.5 </w:t>
      </w:r>
      <w:r>
        <w:rPr>
          <w:rFonts w:ascii="宋体" w:hAnsi="宋体" w:eastAsia="宋体" w:cs="宋体"/>
          <w:color w:val="auto"/>
          <w:sz w:val="21"/>
        </w:rPr>
        <w:t>（</w:t>
      </w:r>
      <w:r>
        <w:rPr>
          <w:rFonts w:ascii="Times New Roman" w:hAnsi="Times New Roman" w:eastAsia="Times New Roman" w:cs="Times New Roman"/>
          <w:color w:val="auto"/>
          <w:sz w:val="21"/>
        </w:rPr>
        <w:t>A</w:t>
      </w:r>
      <w:r>
        <w:rPr>
          <w:rFonts w:ascii="宋体" w:hAnsi="宋体" w:eastAsia="宋体" w:cs="宋体"/>
          <w:color w:val="auto"/>
          <w:sz w:val="21"/>
        </w:rPr>
        <w:t>）逾期送达的投标文件，招标人将予以拒收。</w:t>
      </w:r>
    </w:p>
    <w:p w14:paraId="45A00322">
      <w:pPr>
        <w:spacing w:after="5" w:line="265" w:lineRule="auto"/>
        <w:ind w:left="430" w:right="590" w:hanging="10"/>
        <w:rPr>
          <w:rFonts w:ascii="Times New Roman" w:hAnsi="Times New Roman" w:eastAsia="宋体" w:cs="Times New Roman"/>
          <w:color w:val="auto"/>
          <w:sz w:val="21"/>
        </w:rPr>
      </w:pPr>
      <w:r>
        <w:rPr>
          <w:rFonts w:ascii="Times New Roman" w:hAnsi="Times New Roman" w:eastAsia="Times New Roman" w:cs="Times New Roman"/>
          <w:color w:val="auto"/>
          <w:sz w:val="21"/>
        </w:rPr>
        <w:t xml:space="preserve">4.2.5 </w:t>
      </w:r>
      <w:r>
        <w:rPr>
          <w:rFonts w:ascii="宋体" w:hAnsi="宋体" w:eastAsia="宋体" w:cs="宋体"/>
          <w:color w:val="auto"/>
          <w:sz w:val="21"/>
        </w:rPr>
        <w:t>（</w:t>
      </w:r>
      <w:r>
        <w:rPr>
          <w:rFonts w:ascii="Times New Roman" w:hAnsi="Times New Roman" w:eastAsia="Times New Roman" w:cs="Times New Roman"/>
          <w:color w:val="auto"/>
          <w:sz w:val="21"/>
        </w:rPr>
        <w:t>B</w:t>
      </w:r>
      <w:r>
        <w:rPr>
          <w:rFonts w:ascii="宋体" w:hAnsi="宋体" w:eastAsia="宋体" w:cs="宋体"/>
          <w:color w:val="auto"/>
          <w:sz w:val="21"/>
        </w:rPr>
        <w:t>）逾期送达的投标文件，电子招标投标交易平台将予以拒收。</w:t>
      </w:r>
    </w:p>
    <w:p w14:paraId="4A342D95">
      <w:pPr>
        <w:spacing w:after="5" w:line="265" w:lineRule="auto"/>
        <w:ind w:left="430" w:right="590" w:hanging="10"/>
        <w:rPr>
          <w:rFonts w:eastAsia="宋体"/>
          <w:color w:val="auto"/>
        </w:rPr>
      </w:pPr>
    </w:p>
    <w:p w14:paraId="73B399B5">
      <w:pPr>
        <w:pStyle w:val="6"/>
        <w:ind w:left="132" w:right="0"/>
        <w:rPr>
          <w:color w:val="auto"/>
        </w:rPr>
      </w:pPr>
      <w:bookmarkStart w:id="41" w:name="_Toc138933643"/>
      <w:r>
        <w:rPr>
          <w:rFonts w:ascii="Times New Roman" w:hAnsi="Times New Roman" w:eastAsia="Times New Roman"/>
          <w:color w:val="auto"/>
        </w:rPr>
        <w:t xml:space="preserve">4.3 </w:t>
      </w:r>
      <w:r>
        <w:rPr>
          <w:color w:val="auto"/>
        </w:rPr>
        <w:t>投标文件的修改与撤回</w:t>
      </w:r>
      <w:bookmarkEnd w:id="41"/>
    </w:p>
    <w:p w14:paraId="330FD570">
      <w:pPr>
        <w:spacing w:after="5" w:line="371" w:lineRule="auto"/>
        <w:ind w:left="-15" w:right="590" w:firstLine="420"/>
        <w:rPr>
          <w:color w:val="auto"/>
        </w:rPr>
      </w:pPr>
      <w:r>
        <w:rPr>
          <w:rFonts w:ascii="Times New Roman" w:hAnsi="Times New Roman" w:eastAsia="Times New Roman" w:cs="Times New Roman"/>
          <w:color w:val="auto"/>
          <w:sz w:val="21"/>
        </w:rPr>
        <w:t xml:space="preserve">4.3.1 </w:t>
      </w:r>
      <w:r>
        <w:rPr>
          <w:rFonts w:ascii="宋体" w:hAnsi="宋体" w:eastAsia="宋体" w:cs="宋体"/>
          <w:color w:val="auto"/>
          <w:sz w:val="21"/>
        </w:rPr>
        <w:t xml:space="preserve">在本章第 </w:t>
      </w:r>
      <w:r>
        <w:rPr>
          <w:rFonts w:ascii="Times New Roman" w:hAnsi="Times New Roman" w:eastAsia="Times New Roman" w:cs="Times New Roman"/>
          <w:color w:val="auto"/>
          <w:sz w:val="21"/>
        </w:rPr>
        <w:t xml:space="preserve">4.2.1 </w:t>
      </w:r>
      <w:r>
        <w:rPr>
          <w:rFonts w:ascii="宋体" w:hAnsi="宋体" w:eastAsia="宋体" w:cs="宋体"/>
          <w:color w:val="auto"/>
          <w:sz w:val="21"/>
        </w:rPr>
        <w:t>项规定的投标截止时间前，投标人可以修改或撤回已递交的投标文件，但应以书面形式通知招标人。</w:t>
      </w:r>
    </w:p>
    <w:p w14:paraId="3AAA54C2">
      <w:pPr>
        <w:spacing w:after="5" w:line="373" w:lineRule="auto"/>
        <w:ind w:left="-15" w:right="590" w:firstLine="420"/>
        <w:rPr>
          <w:color w:val="auto"/>
        </w:rPr>
      </w:pPr>
      <w:r>
        <w:rPr>
          <w:rFonts w:ascii="Times New Roman" w:hAnsi="Times New Roman" w:eastAsia="Times New Roman" w:cs="Times New Roman"/>
          <w:color w:val="auto"/>
          <w:sz w:val="21"/>
        </w:rPr>
        <w:t xml:space="preserve">4.3.2 </w:t>
      </w:r>
      <w:r>
        <w:rPr>
          <w:rFonts w:ascii="宋体" w:hAnsi="宋体" w:eastAsia="宋体" w:cs="宋体"/>
          <w:color w:val="auto"/>
          <w:sz w:val="21"/>
        </w:rPr>
        <w:t>（</w:t>
      </w:r>
      <w:r>
        <w:rPr>
          <w:rFonts w:ascii="Times New Roman" w:hAnsi="Times New Roman" w:eastAsia="Times New Roman" w:cs="Times New Roman"/>
          <w:color w:val="auto"/>
          <w:sz w:val="21"/>
        </w:rPr>
        <w:t>A</w:t>
      </w:r>
      <w:r>
        <w:rPr>
          <w:rFonts w:ascii="宋体" w:hAnsi="宋体" w:eastAsia="宋体" w:cs="宋体"/>
          <w:color w:val="auto"/>
          <w:sz w:val="21"/>
        </w:rPr>
        <w:t xml:space="preserve">）投标人修改或撤回已递交投标文件的书面通知应按照本章第 </w:t>
      </w:r>
      <w:r>
        <w:rPr>
          <w:rFonts w:ascii="Times New Roman" w:hAnsi="Times New Roman" w:eastAsia="Times New Roman" w:cs="Times New Roman"/>
          <w:color w:val="auto"/>
          <w:sz w:val="21"/>
        </w:rPr>
        <w:t>3.7.3</w:t>
      </w:r>
      <w:r>
        <w:rPr>
          <w:rFonts w:ascii="宋体" w:hAnsi="宋体" w:eastAsia="宋体" w:cs="宋体"/>
          <w:color w:val="auto"/>
          <w:sz w:val="21"/>
        </w:rPr>
        <w:t>（</w:t>
      </w:r>
      <w:r>
        <w:rPr>
          <w:rFonts w:ascii="Times New Roman" w:hAnsi="Times New Roman" w:eastAsia="Times New Roman" w:cs="Times New Roman"/>
          <w:color w:val="auto"/>
          <w:sz w:val="21"/>
        </w:rPr>
        <w:t>A</w:t>
      </w:r>
      <w:r>
        <w:rPr>
          <w:rFonts w:ascii="宋体" w:hAnsi="宋体" w:eastAsia="宋体" w:cs="宋体"/>
          <w:color w:val="auto"/>
          <w:sz w:val="21"/>
        </w:rPr>
        <w:t>）项的要求签字或盖章。招标人收到书面通知后，向投标人出具签收凭证。</w:t>
      </w:r>
    </w:p>
    <w:p w14:paraId="13D6EA48">
      <w:pPr>
        <w:spacing w:after="5" w:line="373" w:lineRule="auto"/>
        <w:ind w:left="-15" w:right="590" w:firstLine="420"/>
        <w:rPr>
          <w:color w:val="auto"/>
        </w:rPr>
      </w:pPr>
      <w:r>
        <w:rPr>
          <w:rFonts w:ascii="Times New Roman" w:hAnsi="Times New Roman" w:eastAsia="Times New Roman" w:cs="Times New Roman"/>
          <w:color w:val="auto"/>
          <w:sz w:val="21"/>
        </w:rPr>
        <w:t xml:space="preserve">4.3.2 </w:t>
      </w:r>
      <w:r>
        <w:rPr>
          <w:rFonts w:ascii="宋体" w:hAnsi="宋体" w:eastAsia="宋体" w:cs="宋体"/>
          <w:color w:val="auto"/>
          <w:sz w:val="21"/>
        </w:rPr>
        <w:t>（</w:t>
      </w:r>
      <w:r>
        <w:rPr>
          <w:rFonts w:ascii="Times New Roman" w:hAnsi="Times New Roman" w:eastAsia="Times New Roman" w:cs="Times New Roman"/>
          <w:color w:val="auto"/>
          <w:sz w:val="21"/>
        </w:rPr>
        <w:t>B</w:t>
      </w:r>
      <w:r>
        <w:rPr>
          <w:rFonts w:ascii="宋体" w:hAnsi="宋体" w:eastAsia="宋体" w:cs="宋体"/>
          <w:color w:val="auto"/>
          <w:sz w:val="21"/>
        </w:rPr>
        <w:t xml:space="preserve">）投标人修改或撤回已递交投标文件的通知，应按照本章第 </w:t>
      </w:r>
      <w:r>
        <w:rPr>
          <w:rFonts w:ascii="Times New Roman" w:hAnsi="Times New Roman" w:eastAsia="Times New Roman" w:cs="Times New Roman"/>
          <w:color w:val="auto"/>
          <w:sz w:val="21"/>
        </w:rPr>
        <w:t>3.7.3</w:t>
      </w:r>
      <w:r>
        <w:rPr>
          <w:rFonts w:ascii="宋体" w:hAnsi="宋体" w:eastAsia="宋体" w:cs="宋体"/>
          <w:color w:val="auto"/>
          <w:sz w:val="21"/>
        </w:rPr>
        <w:t>（</w:t>
      </w:r>
      <w:r>
        <w:rPr>
          <w:rFonts w:ascii="Times New Roman" w:hAnsi="Times New Roman" w:eastAsia="Times New Roman" w:cs="Times New Roman"/>
          <w:color w:val="auto"/>
          <w:sz w:val="21"/>
        </w:rPr>
        <w:t>B</w:t>
      </w:r>
      <w:r>
        <w:rPr>
          <w:rFonts w:ascii="宋体" w:hAnsi="宋体" w:eastAsia="宋体" w:cs="宋体"/>
          <w:color w:val="auto"/>
          <w:sz w:val="21"/>
        </w:rPr>
        <w:t>）项的要求加盖电子印章。电子招标投标交易平台收到通知后，即时向投标人发出确认回执通知。</w:t>
      </w:r>
    </w:p>
    <w:p w14:paraId="63553B35">
      <w:pPr>
        <w:spacing w:after="5" w:line="371" w:lineRule="auto"/>
        <w:ind w:left="-15" w:right="590" w:firstLine="420"/>
        <w:rPr>
          <w:color w:val="auto"/>
        </w:rPr>
      </w:pPr>
      <w:r>
        <w:rPr>
          <w:rFonts w:ascii="Times New Roman" w:hAnsi="Times New Roman" w:eastAsia="Times New Roman" w:cs="Times New Roman"/>
          <w:color w:val="auto"/>
          <w:sz w:val="21"/>
        </w:rPr>
        <w:t xml:space="preserve">4.3.3 </w:t>
      </w:r>
      <w:r>
        <w:rPr>
          <w:rFonts w:ascii="宋体" w:hAnsi="宋体" w:eastAsia="宋体" w:cs="宋体"/>
          <w:color w:val="auto"/>
          <w:sz w:val="21"/>
        </w:rPr>
        <w:t xml:space="preserve">投标人撤回投标文件的，招标人自收到投标人书面撤回通知之日起 </w:t>
      </w:r>
      <w:r>
        <w:rPr>
          <w:rFonts w:ascii="Times New Roman" w:hAnsi="Times New Roman" w:eastAsia="Times New Roman" w:cs="Times New Roman"/>
          <w:color w:val="auto"/>
          <w:sz w:val="21"/>
        </w:rPr>
        <w:t xml:space="preserve">5 </w:t>
      </w:r>
      <w:r>
        <w:rPr>
          <w:rFonts w:ascii="宋体" w:hAnsi="宋体" w:eastAsia="宋体" w:cs="宋体"/>
          <w:color w:val="auto"/>
          <w:sz w:val="21"/>
        </w:rPr>
        <w:t>日内退还已收取的投标保证金。</w:t>
      </w:r>
    </w:p>
    <w:p w14:paraId="4097B711">
      <w:pPr>
        <w:spacing w:after="252" w:line="375" w:lineRule="auto"/>
        <w:ind w:left="-15" w:right="590" w:firstLine="420"/>
        <w:rPr>
          <w:color w:val="auto"/>
        </w:rPr>
      </w:pPr>
      <w:r>
        <w:rPr>
          <w:rFonts w:ascii="Times New Roman" w:hAnsi="Times New Roman" w:eastAsia="Times New Roman" w:cs="Times New Roman"/>
          <w:color w:val="auto"/>
          <w:sz w:val="21"/>
        </w:rPr>
        <w:t xml:space="preserve">4.3.4 </w:t>
      </w:r>
      <w:r>
        <w:rPr>
          <w:rFonts w:ascii="宋体" w:hAnsi="宋体" w:eastAsia="宋体" w:cs="宋体"/>
          <w:color w:val="auto"/>
          <w:sz w:val="21"/>
        </w:rPr>
        <w:t xml:space="preserve">修改的内容为投标文件的组成部分。修改的投标文件应按照本章第 </w:t>
      </w:r>
      <w:r>
        <w:rPr>
          <w:rFonts w:ascii="Times New Roman" w:hAnsi="Times New Roman" w:eastAsia="Times New Roman" w:cs="Times New Roman"/>
          <w:color w:val="auto"/>
          <w:sz w:val="21"/>
        </w:rPr>
        <w:t xml:space="preserve">3 </w:t>
      </w:r>
      <w:r>
        <w:rPr>
          <w:rFonts w:ascii="宋体" w:hAnsi="宋体" w:eastAsia="宋体" w:cs="宋体"/>
          <w:color w:val="auto"/>
          <w:sz w:val="21"/>
        </w:rPr>
        <w:t xml:space="preserve">条、第 </w:t>
      </w:r>
      <w:r>
        <w:rPr>
          <w:rFonts w:ascii="Times New Roman" w:hAnsi="Times New Roman" w:eastAsia="Times New Roman" w:cs="Times New Roman"/>
          <w:color w:val="auto"/>
          <w:sz w:val="21"/>
        </w:rPr>
        <w:t xml:space="preserve">4 </w:t>
      </w:r>
      <w:r>
        <w:rPr>
          <w:rFonts w:ascii="宋体" w:hAnsi="宋体" w:eastAsia="宋体" w:cs="宋体"/>
          <w:color w:val="auto"/>
          <w:sz w:val="21"/>
        </w:rPr>
        <w:t>条的规定进行编制、密封、标记和递交，并标明</w:t>
      </w:r>
      <w:r>
        <w:rPr>
          <w:rFonts w:ascii="Times New Roman" w:hAnsi="Times New Roman" w:eastAsia="Times New Roman" w:cs="Times New Roman"/>
          <w:color w:val="auto"/>
          <w:sz w:val="21"/>
        </w:rPr>
        <w:t>“</w:t>
      </w:r>
      <w:r>
        <w:rPr>
          <w:rFonts w:ascii="宋体" w:hAnsi="宋体" w:eastAsia="宋体" w:cs="宋体"/>
          <w:color w:val="auto"/>
          <w:sz w:val="21"/>
        </w:rPr>
        <w:t>修改</w:t>
      </w:r>
      <w:r>
        <w:rPr>
          <w:rFonts w:ascii="Times New Roman" w:hAnsi="Times New Roman" w:eastAsia="Times New Roman" w:cs="Times New Roman"/>
          <w:color w:val="auto"/>
          <w:sz w:val="21"/>
        </w:rPr>
        <w:t>”</w:t>
      </w:r>
      <w:r>
        <w:rPr>
          <w:rFonts w:ascii="宋体" w:hAnsi="宋体" w:eastAsia="宋体" w:cs="宋体"/>
          <w:color w:val="auto"/>
          <w:sz w:val="21"/>
        </w:rPr>
        <w:t>字样。</w:t>
      </w:r>
    </w:p>
    <w:p w14:paraId="33979CF2">
      <w:pPr>
        <w:pStyle w:val="5"/>
        <w:spacing w:after="502" w:line="262" w:lineRule="auto"/>
        <w:ind w:left="-5" w:right="0"/>
        <w:rPr>
          <w:color w:val="auto"/>
        </w:rPr>
      </w:pPr>
      <w:bookmarkStart w:id="42" w:name="_Toc138933644"/>
      <w:r>
        <w:rPr>
          <w:rFonts w:ascii="Times New Roman" w:hAnsi="Times New Roman" w:eastAsia="Times New Roman"/>
          <w:b/>
          <w:color w:val="auto"/>
        </w:rPr>
        <w:t xml:space="preserve">5. </w:t>
      </w:r>
      <w:r>
        <w:rPr>
          <w:color w:val="auto"/>
        </w:rPr>
        <w:t>开标</w:t>
      </w:r>
      <w:bookmarkEnd w:id="42"/>
    </w:p>
    <w:p w14:paraId="7ADB5C37">
      <w:pPr>
        <w:pStyle w:val="6"/>
        <w:ind w:left="132" w:right="0"/>
        <w:rPr>
          <w:color w:val="auto"/>
        </w:rPr>
      </w:pPr>
      <w:bookmarkStart w:id="43" w:name="_Toc138933645"/>
      <w:r>
        <w:rPr>
          <w:rFonts w:ascii="Times New Roman" w:hAnsi="Times New Roman" w:eastAsia="Times New Roman"/>
          <w:color w:val="auto"/>
        </w:rPr>
        <w:t xml:space="preserve">5.1 </w:t>
      </w:r>
      <w:r>
        <w:rPr>
          <w:color w:val="auto"/>
        </w:rPr>
        <w:t>开标时间和地点（</w:t>
      </w:r>
      <w:r>
        <w:rPr>
          <w:rFonts w:ascii="Times New Roman" w:hAnsi="Times New Roman" w:eastAsia="Times New Roman"/>
          <w:color w:val="auto"/>
        </w:rPr>
        <w:t>A</w:t>
      </w:r>
      <w:r>
        <w:rPr>
          <w:color w:val="auto"/>
        </w:rPr>
        <w:t>）</w:t>
      </w:r>
      <w:bookmarkEnd w:id="43"/>
    </w:p>
    <w:p w14:paraId="12CC632F">
      <w:pPr>
        <w:spacing w:after="216" w:line="374" w:lineRule="auto"/>
        <w:ind w:left="-15" w:right="590" w:firstLine="420"/>
        <w:rPr>
          <w:color w:val="auto"/>
        </w:rPr>
      </w:pPr>
      <w:r>
        <w:rPr>
          <w:rFonts w:ascii="宋体" w:hAnsi="宋体" w:eastAsia="宋体" w:cs="宋体"/>
          <w:color w:val="auto"/>
          <w:sz w:val="21"/>
        </w:rPr>
        <w:t xml:space="preserve">招标人在本章第 </w:t>
      </w:r>
      <w:r>
        <w:rPr>
          <w:rFonts w:ascii="Times New Roman" w:hAnsi="Times New Roman" w:eastAsia="Times New Roman" w:cs="Times New Roman"/>
          <w:color w:val="auto"/>
          <w:sz w:val="21"/>
        </w:rPr>
        <w:t xml:space="preserve">4.2.1 </w:t>
      </w:r>
      <w:r>
        <w:rPr>
          <w:rFonts w:ascii="宋体" w:hAnsi="宋体" w:eastAsia="宋体" w:cs="宋体"/>
          <w:color w:val="auto"/>
          <w:sz w:val="21"/>
        </w:rPr>
        <w:t>项规定的投标截止时间（开标时间）和投标人须知前附表规定的地点公开开标，并邀请所有投标人的法定代表人（单位负责人）或其委托代理人准时参加。</w:t>
      </w:r>
    </w:p>
    <w:p w14:paraId="07D2F9DB">
      <w:pPr>
        <w:pStyle w:val="6"/>
        <w:ind w:left="132" w:right="0"/>
        <w:rPr>
          <w:color w:val="auto"/>
        </w:rPr>
      </w:pPr>
      <w:bookmarkStart w:id="44" w:name="_Toc138933646"/>
      <w:r>
        <w:rPr>
          <w:rFonts w:ascii="Times New Roman" w:hAnsi="Times New Roman" w:eastAsia="Times New Roman"/>
          <w:color w:val="auto"/>
        </w:rPr>
        <w:t xml:space="preserve">5.1 </w:t>
      </w:r>
      <w:r>
        <w:rPr>
          <w:color w:val="auto"/>
        </w:rPr>
        <w:t>开标时间和地点（</w:t>
      </w:r>
      <w:r>
        <w:rPr>
          <w:rFonts w:ascii="Times New Roman" w:hAnsi="Times New Roman" w:eastAsia="Times New Roman"/>
          <w:color w:val="auto"/>
        </w:rPr>
        <w:t>B</w:t>
      </w:r>
      <w:r>
        <w:rPr>
          <w:color w:val="auto"/>
        </w:rPr>
        <w:t>）</w:t>
      </w:r>
      <w:bookmarkEnd w:id="44"/>
    </w:p>
    <w:p w14:paraId="42DE60A8">
      <w:pPr>
        <w:spacing w:after="218" w:line="372" w:lineRule="auto"/>
        <w:ind w:left="-15" w:right="590" w:firstLine="420"/>
        <w:rPr>
          <w:color w:val="auto"/>
        </w:rPr>
      </w:pPr>
      <w:r>
        <w:rPr>
          <w:rFonts w:ascii="宋体" w:hAnsi="宋体" w:eastAsia="宋体" w:cs="宋体"/>
          <w:color w:val="auto"/>
          <w:sz w:val="21"/>
        </w:rPr>
        <w:t xml:space="preserve">招标人在本章第 </w:t>
      </w:r>
      <w:r>
        <w:rPr>
          <w:rFonts w:ascii="Times New Roman" w:hAnsi="Times New Roman" w:eastAsia="Times New Roman" w:cs="Times New Roman"/>
          <w:color w:val="auto"/>
          <w:sz w:val="21"/>
        </w:rPr>
        <w:t xml:space="preserve">4.2.1 </w:t>
      </w:r>
      <w:r>
        <w:rPr>
          <w:rFonts w:ascii="宋体" w:hAnsi="宋体" w:eastAsia="宋体" w:cs="宋体"/>
          <w:color w:val="auto"/>
          <w:sz w:val="21"/>
        </w:rPr>
        <w:t>项规定的投标截止时间（开标时间）</w:t>
      </w:r>
      <w:r>
        <w:rPr>
          <w:rFonts w:ascii="Times New Roman" w:hAnsi="Times New Roman" w:eastAsia="Times New Roman" w:cs="Times New Roman"/>
          <w:color w:val="auto"/>
          <w:sz w:val="21"/>
        </w:rPr>
        <w:t>,</w:t>
      </w:r>
      <w:r>
        <w:rPr>
          <w:rFonts w:ascii="宋体" w:hAnsi="宋体" w:eastAsia="宋体" w:cs="宋体"/>
          <w:color w:val="auto"/>
          <w:sz w:val="21"/>
        </w:rPr>
        <w:t>通过电子招标投标交易平台公开开标，所有投标人的法定代表人（单位负责人）或其委托代理人应当准时参加。</w:t>
      </w:r>
    </w:p>
    <w:p w14:paraId="0CACF280">
      <w:pPr>
        <w:pStyle w:val="6"/>
        <w:ind w:left="132" w:right="0"/>
        <w:rPr>
          <w:color w:val="auto"/>
        </w:rPr>
      </w:pPr>
      <w:bookmarkStart w:id="45" w:name="_Toc138933647"/>
      <w:r>
        <w:rPr>
          <w:rFonts w:ascii="Times New Roman" w:hAnsi="Times New Roman" w:eastAsia="Times New Roman"/>
          <w:color w:val="auto"/>
        </w:rPr>
        <w:t xml:space="preserve">5.2 </w:t>
      </w:r>
      <w:r>
        <w:rPr>
          <w:color w:val="auto"/>
        </w:rPr>
        <w:t>开标程序</w:t>
      </w:r>
      <w:bookmarkEnd w:id="45"/>
    </w:p>
    <w:p w14:paraId="6B21F621">
      <w:pPr>
        <w:spacing w:after="121" w:line="265" w:lineRule="auto"/>
        <w:ind w:left="430" w:right="590" w:hanging="10"/>
        <w:rPr>
          <w:color w:val="auto"/>
        </w:rPr>
      </w:pPr>
      <w:r>
        <w:rPr>
          <w:rFonts w:ascii="宋体" w:hAnsi="宋体" w:eastAsia="宋体" w:cs="宋体"/>
          <w:color w:val="auto"/>
          <w:sz w:val="21"/>
        </w:rPr>
        <w:t>主持人按下列程序进行开标：</w:t>
      </w:r>
    </w:p>
    <w:p w14:paraId="420877FC">
      <w:pPr>
        <w:numPr>
          <w:ilvl w:val="0"/>
          <w:numId w:val="13"/>
        </w:numPr>
        <w:spacing w:after="117" w:line="265" w:lineRule="auto"/>
        <w:ind w:right="590" w:firstLine="420"/>
        <w:rPr>
          <w:color w:val="auto"/>
        </w:rPr>
      </w:pPr>
      <w:r>
        <w:rPr>
          <w:rFonts w:ascii="宋体" w:hAnsi="宋体" w:eastAsia="宋体" w:cs="宋体"/>
          <w:color w:val="auto"/>
          <w:sz w:val="21"/>
        </w:rPr>
        <w:t>宣布开标纪律；</w:t>
      </w:r>
    </w:p>
    <w:p w14:paraId="518A0C25">
      <w:pPr>
        <w:numPr>
          <w:ilvl w:val="0"/>
          <w:numId w:val="13"/>
        </w:numPr>
        <w:spacing w:after="121" w:line="265" w:lineRule="auto"/>
        <w:ind w:right="590" w:firstLine="420"/>
        <w:rPr>
          <w:color w:val="auto"/>
        </w:rPr>
      </w:pPr>
      <w:r>
        <w:rPr>
          <w:rFonts w:ascii="宋体" w:hAnsi="宋体" w:eastAsia="宋体" w:cs="宋体"/>
          <w:color w:val="auto"/>
          <w:sz w:val="21"/>
        </w:rPr>
        <w:t>公布在投标截止时间前递交投标文件的投标人名称；</w:t>
      </w:r>
    </w:p>
    <w:p w14:paraId="7A56843C">
      <w:pPr>
        <w:numPr>
          <w:ilvl w:val="0"/>
          <w:numId w:val="13"/>
        </w:numPr>
        <w:spacing w:after="121" w:line="265" w:lineRule="auto"/>
        <w:ind w:right="590" w:firstLine="420"/>
        <w:rPr>
          <w:color w:val="auto"/>
        </w:rPr>
      </w:pPr>
      <w:r>
        <w:rPr>
          <w:rFonts w:ascii="宋体" w:hAnsi="宋体" w:eastAsia="宋体" w:cs="宋体"/>
          <w:color w:val="auto"/>
          <w:sz w:val="21"/>
        </w:rPr>
        <w:t>宣布开标人、唱标人、记录人、监标人等有关人员姓名；</w:t>
      </w:r>
    </w:p>
    <w:p w14:paraId="4B3A3D04">
      <w:pPr>
        <w:numPr>
          <w:ilvl w:val="0"/>
          <w:numId w:val="13"/>
        </w:numPr>
        <w:spacing w:after="5" w:line="359" w:lineRule="auto"/>
        <w:ind w:right="590" w:firstLine="420"/>
        <w:rPr>
          <w:color w:val="auto"/>
        </w:rPr>
      </w:pPr>
      <w:r>
        <w:rPr>
          <w:rFonts w:ascii="宋体" w:hAnsi="宋体" w:eastAsia="宋体" w:cs="宋体"/>
          <w:color w:val="auto"/>
          <w:sz w:val="21"/>
        </w:rPr>
        <w:t>（</w:t>
      </w:r>
      <w:r>
        <w:rPr>
          <w:rFonts w:ascii="Times New Roman" w:hAnsi="Times New Roman" w:eastAsia="Times New Roman" w:cs="Times New Roman"/>
          <w:color w:val="auto"/>
          <w:sz w:val="21"/>
        </w:rPr>
        <w:t>A</w:t>
      </w:r>
      <w:r>
        <w:rPr>
          <w:rFonts w:ascii="宋体" w:hAnsi="宋体" w:eastAsia="宋体" w:cs="宋体"/>
          <w:color w:val="auto"/>
          <w:sz w:val="21"/>
        </w:rPr>
        <w:t>）检查投标文件的密封情况，按照投标人须知前附表规定的开标顺序当众开标，公布招标项目名称、投标人名称、投标保证金的递交情况、投标报价、交货期、交货地点及其他内容，并记录在案；</w:t>
      </w:r>
    </w:p>
    <w:p w14:paraId="26EBD119">
      <w:pPr>
        <w:spacing w:after="5" w:line="359" w:lineRule="auto"/>
        <w:ind w:left="420" w:right="590" w:firstLine="420" w:firstLineChars="200"/>
        <w:rPr>
          <w:color w:val="auto"/>
        </w:rPr>
      </w:pPr>
      <w:r>
        <w:rPr>
          <w:rFonts w:ascii="宋体" w:hAnsi="宋体" w:eastAsia="宋体" w:cs="宋体"/>
          <w:color w:val="auto"/>
          <w:sz w:val="21"/>
        </w:rPr>
        <w:t>（</w:t>
      </w:r>
      <w:r>
        <w:rPr>
          <w:rFonts w:ascii="Times New Roman" w:hAnsi="Times New Roman" w:eastAsia="Times New Roman" w:cs="Times New Roman"/>
          <w:color w:val="auto"/>
          <w:sz w:val="21"/>
        </w:rPr>
        <w:t>4</w:t>
      </w:r>
      <w:r>
        <w:rPr>
          <w:rFonts w:ascii="宋体" w:hAnsi="宋体" w:eastAsia="宋体" w:cs="宋体"/>
          <w:color w:val="auto"/>
          <w:sz w:val="21"/>
        </w:rPr>
        <w:t>）（</w:t>
      </w:r>
      <w:r>
        <w:rPr>
          <w:rFonts w:ascii="Times New Roman" w:hAnsi="Times New Roman" w:eastAsia="Times New Roman" w:cs="Times New Roman"/>
          <w:color w:val="auto"/>
          <w:sz w:val="21"/>
        </w:rPr>
        <w:t>B</w:t>
      </w:r>
      <w:r>
        <w:rPr>
          <w:rFonts w:ascii="宋体" w:hAnsi="宋体" w:eastAsia="宋体" w:cs="宋体"/>
          <w:color w:val="auto"/>
          <w:sz w:val="21"/>
        </w:rPr>
        <w:t>）投标人通过电子招标投标交易平台对已递交的电子投标文件进行解密，公布招标项目名称、投标人名称、投标保证金的递交情况、投标报价、交货期、交货地点及其他内容，并记录在案；</w:t>
      </w:r>
    </w:p>
    <w:p w14:paraId="52E991CA">
      <w:pPr>
        <w:numPr>
          <w:ilvl w:val="0"/>
          <w:numId w:val="13"/>
        </w:numPr>
        <w:spacing w:after="121" w:line="265" w:lineRule="auto"/>
        <w:ind w:right="590" w:firstLine="420"/>
        <w:rPr>
          <w:color w:val="auto"/>
        </w:rPr>
      </w:pPr>
      <w:r>
        <w:rPr>
          <w:rFonts w:ascii="宋体" w:hAnsi="宋体" w:eastAsia="宋体" w:cs="宋体"/>
          <w:color w:val="auto"/>
          <w:sz w:val="21"/>
        </w:rPr>
        <w:t>（</w:t>
      </w:r>
      <w:r>
        <w:rPr>
          <w:rFonts w:ascii="Times New Roman" w:hAnsi="Times New Roman" w:eastAsia="Times New Roman" w:cs="Times New Roman"/>
          <w:color w:val="auto"/>
          <w:sz w:val="21"/>
        </w:rPr>
        <w:t>A</w:t>
      </w:r>
      <w:r>
        <w:rPr>
          <w:rFonts w:ascii="宋体" w:hAnsi="宋体" w:eastAsia="宋体" w:cs="宋体"/>
          <w:color w:val="auto"/>
          <w:sz w:val="21"/>
        </w:rPr>
        <w:t>）投标人代表、招标人代表、监标人、记录人等有关人员在开标记录上签字确认；</w:t>
      </w:r>
    </w:p>
    <w:p w14:paraId="0F749E0C">
      <w:pPr>
        <w:numPr>
          <w:ilvl w:val="0"/>
          <w:numId w:val="14"/>
        </w:numPr>
        <w:spacing w:after="5" w:line="367" w:lineRule="auto"/>
        <w:ind w:right="590" w:firstLine="420"/>
        <w:rPr>
          <w:color w:val="auto"/>
        </w:rPr>
      </w:pPr>
      <w:r>
        <w:rPr>
          <w:rFonts w:ascii="宋体" w:hAnsi="宋体" w:eastAsia="宋体" w:cs="宋体"/>
          <w:color w:val="auto"/>
          <w:sz w:val="21"/>
        </w:rPr>
        <w:t>（</w:t>
      </w:r>
      <w:r>
        <w:rPr>
          <w:rFonts w:ascii="Times New Roman" w:hAnsi="Times New Roman" w:eastAsia="Times New Roman" w:cs="Times New Roman"/>
          <w:color w:val="auto"/>
          <w:sz w:val="21"/>
        </w:rPr>
        <w:t>B</w:t>
      </w:r>
      <w:r>
        <w:rPr>
          <w:rFonts w:ascii="宋体" w:hAnsi="宋体" w:eastAsia="宋体" w:cs="宋体"/>
          <w:color w:val="auto"/>
          <w:sz w:val="21"/>
        </w:rPr>
        <w:t>）投标人代表、招标人代表、监标人、记录人等有关人员使用本人的电子印章在开标记录上签字确认；</w:t>
      </w:r>
    </w:p>
    <w:p w14:paraId="005B2F48">
      <w:pPr>
        <w:numPr>
          <w:ilvl w:val="0"/>
          <w:numId w:val="14"/>
        </w:numPr>
        <w:spacing w:after="341" w:line="265" w:lineRule="auto"/>
        <w:ind w:right="590" w:firstLine="420"/>
        <w:rPr>
          <w:color w:val="auto"/>
        </w:rPr>
      </w:pPr>
      <w:r>
        <w:rPr>
          <w:rFonts w:ascii="宋体" w:hAnsi="宋体" w:eastAsia="宋体" w:cs="宋体"/>
          <w:color w:val="auto"/>
          <w:sz w:val="21"/>
        </w:rPr>
        <w:t>开标结束。</w:t>
      </w:r>
    </w:p>
    <w:p w14:paraId="28260AD4">
      <w:pPr>
        <w:pStyle w:val="6"/>
        <w:ind w:left="132" w:right="0"/>
        <w:rPr>
          <w:color w:val="auto"/>
        </w:rPr>
      </w:pPr>
      <w:bookmarkStart w:id="46" w:name="_Toc138933648"/>
      <w:r>
        <w:rPr>
          <w:rFonts w:ascii="Times New Roman" w:hAnsi="Times New Roman" w:eastAsia="Times New Roman"/>
          <w:color w:val="auto"/>
        </w:rPr>
        <w:t xml:space="preserve">5.3 </w:t>
      </w:r>
      <w:r>
        <w:rPr>
          <w:color w:val="auto"/>
        </w:rPr>
        <w:t>开标异议</w:t>
      </w:r>
      <w:bookmarkEnd w:id="46"/>
    </w:p>
    <w:p w14:paraId="004F520B">
      <w:pPr>
        <w:spacing w:after="380" w:line="265" w:lineRule="auto"/>
        <w:ind w:left="370" w:right="590" w:hanging="10"/>
        <w:rPr>
          <w:color w:val="auto"/>
        </w:rPr>
      </w:pPr>
      <w:r>
        <w:rPr>
          <w:rFonts w:ascii="宋体" w:hAnsi="宋体" w:eastAsia="宋体" w:cs="宋体"/>
          <w:color w:val="auto"/>
          <w:sz w:val="21"/>
        </w:rPr>
        <w:t>投标人对开标有异议的，应当在开标现场提出，招标人当场作出答复，并制作记录。</w:t>
      </w:r>
    </w:p>
    <w:p w14:paraId="7CFC50F6">
      <w:pPr>
        <w:pStyle w:val="5"/>
        <w:spacing w:after="502" w:line="262" w:lineRule="auto"/>
        <w:ind w:left="-5" w:right="0"/>
        <w:rPr>
          <w:color w:val="auto"/>
        </w:rPr>
      </w:pPr>
      <w:bookmarkStart w:id="47" w:name="_Toc138933649"/>
      <w:r>
        <w:rPr>
          <w:rFonts w:ascii="Times New Roman" w:hAnsi="Times New Roman" w:eastAsia="Times New Roman"/>
          <w:b/>
          <w:color w:val="auto"/>
        </w:rPr>
        <w:t xml:space="preserve">6. </w:t>
      </w:r>
      <w:r>
        <w:rPr>
          <w:color w:val="auto"/>
        </w:rPr>
        <w:t>评标</w:t>
      </w:r>
      <w:bookmarkEnd w:id="47"/>
    </w:p>
    <w:p w14:paraId="1F5406CB">
      <w:pPr>
        <w:pStyle w:val="6"/>
        <w:ind w:left="132" w:right="0"/>
        <w:rPr>
          <w:color w:val="auto"/>
        </w:rPr>
      </w:pPr>
      <w:bookmarkStart w:id="48" w:name="_Toc138933650"/>
      <w:r>
        <w:rPr>
          <w:rFonts w:ascii="Times New Roman" w:hAnsi="Times New Roman" w:eastAsia="Times New Roman"/>
          <w:color w:val="auto"/>
        </w:rPr>
        <w:t xml:space="preserve">6.1 </w:t>
      </w:r>
      <w:r>
        <w:rPr>
          <w:color w:val="auto"/>
        </w:rPr>
        <w:t>评标委员会</w:t>
      </w:r>
      <w:bookmarkEnd w:id="48"/>
    </w:p>
    <w:p w14:paraId="454B0893">
      <w:pPr>
        <w:spacing w:after="5" w:line="359" w:lineRule="auto"/>
        <w:ind w:left="-15" w:right="590" w:firstLine="420"/>
        <w:rPr>
          <w:color w:val="auto"/>
        </w:rPr>
      </w:pPr>
      <w:r>
        <w:rPr>
          <w:rFonts w:ascii="Times New Roman" w:hAnsi="Times New Roman" w:eastAsia="Times New Roman" w:cs="Times New Roman"/>
          <w:color w:val="auto"/>
          <w:sz w:val="21"/>
        </w:rPr>
        <w:t xml:space="preserve">6.1.1 </w:t>
      </w:r>
      <w:r>
        <w:rPr>
          <w:rFonts w:ascii="宋体" w:hAnsi="宋体" w:eastAsia="宋体" w:cs="宋体"/>
          <w:color w:val="auto"/>
          <w:sz w:val="21"/>
        </w:rPr>
        <w:t>评标由招标人依法组建的评标委员会负责。评标委员会由招标人或其委托的招标代理机构熟悉相关业务的代表，以及有关技术、经济等方面的专家组成。评标委员会成员人数以及技术、经济等方面专家的确定方式见投标人须知前附表。</w:t>
      </w:r>
    </w:p>
    <w:p w14:paraId="73669AE6">
      <w:pPr>
        <w:spacing w:after="119" w:line="265" w:lineRule="auto"/>
        <w:ind w:left="430" w:right="590" w:hanging="10"/>
        <w:rPr>
          <w:color w:val="auto"/>
        </w:rPr>
      </w:pPr>
      <w:r>
        <w:rPr>
          <w:rFonts w:ascii="Times New Roman" w:hAnsi="Times New Roman" w:eastAsia="Times New Roman" w:cs="Times New Roman"/>
          <w:color w:val="auto"/>
          <w:sz w:val="21"/>
        </w:rPr>
        <w:t xml:space="preserve">6.1.2 </w:t>
      </w:r>
      <w:r>
        <w:rPr>
          <w:rFonts w:ascii="宋体" w:hAnsi="宋体" w:eastAsia="宋体" w:cs="宋体"/>
          <w:color w:val="auto"/>
          <w:sz w:val="21"/>
        </w:rPr>
        <w:t>评标委员会成员有下列情形之一的，应当回避：</w:t>
      </w:r>
    </w:p>
    <w:p w14:paraId="0D2594E9">
      <w:pPr>
        <w:numPr>
          <w:ilvl w:val="0"/>
          <w:numId w:val="15"/>
        </w:numPr>
        <w:spacing w:after="120" w:line="265" w:lineRule="auto"/>
        <w:ind w:right="590" w:firstLine="718"/>
        <w:rPr>
          <w:color w:val="auto"/>
        </w:rPr>
      </w:pPr>
      <w:r>
        <w:rPr>
          <w:rFonts w:ascii="宋体" w:hAnsi="宋体" w:eastAsia="宋体" w:cs="宋体"/>
          <w:color w:val="auto"/>
          <w:sz w:val="21"/>
        </w:rPr>
        <w:t>投标人或投标人主要负责人的近亲属；</w:t>
      </w:r>
    </w:p>
    <w:p w14:paraId="0C7781C1">
      <w:pPr>
        <w:numPr>
          <w:ilvl w:val="0"/>
          <w:numId w:val="15"/>
        </w:numPr>
        <w:spacing w:after="118" w:line="265" w:lineRule="auto"/>
        <w:ind w:right="590" w:firstLine="718"/>
        <w:rPr>
          <w:color w:val="auto"/>
        </w:rPr>
      </w:pPr>
      <w:r>
        <w:rPr>
          <w:rFonts w:ascii="宋体" w:hAnsi="宋体" w:eastAsia="宋体" w:cs="宋体"/>
          <w:color w:val="auto"/>
          <w:sz w:val="21"/>
        </w:rPr>
        <w:t>项目主管部门或者行政监督部门的人员；</w:t>
      </w:r>
    </w:p>
    <w:p w14:paraId="3CD84B33">
      <w:pPr>
        <w:numPr>
          <w:ilvl w:val="0"/>
          <w:numId w:val="15"/>
        </w:numPr>
        <w:spacing w:after="121" w:line="265" w:lineRule="auto"/>
        <w:ind w:right="590" w:firstLine="718"/>
        <w:rPr>
          <w:color w:val="auto"/>
        </w:rPr>
      </w:pPr>
      <w:r>
        <w:rPr>
          <w:rFonts w:ascii="宋体" w:hAnsi="宋体" w:eastAsia="宋体" w:cs="宋体"/>
          <w:color w:val="auto"/>
          <w:sz w:val="21"/>
        </w:rPr>
        <w:t>与投标人有经济利益关系，可能影响对投标公正评审的；</w:t>
      </w:r>
    </w:p>
    <w:p w14:paraId="0832B623">
      <w:pPr>
        <w:numPr>
          <w:ilvl w:val="0"/>
          <w:numId w:val="15"/>
        </w:numPr>
        <w:spacing w:after="5" w:line="370" w:lineRule="auto"/>
        <w:ind w:right="590" w:firstLine="718"/>
        <w:rPr>
          <w:color w:val="auto"/>
        </w:rPr>
      </w:pPr>
      <w:r>
        <w:rPr>
          <w:rFonts w:ascii="宋体" w:hAnsi="宋体" w:eastAsia="宋体" w:cs="宋体"/>
          <w:color w:val="auto"/>
          <w:sz w:val="21"/>
        </w:rPr>
        <w:t>曾因在招标、评标以及其他与招标投标有关活动中从事违法行为而受过行政处罚或刑事处罚的；</w:t>
      </w:r>
    </w:p>
    <w:p w14:paraId="34987031">
      <w:pPr>
        <w:numPr>
          <w:ilvl w:val="0"/>
          <w:numId w:val="15"/>
        </w:numPr>
        <w:spacing w:after="120" w:line="265" w:lineRule="auto"/>
        <w:ind w:right="590" w:firstLine="718"/>
        <w:rPr>
          <w:color w:val="auto"/>
        </w:rPr>
      </w:pPr>
      <w:r>
        <w:rPr>
          <w:rFonts w:ascii="宋体" w:hAnsi="宋体" w:eastAsia="宋体" w:cs="宋体"/>
          <w:color w:val="auto"/>
          <w:sz w:val="21"/>
        </w:rPr>
        <w:t>与投标人有其他利害关系。</w:t>
      </w:r>
    </w:p>
    <w:p w14:paraId="453E820C">
      <w:pPr>
        <w:spacing w:after="233" w:line="358" w:lineRule="auto"/>
        <w:ind w:left="-15" w:right="590" w:firstLine="420"/>
        <w:rPr>
          <w:color w:val="auto"/>
        </w:rPr>
      </w:pPr>
      <w:r>
        <w:rPr>
          <w:rFonts w:ascii="Times New Roman" w:hAnsi="Times New Roman" w:eastAsia="Times New Roman" w:cs="Times New Roman"/>
          <w:color w:val="auto"/>
          <w:sz w:val="21"/>
        </w:rPr>
        <w:t xml:space="preserve">6.1.3 </w:t>
      </w:r>
      <w:r>
        <w:rPr>
          <w:rFonts w:ascii="宋体" w:hAnsi="宋体" w:eastAsia="宋体" w:cs="宋体"/>
          <w:color w:val="auto"/>
          <w:sz w:val="21"/>
        </w:rPr>
        <w:t>评标过程中，评标委员会成员有回避事由、擅离职守或者因健康等原因不能继续评标的，招标人有权更换。被更换的评标委员会成员作出的评审结论无效，由更换后的评标委员会成员重新进行评审。</w:t>
      </w:r>
    </w:p>
    <w:p w14:paraId="09E97C9D">
      <w:pPr>
        <w:pStyle w:val="6"/>
        <w:ind w:left="132" w:right="0"/>
        <w:rPr>
          <w:color w:val="auto"/>
        </w:rPr>
      </w:pPr>
      <w:bookmarkStart w:id="49" w:name="_Toc138933651"/>
      <w:r>
        <w:rPr>
          <w:rFonts w:ascii="Times New Roman" w:hAnsi="Times New Roman" w:eastAsia="Times New Roman"/>
          <w:color w:val="auto"/>
        </w:rPr>
        <w:t xml:space="preserve">6.2 </w:t>
      </w:r>
      <w:r>
        <w:rPr>
          <w:color w:val="auto"/>
        </w:rPr>
        <w:t>评标原则</w:t>
      </w:r>
      <w:bookmarkEnd w:id="49"/>
    </w:p>
    <w:p w14:paraId="1302FB29">
      <w:pPr>
        <w:spacing w:after="5" w:line="265" w:lineRule="auto"/>
        <w:ind w:left="430" w:right="590" w:hanging="10"/>
        <w:rPr>
          <w:rFonts w:ascii="Times New Roman" w:hAnsi="Times New Roman" w:eastAsia="宋体" w:cs="Times New Roman"/>
          <w:color w:val="auto"/>
          <w:sz w:val="21"/>
        </w:rPr>
      </w:pPr>
      <w:r>
        <w:rPr>
          <w:rFonts w:ascii="宋体" w:hAnsi="宋体" w:eastAsia="宋体" w:cs="宋体"/>
          <w:color w:val="auto"/>
          <w:sz w:val="21"/>
        </w:rPr>
        <w:t>评标活动遵循公平、公正、科学和择优的原则。</w:t>
      </w:r>
    </w:p>
    <w:p w14:paraId="34B1A2A3">
      <w:pPr>
        <w:spacing w:after="5" w:line="265" w:lineRule="auto"/>
        <w:ind w:left="430" w:right="590" w:hanging="10"/>
        <w:rPr>
          <w:rFonts w:eastAsia="宋体"/>
          <w:color w:val="auto"/>
        </w:rPr>
      </w:pPr>
    </w:p>
    <w:p w14:paraId="4D19F7D3">
      <w:pPr>
        <w:pStyle w:val="6"/>
        <w:spacing w:after="286" w:line="259" w:lineRule="auto"/>
        <w:ind w:left="132" w:right="0"/>
        <w:rPr>
          <w:color w:val="auto"/>
        </w:rPr>
      </w:pPr>
      <w:bookmarkStart w:id="50" w:name="_Toc138933652"/>
      <w:r>
        <w:rPr>
          <w:rFonts w:ascii="Times New Roman" w:hAnsi="Times New Roman" w:eastAsia="Times New Roman"/>
          <w:color w:val="auto"/>
        </w:rPr>
        <w:t xml:space="preserve">6.3 </w:t>
      </w:r>
      <w:r>
        <w:rPr>
          <w:color w:val="auto"/>
        </w:rPr>
        <w:t>评标</w:t>
      </w:r>
      <w:bookmarkEnd w:id="50"/>
    </w:p>
    <w:p w14:paraId="7C44F04E">
      <w:pPr>
        <w:spacing w:after="5" w:line="372" w:lineRule="auto"/>
        <w:ind w:left="-15" w:right="590" w:firstLine="420"/>
        <w:rPr>
          <w:color w:val="auto"/>
        </w:rPr>
      </w:pPr>
      <w:r>
        <w:rPr>
          <w:rFonts w:ascii="Times New Roman" w:hAnsi="Times New Roman" w:eastAsia="Times New Roman" w:cs="Times New Roman"/>
          <w:color w:val="auto"/>
          <w:sz w:val="21"/>
        </w:rPr>
        <w:t xml:space="preserve">6.3.1 </w:t>
      </w:r>
      <w:r>
        <w:rPr>
          <w:rFonts w:ascii="宋体" w:hAnsi="宋体" w:eastAsia="宋体" w:cs="宋体"/>
          <w:color w:val="auto"/>
          <w:sz w:val="21"/>
        </w:rPr>
        <w:t>评标委员会按照第三章</w:t>
      </w:r>
      <w:r>
        <w:rPr>
          <w:rFonts w:ascii="Times New Roman" w:hAnsi="Times New Roman" w:eastAsia="Times New Roman" w:cs="Times New Roman"/>
          <w:color w:val="auto"/>
          <w:sz w:val="21"/>
        </w:rPr>
        <w:t>“</w:t>
      </w:r>
      <w:r>
        <w:rPr>
          <w:rFonts w:ascii="宋体" w:hAnsi="宋体" w:eastAsia="宋体" w:cs="宋体"/>
          <w:color w:val="auto"/>
          <w:sz w:val="21"/>
        </w:rPr>
        <w:t>评标办法</w:t>
      </w:r>
      <w:r>
        <w:rPr>
          <w:rFonts w:ascii="Times New Roman" w:hAnsi="Times New Roman" w:eastAsia="Times New Roman" w:cs="Times New Roman"/>
          <w:color w:val="auto"/>
          <w:sz w:val="21"/>
        </w:rPr>
        <w:t>”</w:t>
      </w:r>
      <w:r>
        <w:rPr>
          <w:rFonts w:ascii="宋体" w:hAnsi="宋体" w:eastAsia="宋体" w:cs="宋体"/>
          <w:color w:val="auto"/>
          <w:sz w:val="21"/>
        </w:rPr>
        <w:t>规定的方法、评审因素、标准和程序对投标文件进行评审。第三章</w:t>
      </w:r>
      <w:r>
        <w:rPr>
          <w:rFonts w:ascii="Times New Roman" w:hAnsi="Times New Roman" w:eastAsia="Times New Roman" w:cs="Times New Roman"/>
          <w:color w:val="auto"/>
          <w:sz w:val="21"/>
        </w:rPr>
        <w:t>“</w:t>
      </w:r>
      <w:r>
        <w:rPr>
          <w:rFonts w:ascii="宋体" w:hAnsi="宋体" w:eastAsia="宋体" w:cs="宋体"/>
          <w:color w:val="auto"/>
          <w:sz w:val="21"/>
        </w:rPr>
        <w:t>评标办法</w:t>
      </w:r>
      <w:r>
        <w:rPr>
          <w:rFonts w:ascii="Times New Roman" w:hAnsi="Times New Roman" w:eastAsia="Times New Roman" w:cs="Times New Roman"/>
          <w:color w:val="auto"/>
          <w:sz w:val="21"/>
        </w:rPr>
        <w:t>”</w:t>
      </w:r>
      <w:r>
        <w:rPr>
          <w:rFonts w:ascii="宋体" w:hAnsi="宋体" w:eastAsia="宋体" w:cs="宋体"/>
          <w:color w:val="auto"/>
          <w:sz w:val="21"/>
        </w:rPr>
        <w:t>没有规定的方法、评审因素和标准，不作为评标依据。</w:t>
      </w:r>
    </w:p>
    <w:p w14:paraId="7CBE3C77">
      <w:pPr>
        <w:spacing w:after="255" w:line="374" w:lineRule="auto"/>
        <w:ind w:left="-15" w:right="590" w:firstLine="420"/>
        <w:rPr>
          <w:color w:val="auto"/>
        </w:rPr>
      </w:pPr>
      <w:r>
        <w:rPr>
          <w:rFonts w:ascii="Times New Roman" w:hAnsi="Times New Roman" w:eastAsia="Times New Roman" w:cs="Times New Roman"/>
          <w:color w:val="auto"/>
          <w:sz w:val="21"/>
        </w:rPr>
        <w:t xml:space="preserve">6.3.2 </w:t>
      </w:r>
      <w:r>
        <w:rPr>
          <w:rFonts w:ascii="宋体" w:hAnsi="宋体" w:eastAsia="宋体" w:cs="宋体"/>
          <w:color w:val="auto"/>
          <w:sz w:val="21"/>
        </w:rPr>
        <w:t>评标完成后，评标委员会应当向招标人提交书面评标报告和中标候选人名单。评标委员会推荐中标候选人的人数见投标人须知前附表。</w:t>
      </w:r>
    </w:p>
    <w:p w14:paraId="4B2D968E">
      <w:pPr>
        <w:pStyle w:val="5"/>
        <w:ind w:left="-5" w:right="0"/>
        <w:rPr>
          <w:color w:val="auto"/>
        </w:rPr>
      </w:pPr>
      <w:bookmarkStart w:id="51" w:name="_Toc138933653"/>
      <w:r>
        <w:rPr>
          <w:rFonts w:ascii="Times New Roman" w:hAnsi="Times New Roman" w:eastAsia="Times New Roman"/>
          <w:b/>
          <w:color w:val="auto"/>
        </w:rPr>
        <w:t xml:space="preserve">7. </w:t>
      </w:r>
      <w:r>
        <w:rPr>
          <w:color w:val="auto"/>
        </w:rPr>
        <w:t>合同授予</w:t>
      </w:r>
      <w:bookmarkEnd w:id="51"/>
    </w:p>
    <w:p w14:paraId="1872BAAD">
      <w:pPr>
        <w:pStyle w:val="6"/>
        <w:ind w:left="132" w:right="0"/>
        <w:rPr>
          <w:color w:val="auto"/>
        </w:rPr>
      </w:pPr>
      <w:bookmarkStart w:id="52" w:name="_Toc138933654"/>
      <w:r>
        <w:rPr>
          <w:rFonts w:ascii="Times New Roman" w:hAnsi="Times New Roman" w:eastAsia="Times New Roman"/>
          <w:color w:val="auto"/>
        </w:rPr>
        <w:t xml:space="preserve">7.1 </w:t>
      </w:r>
      <w:r>
        <w:rPr>
          <w:color w:val="auto"/>
        </w:rPr>
        <w:t>中标候选人公示</w:t>
      </w:r>
      <w:bookmarkEnd w:id="52"/>
    </w:p>
    <w:p w14:paraId="73A7DADC">
      <w:pPr>
        <w:spacing w:after="221" w:line="374" w:lineRule="auto"/>
        <w:ind w:left="-15" w:right="590" w:firstLine="420"/>
        <w:rPr>
          <w:color w:val="auto"/>
        </w:rPr>
      </w:pPr>
      <w:r>
        <w:rPr>
          <w:rFonts w:ascii="宋体" w:hAnsi="宋体" w:eastAsia="宋体" w:cs="宋体"/>
          <w:color w:val="auto"/>
          <w:sz w:val="21"/>
        </w:rPr>
        <w:t xml:space="preserve">招标人在收到评标报告之日起 </w:t>
      </w:r>
      <w:r>
        <w:rPr>
          <w:rFonts w:ascii="Times New Roman" w:hAnsi="Times New Roman" w:eastAsia="Times New Roman" w:cs="Times New Roman"/>
          <w:color w:val="auto"/>
          <w:sz w:val="21"/>
        </w:rPr>
        <w:t xml:space="preserve">3 </w:t>
      </w:r>
      <w:r>
        <w:rPr>
          <w:rFonts w:ascii="宋体" w:hAnsi="宋体" w:eastAsia="宋体" w:cs="宋体"/>
          <w:color w:val="auto"/>
          <w:sz w:val="21"/>
        </w:rPr>
        <w:t xml:space="preserve">日内，按照投标人须知前附表规定的公示媒介和期限公示中标候选人，公示期不得少于 </w:t>
      </w:r>
      <w:r>
        <w:rPr>
          <w:rFonts w:ascii="Times New Roman" w:hAnsi="Times New Roman" w:eastAsia="Times New Roman" w:cs="Times New Roman"/>
          <w:color w:val="auto"/>
          <w:sz w:val="21"/>
        </w:rPr>
        <w:t xml:space="preserve">3 </w:t>
      </w:r>
      <w:r>
        <w:rPr>
          <w:rFonts w:ascii="宋体" w:hAnsi="宋体" w:eastAsia="宋体" w:cs="宋体"/>
          <w:color w:val="auto"/>
          <w:sz w:val="21"/>
        </w:rPr>
        <w:t>天。</w:t>
      </w:r>
    </w:p>
    <w:p w14:paraId="73C88321">
      <w:pPr>
        <w:pStyle w:val="6"/>
        <w:ind w:left="132" w:right="0"/>
        <w:rPr>
          <w:color w:val="auto"/>
        </w:rPr>
      </w:pPr>
      <w:bookmarkStart w:id="53" w:name="_Toc138933655"/>
      <w:r>
        <w:rPr>
          <w:rFonts w:ascii="Times New Roman" w:hAnsi="Times New Roman" w:eastAsia="Times New Roman"/>
          <w:color w:val="auto"/>
        </w:rPr>
        <w:t xml:space="preserve">7.2 </w:t>
      </w:r>
      <w:r>
        <w:rPr>
          <w:color w:val="auto"/>
        </w:rPr>
        <w:t>评标结果异议</w:t>
      </w:r>
      <w:bookmarkEnd w:id="53"/>
    </w:p>
    <w:p w14:paraId="061CE731">
      <w:pPr>
        <w:spacing w:after="246" w:line="354" w:lineRule="auto"/>
        <w:ind w:left="-15" w:right="590" w:firstLine="420"/>
        <w:rPr>
          <w:color w:val="auto"/>
        </w:rPr>
      </w:pPr>
      <w:r>
        <w:rPr>
          <w:rFonts w:ascii="宋体" w:hAnsi="宋体" w:eastAsia="宋体" w:cs="宋体"/>
          <w:color w:val="auto"/>
          <w:sz w:val="21"/>
        </w:rPr>
        <w:t xml:space="preserve">投标人或者其他利害关系人对评标结果有异议的，应当在中标候选人公示期间提出。招标人将在收到异议之日起 </w:t>
      </w:r>
      <w:r>
        <w:rPr>
          <w:rFonts w:ascii="Times New Roman" w:hAnsi="Times New Roman" w:eastAsia="Times New Roman" w:cs="Times New Roman"/>
          <w:color w:val="auto"/>
          <w:sz w:val="21"/>
        </w:rPr>
        <w:t xml:space="preserve">3 </w:t>
      </w:r>
      <w:r>
        <w:rPr>
          <w:rFonts w:ascii="宋体" w:hAnsi="宋体" w:eastAsia="宋体" w:cs="宋体"/>
          <w:color w:val="auto"/>
          <w:sz w:val="21"/>
        </w:rPr>
        <w:t>日内作出答复；作出答复前，将暂停招标投标活动。</w:t>
      </w:r>
    </w:p>
    <w:p w14:paraId="3FB7A42A">
      <w:pPr>
        <w:pStyle w:val="6"/>
        <w:ind w:left="132" w:right="0"/>
        <w:rPr>
          <w:color w:val="auto"/>
        </w:rPr>
      </w:pPr>
      <w:bookmarkStart w:id="54" w:name="_Toc138933656"/>
      <w:r>
        <w:rPr>
          <w:rFonts w:ascii="Times New Roman" w:hAnsi="Times New Roman" w:eastAsia="Times New Roman"/>
          <w:color w:val="auto"/>
        </w:rPr>
        <w:t xml:space="preserve">7.3 </w:t>
      </w:r>
      <w:r>
        <w:rPr>
          <w:color w:val="auto"/>
        </w:rPr>
        <w:t>中标候选人履约能力审查</w:t>
      </w:r>
      <w:bookmarkEnd w:id="54"/>
    </w:p>
    <w:p w14:paraId="6C9B4287">
      <w:pPr>
        <w:spacing w:after="223" w:line="370" w:lineRule="auto"/>
        <w:ind w:left="-15" w:right="684" w:firstLine="410"/>
        <w:jc w:val="both"/>
        <w:rPr>
          <w:color w:val="auto"/>
        </w:rPr>
      </w:pPr>
      <w:r>
        <w:rPr>
          <w:rFonts w:ascii="宋体" w:hAnsi="宋体" w:eastAsia="宋体" w:cs="宋体"/>
          <w:color w:val="auto"/>
          <w:sz w:val="21"/>
        </w:rPr>
        <w:t>中标候选人的经营、财务状况发生较大变化或存在违法行为，招标人认为可能影响其履约能力的，将在发出中标通知书前提请原评标委员会按照招标文件规定的标准和方法进行审查确认。</w:t>
      </w:r>
    </w:p>
    <w:p w14:paraId="09509285">
      <w:pPr>
        <w:pStyle w:val="6"/>
        <w:spacing w:after="286" w:line="259" w:lineRule="auto"/>
        <w:ind w:left="132" w:right="0"/>
        <w:rPr>
          <w:color w:val="auto"/>
        </w:rPr>
      </w:pPr>
      <w:bookmarkStart w:id="55" w:name="_Toc138933657"/>
      <w:r>
        <w:rPr>
          <w:rFonts w:ascii="Times New Roman" w:hAnsi="Times New Roman" w:eastAsia="Times New Roman"/>
          <w:color w:val="auto"/>
        </w:rPr>
        <w:t xml:space="preserve">7.4 </w:t>
      </w:r>
      <w:r>
        <w:rPr>
          <w:color w:val="auto"/>
        </w:rPr>
        <w:t>定标</w:t>
      </w:r>
      <w:bookmarkEnd w:id="55"/>
    </w:p>
    <w:p w14:paraId="3450FD58">
      <w:pPr>
        <w:spacing w:after="347"/>
        <w:ind w:left="192" w:right="908" w:hanging="10"/>
        <w:jc w:val="center"/>
        <w:rPr>
          <w:color w:val="auto"/>
        </w:rPr>
      </w:pPr>
      <w:r>
        <w:rPr>
          <w:rFonts w:ascii="宋体" w:hAnsi="宋体" w:eastAsia="宋体" w:cs="宋体"/>
          <w:color w:val="auto"/>
          <w:sz w:val="21"/>
        </w:rPr>
        <w:t>按照投标人须知前附表的规定，招标人或招标人授权的评标委员会依法确定中标人。</w:t>
      </w:r>
    </w:p>
    <w:p w14:paraId="2F6328EF">
      <w:pPr>
        <w:pStyle w:val="6"/>
        <w:ind w:left="132" w:right="0"/>
        <w:rPr>
          <w:color w:val="auto"/>
        </w:rPr>
      </w:pPr>
      <w:bookmarkStart w:id="56" w:name="_Toc138933658"/>
      <w:r>
        <w:rPr>
          <w:rFonts w:ascii="Times New Roman" w:hAnsi="Times New Roman" w:eastAsia="Times New Roman"/>
          <w:color w:val="auto"/>
        </w:rPr>
        <w:t xml:space="preserve">7.5 </w:t>
      </w:r>
      <w:r>
        <w:rPr>
          <w:color w:val="auto"/>
        </w:rPr>
        <w:t>中标通知</w:t>
      </w:r>
      <w:bookmarkEnd w:id="56"/>
    </w:p>
    <w:p w14:paraId="797C873B">
      <w:pPr>
        <w:spacing w:after="218" w:line="372" w:lineRule="auto"/>
        <w:ind w:left="-15" w:right="590" w:firstLine="420"/>
        <w:rPr>
          <w:color w:val="auto"/>
        </w:rPr>
      </w:pPr>
      <w:r>
        <w:rPr>
          <w:rFonts w:ascii="宋体" w:hAnsi="宋体" w:eastAsia="宋体" w:cs="宋体"/>
          <w:color w:val="auto"/>
          <w:sz w:val="21"/>
        </w:rPr>
        <w:t xml:space="preserve">在本章第 </w:t>
      </w:r>
      <w:r>
        <w:rPr>
          <w:rFonts w:ascii="Times New Roman" w:hAnsi="Times New Roman" w:eastAsia="Times New Roman" w:cs="Times New Roman"/>
          <w:color w:val="auto"/>
          <w:sz w:val="21"/>
        </w:rPr>
        <w:t xml:space="preserve">3.3 </w:t>
      </w:r>
      <w:r>
        <w:rPr>
          <w:rFonts w:ascii="宋体" w:hAnsi="宋体" w:eastAsia="宋体" w:cs="宋体"/>
          <w:color w:val="auto"/>
          <w:sz w:val="21"/>
        </w:rPr>
        <w:t>款规定的投标有效期内，招标人以书面形式向中标人发出中标通知书，同时将中标结果通知未中标的投标人。</w:t>
      </w:r>
    </w:p>
    <w:p w14:paraId="39F6CA19">
      <w:pPr>
        <w:pStyle w:val="6"/>
        <w:ind w:left="132" w:right="0"/>
        <w:rPr>
          <w:color w:val="auto"/>
        </w:rPr>
      </w:pPr>
      <w:bookmarkStart w:id="57" w:name="_Toc138933659"/>
      <w:r>
        <w:rPr>
          <w:rFonts w:ascii="Times New Roman" w:hAnsi="Times New Roman" w:eastAsia="Times New Roman"/>
          <w:color w:val="auto"/>
        </w:rPr>
        <w:t xml:space="preserve">7.6 </w:t>
      </w:r>
      <w:r>
        <w:rPr>
          <w:color w:val="auto"/>
        </w:rPr>
        <w:t>履约保证金</w:t>
      </w:r>
      <w:bookmarkEnd w:id="57"/>
    </w:p>
    <w:p w14:paraId="6295CE9B">
      <w:pPr>
        <w:spacing w:after="0" w:line="371" w:lineRule="auto"/>
        <w:ind w:left="10" w:right="710" w:firstLine="525" w:firstLineChars="250"/>
        <w:rPr>
          <w:color w:val="000000" w:themeColor="text1"/>
          <w14:textFill>
            <w14:solidFill>
              <w14:schemeClr w14:val="tx1"/>
            </w14:solidFill>
          </w14:textFill>
        </w:rPr>
      </w:pPr>
      <w:r>
        <w:rPr>
          <w:rFonts w:ascii="Times New Roman" w:hAnsi="Times New Roman" w:eastAsia="Times New Roman" w:cs="Times New Roman"/>
          <w:color w:val="000000" w:themeColor="text1"/>
          <w:sz w:val="21"/>
          <w14:textFill>
            <w14:solidFill>
              <w14:schemeClr w14:val="tx1"/>
            </w14:solidFill>
          </w14:textFill>
        </w:rPr>
        <w:t xml:space="preserve">7.6.1 </w:t>
      </w:r>
      <w:r>
        <w:rPr>
          <w:rFonts w:ascii="宋体" w:hAnsi="宋体" w:eastAsia="宋体" w:cs="宋体"/>
          <w:color w:val="000000" w:themeColor="text1"/>
          <w:sz w:val="21"/>
          <w14:textFill>
            <w14:solidFill>
              <w14:schemeClr w14:val="tx1"/>
            </w14:solidFill>
          </w14:textFill>
        </w:rPr>
        <w:t>在签订合同前，中标人应按投标人须知前附表规定的形式、金额和招标文件第四章</w:t>
      </w:r>
      <w:r>
        <w:rPr>
          <w:rFonts w:ascii="Times New Roman" w:hAnsi="Times New Roman" w:eastAsia="Times New Roman" w:cs="Times New Roman"/>
          <w:color w:val="000000" w:themeColor="text1"/>
          <w:sz w:val="21"/>
          <w14:textFill>
            <w14:solidFill>
              <w14:schemeClr w14:val="tx1"/>
            </w14:solidFill>
          </w14:textFill>
        </w:rPr>
        <w:t>“</w:t>
      </w:r>
      <w:r>
        <w:rPr>
          <w:rFonts w:ascii="宋体" w:hAnsi="宋体" w:eastAsia="宋体" w:cs="宋体"/>
          <w:color w:val="000000" w:themeColor="text1"/>
          <w:sz w:val="21"/>
          <w14:textFill>
            <w14:solidFill>
              <w14:schemeClr w14:val="tx1"/>
            </w14:solidFill>
          </w14:textFill>
        </w:rPr>
        <w:t>合同条款及格式</w:t>
      </w:r>
      <w:r>
        <w:rPr>
          <w:rFonts w:ascii="Times New Roman" w:hAnsi="Times New Roman" w:eastAsia="Times New Roman" w:cs="Times New Roman"/>
          <w:color w:val="000000" w:themeColor="text1"/>
          <w:sz w:val="21"/>
          <w14:textFill>
            <w14:solidFill>
              <w14:schemeClr w14:val="tx1"/>
            </w14:solidFill>
          </w14:textFill>
        </w:rPr>
        <w:t>”</w:t>
      </w:r>
      <w:r>
        <w:rPr>
          <w:rFonts w:ascii="宋体" w:hAnsi="宋体" w:eastAsia="宋体" w:cs="宋体"/>
          <w:color w:val="000000" w:themeColor="text1"/>
          <w:sz w:val="21"/>
          <w14:textFill>
            <w14:solidFill>
              <w14:schemeClr w14:val="tx1"/>
            </w14:solidFill>
          </w14:textFill>
        </w:rPr>
        <w:t>规定的或者事先经过招标人书面认可的履约保证金格式向招标人提交履约保证金。联合体中标的，其履约保证金以联合体各方或者联合体中牵头人的名义提交。</w:t>
      </w:r>
    </w:p>
    <w:p w14:paraId="50007C2B">
      <w:pPr>
        <w:spacing w:after="214" w:line="373" w:lineRule="auto"/>
        <w:ind w:left="-15" w:right="590" w:firstLine="420"/>
        <w:rPr>
          <w:strike/>
          <w:color w:val="FF0000"/>
        </w:rPr>
      </w:pPr>
      <w:r>
        <w:rPr>
          <w:rFonts w:ascii="Times New Roman" w:hAnsi="Times New Roman" w:eastAsia="Times New Roman" w:cs="Times New Roman"/>
          <w:color w:val="000000" w:themeColor="text1"/>
          <w:sz w:val="21"/>
          <w14:textFill>
            <w14:solidFill>
              <w14:schemeClr w14:val="tx1"/>
            </w14:solidFill>
          </w14:textFill>
        </w:rPr>
        <w:t xml:space="preserve">7.6.2 </w:t>
      </w:r>
      <w:r>
        <w:rPr>
          <w:rFonts w:ascii="宋体" w:hAnsi="宋体" w:eastAsia="宋体" w:cs="宋体"/>
          <w:color w:val="000000" w:themeColor="text1"/>
          <w:sz w:val="21"/>
          <w14:textFill>
            <w14:solidFill>
              <w14:schemeClr w14:val="tx1"/>
            </w14:solidFill>
          </w14:textFill>
        </w:rPr>
        <w:t xml:space="preserve">中标人不能按本章第 </w:t>
      </w:r>
      <w:r>
        <w:rPr>
          <w:rFonts w:ascii="Times New Roman" w:hAnsi="Times New Roman" w:eastAsia="Times New Roman" w:cs="Times New Roman"/>
          <w:color w:val="000000" w:themeColor="text1"/>
          <w:sz w:val="21"/>
          <w14:textFill>
            <w14:solidFill>
              <w14:schemeClr w14:val="tx1"/>
            </w14:solidFill>
          </w14:textFill>
        </w:rPr>
        <w:t xml:space="preserve">7.6.1 </w:t>
      </w:r>
      <w:r>
        <w:rPr>
          <w:rFonts w:ascii="宋体" w:hAnsi="宋体" w:eastAsia="宋体" w:cs="宋体"/>
          <w:color w:val="000000" w:themeColor="text1"/>
          <w:sz w:val="21"/>
          <w14:textFill>
            <w14:solidFill>
              <w14:schemeClr w14:val="tx1"/>
            </w14:solidFill>
          </w14:textFill>
        </w:rPr>
        <w:t>项要求提交履约保证金的，视为放弃中标，其投标保证金不予退还，给招标人造成的损失超过投标保证金数额的，中标人还应当对超过部分予以赔偿。</w:t>
      </w:r>
    </w:p>
    <w:p w14:paraId="48A37494">
      <w:pPr>
        <w:pStyle w:val="6"/>
        <w:ind w:left="132" w:right="0"/>
        <w:rPr>
          <w:color w:val="auto"/>
        </w:rPr>
      </w:pPr>
      <w:bookmarkStart w:id="58" w:name="_Toc138933660"/>
      <w:r>
        <w:rPr>
          <w:rFonts w:ascii="Times New Roman" w:hAnsi="Times New Roman" w:eastAsia="Times New Roman"/>
          <w:color w:val="auto"/>
        </w:rPr>
        <w:t xml:space="preserve">7.7 </w:t>
      </w:r>
      <w:r>
        <w:rPr>
          <w:color w:val="auto"/>
        </w:rPr>
        <w:t>签订合同</w:t>
      </w:r>
      <w:bookmarkEnd w:id="58"/>
    </w:p>
    <w:p w14:paraId="5F78F18B">
      <w:pPr>
        <w:spacing w:after="5" w:line="357" w:lineRule="auto"/>
        <w:ind w:left="-15" w:right="590" w:firstLine="420"/>
        <w:rPr>
          <w:color w:val="auto"/>
        </w:rPr>
      </w:pPr>
      <w:r>
        <w:rPr>
          <w:rFonts w:ascii="Times New Roman" w:hAnsi="Times New Roman" w:eastAsia="Times New Roman" w:cs="Times New Roman"/>
          <w:color w:val="auto"/>
          <w:sz w:val="21"/>
        </w:rPr>
        <w:t xml:space="preserve">7.7.1 </w:t>
      </w:r>
      <w:r>
        <w:rPr>
          <w:rFonts w:ascii="宋体" w:hAnsi="宋体" w:eastAsia="宋体" w:cs="宋体"/>
          <w:color w:val="auto"/>
          <w:sz w:val="21"/>
        </w:rPr>
        <w:t xml:space="preserve">招标人和中标人应当在中标通知书发出之日起 </w:t>
      </w:r>
      <w:r>
        <w:rPr>
          <w:rFonts w:ascii="Times New Roman" w:hAnsi="Times New Roman" w:eastAsia="Times New Roman" w:cs="Times New Roman"/>
          <w:color w:val="auto"/>
          <w:sz w:val="21"/>
        </w:rPr>
        <w:t xml:space="preserve">30 </w:t>
      </w:r>
      <w:r>
        <w:rPr>
          <w:rFonts w:ascii="宋体" w:hAnsi="宋体" w:eastAsia="宋体" w:cs="宋体"/>
          <w:color w:val="auto"/>
          <w:sz w:val="21"/>
        </w:rPr>
        <w:t>日内，根据招标文件和中标人的投标文件订立书面合同。中标人无正当理由拒签合同，在签订合同时向招标人提出附加条件，或者不按照招标文件要求提交履约保证金的，招标人有权取消其中标资格，其投标保证金不予退还；给招标人造成的损失超过投标保证金数额的，中标人还应当对超过部分予以赔偿。</w:t>
      </w:r>
    </w:p>
    <w:p w14:paraId="676E2D3B">
      <w:pPr>
        <w:spacing w:after="5" w:line="369" w:lineRule="auto"/>
        <w:ind w:left="-15" w:right="590" w:firstLine="420"/>
        <w:rPr>
          <w:color w:val="auto"/>
        </w:rPr>
      </w:pPr>
      <w:r>
        <w:rPr>
          <w:rFonts w:ascii="Times New Roman" w:hAnsi="Times New Roman" w:eastAsia="Times New Roman" w:cs="Times New Roman"/>
          <w:color w:val="auto"/>
          <w:sz w:val="21"/>
        </w:rPr>
        <w:t xml:space="preserve">7.7.2 </w:t>
      </w:r>
      <w:r>
        <w:rPr>
          <w:rFonts w:ascii="宋体" w:hAnsi="宋体" w:eastAsia="宋体" w:cs="宋体"/>
          <w:color w:val="auto"/>
          <w:sz w:val="21"/>
        </w:rPr>
        <w:t>发出中标通知书后，招标人无正当理由拒签合同，或者在签订合同时向中标人提出附加条件的，招标人向中标人退还投标保证金；给中标人造成损失的，还应当赔偿损失。</w:t>
      </w:r>
    </w:p>
    <w:p w14:paraId="0F016D28">
      <w:pPr>
        <w:spacing w:after="258" w:line="374" w:lineRule="auto"/>
        <w:ind w:left="-15" w:right="590" w:firstLine="420"/>
        <w:rPr>
          <w:color w:val="auto"/>
        </w:rPr>
      </w:pPr>
      <w:r>
        <w:rPr>
          <w:rFonts w:ascii="Times New Roman" w:hAnsi="Times New Roman" w:eastAsia="Times New Roman" w:cs="Times New Roman"/>
          <w:color w:val="auto"/>
          <w:sz w:val="21"/>
        </w:rPr>
        <w:t xml:space="preserve">7.7.3 </w:t>
      </w:r>
      <w:r>
        <w:rPr>
          <w:rFonts w:ascii="宋体" w:hAnsi="宋体" w:eastAsia="宋体" w:cs="宋体"/>
          <w:color w:val="auto"/>
          <w:sz w:val="21"/>
        </w:rPr>
        <w:t>联合体中标的，联合体各方应当共同与招标人签订合同，就中标项目向招标人承担连带责任。</w:t>
      </w:r>
    </w:p>
    <w:p w14:paraId="26755E68">
      <w:pPr>
        <w:pStyle w:val="5"/>
        <w:ind w:left="-5" w:right="0"/>
        <w:rPr>
          <w:color w:val="auto"/>
        </w:rPr>
      </w:pPr>
      <w:bookmarkStart w:id="59" w:name="_Toc138933661"/>
      <w:r>
        <w:rPr>
          <w:rFonts w:ascii="Times New Roman" w:hAnsi="Times New Roman" w:eastAsia="Times New Roman"/>
          <w:b/>
          <w:color w:val="auto"/>
        </w:rPr>
        <w:t>8.</w:t>
      </w:r>
      <w:r>
        <w:rPr>
          <w:color w:val="auto"/>
        </w:rPr>
        <w:t>纪律和监督</w:t>
      </w:r>
      <w:bookmarkEnd w:id="59"/>
    </w:p>
    <w:p w14:paraId="745BE10E">
      <w:pPr>
        <w:pStyle w:val="6"/>
        <w:ind w:left="132" w:right="0"/>
        <w:rPr>
          <w:color w:val="auto"/>
        </w:rPr>
      </w:pPr>
      <w:bookmarkStart w:id="60" w:name="_Toc138933662"/>
      <w:r>
        <w:rPr>
          <w:rFonts w:ascii="Times New Roman" w:hAnsi="Times New Roman" w:eastAsia="Times New Roman"/>
          <w:color w:val="auto"/>
        </w:rPr>
        <w:t xml:space="preserve">8.1 </w:t>
      </w:r>
      <w:r>
        <w:rPr>
          <w:color w:val="auto"/>
        </w:rPr>
        <w:t>对招标人的纪律要求</w:t>
      </w:r>
      <w:bookmarkEnd w:id="60"/>
    </w:p>
    <w:p w14:paraId="4ED2D1B5">
      <w:pPr>
        <w:spacing w:after="240" w:line="354" w:lineRule="auto"/>
        <w:ind w:left="-15" w:right="590" w:firstLine="420"/>
        <w:rPr>
          <w:color w:val="auto"/>
        </w:rPr>
      </w:pPr>
      <w:r>
        <w:rPr>
          <w:rFonts w:ascii="宋体" w:hAnsi="宋体" w:eastAsia="宋体" w:cs="宋体"/>
          <w:color w:val="auto"/>
          <w:sz w:val="21"/>
        </w:rPr>
        <w:t>招标人不得泄露招标投标活动中应当保密的情况和资料，不得与投标人串通损害国家利益、社会公共利益或者他人合法权益。</w:t>
      </w:r>
    </w:p>
    <w:p w14:paraId="572FF69C">
      <w:pPr>
        <w:pStyle w:val="6"/>
        <w:ind w:left="132" w:right="0"/>
        <w:rPr>
          <w:color w:val="auto"/>
        </w:rPr>
      </w:pPr>
      <w:bookmarkStart w:id="61" w:name="_Toc138933663"/>
      <w:r>
        <w:rPr>
          <w:rFonts w:ascii="Times New Roman" w:hAnsi="Times New Roman" w:eastAsia="Times New Roman"/>
          <w:color w:val="auto"/>
        </w:rPr>
        <w:t xml:space="preserve">8.2 </w:t>
      </w:r>
      <w:r>
        <w:rPr>
          <w:color w:val="auto"/>
        </w:rPr>
        <w:t>对投标人的纪律要求</w:t>
      </w:r>
      <w:bookmarkEnd w:id="61"/>
    </w:p>
    <w:p w14:paraId="2C46D2C6">
      <w:pPr>
        <w:spacing w:after="242" w:line="352" w:lineRule="auto"/>
        <w:ind w:left="-15" w:right="590" w:firstLine="420"/>
        <w:rPr>
          <w:color w:val="auto"/>
        </w:rPr>
      </w:pPr>
      <w:r>
        <w:rPr>
          <w:rFonts w:ascii="宋体" w:hAnsi="宋体" w:eastAsia="宋体" w:cs="宋体"/>
          <w:color w:val="auto"/>
          <w:sz w:val="21"/>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22D5D7C3">
      <w:pPr>
        <w:pStyle w:val="6"/>
        <w:ind w:left="132" w:right="0"/>
        <w:rPr>
          <w:color w:val="auto"/>
        </w:rPr>
      </w:pPr>
      <w:bookmarkStart w:id="62" w:name="_Toc138933664"/>
      <w:r>
        <w:rPr>
          <w:rFonts w:ascii="Times New Roman" w:hAnsi="Times New Roman" w:eastAsia="Times New Roman"/>
          <w:color w:val="auto"/>
        </w:rPr>
        <w:t xml:space="preserve">8.3 </w:t>
      </w:r>
      <w:r>
        <w:rPr>
          <w:color w:val="auto"/>
        </w:rPr>
        <w:t>对评标委员会成员的纪律要求</w:t>
      </w:r>
      <w:bookmarkEnd w:id="62"/>
    </w:p>
    <w:p w14:paraId="28E8E433">
      <w:pPr>
        <w:spacing w:after="348" w:line="349" w:lineRule="auto"/>
        <w:ind w:left="-15" w:right="590" w:firstLine="420"/>
        <w:rPr>
          <w:color w:val="auto"/>
        </w:rPr>
      </w:pPr>
      <w:r>
        <w:rPr>
          <w:rFonts w:ascii="宋体" w:hAnsi="宋体" w:eastAsia="宋体" w:cs="宋体"/>
          <w:color w:val="auto"/>
          <w:sz w:val="21"/>
        </w:rPr>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w:t>
      </w:r>
      <w:r>
        <w:rPr>
          <w:rFonts w:ascii="Times New Roman" w:hAnsi="Times New Roman" w:eastAsia="Times New Roman" w:cs="Times New Roman"/>
          <w:color w:val="auto"/>
          <w:sz w:val="21"/>
        </w:rPr>
        <w:t>“</w:t>
      </w:r>
      <w:r>
        <w:rPr>
          <w:rFonts w:ascii="宋体" w:hAnsi="宋体" w:eastAsia="宋体" w:cs="宋体"/>
          <w:color w:val="auto"/>
          <w:sz w:val="21"/>
        </w:rPr>
        <w:t>评标办法</w:t>
      </w:r>
      <w:r>
        <w:rPr>
          <w:rFonts w:ascii="Times New Roman" w:hAnsi="Times New Roman" w:eastAsia="Times New Roman" w:cs="Times New Roman"/>
          <w:color w:val="auto"/>
          <w:sz w:val="21"/>
        </w:rPr>
        <w:t>”</w:t>
      </w:r>
      <w:r>
        <w:rPr>
          <w:rFonts w:ascii="宋体" w:hAnsi="宋体" w:eastAsia="宋体" w:cs="宋体"/>
          <w:color w:val="auto"/>
          <w:sz w:val="21"/>
        </w:rPr>
        <w:t>没有规定的评审因素和标准进行评标。</w:t>
      </w:r>
    </w:p>
    <w:p w14:paraId="4441D102">
      <w:pPr>
        <w:pStyle w:val="6"/>
        <w:ind w:left="132" w:right="0"/>
        <w:rPr>
          <w:color w:val="auto"/>
        </w:rPr>
      </w:pPr>
      <w:bookmarkStart w:id="63" w:name="_Toc138933665"/>
      <w:r>
        <w:rPr>
          <w:rFonts w:ascii="Times New Roman" w:hAnsi="Times New Roman" w:eastAsia="Times New Roman"/>
          <w:color w:val="auto"/>
        </w:rPr>
        <w:t xml:space="preserve">8.4 </w:t>
      </w:r>
      <w:r>
        <w:rPr>
          <w:color w:val="auto"/>
        </w:rPr>
        <w:t>对与评标活动有关的工作人员的纪律要求</w:t>
      </w:r>
      <w:bookmarkEnd w:id="63"/>
    </w:p>
    <w:p w14:paraId="39729ECF">
      <w:pPr>
        <w:spacing w:after="239" w:line="352" w:lineRule="auto"/>
        <w:ind w:left="-15" w:right="590" w:firstLine="420"/>
        <w:rPr>
          <w:color w:val="auto"/>
        </w:rPr>
      </w:pPr>
      <w:r>
        <w:rPr>
          <w:rFonts w:ascii="宋体" w:hAnsi="宋体" w:eastAsia="宋体" w:cs="宋体"/>
          <w:color w:val="auto"/>
          <w:sz w:val="21"/>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p>
    <w:p w14:paraId="5F20B08E">
      <w:pPr>
        <w:pStyle w:val="6"/>
        <w:spacing w:after="286" w:line="259" w:lineRule="auto"/>
        <w:ind w:left="132" w:right="0"/>
        <w:rPr>
          <w:color w:val="auto"/>
        </w:rPr>
      </w:pPr>
      <w:bookmarkStart w:id="64" w:name="_Toc138933666"/>
      <w:r>
        <w:rPr>
          <w:rFonts w:ascii="Times New Roman" w:hAnsi="Times New Roman" w:eastAsia="Times New Roman"/>
          <w:color w:val="auto"/>
        </w:rPr>
        <w:t xml:space="preserve">8.5 </w:t>
      </w:r>
      <w:r>
        <w:rPr>
          <w:color w:val="auto"/>
        </w:rPr>
        <w:t>投诉</w:t>
      </w:r>
      <w:bookmarkEnd w:id="64"/>
    </w:p>
    <w:p w14:paraId="068347EC">
      <w:pPr>
        <w:spacing w:after="6" w:line="370" w:lineRule="auto"/>
        <w:ind w:left="-15" w:right="684" w:firstLine="410"/>
        <w:jc w:val="both"/>
        <w:rPr>
          <w:color w:val="auto"/>
        </w:rPr>
      </w:pPr>
      <w:r>
        <w:rPr>
          <w:rFonts w:ascii="Times New Roman" w:hAnsi="Times New Roman" w:eastAsia="Times New Roman" w:cs="Times New Roman"/>
          <w:color w:val="auto"/>
          <w:sz w:val="21"/>
        </w:rPr>
        <w:t xml:space="preserve">8.5.1 </w:t>
      </w:r>
      <w:r>
        <w:rPr>
          <w:rFonts w:ascii="宋体" w:hAnsi="宋体" w:eastAsia="宋体" w:cs="宋体"/>
          <w:color w:val="auto"/>
          <w:sz w:val="21"/>
        </w:rPr>
        <w:t xml:space="preserve">投标人或者其他利害关系人认为招标投标活动不符合法律、行政法规规定的，可以自知道或者应当知道之日起 </w:t>
      </w:r>
      <w:r>
        <w:rPr>
          <w:rFonts w:ascii="Times New Roman" w:hAnsi="Times New Roman" w:eastAsia="Times New Roman" w:cs="Times New Roman"/>
          <w:color w:val="auto"/>
          <w:sz w:val="21"/>
        </w:rPr>
        <w:t xml:space="preserve">10 </w:t>
      </w:r>
      <w:r>
        <w:rPr>
          <w:rFonts w:ascii="宋体" w:hAnsi="宋体" w:eastAsia="宋体" w:cs="宋体"/>
          <w:color w:val="auto"/>
          <w:sz w:val="21"/>
        </w:rPr>
        <w:t>日内向有关行政监督部门投诉。投诉应当有明确的请求和必要的证明材料。</w:t>
      </w:r>
    </w:p>
    <w:p w14:paraId="607BD143">
      <w:pPr>
        <w:spacing w:after="264" w:line="370" w:lineRule="auto"/>
        <w:ind w:left="-15" w:right="684" w:firstLine="410"/>
        <w:jc w:val="both"/>
        <w:rPr>
          <w:color w:val="auto"/>
        </w:rPr>
      </w:pPr>
      <w:r>
        <w:rPr>
          <w:rFonts w:ascii="Times New Roman" w:hAnsi="Times New Roman" w:eastAsia="Times New Roman" w:cs="Times New Roman"/>
          <w:color w:val="auto"/>
          <w:sz w:val="21"/>
        </w:rPr>
        <w:t xml:space="preserve">8.5.2 </w:t>
      </w:r>
      <w:r>
        <w:rPr>
          <w:rFonts w:ascii="宋体" w:hAnsi="宋体" w:eastAsia="宋体" w:cs="宋体"/>
          <w:color w:val="auto"/>
          <w:sz w:val="21"/>
        </w:rPr>
        <w:t xml:space="preserve">投标人或者其他利害关系人对招标文件、开标和评标结果提出投诉的，应当按照投标人须知第 </w:t>
      </w:r>
      <w:r>
        <w:rPr>
          <w:rFonts w:ascii="Times New Roman" w:hAnsi="Times New Roman" w:eastAsia="Times New Roman" w:cs="Times New Roman"/>
          <w:color w:val="auto"/>
          <w:sz w:val="21"/>
        </w:rPr>
        <w:t xml:space="preserve">2.4 </w:t>
      </w:r>
      <w:r>
        <w:rPr>
          <w:rFonts w:ascii="宋体" w:hAnsi="宋体" w:eastAsia="宋体" w:cs="宋体"/>
          <w:color w:val="auto"/>
          <w:sz w:val="21"/>
        </w:rPr>
        <w:t xml:space="preserve">款、第 </w:t>
      </w:r>
      <w:r>
        <w:rPr>
          <w:rFonts w:ascii="Times New Roman" w:hAnsi="Times New Roman" w:eastAsia="Times New Roman" w:cs="Times New Roman"/>
          <w:color w:val="auto"/>
          <w:sz w:val="21"/>
        </w:rPr>
        <w:t xml:space="preserve">5.3 </w:t>
      </w:r>
      <w:r>
        <w:rPr>
          <w:rFonts w:ascii="宋体" w:hAnsi="宋体" w:eastAsia="宋体" w:cs="宋体"/>
          <w:color w:val="auto"/>
          <w:sz w:val="21"/>
        </w:rPr>
        <w:t xml:space="preserve">款和第 </w:t>
      </w:r>
      <w:r>
        <w:rPr>
          <w:rFonts w:ascii="Times New Roman" w:hAnsi="Times New Roman" w:eastAsia="Times New Roman" w:cs="Times New Roman"/>
          <w:color w:val="auto"/>
          <w:sz w:val="21"/>
        </w:rPr>
        <w:t xml:space="preserve">7.2 </w:t>
      </w:r>
      <w:r>
        <w:rPr>
          <w:rFonts w:ascii="宋体" w:hAnsi="宋体" w:eastAsia="宋体" w:cs="宋体"/>
          <w:color w:val="auto"/>
          <w:sz w:val="21"/>
        </w:rPr>
        <w:t xml:space="preserve">款的规定先向招标人提出异议。异议答复期间不计算在第 </w:t>
      </w:r>
      <w:r>
        <w:rPr>
          <w:rFonts w:ascii="Times New Roman" w:hAnsi="Times New Roman" w:eastAsia="Times New Roman" w:cs="Times New Roman"/>
          <w:color w:val="auto"/>
          <w:sz w:val="21"/>
        </w:rPr>
        <w:t xml:space="preserve">8.5.1 </w:t>
      </w:r>
      <w:r>
        <w:rPr>
          <w:rFonts w:ascii="宋体" w:hAnsi="宋体" w:eastAsia="宋体" w:cs="宋体"/>
          <w:color w:val="auto"/>
          <w:sz w:val="21"/>
        </w:rPr>
        <w:t>项规定的期限内。</w:t>
      </w:r>
    </w:p>
    <w:p w14:paraId="72E1893C">
      <w:pPr>
        <w:pStyle w:val="5"/>
        <w:spacing w:after="243"/>
        <w:ind w:left="-5" w:right="0"/>
        <w:rPr>
          <w:color w:val="auto"/>
        </w:rPr>
      </w:pPr>
      <w:bookmarkStart w:id="65" w:name="_Toc138933667"/>
      <w:r>
        <w:rPr>
          <w:rFonts w:ascii="Times New Roman" w:hAnsi="Times New Roman" w:eastAsia="Times New Roman"/>
          <w:b/>
          <w:color w:val="auto"/>
        </w:rPr>
        <w:t xml:space="preserve">9. </w:t>
      </w:r>
      <w:r>
        <w:rPr>
          <w:color w:val="auto"/>
        </w:rPr>
        <w:t>是否采用电子招标投标</w:t>
      </w:r>
      <w:bookmarkEnd w:id="65"/>
    </w:p>
    <w:p w14:paraId="5E4F0DAC">
      <w:pPr>
        <w:spacing w:after="385" w:line="265" w:lineRule="auto"/>
        <w:ind w:left="430" w:right="590" w:hanging="10"/>
        <w:rPr>
          <w:color w:val="auto"/>
        </w:rPr>
      </w:pPr>
      <w:r>
        <w:rPr>
          <w:rFonts w:ascii="宋体" w:hAnsi="宋体" w:eastAsia="宋体" w:cs="宋体"/>
          <w:color w:val="auto"/>
          <w:sz w:val="21"/>
        </w:rPr>
        <w:t>本招标项目是否采用电子招标投标人式，见投标人须知前附表。</w:t>
      </w:r>
    </w:p>
    <w:p w14:paraId="29492BE4">
      <w:pPr>
        <w:pStyle w:val="5"/>
        <w:spacing w:after="242"/>
        <w:ind w:left="-5" w:right="0"/>
        <w:rPr>
          <w:color w:val="auto"/>
        </w:rPr>
      </w:pPr>
      <w:bookmarkStart w:id="66" w:name="_Toc138933668"/>
      <w:r>
        <w:rPr>
          <w:rFonts w:ascii="Times New Roman" w:hAnsi="Times New Roman" w:eastAsia="Times New Roman"/>
          <w:b/>
          <w:color w:val="auto"/>
        </w:rPr>
        <w:t xml:space="preserve">10. </w:t>
      </w:r>
      <w:r>
        <w:rPr>
          <w:color w:val="auto"/>
        </w:rPr>
        <w:t>需要补充的其他内容</w:t>
      </w:r>
      <w:bookmarkEnd w:id="66"/>
    </w:p>
    <w:p w14:paraId="31FF0647">
      <w:pPr>
        <w:spacing w:after="114" w:line="265" w:lineRule="auto"/>
        <w:ind w:left="430" w:right="590" w:hanging="10"/>
        <w:rPr>
          <w:color w:val="auto"/>
        </w:rPr>
      </w:pPr>
      <w:r>
        <w:rPr>
          <w:rFonts w:ascii="宋体" w:hAnsi="宋体" w:eastAsia="宋体" w:cs="宋体"/>
          <w:color w:val="auto"/>
          <w:sz w:val="21"/>
        </w:rPr>
        <w:t>需要补充的其他内容：见投标人须知前附表。</w:t>
      </w:r>
    </w:p>
    <w:p w14:paraId="4A11945E">
      <w:pPr>
        <w:spacing w:after="0"/>
        <w:rPr>
          <w:rFonts w:ascii="Times New Roman" w:hAnsi="Times New Roman" w:eastAsia="Times New Roman" w:cs="Times New Roman"/>
          <w:color w:val="auto"/>
          <w:sz w:val="21"/>
        </w:rPr>
      </w:pPr>
      <w:r>
        <w:rPr>
          <w:rFonts w:ascii="Times New Roman" w:hAnsi="Times New Roman" w:eastAsia="Times New Roman" w:cs="Times New Roman"/>
          <w:color w:val="auto"/>
          <w:sz w:val="21"/>
        </w:rPr>
        <w:br w:type="page"/>
      </w:r>
    </w:p>
    <w:p w14:paraId="3C429289">
      <w:pPr>
        <w:spacing w:after="0"/>
        <w:ind w:left="420"/>
        <w:rPr>
          <w:color w:val="auto"/>
        </w:rPr>
      </w:pPr>
      <w:r>
        <w:rPr>
          <w:rFonts w:ascii="Times New Roman" w:hAnsi="Times New Roman" w:eastAsia="Times New Roman" w:cs="Times New Roman"/>
          <w:color w:val="auto"/>
          <w:sz w:val="21"/>
        </w:rPr>
        <w:tab/>
      </w:r>
    </w:p>
    <w:p w14:paraId="139915EC">
      <w:pPr>
        <w:pStyle w:val="6"/>
        <w:spacing w:after="580"/>
        <w:ind w:left="132" w:right="0"/>
        <w:rPr>
          <w:color w:val="auto"/>
        </w:rPr>
      </w:pPr>
      <w:bookmarkStart w:id="67" w:name="_Toc91101"/>
      <w:bookmarkStart w:id="68" w:name="_Toc138933669"/>
      <w:bookmarkStart w:id="69" w:name="_Toc14926"/>
      <w:r>
        <w:rPr>
          <w:color w:val="auto"/>
        </w:rPr>
        <w:t>附件一：开标记录表</w:t>
      </w:r>
      <w:bookmarkEnd w:id="67"/>
      <w:bookmarkEnd w:id="68"/>
      <w:r>
        <w:rPr>
          <w:rFonts w:hint="eastAsia"/>
          <w:color w:val="auto"/>
        </w:rPr>
        <w:t>（格式仅供参考）</w:t>
      </w:r>
      <w:bookmarkEnd w:id="69"/>
    </w:p>
    <w:p w14:paraId="3001AFD4">
      <w:pPr>
        <w:pStyle w:val="7"/>
        <w:spacing w:after="146"/>
        <w:ind w:right="701"/>
        <w:jc w:val="center"/>
        <w:rPr>
          <w:color w:val="auto"/>
        </w:rPr>
      </w:pPr>
      <w:r>
        <w:rPr>
          <w:color w:val="auto"/>
        </w:rPr>
        <w:t>开标记录表</w:t>
      </w:r>
    </w:p>
    <w:p w14:paraId="2B21CCFB">
      <w:pPr>
        <w:spacing w:after="5" w:line="265" w:lineRule="auto"/>
        <w:ind w:left="1407" w:right="590" w:hanging="10"/>
        <w:rPr>
          <w:color w:val="auto"/>
        </w:rPr>
      </w:pPr>
      <w:r>
        <w:rPr>
          <w:rFonts w:ascii="宋体" w:hAnsi="宋体" w:eastAsia="宋体" w:cs="宋体"/>
          <w:color w:val="auto"/>
          <w:sz w:val="21"/>
        </w:rPr>
        <w:t>开标时间：年月日时分</w:t>
      </w:r>
    </w:p>
    <w:tbl>
      <w:tblPr>
        <w:tblStyle w:val="30"/>
        <w:tblW w:w="5000" w:type="pct"/>
        <w:tblInd w:w="0" w:type="dxa"/>
        <w:tblLayout w:type="autofit"/>
        <w:tblCellMar>
          <w:top w:w="0" w:type="dxa"/>
          <w:left w:w="106" w:type="dxa"/>
          <w:bottom w:w="58" w:type="dxa"/>
          <w:right w:w="99" w:type="dxa"/>
        </w:tblCellMar>
      </w:tblPr>
      <w:tblGrid>
        <w:gridCol w:w="777"/>
        <w:gridCol w:w="1277"/>
        <w:gridCol w:w="152"/>
        <w:gridCol w:w="876"/>
        <w:gridCol w:w="344"/>
        <w:gridCol w:w="685"/>
        <w:gridCol w:w="1031"/>
        <w:gridCol w:w="1029"/>
        <w:gridCol w:w="685"/>
        <w:gridCol w:w="631"/>
        <w:gridCol w:w="1084"/>
        <w:gridCol w:w="685"/>
        <w:gridCol w:w="1029"/>
      </w:tblGrid>
      <w:tr w14:paraId="6255EA14">
        <w:tblPrEx>
          <w:tblCellMar>
            <w:top w:w="0" w:type="dxa"/>
            <w:left w:w="106" w:type="dxa"/>
            <w:bottom w:w="58" w:type="dxa"/>
            <w:right w:w="99" w:type="dxa"/>
          </w:tblCellMar>
        </w:tblPrEx>
        <w:trPr>
          <w:trHeight w:val="1010" w:hRule="atLeast"/>
        </w:trPr>
        <w:tc>
          <w:tcPr>
            <w:tcW w:w="378" w:type="pct"/>
            <w:tcBorders>
              <w:top w:val="single" w:color="000000" w:sz="4" w:space="0"/>
              <w:left w:val="single" w:color="000000" w:sz="4" w:space="0"/>
              <w:bottom w:val="single" w:color="000000" w:sz="4" w:space="0"/>
              <w:right w:val="single" w:color="000000" w:sz="4" w:space="0"/>
            </w:tcBorders>
            <w:vAlign w:val="bottom"/>
          </w:tcPr>
          <w:p w14:paraId="4B6F5D9E">
            <w:pPr>
              <w:spacing w:after="0"/>
              <w:ind w:left="134"/>
              <w:rPr>
                <w:rFonts w:ascii="宋体" w:hAnsi="宋体" w:eastAsia="宋体" w:cs="宋体"/>
                <w:color w:val="auto"/>
                <w:sz w:val="18"/>
              </w:rPr>
            </w:pPr>
            <w:r>
              <w:rPr>
                <w:rFonts w:ascii="宋体" w:hAnsi="宋体" w:eastAsia="宋体" w:cs="宋体"/>
                <w:color w:val="auto"/>
                <w:sz w:val="18"/>
              </w:rPr>
              <w:t>序号</w:t>
            </w:r>
          </w:p>
        </w:tc>
        <w:tc>
          <w:tcPr>
            <w:tcW w:w="621" w:type="pct"/>
            <w:tcBorders>
              <w:top w:val="single" w:color="000000" w:sz="4" w:space="0"/>
              <w:left w:val="single" w:color="000000" w:sz="4" w:space="0"/>
              <w:bottom w:val="single" w:color="000000" w:sz="4" w:space="0"/>
              <w:right w:val="single" w:color="auto" w:sz="4" w:space="0"/>
            </w:tcBorders>
            <w:vAlign w:val="bottom"/>
          </w:tcPr>
          <w:p w14:paraId="30D4D94E">
            <w:pPr>
              <w:spacing w:after="0"/>
              <w:ind w:left="134"/>
              <w:rPr>
                <w:rFonts w:ascii="宋体" w:hAnsi="宋体" w:eastAsia="宋体" w:cs="宋体"/>
                <w:color w:val="auto"/>
                <w:sz w:val="18"/>
              </w:rPr>
            </w:pPr>
            <w:r>
              <w:rPr>
                <w:rFonts w:ascii="宋体" w:hAnsi="宋体" w:eastAsia="宋体" w:cs="宋体"/>
                <w:color w:val="auto"/>
                <w:sz w:val="18"/>
              </w:rPr>
              <w:t>投标人</w:t>
            </w:r>
          </w:p>
        </w:tc>
        <w:tc>
          <w:tcPr>
            <w:tcW w:w="500" w:type="pct"/>
            <w:gridSpan w:val="2"/>
            <w:tcBorders>
              <w:top w:val="single" w:color="000000" w:sz="4" w:space="0"/>
              <w:left w:val="single" w:color="auto" w:sz="4" w:space="0"/>
              <w:bottom w:val="single" w:color="000000" w:sz="4" w:space="0"/>
              <w:right w:val="single" w:color="000000" w:sz="4" w:space="0"/>
            </w:tcBorders>
            <w:vAlign w:val="bottom"/>
          </w:tcPr>
          <w:p w14:paraId="74A42D1A">
            <w:pPr>
              <w:spacing w:after="0"/>
              <w:ind w:left="134"/>
              <w:rPr>
                <w:rFonts w:ascii="宋体" w:hAnsi="宋体" w:eastAsia="宋体" w:cs="宋体"/>
                <w:color w:val="auto"/>
                <w:sz w:val="18"/>
              </w:rPr>
            </w:pPr>
            <w:r>
              <w:rPr>
                <w:rFonts w:hint="eastAsia" w:ascii="宋体" w:hAnsi="宋体" w:eastAsia="宋体" w:cs="宋体"/>
                <w:color w:val="auto"/>
                <w:sz w:val="18"/>
              </w:rPr>
              <w:t>制造商</w:t>
            </w:r>
          </w:p>
        </w:tc>
        <w:tc>
          <w:tcPr>
            <w:tcW w:w="500" w:type="pct"/>
            <w:gridSpan w:val="2"/>
            <w:tcBorders>
              <w:top w:val="single" w:color="000000" w:sz="4" w:space="0"/>
              <w:left w:val="single" w:color="000000" w:sz="4" w:space="0"/>
              <w:bottom w:val="single" w:color="000000" w:sz="4" w:space="0"/>
              <w:right w:val="single" w:color="000000" w:sz="4" w:space="0"/>
            </w:tcBorders>
            <w:vAlign w:val="bottom"/>
          </w:tcPr>
          <w:p w14:paraId="679003F9">
            <w:pPr>
              <w:spacing w:after="0"/>
              <w:ind w:left="134"/>
              <w:rPr>
                <w:rFonts w:ascii="宋体" w:hAnsi="宋体" w:eastAsia="宋体" w:cs="宋体"/>
                <w:color w:val="auto"/>
                <w:sz w:val="18"/>
              </w:rPr>
            </w:pPr>
            <w:r>
              <w:rPr>
                <w:rFonts w:ascii="宋体" w:hAnsi="宋体" w:eastAsia="宋体" w:cs="宋体"/>
                <w:color w:val="auto"/>
                <w:sz w:val="18"/>
              </w:rPr>
              <w:t>密封</w:t>
            </w:r>
          </w:p>
          <w:p w14:paraId="166DDAAC">
            <w:pPr>
              <w:spacing w:after="0"/>
              <w:ind w:left="134"/>
              <w:rPr>
                <w:rFonts w:ascii="宋体" w:hAnsi="宋体" w:eastAsia="宋体" w:cs="宋体"/>
                <w:color w:val="auto"/>
                <w:sz w:val="18"/>
              </w:rPr>
            </w:pPr>
            <w:r>
              <w:rPr>
                <w:rFonts w:ascii="宋体" w:hAnsi="宋体" w:eastAsia="宋体" w:cs="宋体"/>
                <w:color w:val="auto"/>
                <w:sz w:val="18"/>
              </w:rPr>
              <w:t>情况</w:t>
            </w:r>
          </w:p>
        </w:tc>
        <w:tc>
          <w:tcPr>
            <w:tcW w:w="500" w:type="pct"/>
            <w:tcBorders>
              <w:top w:val="single" w:color="000000" w:sz="4" w:space="0"/>
              <w:left w:val="single" w:color="000000" w:sz="4" w:space="0"/>
              <w:bottom w:val="single" w:color="000000" w:sz="4" w:space="0"/>
              <w:right w:val="single" w:color="000000" w:sz="4" w:space="0"/>
            </w:tcBorders>
            <w:vAlign w:val="bottom"/>
          </w:tcPr>
          <w:p w14:paraId="0D81C685">
            <w:pPr>
              <w:spacing w:after="0"/>
              <w:ind w:left="134"/>
              <w:rPr>
                <w:rFonts w:ascii="宋体" w:hAnsi="宋体" w:eastAsia="宋体" w:cs="宋体"/>
                <w:color w:val="auto"/>
                <w:sz w:val="18"/>
              </w:rPr>
            </w:pPr>
            <w:r>
              <w:rPr>
                <w:rFonts w:ascii="宋体" w:hAnsi="宋体" w:eastAsia="宋体" w:cs="宋体"/>
                <w:color w:val="auto"/>
                <w:sz w:val="18"/>
              </w:rPr>
              <w:t>投标保证金</w:t>
            </w:r>
          </w:p>
        </w:tc>
        <w:tc>
          <w:tcPr>
            <w:tcW w:w="500" w:type="pct"/>
            <w:tcBorders>
              <w:top w:val="single" w:color="000000" w:sz="4" w:space="0"/>
              <w:left w:val="single" w:color="000000" w:sz="4" w:space="0"/>
              <w:bottom w:val="single" w:color="000000" w:sz="4" w:space="0"/>
              <w:right w:val="single" w:color="auto" w:sz="4" w:space="0"/>
            </w:tcBorders>
            <w:vAlign w:val="bottom"/>
          </w:tcPr>
          <w:p w14:paraId="3ECFED7D">
            <w:pPr>
              <w:spacing w:after="267"/>
              <w:ind w:left="134"/>
              <w:rPr>
                <w:rFonts w:ascii="宋体" w:hAnsi="宋体" w:eastAsia="宋体" w:cs="宋体"/>
                <w:color w:val="auto"/>
                <w:sz w:val="18"/>
              </w:rPr>
            </w:pPr>
          </w:p>
          <w:p w14:paraId="372F3362">
            <w:pPr>
              <w:spacing w:after="0"/>
              <w:ind w:left="134"/>
              <w:rPr>
                <w:rFonts w:ascii="宋体" w:hAnsi="宋体" w:eastAsia="宋体" w:cs="宋体"/>
                <w:color w:val="auto"/>
                <w:sz w:val="18"/>
              </w:rPr>
            </w:pPr>
            <w:r>
              <w:rPr>
                <w:rFonts w:hint="eastAsia" w:ascii="宋体" w:hAnsi="宋体" w:eastAsia="宋体" w:cs="宋体"/>
                <w:color w:val="auto"/>
                <w:sz w:val="18"/>
              </w:rPr>
              <w:t>报价方式</w:t>
            </w:r>
          </w:p>
        </w:tc>
        <w:tc>
          <w:tcPr>
            <w:tcW w:w="640" w:type="pct"/>
            <w:gridSpan w:val="2"/>
            <w:tcBorders>
              <w:top w:val="single" w:color="000000" w:sz="4" w:space="0"/>
              <w:left w:val="single" w:color="auto" w:sz="4" w:space="0"/>
              <w:bottom w:val="single" w:color="000000" w:sz="4" w:space="0"/>
              <w:right w:val="single" w:color="000000" w:sz="4" w:space="0"/>
            </w:tcBorders>
            <w:vAlign w:val="bottom"/>
          </w:tcPr>
          <w:p w14:paraId="3743A0B8">
            <w:pPr>
              <w:spacing w:after="267"/>
              <w:ind w:left="134"/>
              <w:rPr>
                <w:rFonts w:ascii="宋体" w:hAnsi="宋体" w:eastAsia="宋体" w:cs="宋体"/>
                <w:color w:val="auto"/>
                <w:sz w:val="18"/>
              </w:rPr>
            </w:pPr>
            <w:r>
              <w:rPr>
                <w:rFonts w:ascii="宋体" w:hAnsi="宋体" w:eastAsia="宋体" w:cs="宋体"/>
                <w:color w:val="auto"/>
                <w:sz w:val="18"/>
              </w:rPr>
              <w:t>投标报价</w:t>
            </w:r>
          </w:p>
          <w:p w14:paraId="19E67F97">
            <w:pPr>
              <w:spacing w:after="0"/>
              <w:ind w:left="134"/>
              <w:rPr>
                <w:rFonts w:ascii="宋体" w:hAnsi="宋体" w:eastAsia="宋体" w:cs="宋体"/>
                <w:color w:val="auto"/>
                <w:sz w:val="18"/>
              </w:rPr>
            </w:pPr>
            <w:r>
              <w:rPr>
                <w:rFonts w:ascii="宋体" w:hAnsi="宋体" w:eastAsia="宋体" w:cs="宋体"/>
                <w:color w:val="auto"/>
                <w:sz w:val="18"/>
              </w:rPr>
              <w:t>（万元）</w:t>
            </w:r>
          </w:p>
        </w:tc>
        <w:tc>
          <w:tcPr>
            <w:tcW w:w="527" w:type="pct"/>
            <w:tcBorders>
              <w:top w:val="single" w:color="000000" w:sz="4" w:space="0"/>
              <w:left w:val="single" w:color="000000" w:sz="4" w:space="0"/>
              <w:bottom w:val="single" w:color="000000" w:sz="4" w:space="0"/>
              <w:right w:val="single" w:color="000000" w:sz="4" w:space="0"/>
            </w:tcBorders>
            <w:vAlign w:val="bottom"/>
          </w:tcPr>
          <w:p w14:paraId="7E35E9F4">
            <w:pPr>
              <w:spacing w:after="0"/>
              <w:ind w:left="134"/>
              <w:rPr>
                <w:rFonts w:ascii="宋体" w:hAnsi="宋体" w:eastAsia="宋体" w:cs="宋体"/>
                <w:color w:val="auto"/>
                <w:sz w:val="18"/>
              </w:rPr>
            </w:pPr>
            <w:r>
              <w:rPr>
                <w:rFonts w:ascii="宋体" w:hAnsi="宋体" w:eastAsia="宋体" w:cs="宋体"/>
                <w:color w:val="auto"/>
                <w:sz w:val="18"/>
              </w:rPr>
              <w:t>交货期</w:t>
            </w:r>
          </w:p>
        </w:tc>
        <w:tc>
          <w:tcPr>
            <w:tcW w:w="333" w:type="pct"/>
            <w:tcBorders>
              <w:top w:val="single" w:color="000000" w:sz="4" w:space="0"/>
              <w:left w:val="single" w:color="000000" w:sz="4" w:space="0"/>
              <w:bottom w:val="single" w:color="000000" w:sz="4" w:space="0"/>
              <w:right w:val="single" w:color="000000" w:sz="4" w:space="0"/>
            </w:tcBorders>
            <w:vAlign w:val="bottom"/>
          </w:tcPr>
          <w:p w14:paraId="2B89BB8B">
            <w:pPr>
              <w:spacing w:after="0"/>
              <w:ind w:left="134"/>
              <w:rPr>
                <w:rFonts w:ascii="宋体" w:hAnsi="宋体" w:eastAsia="宋体" w:cs="宋体"/>
                <w:color w:val="auto"/>
                <w:sz w:val="18"/>
              </w:rPr>
            </w:pPr>
            <w:r>
              <w:rPr>
                <w:rFonts w:ascii="宋体" w:hAnsi="宋体" w:eastAsia="宋体" w:cs="宋体"/>
                <w:color w:val="auto"/>
                <w:sz w:val="18"/>
              </w:rPr>
              <w:t>备注</w:t>
            </w:r>
          </w:p>
        </w:tc>
        <w:tc>
          <w:tcPr>
            <w:tcW w:w="500" w:type="pct"/>
            <w:tcBorders>
              <w:top w:val="single" w:color="000000" w:sz="4" w:space="0"/>
              <w:left w:val="single" w:color="000000" w:sz="4" w:space="0"/>
              <w:bottom w:val="single" w:color="000000" w:sz="4" w:space="0"/>
              <w:right w:val="single" w:color="000000" w:sz="4" w:space="0"/>
            </w:tcBorders>
            <w:vAlign w:val="bottom"/>
          </w:tcPr>
          <w:p w14:paraId="1A5AA58F">
            <w:pPr>
              <w:spacing w:after="0"/>
              <w:ind w:left="134"/>
              <w:jc w:val="center"/>
              <w:rPr>
                <w:rFonts w:ascii="宋体" w:hAnsi="宋体" w:eastAsia="宋体" w:cs="宋体"/>
                <w:color w:val="auto"/>
                <w:sz w:val="18"/>
              </w:rPr>
            </w:pPr>
            <w:r>
              <w:rPr>
                <w:rFonts w:ascii="宋体" w:hAnsi="宋体" w:eastAsia="宋体" w:cs="宋体"/>
                <w:color w:val="auto"/>
                <w:sz w:val="18"/>
              </w:rPr>
              <w:t>投标人代表签名</w:t>
            </w:r>
          </w:p>
        </w:tc>
      </w:tr>
      <w:tr w14:paraId="7244B891">
        <w:tblPrEx>
          <w:tblCellMar>
            <w:top w:w="0" w:type="dxa"/>
            <w:left w:w="106" w:type="dxa"/>
            <w:bottom w:w="58" w:type="dxa"/>
            <w:right w:w="99" w:type="dxa"/>
          </w:tblCellMar>
        </w:tblPrEx>
        <w:trPr>
          <w:trHeight w:val="509" w:hRule="atLeast"/>
        </w:trPr>
        <w:tc>
          <w:tcPr>
            <w:tcW w:w="378" w:type="pct"/>
            <w:tcBorders>
              <w:top w:val="single" w:color="000000" w:sz="4" w:space="0"/>
              <w:left w:val="single" w:color="000000" w:sz="4" w:space="0"/>
              <w:bottom w:val="single" w:color="000000" w:sz="4" w:space="0"/>
              <w:right w:val="single" w:color="000000" w:sz="4" w:space="0"/>
            </w:tcBorders>
            <w:vAlign w:val="bottom"/>
          </w:tcPr>
          <w:p w14:paraId="234D75EC">
            <w:pPr>
              <w:spacing w:after="0"/>
              <w:ind w:left="2"/>
              <w:rPr>
                <w:color w:val="auto"/>
              </w:rPr>
            </w:pPr>
          </w:p>
        </w:tc>
        <w:tc>
          <w:tcPr>
            <w:tcW w:w="621" w:type="pct"/>
            <w:tcBorders>
              <w:top w:val="single" w:color="000000" w:sz="4" w:space="0"/>
              <w:left w:val="single" w:color="000000" w:sz="4" w:space="0"/>
              <w:bottom w:val="single" w:color="000000" w:sz="4" w:space="0"/>
              <w:right w:val="single" w:color="auto" w:sz="4" w:space="0"/>
            </w:tcBorders>
            <w:vAlign w:val="bottom"/>
          </w:tcPr>
          <w:p w14:paraId="568A16F2">
            <w:pPr>
              <w:spacing w:after="0"/>
              <w:ind w:left="2"/>
              <w:rPr>
                <w:color w:val="auto"/>
              </w:rPr>
            </w:pPr>
          </w:p>
        </w:tc>
        <w:tc>
          <w:tcPr>
            <w:tcW w:w="500" w:type="pct"/>
            <w:gridSpan w:val="2"/>
            <w:tcBorders>
              <w:top w:val="single" w:color="000000" w:sz="4" w:space="0"/>
              <w:left w:val="single" w:color="auto" w:sz="4" w:space="0"/>
              <w:bottom w:val="single" w:color="000000" w:sz="4" w:space="0"/>
              <w:right w:val="single" w:color="000000" w:sz="4" w:space="0"/>
            </w:tcBorders>
            <w:vAlign w:val="bottom"/>
          </w:tcPr>
          <w:p w14:paraId="5569B83A">
            <w:pPr>
              <w:spacing w:after="0"/>
              <w:rPr>
                <w:color w:val="auto"/>
              </w:rPr>
            </w:pPr>
          </w:p>
        </w:tc>
        <w:tc>
          <w:tcPr>
            <w:tcW w:w="500" w:type="pct"/>
            <w:gridSpan w:val="2"/>
            <w:tcBorders>
              <w:top w:val="single" w:color="000000" w:sz="4" w:space="0"/>
              <w:left w:val="single" w:color="000000" w:sz="4" w:space="0"/>
              <w:bottom w:val="single" w:color="000000" w:sz="4" w:space="0"/>
              <w:right w:val="single" w:color="000000" w:sz="4" w:space="0"/>
            </w:tcBorders>
            <w:vAlign w:val="bottom"/>
          </w:tcPr>
          <w:p w14:paraId="6D7DBD6C">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2F1334B5">
            <w:pPr>
              <w:spacing w:after="0"/>
              <w:rPr>
                <w:color w:val="auto"/>
              </w:rPr>
            </w:pPr>
          </w:p>
        </w:tc>
        <w:tc>
          <w:tcPr>
            <w:tcW w:w="500" w:type="pct"/>
            <w:tcBorders>
              <w:top w:val="single" w:color="000000" w:sz="4" w:space="0"/>
              <w:left w:val="single" w:color="000000" w:sz="4" w:space="0"/>
              <w:bottom w:val="single" w:color="000000" w:sz="4" w:space="0"/>
              <w:right w:val="single" w:color="auto" w:sz="4" w:space="0"/>
            </w:tcBorders>
            <w:vAlign w:val="bottom"/>
          </w:tcPr>
          <w:p w14:paraId="37468DB9">
            <w:pPr>
              <w:spacing w:after="0"/>
              <w:ind w:left="2"/>
              <w:rPr>
                <w:color w:val="auto"/>
              </w:rPr>
            </w:pPr>
          </w:p>
        </w:tc>
        <w:tc>
          <w:tcPr>
            <w:tcW w:w="640" w:type="pct"/>
            <w:gridSpan w:val="2"/>
            <w:tcBorders>
              <w:top w:val="single" w:color="000000" w:sz="4" w:space="0"/>
              <w:left w:val="single" w:color="auto" w:sz="4" w:space="0"/>
              <w:bottom w:val="single" w:color="000000" w:sz="4" w:space="0"/>
              <w:right w:val="single" w:color="000000" w:sz="4" w:space="0"/>
            </w:tcBorders>
            <w:vAlign w:val="bottom"/>
          </w:tcPr>
          <w:p w14:paraId="5EF1B8A1">
            <w:pPr>
              <w:spacing w:after="0"/>
              <w:rPr>
                <w:color w:val="auto"/>
              </w:rPr>
            </w:pPr>
          </w:p>
        </w:tc>
        <w:tc>
          <w:tcPr>
            <w:tcW w:w="527" w:type="pct"/>
            <w:tcBorders>
              <w:top w:val="single" w:color="000000" w:sz="4" w:space="0"/>
              <w:left w:val="single" w:color="000000" w:sz="4" w:space="0"/>
              <w:bottom w:val="single" w:color="000000" w:sz="4" w:space="0"/>
              <w:right w:val="single" w:color="000000" w:sz="4" w:space="0"/>
            </w:tcBorders>
            <w:vAlign w:val="bottom"/>
          </w:tcPr>
          <w:p w14:paraId="01534D3B">
            <w:pPr>
              <w:spacing w:after="0"/>
              <w:ind w:left="2"/>
              <w:rPr>
                <w:color w:val="auto"/>
              </w:rPr>
            </w:pPr>
          </w:p>
        </w:tc>
        <w:tc>
          <w:tcPr>
            <w:tcW w:w="333" w:type="pct"/>
            <w:tcBorders>
              <w:top w:val="single" w:color="000000" w:sz="4" w:space="0"/>
              <w:left w:val="single" w:color="000000" w:sz="4" w:space="0"/>
              <w:bottom w:val="single" w:color="000000" w:sz="4" w:space="0"/>
              <w:right w:val="single" w:color="000000" w:sz="4" w:space="0"/>
            </w:tcBorders>
            <w:vAlign w:val="bottom"/>
          </w:tcPr>
          <w:p w14:paraId="09113E4E">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53321446">
            <w:pPr>
              <w:spacing w:after="0"/>
              <w:rPr>
                <w:color w:val="auto"/>
              </w:rPr>
            </w:pPr>
          </w:p>
        </w:tc>
      </w:tr>
      <w:tr w14:paraId="2A820CA7">
        <w:tblPrEx>
          <w:tblCellMar>
            <w:top w:w="0" w:type="dxa"/>
            <w:left w:w="106" w:type="dxa"/>
            <w:bottom w:w="58" w:type="dxa"/>
            <w:right w:w="99" w:type="dxa"/>
          </w:tblCellMar>
        </w:tblPrEx>
        <w:trPr>
          <w:trHeight w:val="511" w:hRule="atLeast"/>
        </w:trPr>
        <w:tc>
          <w:tcPr>
            <w:tcW w:w="378" w:type="pct"/>
            <w:tcBorders>
              <w:top w:val="single" w:color="000000" w:sz="4" w:space="0"/>
              <w:left w:val="single" w:color="000000" w:sz="4" w:space="0"/>
              <w:bottom w:val="single" w:color="000000" w:sz="4" w:space="0"/>
              <w:right w:val="single" w:color="000000" w:sz="4" w:space="0"/>
            </w:tcBorders>
            <w:vAlign w:val="bottom"/>
          </w:tcPr>
          <w:p w14:paraId="4D6EF649">
            <w:pPr>
              <w:spacing w:after="0"/>
              <w:ind w:left="2"/>
              <w:rPr>
                <w:color w:val="auto"/>
              </w:rPr>
            </w:pPr>
          </w:p>
        </w:tc>
        <w:tc>
          <w:tcPr>
            <w:tcW w:w="621" w:type="pct"/>
            <w:tcBorders>
              <w:top w:val="single" w:color="000000" w:sz="4" w:space="0"/>
              <w:left w:val="single" w:color="000000" w:sz="4" w:space="0"/>
              <w:bottom w:val="single" w:color="000000" w:sz="4" w:space="0"/>
              <w:right w:val="single" w:color="auto" w:sz="4" w:space="0"/>
            </w:tcBorders>
            <w:vAlign w:val="bottom"/>
          </w:tcPr>
          <w:p w14:paraId="4DB1F292">
            <w:pPr>
              <w:spacing w:after="0"/>
              <w:ind w:left="2"/>
              <w:rPr>
                <w:color w:val="auto"/>
              </w:rPr>
            </w:pPr>
          </w:p>
        </w:tc>
        <w:tc>
          <w:tcPr>
            <w:tcW w:w="500" w:type="pct"/>
            <w:gridSpan w:val="2"/>
            <w:tcBorders>
              <w:top w:val="single" w:color="000000" w:sz="4" w:space="0"/>
              <w:left w:val="single" w:color="auto" w:sz="4" w:space="0"/>
              <w:bottom w:val="single" w:color="000000" w:sz="4" w:space="0"/>
              <w:right w:val="single" w:color="000000" w:sz="4" w:space="0"/>
            </w:tcBorders>
            <w:vAlign w:val="bottom"/>
          </w:tcPr>
          <w:p w14:paraId="6981D35B">
            <w:pPr>
              <w:spacing w:after="0"/>
              <w:rPr>
                <w:color w:val="auto"/>
              </w:rPr>
            </w:pPr>
          </w:p>
        </w:tc>
        <w:tc>
          <w:tcPr>
            <w:tcW w:w="500" w:type="pct"/>
            <w:gridSpan w:val="2"/>
            <w:tcBorders>
              <w:top w:val="single" w:color="000000" w:sz="4" w:space="0"/>
              <w:left w:val="single" w:color="000000" w:sz="4" w:space="0"/>
              <w:bottom w:val="single" w:color="000000" w:sz="4" w:space="0"/>
              <w:right w:val="single" w:color="000000" w:sz="4" w:space="0"/>
            </w:tcBorders>
            <w:vAlign w:val="bottom"/>
          </w:tcPr>
          <w:p w14:paraId="3D10F729">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77917A0F">
            <w:pPr>
              <w:spacing w:after="0"/>
              <w:rPr>
                <w:color w:val="auto"/>
              </w:rPr>
            </w:pPr>
          </w:p>
        </w:tc>
        <w:tc>
          <w:tcPr>
            <w:tcW w:w="500" w:type="pct"/>
            <w:tcBorders>
              <w:top w:val="single" w:color="000000" w:sz="4" w:space="0"/>
              <w:left w:val="single" w:color="000000" w:sz="4" w:space="0"/>
              <w:bottom w:val="single" w:color="000000" w:sz="4" w:space="0"/>
              <w:right w:val="single" w:color="auto" w:sz="4" w:space="0"/>
            </w:tcBorders>
            <w:vAlign w:val="bottom"/>
          </w:tcPr>
          <w:p w14:paraId="488B9524">
            <w:pPr>
              <w:spacing w:after="0"/>
              <w:ind w:left="2"/>
              <w:rPr>
                <w:color w:val="auto"/>
              </w:rPr>
            </w:pPr>
          </w:p>
        </w:tc>
        <w:tc>
          <w:tcPr>
            <w:tcW w:w="640" w:type="pct"/>
            <w:gridSpan w:val="2"/>
            <w:tcBorders>
              <w:top w:val="single" w:color="000000" w:sz="4" w:space="0"/>
              <w:left w:val="single" w:color="auto" w:sz="4" w:space="0"/>
              <w:bottom w:val="single" w:color="000000" w:sz="4" w:space="0"/>
              <w:right w:val="single" w:color="000000" w:sz="4" w:space="0"/>
            </w:tcBorders>
            <w:vAlign w:val="bottom"/>
          </w:tcPr>
          <w:p w14:paraId="4575C99B">
            <w:pPr>
              <w:spacing w:after="0"/>
              <w:rPr>
                <w:color w:val="auto"/>
              </w:rPr>
            </w:pPr>
          </w:p>
        </w:tc>
        <w:tc>
          <w:tcPr>
            <w:tcW w:w="527" w:type="pct"/>
            <w:tcBorders>
              <w:top w:val="single" w:color="000000" w:sz="4" w:space="0"/>
              <w:left w:val="single" w:color="000000" w:sz="4" w:space="0"/>
              <w:bottom w:val="single" w:color="000000" w:sz="4" w:space="0"/>
              <w:right w:val="single" w:color="000000" w:sz="4" w:space="0"/>
            </w:tcBorders>
            <w:vAlign w:val="bottom"/>
          </w:tcPr>
          <w:p w14:paraId="193AF90E">
            <w:pPr>
              <w:spacing w:after="0"/>
              <w:ind w:left="2"/>
              <w:rPr>
                <w:color w:val="auto"/>
              </w:rPr>
            </w:pPr>
          </w:p>
        </w:tc>
        <w:tc>
          <w:tcPr>
            <w:tcW w:w="333" w:type="pct"/>
            <w:tcBorders>
              <w:top w:val="single" w:color="000000" w:sz="4" w:space="0"/>
              <w:left w:val="single" w:color="000000" w:sz="4" w:space="0"/>
              <w:bottom w:val="single" w:color="000000" w:sz="4" w:space="0"/>
              <w:right w:val="single" w:color="000000" w:sz="4" w:space="0"/>
            </w:tcBorders>
            <w:vAlign w:val="bottom"/>
          </w:tcPr>
          <w:p w14:paraId="38370D42">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4035A6BC">
            <w:pPr>
              <w:spacing w:after="0"/>
              <w:rPr>
                <w:color w:val="auto"/>
              </w:rPr>
            </w:pPr>
          </w:p>
        </w:tc>
      </w:tr>
      <w:tr w14:paraId="751704A6">
        <w:tblPrEx>
          <w:tblCellMar>
            <w:top w:w="0" w:type="dxa"/>
            <w:left w:w="106" w:type="dxa"/>
            <w:bottom w:w="58" w:type="dxa"/>
            <w:right w:w="99" w:type="dxa"/>
          </w:tblCellMar>
        </w:tblPrEx>
        <w:trPr>
          <w:trHeight w:val="509" w:hRule="atLeast"/>
        </w:trPr>
        <w:tc>
          <w:tcPr>
            <w:tcW w:w="378" w:type="pct"/>
            <w:tcBorders>
              <w:top w:val="single" w:color="000000" w:sz="4" w:space="0"/>
              <w:left w:val="single" w:color="000000" w:sz="4" w:space="0"/>
              <w:bottom w:val="single" w:color="000000" w:sz="4" w:space="0"/>
              <w:right w:val="single" w:color="000000" w:sz="4" w:space="0"/>
            </w:tcBorders>
            <w:vAlign w:val="bottom"/>
          </w:tcPr>
          <w:p w14:paraId="4DB2D87B">
            <w:pPr>
              <w:spacing w:after="0"/>
              <w:ind w:left="2"/>
              <w:rPr>
                <w:color w:val="auto"/>
              </w:rPr>
            </w:pPr>
          </w:p>
        </w:tc>
        <w:tc>
          <w:tcPr>
            <w:tcW w:w="621" w:type="pct"/>
            <w:tcBorders>
              <w:top w:val="single" w:color="000000" w:sz="4" w:space="0"/>
              <w:left w:val="single" w:color="000000" w:sz="4" w:space="0"/>
              <w:bottom w:val="single" w:color="000000" w:sz="4" w:space="0"/>
              <w:right w:val="single" w:color="auto" w:sz="4" w:space="0"/>
            </w:tcBorders>
            <w:vAlign w:val="bottom"/>
          </w:tcPr>
          <w:p w14:paraId="41FC3DA6">
            <w:pPr>
              <w:spacing w:after="0"/>
              <w:ind w:left="2"/>
              <w:rPr>
                <w:color w:val="auto"/>
              </w:rPr>
            </w:pPr>
          </w:p>
        </w:tc>
        <w:tc>
          <w:tcPr>
            <w:tcW w:w="500" w:type="pct"/>
            <w:gridSpan w:val="2"/>
            <w:tcBorders>
              <w:top w:val="single" w:color="000000" w:sz="4" w:space="0"/>
              <w:left w:val="single" w:color="auto" w:sz="4" w:space="0"/>
              <w:bottom w:val="single" w:color="000000" w:sz="4" w:space="0"/>
              <w:right w:val="single" w:color="000000" w:sz="4" w:space="0"/>
            </w:tcBorders>
            <w:vAlign w:val="bottom"/>
          </w:tcPr>
          <w:p w14:paraId="24711E88">
            <w:pPr>
              <w:spacing w:after="0"/>
              <w:rPr>
                <w:color w:val="auto"/>
              </w:rPr>
            </w:pPr>
          </w:p>
        </w:tc>
        <w:tc>
          <w:tcPr>
            <w:tcW w:w="500" w:type="pct"/>
            <w:gridSpan w:val="2"/>
            <w:tcBorders>
              <w:top w:val="single" w:color="000000" w:sz="4" w:space="0"/>
              <w:left w:val="single" w:color="000000" w:sz="4" w:space="0"/>
              <w:bottom w:val="single" w:color="000000" w:sz="4" w:space="0"/>
              <w:right w:val="single" w:color="000000" w:sz="4" w:space="0"/>
            </w:tcBorders>
            <w:vAlign w:val="bottom"/>
          </w:tcPr>
          <w:p w14:paraId="01F347AC">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1B4EBB8C">
            <w:pPr>
              <w:spacing w:after="0"/>
              <w:rPr>
                <w:color w:val="auto"/>
              </w:rPr>
            </w:pPr>
          </w:p>
        </w:tc>
        <w:tc>
          <w:tcPr>
            <w:tcW w:w="500" w:type="pct"/>
            <w:tcBorders>
              <w:top w:val="single" w:color="000000" w:sz="4" w:space="0"/>
              <w:left w:val="single" w:color="000000" w:sz="4" w:space="0"/>
              <w:bottom w:val="single" w:color="000000" w:sz="4" w:space="0"/>
              <w:right w:val="single" w:color="auto" w:sz="4" w:space="0"/>
            </w:tcBorders>
            <w:vAlign w:val="bottom"/>
          </w:tcPr>
          <w:p w14:paraId="6192EE0B">
            <w:pPr>
              <w:spacing w:after="0"/>
              <w:ind w:left="2"/>
              <w:rPr>
                <w:color w:val="auto"/>
              </w:rPr>
            </w:pPr>
          </w:p>
        </w:tc>
        <w:tc>
          <w:tcPr>
            <w:tcW w:w="640" w:type="pct"/>
            <w:gridSpan w:val="2"/>
            <w:tcBorders>
              <w:top w:val="single" w:color="000000" w:sz="4" w:space="0"/>
              <w:left w:val="single" w:color="auto" w:sz="4" w:space="0"/>
              <w:bottom w:val="single" w:color="000000" w:sz="4" w:space="0"/>
              <w:right w:val="single" w:color="000000" w:sz="4" w:space="0"/>
            </w:tcBorders>
            <w:vAlign w:val="bottom"/>
          </w:tcPr>
          <w:p w14:paraId="353EBAFE">
            <w:pPr>
              <w:spacing w:after="0"/>
              <w:rPr>
                <w:color w:val="auto"/>
              </w:rPr>
            </w:pPr>
          </w:p>
        </w:tc>
        <w:tc>
          <w:tcPr>
            <w:tcW w:w="527" w:type="pct"/>
            <w:tcBorders>
              <w:top w:val="single" w:color="000000" w:sz="4" w:space="0"/>
              <w:left w:val="single" w:color="000000" w:sz="4" w:space="0"/>
              <w:bottom w:val="single" w:color="000000" w:sz="4" w:space="0"/>
              <w:right w:val="single" w:color="000000" w:sz="4" w:space="0"/>
            </w:tcBorders>
            <w:vAlign w:val="bottom"/>
          </w:tcPr>
          <w:p w14:paraId="75CC8E2B">
            <w:pPr>
              <w:spacing w:after="0"/>
              <w:ind w:left="2"/>
              <w:rPr>
                <w:color w:val="auto"/>
              </w:rPr>
            </w:pPr>
          </w:p>
        </w:tc>
        <w:tc>
          <w:tcPr>
            <w:tcW w:w="333" w:type="pct"/>
            <w:tcBorders>
              <w:top w:val="single" w:color="000000" w:sz="4" w:space="0"/>
              <w:left w:val="single" w:color="000000" w:sz="4" w:space="0"/>
              <w:bottom w:val="single" w:color="000000" w:sz="4" w:space="0"/>
              <w:right w:val="single" w:color="000000" w:sz="4" w:space="0"/>
            </w:tcBorders>
            <w:vAlign w:val="bottom"/>
          </w:tcPr>
          <w:p w14:paraId="03073DC3">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709F2D17">
            <w:pPr>
              <w:spacing w:after="0"/>
              <w:rPr>
                <w:color w:val="auto"/>
              </w:rPr>
            </w:pPr>
          </w:p>
        </w:tc>
      </w:tr>
      <w:tr w14:paraId="47B303EE">
        <w:tblPrEx>
          <w:tblCellMar>
            <w:top w:w="0" w:type="dxa"/>
            <w:left w:w="106" w:type="dxa"/>
            <w:bottom w:w="58" w:type="dxa"/>
            <w:right w:w="99" w:type="dxa"/>
          </w:tblCellMar>
        </w:tblPrEx>
        <w:trPr>
          <w:trHeight w:val="511" w:hRule="atLeast"/>
        </w:trPr>
        <w:tc>
          <w:tcPr>
            <w:tcW w:w="378" w:type="pct"/>
            <w:tcBorders>
              <w:top w:val="single" w:color="000000" w:sz="4" w:space="0"/>
              <w:left w:val="single" w:color="000000" w:sz="4" w:space="0"/>
              <w:bottom w:val="single" w:color="000000" w:sz="4" w:space="0"/>
              <w:right w:val="single" w:color="000000" w:sz="4" w:space="0"/>
            </w:tcBorders>
            <w:vAlign w:val="bottom"/>
          </w:tcPr>
          <w:p w14:paraId="4887B735">
            <w:pPr>
              <w:spacing w:after="0"/>
              <w:ind w:left="2"/>
              <w:rPr>
                <w:color w:val="auto"/>
              </w:rPr>
            </w:pPr>
          </w:p>
        </w:tc>
        <w:tc>
          <w:tcPr>
            <w:tcW w:w="621" w:type="pct"/>
            <w:tcBorders>
              <w:top w:val="single" w:color="000000" w:sz="4" w:space="0"/>
              <w:left w:val="single" w:color="000000" w:sz="4" w:space="0"/>
              <w:bottom w:val="single" w:color="000000" w:sz="4" w:space="0"/>
              <w:right w:val="single" w:color="auto" w:sz="4" w:space="0"/>
            </w:tcBorders>
            <w:vAlign w:val="bottom"/>
          </w:tcPr>
          <w:p w14:paraId="093A848A">
            <w:pPr>
              <w:spacing w:after="0"/>
              <w:ind w:left="2"/>
              <w:rPr>
                <w:color w:val="auto"/>
              </w:rPr>
            </w:pPr>
          </w:p>
        </w:tc>
        <w:tc>
          <w:tcPr>
            <w:tcW w:w="500" w:type="pct"/>
            <w:gridSpan w:val="2"/>
            <w:tcBorders>
              <w:top w:val="single" w:color="000000" w:sz="4" w:space="0"/>
              <w:left w:val="single" w:color="auto" w:sz="4" w:space="0"/>
              <w:bottom w:val="single" w:color="000000" w:sz="4" w:space="0"/>
              <w:right w:val="single" w:color="000000" w:sz="4" w:space="0"/>
            </w:tcBorders>
            <w:vAlign w:val="bottom"/>
          </w:tcPr>
          <w:p w14:paraId="5C3DD0E9">
            <w:pPr>
              <w:spacing w:after="0"/>
              <w:rPr>
                <w:color w:val="auto"/>
              </w:rPr>
            </w:pPr>
          </w:p>
        </w:tc>
        <w:tc>
          <w:tcPr>
            <w:tcW w:w="500" w:type="pct"/>
            <w:gridSpan w:val="2"/>
            <w:tcBorders>
              <w:top w:val="single" w:color="000000" w:sz="4" w:space="0"/>
              <w:left w:val="single" w:color="000000" w:sz="4" w:space="0"/>
              <w:bottom w:val="single" w:color="000000" w:sz="4" w:space="0"/>
              <w:right w:val="single" w:color="000000" w:sz="4" w:space="0"/>
            </w:tcBorders>
            <w:vAlign w:val="bottom"/>
          </w:tcPr>
          <w:p w14:paraId="3F9FF4D8">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714D6C07">
            <w:pPr>
              <w:spacing w:after="0"/>
              <w:rPr>
                <w:color w:val="auto"/>
              </w:rPr>
            </w:pPr>
          </w:p>
        </w:tc>
        <w:tc>
          <w:tcPr>
            <w:tcW w:w="500" w:type="pct"/>
            <w:tcBorders>
              <w:top w:val="single" w:color="000000" w:sz="4" w:space="0"/>
              <w:left w:val="single" w:color="000000" w:sz="4" w:space="0"/>
              <w:bottom w:val="single" w:color="000000" w:sz="4" w:space="0"/>
              <w:right w:val="single" w:color="auto" w:sz="4" w:space="0"/>
            </w:tcBorders>
            <w:vAlign w:val="bottom"/>
          </w:tcPr>
          <w:p w14:paraId="63B81853">
            <w:pPr>
              <w:spacing w:after="0"/>
              <w:ind w:left="2"/>
              <w:rPr>
                <w:color w:val="auto"/>
              </w:rPr>
            </w:pPr>
          </w:p>
        </w:tc>
        <w:tc>
          <w:tcPr>
            <w:tcW w:w="640" w:type="pct"/>
            <w:gridSpan w:val="2"/>
            <w:tcBorders>
              <w:top w:val="single" w:color="000000" w:sz="4" w:space="0"/>
              <w:left w:val="single" w:color="auto" w:sz="4" w:space="0"/>
              <w:bottom w:val="single" w:color="000000" w:sz="4" w:space="0"/>
              <w:right w:val="single" w:color="000000" w:sz="4" w:space="0"/>
            </w:tcBorders>
            <w:vAlign w:val="bottom"/>
          </w:tcPr>
          <w:p w14:paraId="2C28B20C">
            <w:pPr>
              <w:spacing w:after="0"/>
              <w:rPr>
                <w:color w:val="auto"/>
              </w:rPr>
            </w:pPr>
          </w:p>
        </w:tc>
        <w:tc>
          <w:tcPr>
            <w:tcW w:w="527" w:type="pct"/>
            <w:tcBorders>
              <w:top w:val="single" w:color="000000" w:sz="4" w:space="0"/>
              <w:left w:val="single" w:color="000000" w:sz="4" w:space="0"/>
              <w:bottom w:val="single" w:color="000000" w:sz="4" w:space="0"/>
              <w:right w:val="single" w:color="000000" w:sz="4" w:space="0"/>
            </w:tcBorders>
            <w:vAlign w:val="bottom"/>
          </w:tcPr>
          <w:p w14:paraId="765FB622">
            <w:pPr>
              <w:spacing w:after="0"/>
              <w:ind w:left="2"/>
              <w:rPr>
                <w:color w:val="auto"/>
              </w:rPr>
            </w:pPr>
          </w:p>
        </w:tc>
        <w:tc>
          <w:tcPr>
            <w:tcW w:w="333" w:type="pct"/>
            <w:tcBorders>
              <w:top w:val="single" w:color="000000" w:sz="4" w:space="0"/>
              <w:left w:val="single" w:color="000000" w:sz="4" w:space="0"/>
              <w:bottom w:val="single" w:color="000000" w:sz="4" w:space="0"/>
              <w:right w:val="single" w:color="000000" w:sz="4" w:space="0"/>
            </w:tcBorders>
            <w:vAlign w:val="bottom"/>
          </w:tcPr>
          <w:p w14:paraId="27689B4E">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4E9C78D3">
            <w:pPr>
              <w:spacing w:after="0"/>
              <w:rPr>
                <w:color w:val="auto"/>
              </w:rPr>
            </w:pPr>
          </w:p>
        </w:tc>
      </w:tr>
      <w:tr w14:paraId="3879930A">
        <w:tblPrEx>
          <w:tblCellMar>
            <w:top w:w="0" w:type="dxa"/>
            <w:left w:w="106" w:type="dxa"/>
            <w:bottom w:w="58" w:type="dxa"/>
            <w:right w:w="99" w:type="dxa"/>
          </w:tblCellMar>
        </w:tblPrEx>
        <w:trPr>
          <w:trHeight w:val="509" w:hRule="atLeast"/>
        </w:trPr>
        <w:tc>
          <w:tcPr>
            <w:tcW w:w="378" w:type="pct"/>
            <w:tcBorders>
              <w:top w:val="single" w:color="000000" w:sz="4" w:space="0"/>
              <w:left w:val="single" w:color="000000" w:sz="4" w:space="0"/>
              <w:bottom w:val="single" w:color="000000" w:sz="4" w:space="0"/>
              <w:right w:val="single" w:color="000000" w:sz="4" w:space="0"/>
            </w:tcBorders>
            <w:vAlign w:val="bottom"/>
          </w:tcPr>
          <w:p w14:paraId="059A3565">
            <w:pPr>
              <w:spacing w:after="0"/>
              <w:ind w:left="2"/>
              <w:rPr>
                <w:color w:val="auto"/>
              </w:rPr>
            </w:pPr>
          </w:p>
        </w:tc>
        <w:tc>
          <w:tcPr>
            <w:tcW w:w="621" w:type="pct"/>
            <w:tcBorders>
              <w:top w:val="single" w:color="000000" w:sz="4" w:space="0"/>
              <w:left w:val="single" w:color="000000" w:sz="4" w:space="0"/>
              <w:bottom w:val="single" w:color="000000" w:sz="4" w:space="0"/>
              <w:right w:val="single" w:color="auto" w:sz="4" w:space="0"/>
            </w:tcBorders>
            <w:vAlign w:val="bottom"/>
          </w:tcPr>
          <w:p w14:paraId="6AD143E0">
            <w:pPr>
              <w:spacing w:after="0"/>
              <w:ind w:left="2"/>
              <w:rPr>
                <w:color w:val="auto"/>
              </w:rPr>
            </w:pPr>
          </w:p>
        </w:tc>
        <w:tc>
          <w:tcPr>
            <w:tcW w:w="500" w:type="pct"/>
            <w:gridSpan w:val="2"/>
            <w:tcBorders>
              <w:top w:val="single" w:color="000000" w:sz="4" w:space="0"/>
              <w:left w:val="single" w:color="auto" w:sz="4" w:space="0"/>
              <w:bottom w:val="single" w:color="000000" w:sz="4" w:space="0"/>
              <w:right w:val="single" w:color="000000" w:sz="4" w:space="0"/>
            </w:tcBorders>
            <w:vAlign w:val="bottom"/>
          </w:tcPr>
          <w:p w14:paraId="00D53467">
            <w:pPr>
              <w:spacing w:after="0"/>
              <w:rPr>
                <w:color w:val="auto"/>
              </w:rPr>
            </w:pPr>
          </w:p>
        </w:tc>
        <w:tc>
          <w:tcPr>
            <w:tcW w:w="500" w:type="pct"/>
            <w:gridSpan w:val="2"/>
            <w:tcBorders>
              <w:top w:val="single" w:color="000000" w:sz="4" w:space="0"/>
              <w:left w:val="single" w:color="000000" w:sz="4" w:space="0"/>
              <w:bottom w:val="single" w:color="000000" w:sz="4" w:space="0"/>
              <w:right w:val="single" w:color="000000" w:sz="4" w:space="0"/>
            </w:tcBorders>
            <w:vAlign w:val="bottom"/>
          </w:tcPr>
          <w:p w14:paraId="4A61426E">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38632A4F">
            <w:pPr>
              <w:spacing w:after="0"/>
              <w:rPr>
                <w:color w:val="auto"/>
              </w:rPr>
            </w:pPr>
          </w:p>
        </w:tc>
        <w:tc>
          <w:tcPr>
            <w:tcW w:w="500" w:type="pct"/>
            <w:tcBorders>
              <w:top w:val="single" w:color="000000" w:sz="4" w:space="0"/>
              <w:left w:val="single" w:color="000000" w:sz="4" w:space="0"/>
              <w:bottom w:val="single" w:color="000000" w:sz="4" w:space="0"/>
              <w:right w:val="single" w:color="auto" w:sz="4" w:space="0"/>
            </w:tcBorders>
            <w:vAlign w:val="bottom"/>
          </w:tcPr>
          <w:p w14:paraId="3802263C">
            <w:pPr>
              <w:spacing w:after="0"/>
              <w:ind w:left="2"/>
              <w:rPr>
                <w:color w:val="auto"/>
              </w:rPr>
            </w:pPr>
          </w:p>
        </w:tc>
        <w:tc>
          <w:tcPr>
            <w:tcW w:w="640" w:type="pct"/>
            <w:gridSpan w:val="2"/>
            <w:tcBorders>
              <w:top w:val="single" w:color="000000" w:sz="4" w:space="0"/>
              <w:left w:val="single" w:color="auto" w:sz="4" w:space="0"/>
              <w:bottom w:val="single" w:color="000000" w:sz="4" w:space="0"/>
              <w:right w:val="single" w:color="000000" w:sz="4" w:space="0"/>
            </w:tcBorders>
            <w:vAlign w:val="bottom"/>
          </w:tcPr>
          <w:p w14:paraId="10442D6F">
            <w:pPr>
              <w:spacing w:after="0"/>
              <w:rPr>
                <w:color w:val="auto"/>
              </w:rPr>
            </w:pPr>
          </w:p>
        </w:tc>
        <w:tc>
          <w:tcPr>
            <w:tcW w:w="527" w:type="pct"/>
            <w:tcBorders>
              <w:top w:val="single" w:color="000000" w:sz="4" w:space="0"/>
              <w:left w:val="single" w:color="000000" w:sz="4" w:space="0"/>
              <w:bottom w:val="single" w:color="000000" w:sz="4" w:space="0"/>
              <w:right w:val="single" w:color="000000" w:sz="4" w:space="0"/>
            </w:tcBorders>
            <w:vAlign w:val="bottom"/>
          </w:tcPr>
          <w:p w14:paraId="4C443C3F">
            <w:pPr>
              <w:spacing w:after="0"/>
              <w:ind w:left="2"/>
              <w:rPr>
                <w:color w:val="auto"/>
              </w:rPr>
            </w:pPr>
          </w:p>
        </w:tc>
        <w:tc>
          <w:tcPr>
            <w:tcW w:w="333" w:type="pct"/>
            <w:tcBorders>
              <w:top w:val="single" w:color="000000" w:sz="4" w:space="0"/>
              <w:left w:val="single" w:color="000000" w:sz="4" w:space="0"/>
              <w:bottom w:val="single" w:color="000000" w:sz="4" w:space="0"/>
              <w:right w:val="single" w:color="000000" w:sz="4" w:space="0"/>
            </w:tcBorders>
            <w:vAlign w:val="bottom"/>
          </w:tcPr>
          <w:p w14:paraId="4C43FB21">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3CAD253D">
            <w:pPr>
              <w:spacing w:after="0"/>
              <w:rPr>
                <w:color w:val="auto"/>
              </w:rPr>
            </w:pPr>
          </w:p>
        </w:tc>
      </w:tr>
      <w:tr w14:paraId="66EEA14B">
        <w:tblPrEx>
          <w:tblCellMar>
            <w:top w:w="0" w:type="dxa"/>
            <w:left w:w="106" w:type="dxa"/>
            <w:bottom w:w="58" w:type="dxa"/>
            <w:right w:w="99" w:type="dxa"/>
          </w:tblCellMar>
        </w:tblPrEx>
        <w:trPr>
          <w:trHeight w:val="511" w:hRule="atLeast"/>
        </w:trPr>
        <w:tc>
          <w:tcPr>
            <w:tcW w:w="378" w:type="pct"/>
            <w:tcBorders>
              <w:top w:val="single" w:color="000000" w:sz="4" w:space="0"/>
              <w:left w:val="single" w:color="000000" w:sz="4" w:space="0"/>
              <w:bottom w:val="single" w:color="000000" w:sz="4" w:space="0"/>
              <w:right w:val="single" w:color="000000" w:sz="4" w:space="0"/>
            </w:tcBorders>
            <w:vAlign w:val="bottom"/>
          </w:tcPr>
          <w:p w14:paraId="4383C11E">
            <w:pPr>
              <w:spacing w:after="0"/>
              <w:ind w:left="2"/>
              <w:rPr>
                <w:color w:val="auto"/>
              </w:rPr>
            </w:pPr>
          </w:p>
        </w:tc>
        <w:tc>
          <w:tcPr>
            <w:tcW w:w="621" w:type="pct"/>
            <w:tcBorders>
              <w:top w:val="single" w:color="000000" w:sz="4" w:space="0"/>
              <w:left w:val="single" w:color="000000" w:sz="4" w:space="0"/>
              <w:bottom w:val="single" w:color="000000" w:sz="4" w:space="0"/>
              <w:right w:val="single" w:color="auto" w:sz="4" w:space="0"/>
            </w:tcBorders>
            <w:vAlign w:val="bottom"/>
          </w:tcPr>
          <w:p w14:paraId="3A508639">
            <w:pPr>
              <w:spacing w:after="0"/>
              <w:ind w:left="2"/>
              <w:rPr>
                <w:color w:val="auto"/>
              </w:rPr>
            </w:pPr>
          </w:p>
        </w:tc>
        <w:tc>
          <w:tcPr>
            <w:tcW w:w="500" w:type="pct"/>
            <w:gridSpan w:val="2"/>
            <w:tcBorders>
              <w:top w:val="single" w:color="000000" w:sz="4" w:space="0"/>
              <w:left w:val="single" w:color="auto" w:sz="4" w:space="0"/>
              <w:bottom w:val="single" w:color="000000" w:sz="4" w:space="0"/>
              <w:right w:val="single" w:color="000000" w:sz="4" w:space="0"/>
            </w:tcBorders>
            <w:vAlign w:val="bottom"/>
          </w:tcPr>
          <w:p w14:paraId="585EC12C">
            <w:pPr>
              <w:spacing w:after="0"/>
              <w:rPr>
                <w:color w:val="auto"/>
              </w:rPr>
            </w:pPr>
          </w:p>
        </w:tc>
        <w:tc>
          <w:tcPr>
            <w:tcW w:w="500" w:type="pct"/>
            <w:gridSpan w:val="2"/>
            <w:tcBorders>
              <w:top w:val="single" w:color="000000" w:sz="4" w:space="0"/>
              <w:left w:val="single" w:color="000000" w:sz="4" w:space="0"/>
              <w:bottom w:val="single" w:color="000000" w:sz="4" w:space="0"/>
              <w:right w:val="single" w:color="000000" w:sz="4" w:space="0"/>
            </w:tcBorders>
            <w:vAlign w:val="bottom"/>
          </w:tcPr>
          <w:p w14:paraId="2B80A44F">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7480B931">
            <w:pPr>
              <w:spacing w:after="0"/>
              <w:rPr>
                <w:color w:val="auto"/>
              </w:rPr>
            </w:pPr>
          </w:p>
        </w:tc>
        <w:tc>
          <w:tcPr>
            <w:tcW w:w="500" w:type="pct"/>
            <w:tcBorders>
              <w:top w:val="single" w:color="000000" w:sz="4" w:space="0"/>
              <w:left w:val="single" w:color="000000" w:sz="4" w:space="0"/>
              <w:bottom w:val="single" w:color="000000" w:sz="4" w:space="0"/>
              <w:right w:val="single" w:color="auto" w:sz="4" w:space="0"/>
            </w:tcBorders>
            <w:vAlign w:val="bottom"/>
          </w:tcPr>
          <w:p w14:paraId="473CD57F">
            <w:pPr>
              <w:spacing w:after="0"/>
              <w:ind w:left="2"/>
              <w:rPr>
                <w:color w:val="auto"/>
              </w:rPr>
            </w:pPr>
          </w:p>
        </w:tc>
        <w:tc>
          <w:tcPr>
            <w:tcW w:w="640" w:type="pct"/>
            <w:gridSpan w:val="2"/>
            <w:tcBorders>
              <w:top w:val="single" w:color="000000" w:sz="4" w:space="0"/>
              <w:left w:val="single" w:color="auto" w:sz="4" w:space="0"/>
              <w:bottom w:val="single" w:color="000000" w:sz="4" w:space="0"/>
              <w:right w:val="single" w:color="000000" w:sz="4" w:space="0"/>
            </w:tcBorders>
            <w:vAlign w:val="bottom"/>
          </w:tcPr>
          <w:p w14:paraId="26CBCA55">
            <w:pPr>
              <w:spacing w:after="0"/>
              <w:rPr>
                <w:color w:val="auto"/>
              </w:rPr>
            </w:pPr>
          </w:p>
        </w:tc>
        <w:tc>
          <w:tcPr>
            <w:tcW w:w="527" w:type="pct"/>
            <w:tcBorders>
              <w:top w:val="single" w:color="000000" w:sz="4" w:space="0"/>
              <w:left w:val="single" w:color="000000" w:sz="4" w:space="0"/>
              <w:bottom w:val="single" w:color="000000" w:sz="4" w:space="0"/>
              <w:right w:val="single" w:color="000000" w:sz="4" w:space="0"/>
            </w:tcBorders>
            <w:vAlign w:val="bottom"/>
          </w:tcPr>
          <w:p w14:paraId="15D8BB6D">
            <w:pPr>
              <w:spacing w:after="0"/>
              <w:ind w:left="2"/>
              <w:rPr>
                <w:color w:val="auto"/>
              </w:rPr>
            </w:pPr>
          </w:p>
        </w:tc>
        <w:tc>
          <w:tcPr>
            <w:tcW w:w="333" w:type="pct"/>
            <w:tcBorders>
              <w:top w:val="single" w:color="000000" w:sz="4" w:space="0"/>
              <w:left w:val="single" w:color="000000" w:sz="4" w:space="0"/>
              <w:bottom w:val="single" w:color="000000" w:sz="4" w:space="0"/>
              <w:right w:val="single" w:color="000000" w:sz="4" w:space="0"/>
            </w:tcBorders>
            <w:vAlign w:val="bottom"/>
          </w:tcPr>
          <w:p w14:paraId="4106EE17">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76BDECD6">
            <w:pPr>
              <w:spacing w:after="0"/>
              <w:rPr>
                <w:color w:val="auto"/>
              </w:rPr>
            </w:pPr>
          </w:p>
        </w:tc>
      </w:tr>
      <w:tr w14:paraId="0D9C8950">
        <w:tblPrEx>
          <w:tblCellMar>
            <w:top w:w="0" w:type="dxa"/>
            <w:left w:w="106" w:type="dxa"/>
            <w:bottom w:w="58" w:type="dxa"/>
            <w:right w:w="99" w:type="dxa"/>
          </w:tblCellMar>
        </w:tblPrEx>
        <w:trPr>
          <w:trHeight w:val="509" w:hRule="atLeast"/>
        </w:trPr>
        <w:tc>
          <w:tcPr>
            <w:tcW w:w="378" w:type="pct"/>
            <w:tcBorders>
              <w:top w:val="single" w:color="000000" w:sz="4" w:space="0"/>
              <w:left w:val="single" w:color="000000" w:sz="4" w:space="0"/>
              <w:bottom w:val="single" w:color="000000" w:sz="4" w:space="0"/>
              <w:right w:val="single" w:color="000000" w:sz="4" w:space="0"/>
            </w:tcBorders>
            <w:vAlign w:val="bottom"/>
          </w:tcPr>
          <w:p w14:paraId="39719AA0">
            <w:pPr>
              <w:spacing w:after="0"/>
              <w:ind w:left="2"/>
              <w:rPr>
                <w:color w:val="auto"/>
              </w:rPr>
            </w:pPr>
          </w:p>
        </w:tc>
        <w:tc>
          <w:tcPr>
            <w:tcW w:w="621" w:type="pct"/>
            <w:tcBorders>
              <w:top w:val="single" w:color="000000" w:sz="4" w:space="0"/>
              <w:left w:val="single" w:color="000000" w:sz="4" w:space="0"/>
              <w:bottom w:val="single" w:color="000000" w:sz="4" w:space="0"/>
              <w:right w:val="single" w:color="auto" w:sz="4" w:space="0"/>
            </w:tcBorders>
            <w:vAlign w:val="bottom"/>
          </w:tcPr>
          <w:p w14:paraId="2883F987">
            <w:pPr>
              <w:spacing w:after="0"/>
              <w:ind w:left="2"/>
              <w:rPr>
                <w:color w:val="auto"/>
              </w:rPr>
            </w:pPr>
          </w:p>
        </w:tc>
        <w:tc>
          <w:tcPr>
            <w:tcW w:w="500" w:type="pct"/>
            <w:gridSpan w:val="2"/>
            <w:tcBorders>
              <w:top w:val="single" w:color="000000" w:sz="4" w:space="0"/>
              <w:left w:val="single" w:color="auto" w:sz="4" w:space="0"/>
              <w:bottom w:val="single" w:color="000000" w:sz="4" w:space="0"/>
              <w:right w:val="single" w:color="000000" w:sz="4" w:space="0"/>
            </w:tcBorders>
            <w:vAlign w:val="bottom"/>
          </w:tcPr>
          <w:p w14:paraId="26515AAC">
            <w:pPr>
              <w:spacing w:after="0"/>
              <w:rPr>
                <w:color w:val="auto"/>
              </w:rPr>
            </w:pPr>
          </w:p>
        </w:tc>
        <w:tc>
          <w:tcPr>
            <w:tcW w:w="500" w:type="pct"/>
            <w:gridSpan w:val="2"/>
            <w:tcBorders>
              <w:top w:val="single" w:color="000000" w:sz="4" w:space="0"/>
              <w:left w:val="single" w:color="000000" w:sz="4" w:space="0"/>
              <w:bottom w:val="single" w:color="000000" w:sz="4" w:space="0"/>
              <w:right w:val="single" w:color="000000" w:sz="4" w:space="0"/>
            </w:tcBorders>
            <w:vAlign w:val="bottom"/>
          </w:tcPr>
          <w:p w14:paraId="1AA782A7">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426EEA5D">
            <w:pPr>
              <w:spacing w:after="0"/>
              <w:rPr>
                <w:color w:val="auto"/>
              </w:rPr>
            </w:pPr>
          </w:p>
        </w:tc>
        <w:tc>
          <w:tcPr>
            <w:tcW w:w="500" w:type="pct"/>
            <w:tcBorders>
              <w:top w:val="single" w:color="000000" w:sz="4" w:space="0"/>
              <w:left w:val="single" w:color="000000" w:sz="4" w:space="0"/>
              <w:bottom w:val="single" w:color="000000" w:sz="4" w:space="0"/>
              <w:right w:val="single" w:color="auto" w:sz="4" w:space="0"/>
            </w:tcBorders>
            <w:vAlign w:val="bottom"/>
          </w:tcPr>
          <w:p w14:paraId="332BA8C5">
            <w:pPr>
              <w:spacing w:after="0"/>
              <w:ind w:left="2"/>
              <w:rPr>
                <w:color w:val="auto"/>
              </w:rPr>
            </w:pPr>
          </w:p>
        </w:tc>
        <w:tc>
          <w:tcPr>
            <w:tcW w:w="640" w:type="pct"/>
            <w:gridSpan w:val="2"/>
            <w:tcBorders>
              <w:top w:val="single" w:color="000000" w:sz="4" w:space="0"/>
              <w:left w:val="single" w:color="auto" w:sz="4" w:space="0"/>
              <w:bottom w:val="single" w:color="000000" w:sz="4" w:space="0"/>
              <w:right w:val="single" w:color="000000" w:sz="4" w:space="0"/>
            </w:tcBorders>
            <w:vAlign w:val="bottom"/>
          </w:tcPr>
          <w:p w14:paraId="2144B5DF">
            <w:pPr>
              <w:spacing w:after="0"/>
              <w:rPr>
                <w:color w:val="auto"/>
              </w:rPr>
            </w:pPr>
          </w:p>
        </w:tc>
        <w:tc>
          <w:tcPr>
            <w:tcW w:w="527" w:type="pct"/>
            <w:tcBorders>
              <w:top w:val="single" w:color="000000" w:sz="4" w:space="0"/>
              <w:left w:val="single" w:color="000000" w:sz="4" w:space="0"/>
              <w:bottom w:val="single" w:color="000000" w:sz="4" w:space="0"/>
              <w:right w:val="single" w:color="000000" w:sz="4" w:space="0"/>
            </w:tcBorders>
            <w:vAlign w:val="bottom"/>
          </w:tcPr>
          <w:p w14:paraId="1EEEBDA3">
            <w:pPr>
              <w:spacing w:after="0"/>
              <w:ind w:left="2"/>
              <w:rPr>
                <w:color w:val="auto"/>
              </w:rPr>
            </w:pPr>
          </w:p>
        </w:tc>
        <w:tc>
          <w:tcPr>
            <w:tcW w:w="333" w:type="pct"/>
            <w:tcBorders>
              <w:top w:val="single" w:color="000000" w:sz="4" w:space="0"/>
              <w:left w:val="single" w:color="000000" w:sz="4" w:space="0"/>
              <w:bottom w:val="single" w:color="000000" w:sz="4" w:space="0"/>
              <w:right w:val="single" w:color="000000" w:sz="4" w:space="0"/>
            </w:tcBorders>
            <w:vAlign w:val="bottom"/>
          </w:tcPr>
          <w:p w14:paraId="056729CF">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61C93E33">
            <w:pPr>
              <w:spacing w:after="0"/>
              <w:rPr>
                <w:color w:val="auto"/>
              </w:rPr>
            </w:pPr>
          </w:p>
        </w:tc>
      </w:tr>
      <w:tr w14:paraId="3CD4C7AF">
        <w:tblPrEx>
          <w:tblCellMar>
            <w:top w:w="0" w:type="dxa"/>
            <w:left w:w="106" w:type="dxa"/>
            <w:bottom w:w="58" w:type="dxa"/>
            <w:right w:w="99" w:type="dxa"/>
          </w:tblCellMar>
        </w:tblPrEx>
        <w:trPr>
          <w:trHeight w:val="511" w:hRule="atLeast"/>
        </w:trPr>
        <w:tc>
          <w:tcPr>
            <w:tcW w:w="378" w:type="pct"/>
            <w:tcBorders>
              <w:top w:val="single" w:color="000000" w:sz="4" w:space="0"/>
              <w:left w:val="single" w:color="000000" w:sz="4" w:space="0"/>
              <w:bottom w:val="single" w:color="000000" w:sz="4" w:space="0"/>
              <w:right w:val="single" w:color="000000" w:sz="4" w:space="0"/>
            </w:tcBorders>
            <w:vAlign w:val="bottom"/>
          </w:tcPr>
          <w:p w14:paraId="10E3E4AB">
            <w:pPr>
              <w:spacing w:after="0"/>
              <w:ind w:left="2"/>
              <w:rPr>
                <w:color w:val="auto"/>
              </w:rPr>
            </w:pPr>
          </w:p>
        </w:tc>
        <w:tc>
          <w:tcPr>
            <w:tcW w:w="621" w:type="pct"/>
            <w:tcBorders>
              <w:top w:val="single" w:color="000000" w:sz="4" w:space="0"/>
              <w:left w:val="single" w:color="000000" w:sz="4" w:space="0"/>
              <w:bottom w:val="single" w:color="000000" w:sz="4" w:space="0"/>
              <w:right w:val="single" w:color="auto" w:sz="4" w:space="0"/>
            </w:tcBorders>
            <w:vAlign w:val="bottom"/>
          </w:tcPr>
          <w:p w14:paraId="445CD139">
            <w:pPr>
              <w:spacing w:after="0"/>
              <w:ind w:left="2"/>
              <w:rPr>
                <w:color w:val="auto"/>
              </w:rPr>
            </w:pPr>
          </w:p>
        </w:tc>
        <w:tc>
          <w:tcPr>
            <w:tcW w:w="500" w:type="pct"/>
            <w:gridSpan w:val="2"/>
            <w:tcBorders>
              <w:top w:val="single" w:color="000000" w:sz="4" w:space="0"/>
              <w:left w:val="single" w:color="auto" w:sz="4" w:space="0"/>
              <w:bottom w:val="single" w:color="000000" w:sz="4" w:space="0"/>
              <w:right w:val="single" w:color="000000" w:sz="4" w:space="0"/>
            </w:tcBorders>
            <w:vAlign w:val="bottom"/>
          </w:tcPr>
          <w:p w14:paraId="19603D4E">
            <w:pPr>
              <w:spacing w:after="0"/>
              <w:rPr>
                <w:color w:val="auto"/>
              </w:rPr>
            </w:pPr>
          </w:p>
        </w:tc>
        <w:tc>
          <w:tcPr>
            <w:tcW w:w="500" w:type="pct"/>
            <w:gridSpan w:val="2"/>
            <w:tcBorders>
              <w:top w:val="single" w:color="000000" w:sz="4" w:space="0"/>
              <w:left w:val="single" w:color="000000" w:sz="4" w:space="0"/>
              <w:bottom w:val="single" w:color="000000" w:sz="4" w:space="0"/>
              <w:right w:val="single" w:color="000000" w:sz="4" w:space="0"/>
            </w:tcBorders>
            <w:vAlign w:val="bottom"/>
          </w:tcPr>
          <w:p w14:paraId="5010BC2D">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3DAF61B6">
            <w:pPr>
              <w:spacing w:after="0"/>
              <w:rPr>
                <w:color w:val="auto"/>
              </w:rPr>
            </w:pPr>
          </w:p>
        </w:tc>
        <w:tc>
          <w:tcPr>
            <w:tcW w:w="500" w:type="pct"/>
            <w:tcBorders>
              <w:top w:val="single" w:color="000000" w:sz="4" w:space="0"/>
              <w:left w:val="single" w:color="000000" w:sz="4" w:space="0"/>
              <w:bottom w:val="single" w:color="000000" w:sz="4" w:space="0"/>
              <w:right w:val="single" w:color="auto" w:sz="4" w:space="0"/>
            </w:tcBorders>
            <w:vAlign w:val="bottom"/>
          </w:tcPr>
          <w:p w14:paraId="6DB91BAE">
            <w:pPr>
              <w:spacing w:after="0"/>
              <w:ind w:left="2"/>
              <w:rPr>
                <w:color w:val="auto"/>
              </w:rPr>
            </w:pPr>
          </w:p>
        </w:tc>
        <w:tc>
          <w:tcPr>
            <w:tcW w:w="640" w:type="pct"/>
            <w:gridSpan w:val="2"/>
            <w:tcBorders>
              <w:top w:val="single" w:color="000000" w:sz="4" w:space="0"/>
              <w:left w:val="single" w:color="auto" w:sz="4" w:space="0"/>
              <w:bottom w:val="single" w:color="000000" w:sz="4" w:space="0"/>
              <w:right w:val="single" w:color="000000" w:sz="4" w:space="0"/>
            </w:tcBorders>
            <w:vAlign w:val="bottom"/>
          </w:tcPr>
          <w:p w14:paraId="0C4E7AAF">
            <w:pPr>
              <w:spacing w:after="0"/>
              <w:rPr>
                <w:color w:val="auto"/>
              </w:rPr>
            </w:pPr>
          </w:p>
        </w:tc>
        <w:tc>
          <w:tcPr>
            <w:tcW w:w="527" w:type="pct"/>
            <w:tcBorders>
              <w:top w:val="single" w:color="000000" w:sz="4" w:space="0"/>
              <w:left w:val="single" w:color="000000" w:sz="4" w:space="0"/>
              <w:bottom w:val="single" w:color="000000" w:sz="4" w:space="0"/>
              <w:right w:val="single" w:color="000000" w:sz="4" w:space="0"/>
            </w:tcBorders>
            <w:vAlign w:val="bottom"/>
          </w:tcPr>
          <w:p w14:paraId="65FC472B">
            <w:pPr>
              <w:spacing w:after="0"/>
              <w:ind w:left="2"/>
              <w:rPr>
                <w:color w:val="auto"/>
              </w:rPr>
            </w:pPr>
          </w:p>
        </w:tc>
        <w:tc>
          <w:tcPr>
            <w:tcW w:w="333" w:type="pct"/>
            <w:tcBorders>
              <w:top w:val="single" w:color="000000" w:sz="4" w:space="0"/>
              <w:left w:val="single" w:color="000000" w:sz="4" w:space="0"/>
              <w:bottom w:val="single" w:color="000000" w:sz="4" w:space="0"/>
              <w:right w:val="single" w:color="000000" w:sz="4" w:space="0"/>
            </w:tcBorders>
            <w:vAlign w:val="bottom"/>
          </w:tcPr>
          <w:p w14:paraId="6F46BE79">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12065AF7">
            <w:pPr>
              <w:spacing w:after="0"/>
              <w:rPr>
                <w:color w:val="auto"/>
              </w:rPr>
            </w:pPr>
          </w:p>
        </w:tc>
      </w:tr>
      <w:tr w14:paraId="63D38439">
        <w:tblPrEx>
          <w:tblCellMar>
            <w:top w:w="0" w:type="dxa"/>
            <w:left w:w="106" w:type="dxa"/>
            <w:bottom w:w="58" w:type="dxa"/>
            <w:right w:w="99" w:type="dxa"/>
          </w:tblCellMar>
        </w:tblPrEx>
        <w:trPr>
          <w:trHeight w:val="511" w:hRule="atLeast"/>
        </w:trPr>
        <w:tc>
          <w:tcPr>
            <w:tcW w:w="378" w:type="pct"/>
            <w:tcBorders>
              <w:top w:val="single" w:color="000000" w:sz="4" w:space="0"/>
              <w:left w:val="single" w:color="000000" w:sz="4" w:space="0"/>
              <w:bottom w:val="single" w:color="000000" w:sz="4" w:space="0"/>
              <w:right w:val="single" w:color="000000" w:sz="4" w:space="0"/>
            </w:tcBorders>
            <w:vAlign w:val="bottom"/>
          </w:tcPr>
          <w:p w14:paraId="2130BD38">
            <w:pPr>
              <w:spacing w:after="0"/>
              <w:ind w:left="2"/>
              <w:rPr>
                <w:color w:val="auto"/>
              </w:rPr>
            </w:pPr>
          </w:p>
        </w:tc>
        <w:tc>
          <w:tcPr>
            <w:tcW w:w="621" w:type="pct"/>
            <w:tcBorders>
              <w:top w:val="single" w:color="000000" w:sz="4" w:space="0"/>
              <w:left w:val="single" w:color="000000" w:sz="4" w:space="0"/>
              <w:bottom w:val="single" w:color="000000" w:sz="4" w:space="0"/>
              <w:right w:val="single" w:color="auto" w:sz="4" w:space="0"/>
            </w:tcBorders>
            <w:vAlign w:val="bottom"/>
          </w:tcPr>
          <w:p w14:paraId="52FDEDC5">
            <w:pPr>
              <w:spacing w:after="0"/>
              <w:ind w:left="2"/>
              <w:rPr>
                <w:color w:val="auto"/>
              </w:rPr>
            </w:pPr>
          </w:p>
        </w:tc>
        <w:tc>
          <w:tcPr>
            <w:tcW w:w="500" w:type="pct"/>
            <w:gridSpan w:val="2"/>
            <w:tcBorders>
              <w:top w:val="single" w:color="000000" w:sz="4" w:space="0"/>
              <w:left w:val="single" w:color="auto" w:sz="4" w:space="0"/>
              <w:bottom w:val="single" w:color="000000" w:sz="4" w:space="0"/>
              <w:right w:val="single" w:color="000000" w:sz="4" w:space="0"/>
            </w:tcBorders>
            <w:vAlign w:val="bottom"/>
          </w:tcPr>
          <w:p w14:paraId="2408699D">
            <w:pPr>
              <w:spacing w:after="0"/>
              <w:rPr>
                <w:color w:val="auto"/>
              </w:rPr>
            </w:pPr>
          </w:p>
        </w:tc>
        <w:tc>
          <w:tcPr>
            <w:tcW w:w="500" w:type="pct"/>
            <w:gridSpan w:val="2"/>
            <w:tcBorders>
              <w:top w:val="single" w:color="000000" w:sz="4" w:space="0"/>
              <w:left w:val="single" w:color="000000" w:sz="4" w:space="0"/>
              <w:bottom w:val="single" w:color="000000" w:sz="4" w:space="0"/>
              <w:right w:val="single" w:color="000000" w:sz="4" w:space="0"/>
            </w:tcBorders>
            <w:vAlign w:val="bottom"/>
          </w:tcPr>
          <w:p w14:paraId="6D425EA7">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6A55A8B0">
            <w:pPr>
              <w:spacing w:after="0"/>
              <w:rPr>
                <w:color w:val="auto"/>
              </w:rPr>
            </w:pPr>
          </w:p>
        </w:tc>
        <w:tc>
          <w:tcPr>
            <w:tcW w:w="500" w:type="pct"/>
            <w:tcBorders>
              <w:top w:val="single" w:color="000000" w:sz="4" w:space="0"/>
              <w:left w:val="single" w:color="000000" w:sz="4" w:space="0"/>
              <w:bottom w:val="single" w:color="000000" w:sz="4" w:space="0"/>
              <w:right w:val="single" w:color="auto" w:sz="4" w:space="0"/>
            </w:tcBorders>
            <w:vAlign w:val="bottom"/>
          </w:tcPr>
          <w:p w14:paraId="51842F81">
            <w:pPr>
              <w:spacing w:after="0"/>
              <w:ind w:left="2"/>
              <w:rPr>
                <w:color w:val="auto"/>
              </w:rPr>
            </w:pPr>
          </w:p>
        </w:tc>
        <w:tc>
          <w:tcPr>
            <w:tcW w:w="640" w:type="pct"/>
            <w:gridSpan w:val="2"/>
            <w:tcBorders>
              <w:top w:val="single" w:color="000000" w:sz="4" w:space="0"/>
              <w:left w:val="single" w:color="auto" w:sz="4" w:space="0"/>
              <w:bottom w:val="single" w:color="000000" w:sz="4" w:space="0"/>
              <w:right w:val="single" w:color="000000" w:sz="4" w:space="0"/>
            </w:tcBorders>
            <w:vAlign w:val="bottom"/>
          </w:tcPr>
          <w:p w14:paraId="417ED865">
            <w:pPr>
              <w:spacing w:after="0"/>
              <w:rPr>
                <w:color w:val="auto"/>
              </w:rPr>
            </w:pPr>
          </w:p>
        </w:tc>
        <w:tc>
          <w:tcPr>
            <w:tcW w:w="527" w:type="pct"/>
            <w:tcBorders>
              <w:top w:val="single" w:color="000000" w:sz="4" w:space="0"/>
              <w:left w:val="single" w:color="000000" w:sz="4" w:space="0"/>
              <w:bottom w:val="single" w:color="000000" w:sz="4" w:space="0"/>
              <w:right w:val="single" w:color="000000" w:sz="4" w:space="0"/>
            </w:tcBorders>
            <w:vAlign w:val="bottom"/>
          </w:tcPr>
          <w:p w14:paraId="18CBED4F">
            <w:pPr>
              <w:spacing w:after="0"/>
              <w:ind w:left="2"/>
              <w:rPr>
                <w:color w:val="auto"/>
              </w:rPr>
            </w:pPr>
          </w:p>
        </w:tc>
        <w:tc>
          <w:tcPr>
            <w:tcW w:w="333" w:type="pct"/>
            <w:tcBorders>
              <w:top w:val="single" w:color="000000" w:sz="4" w:space="0"/>
              <w:left w:val="single" w:color="000000" w:sz="4" w:space="0"/>
              <w:bottom w:val="single" w:color="000000" w:sz="4" w:space="0"/>
              <w:right w:val="single" w:color="000000" w:sz="4" w:space="0"/>
            </w:tcBorders>
            <w:vAlign w:val="bottom"/>
          </w:tcPr>
          <w:p w14:paraId="08EC8367">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62A8F760">
            <w:pPr>
              <w:spacing w:after="0"/>
              <w:rPr>
                <w:color w:val="auto"/>
              </w:rPr>
            </w:pPr>
          </w:p>
        </w:tc>
      </w:tr>
      <w:tr w14:paraId="48E93981">
        <w:tblPrEx>
          <w:tblCellMar>
            <w:top w:w="0" w:type="dxa"/>
            <w:left w:w="106" w:type="dxa"/>
            <w:bottom w:w="58" w:type="dxa"/>
            <w:right w:w="99" w:type="dxa"/>
          </w:tblCellMar>
        </w:tblPrEx>
        <w:trPr>
          <w:trHeight w:val="511" w:hRule="atLeast"/>
        </w:trPr>
        <w:tc>
          <w:tcPr>
            <w:tcW w:w="378" w:type="pct"/>
            <w:tcBorders>
              <w:top w:val="single" w:color="000000" w:sz="4" w:space="0"/>
              <w:left w:val="single" w:color="000000" w:sz="4" w:space="0"/>
              <w:bottom w:val="single" w:color="000000" w:sz="4" w:space="0"/>
              <w:right w:val="single" w:color="000000" w:sz="4" w:space="0"/>
            </w:tcBorders>
            <w:vAlign w:val="bottom"/>
          </w:tcPr>
          <w:p w14:paraId="7777CEA3">
            <w:pPr>
              <w:spacing w:after="0"/>
              <w:ind w:left="2"/>
              <w:rPr>
                <w:color w:val="auto"/>
              </w:rPr>
            </w:pPr>
          </w:p>
        </w:tc>
        <w:tc>
          <w:tcPr>
            <w:tcW w:w="621" w:type="pct"/>
            <w:tcBorders>
              <w:top w:val="single" w:color="000000" w:sz="4" w:space="0"/>
              <w:left w:val="single" w:color="000000" w:sz="4" w:space="0"/>
              <w:bottom w:val="single" w:color="000000" w:sz="4" w:space="0"/>
              <w:right w:val="single" w:color="auto" w:sz="4" w:space="0"/>
            </w:tcBorders>
            <w:vAlign w:val="bottom"/>
          </w:tcPr>
          <w:p w14:paraId="1C725221">
            <w:pPr>
              <w:spacing w:after="0"/>
              <w:ind w:left="2"/>
              <w:rPr>
                <w:color w:val="auto"/>
              </w:rPr>
            </w:pPr>
          </w:p>
        </w:tc>
        <w:tc>
          <w:tcPr>
            <w:tcW w:w="500" w:type="pct"/>
            <w:gridSpan w:val="2"/>
            <w:tcBorders>
              <w:top w:val="single" w:color="000000" w:sz="4" w:space="0"/>
              <w:left w:val="single" w:color="auto" w:sz="4" w:space="0"/>
              <w:bottom w:val="single" w:color="000000" w:sz="4" w:space="0"/>
              <w:right w:val="single" w:color="000000" w:sz="4" w:space="0"/>
            </w:tcBorders>
            <w:vAlign w:val="bottom"/>
          </w:tcPr>
          <w:p w14:paraId="2C2EF9DD">
            <w:pPr>
              <w:spacing w:after="0"/>
              <w:rPr>
                <w:color w:val="auto"/>
              </w:rPr>
            </w:pPr>
          </w:p>
        </w:tc>
        <w:tc>
          <w:tcPr>
            <w:tcW w:w="500" w:type="pct"/>
            <w:gridSpan w:val="2"/>
            <w:tcBorders>
              <w:top w:val="single" w:color="000000" w:sz="4" w:space="0"/>
              <w:left w:val="single" w:color="000000" w:sz="4" w:space="0"/>
              <w:bottom w:val="single" w:color="000000" w:sz="4" w:space="0"/>
              <w:right w:val="single" w:color="000000" w:sz="4" w:space="0"/>
            </w:tcBorders>
            <w:vAlign w:val="bottom"/>
          </w:tcPr>
          <w:p w14:paraId="3D03EC52">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0CE0194F">
            <w:pPr>
              <w:spacing w:after="0"/>
              <w:rPr>
                <w:color w:val="auto"/>
              </w:rPr>
            </w:pPr>
          </w:p>
        </w:tc>
        <w:tc>
          <w:tcPr>
            <w:tcW w:w="500" w:type="pct"/>
            <w:tcBorders>
              <w:top w:val="single" w:color="000000" w:sz="4" w:space="0"/>
              <w:left w:val="single" w:color="000000" w:sz="4" w:space="0"/>
              <w:bottom w:val="single" w:color="000000" w:sz="4" w:space="0"/>
              <w:right w:val="single" w:color="auto" w:sz="4" w:space="0"/>
            </w:tcBorders>
            <w:vAlign w:val="bottom"/>
          </w:tcPr>
          <w:p w14:paraId="013F6FBE">
            <w:pPr>
              <w:spacing w:after="0"/>
              <w:ind w:left="2"/>
              <w:rPr>
                <w:color w:val="auto"/>
              </w:rPr>
            </w:pPr>
          </w:p>
        </w:tc>
        <w:tc>
          <w:tcPr>
            <w:tcW w:w="640" w:type="pct"/>
            <w:gridSpan w:val="2"/>
            <w:tcBorders>
              <w:top w:val="single" w:color="000000" w:sz="4" w:space="0"/>
              <w:left w:val="single" w:color="auto" w:sz="4" w:space="0"/>
              <w:bottom w:val="single" w:color="000000" w:sz="4" w:space="0"/>
              <w:right w:val="single" w:color="000000" w:sz="4" w:space="0"/>
            </w:tcBorders>
            <w:vAlign w:val="bottom"/>
          </w:tcPr>
          <w:p w14:paraId="6A949C8B">
            <w:pPr>
              <w:spacing w:after="0"/>
              <w:rPr>
                <w:color w:val="auto"/>
              </w:rPr>
            </w:pPr>
          </w:p>
        </w:tc>
        <w:tc>
          <w:tcPr>
            <w:tcW w:w="527" w:type="pct"/>
            <w:tcBorders>
              <w:top w:val="single" w:color="000000" w:sz="4" w:space="0"/>
              <w:left w:val="single" w:color="000000" w:sz="4" w:space="0"/>
              <w:bottom w:val="single" w:color="000000" w:sz="4" w:space="0"/>
              <w:right w:val="single" w:color="000000" w:sz="4" w:space="0"/>
            </w:tcBorders>
            <w:vAlign w:val="bottom"/>
          </w:tcPr>
          <w:p w14:paraId="68D358D1">
            <w:pPr>
              <w:spacing w:after="0"/>
              <w:ind w:left="2"/>
              <w:rPr>
                <w:color w:val="auto"/>
              </w:rPr>
            </w:pPr>
          </w:p>
        </w:tc>
        <w:tc>
          <w:tcPr>
            <w:tcW w:w="333" w:type="pct"/>
            <w:tcBorders>
              <w:top w:val="single" w:color="000000" w:sz="4" w:space="0"/>
              <w:left w:val="single" w:color="000000" w:sz="4" w:space="0"/>
              <w:bottom w:val="single" w:color="000000" w:sz="4" w:space="0"/>
              <w:right w:val="single" w:color="000000" w:sz="4" w:space="0"/>
            </w:tcBorders>
            <w:vAlign w:val="bottom"/>
          </w:tcPr>
          <w:p w14:paraId="2C90390F">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20025936">
            <w:pPr>
              <w:spacing w:after="0"/>
              <w:rPr>
                <w:color w:val="auto"/>
              </w:rPr>
            </w:pPr>
          </w:p>
        </w:tc>
      </w:tr>
      <w:tr w14:paraId="360EB8B8">
        <w:tblPrEx>
          <w:tblCellMar>
            <w:top w:w="0" w:type="dxa"/>
            <w:left w:w="106" w:type="dxa"/>
            <w:bottom w:w="58" w:type="dxa"/>
            <w:right w:w="99" w:type="dxa"/>
          </w:tblCellMar>
        </w:tblPrEx>
        <w:trPr>
          <w:trHeight w:val="509" w:hRule="atLeast"/>
        </w:trPr>
        <w:tc>
          <w:tcPr>
            <w:tcW w:w="378" w:type="pct"/>
            <w:tcBorders>
              <w:top w:val="single" w:color="000000" w:sz="4" w:space="0"/>
              <w:left w:val="single" w:color="000000" w:sz="4" w:space="0"/>
              <w:bottom w:val="single" w:color="000000" w:sz="4" w:space="0"/>
              <w:right w:val="single" w:color="000000" w:sz="4" w:space="0"/>
            </w:tcBorders>
            <w:vAlign w:val="bottom"/>
          </w:tcPr>
          <w:p w14:paraId="12C174C1">
            <w:pPr>
              <w:spacing w:after="0"/>
              <w:ind w:left="2"/>
              <w:rPr>
                <w:color w:val="auto"/>
              </w:rPr>
            </w:pPr>
          </w:p>
        </w:tc>
        <w:tc>
          <w:tcPr>
            <w:tcW w:w="621" w:type="pct"/>
            <w:tcBorders>
              <w:top w:val="single" w:color="000000" w:sz="4" w:space="0"/>
              <w:left w:val="single" w:color="000000" w:sz="4" w:space="0"/>
              <w:bottom w:val="single" w:color="000000" w:sz="4" w:space="0"/>
              <w:right w:val="single" w:color="auto" w:sz="4" w:space="0"/>
            </w:tcBorders>
            <w:vAlign w:val="bottom"/>
          </w:tcPr>
          <w:p w14:paraId="31ADC6FF">
            <w:pPr>
              <w:spacing w:after="0"/>
              <w:ind w:left="2"/>
              <w:rPr>
                <w:color w:val="auto"/>
              </w:rPr>
            </w:pPr>
          </w:p>
        </w:tc>
        <w:tc>
          <w:tcPr>
            <w:tcW w:w="500" w:type="pct"/>
            <w:gridSpan w:val="2"/>
            <w:tcBorders>
              <w:top w:val="single" w:color="000000" w:sz="4" w:space="0"/>
              <w:left w:val="single" w:color="auto" w:sz="4" w:space="0"/>
              <w:bottom w:val="single" w:color="000000" w:sz="4" w:space="0"/>
              <w:right w:val="single" w:color="000000" w:sz="4" w:space="0"/>
            </w:tcBorders>
            <w:vAlign w:val="bottom"/>
          </w:tcPr>
          <w:p w14:paraId="6778587C">
            <w:pPr>
              <w:spacing w:after="0"/>
              <w:rPr>
                <w:color w:val="auto"/>
              </w:rPr>
            </w:pPr>
          </w:p>
        </w:tc>
        <w:tc>
          <w:tcPr>
            <w:tcW w:w="500" w:type="pct"/>
            <w:gridSpan w:val="2"/>
            <w:tcBorders>
              <w:top w:val="single" w:color="000000" w:sz="4" w:space="0"/>
              <w:left w:val="single" w:color="000000" w:sz="4" w:space="0"/>
              <w:bottom w:val="single" w:color="000000" w:sz="4" w:space="0"/>
              <w:right w:val="single" w:color="000000" w:sz="4" w:space="0"/>
            </w:tcBorders>
            <w:vAlign w:val="bottom"/>
          </w:tcPr>
          <w:p w14:paraId="47A4451E">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0F4C59F2">
            <w:pPr>
              <w:spacing w:after="0"/>
              <w:rPr>
                <w:color w:val="auto"/>
              </w:rPr>
            </w:pPr>
          </w:p>
        </w:tc>
        <w:tc>
          <w:tcPr>
            <w:tcW w:w="500" w:type="pct"/>
            <w:tcBorders>
              <w:top w:val="single" w:color="000000" w:sz="4" w:space="0"/>
              <w:left w:val="single" w:color="000000" w:sz="4" w:space="0"/>
              <w:bottom w:val="single" w:color="000000" w:sz="4" w:space="0"/>
              <w:right w:val="single" w:color="auto" w:sz="4" w:space="0"/>
            </w:tcBorders>
            <w:vAlign w:val="bottom"/>
          </w:tcPr>
          <w:p w14:paraId="41971D18">
            <w:pPr>
              <w:spacing w:after="0"/>
              <w:ind w:left="2"/>
              <w:rPr>
                <w:color w:val="auto"/>
              </w:rPr>
            </w:pPr>
          </w:p>
        </w:tc>
        <w:tc>
          <w:tcPr>
            <w:tcW w:w="640" w:type="pct"/>
            <w:gridSpan w:val="2"/>
            <w:tcBorders>
              <w:top w:val="single" w:color="000000" w:sz="4" w:space="0"/>
              <w:left w:val="single" w:color="auto" w:sz="4" w:space="0"/>
              <w:bottom w:val="single" w:color="000000" w:sz="4" w:space="0"/>
              <w:right w:val="single" w:color="000000" w:sz="4" w:space="0"/>
            </w:tcBorders>
            <w:vAlign w:val="bottom"/>
          </w:tcPr>
          <w:p w14:paraId="5C9DA70C">
            <w:pPr>
              <w:spacing w:after="0"/>
              <w:rPr>
                <w:color w:val="auto"/>
              </w:rPr>
            </w:pPr>
          </w:p>
        </w:tc>
        <w:tc>
          <w:tcPr>
            <w:tcW w:w="527" w:type="pct"/>
            <w:tcBorders>
              <w:top w:val="single" w:color="000000" w:sz="4" w:space="0"/>
              <w:left w:val="single" w:color="000000" w:sz="4" w:space="0"/>
              <w:bottom w:val="single" w:color="000000" w:sz="4" w:space="0"/>
              <w:right w:val="single" w:color="000000" w:sz="4" w:space="0"/>
            </w:tcBorders>
            <w:vAlign w:val="bottom"/>
          </w:tcPr>
          <w:p w14:paraId="50C713B3">
            <w:pPr>
              <w:spacing w:after="0"/>
              <w:ind w:left="2"/>
              <w:rPr>
                <w:color w:val="auto"/>
              </w:rPr>
            </w:pPr>
          </w:p>
        </w:tc>
        <w:tc>
          <w:tcPr>
            <w:tcW w:w="333" w:type="pct"/>
            <w:tcBorders>
              <w:top w:val="single" w:color="000000" w:sz="4" w:space="0"/>
              <w:left w:val="single" w:color="000000" w:sz="4" w:space="0"/>
              <w:bottom w:val="single" w:color="000000" w:sz="4" w:space="0"/>
              <w:right w:val="single" w:color="000000" w:sz="4" w:space="0"/>
            </w:tcBorders>
            <w:vAlign w:val="bottom"/>
          </w:tcPr>
          <w:p w14:paraId="4EF96D1E">
            <w:pPr>
              <w:spacing w:after="0"/>
              <w:ind w:left="2"/>
              <w:rPr>
                <w:color w:val="auto"/>
              </w:rPr>
            </w:pPr>
          </w:p>
        </w:tc>
        <w:tc>
          <w:tcPr>
            <w:tcW w:w="500" w:type="pct"/>
            <w:tcBorders>
              <w:top w:val="single" w:color="000000" w:sz="4" w:space="0"/>
              <w:left w:val="single" w:color="000000" w:sz="4" w:space="0"/>
              <w:bottom w:val="single" w:color="000000" w:sz="4" w:space="0"/>
              <w:right w:val="single" w:color="000000" w:sz="4" w:space="0"/>
            </w:tcBorders>
            <w:vAlign w:val="bottom"/>
          </w:tcPr>
          <w:p w14:paraId="176AB75E">
            <w:pPr>
              <w:spacing w:after="0"/>
              <w:rPr>
                <w:color w:val="auto"/>
              </w:rPr>
            </w:pPr>
          </w:p>
        </w:tc>
      </w:tr>
      <w:tr w14:paraId="0212371A">
        <w:tblPrEx>
          <w:tblCellMar>
            <w:top w:w="0" w:type="dxa"/>
            <w:left w:w="106" w:type="dxa"/>
            <w:bottom w:w="58" w:type="dxa"/>
            <w:right w:w="99" w:type="dxa"/>
          </w:tblCellMar>
        </w:tblPrEx>
        <w:trPr>
          <w:trHeight w:val="511" w:hRule="atLeast"/>
        </w:trPr>
        <w:tc>
          <w:tcPr>
            <w:tcW w:w="1073" w:type="pct"/>
            <w:gridSpan w:val="3"/>
            <w:tcBorders>
              <w:top w:val="single" w:color="000000" w:sz="4" w:space="0"/>
              <w:left w:val="single" w:color="000000" w:sz="4" w:space="0"/>
              <w:bottom w:val="single" w:color="000000" w:sz="4" w:space="0"/>
              <w:right w:val="single" w:color="000000" w:sz="4" w:space="0"/>
            </w:tcBorders>
            <w:vAlign w:val="bottom"/>
          </w:tcPr>
          <w:p w14:paraId="76FA034E">
            <w:pPr>
              <w:spacing w:after="0"/>
              <w:ind w:left="2"/>
              <w:rPr>
                <w:color w:val="auto"/>
              </w:rPr>
            </w:pPr>
            <w:r>
              <w:rPr>
                <w:rFonts w:ascii="宋体" w:hAnsi="宋体" w:eastAsia="宋体" w:cs="宋体"/>
                <w:color w:val="auto"/>
                <w:sz w:val="21"/>
              </w:rPr>
              <w:t>最高投标限价：</w:t>
            </w:r>
          </w:p>
        </w:tc>
        <w:tc>
          <w:tcPr>
            <w:tcW w:w="593" w:type="pct"/>
            <w:gridSpan w:val="2"/>
            <w:tcBorders>
              <w:top w:val="single" w:color="000000" w:sz="4" w:space="0"/>
              <w:left w:val="single" w:color="000000" w:sz="4" w:space="0"/>
              <w:bottom w:val="single" w:color="000000" w:sz="4" w:space="0"/>
              <w:right w:val="nil"/>
            </w:tcBorders>
            <w:vAlign w:val="bottom"/>
          </w:tcPr>
          <w:p w14:paraId="3932C41F">
            <w:pPr>
              <w:spacing w:after="0"/>
              <w:rPr>
                <w:color w:val="auto"/>
              </w:rPr>
            </w:pPr>
          </w:p>
        </w:tc>
        <w:tc>
          <w:tcPr>
            <w:tcW w:w="834" w:type="pct"/>
            <w:gridSpan w:val="2"/>
            <w:tcBorders>
              <w:top w:val="single" w:color="000000" w:sz="4" w:space="0"/>
              <w:left w:val="nil"/>
              <w:bottom w:val="single" w:color="000000" w:sz="4" w:space="0"/>
              <w:right w:val="nil"/>
            </w:tcBorders>
          </w:tcPr>
          <w:p w14:paraId="1096E86C">
            <w:pPr>
              <w:rPr>
                <w:color w:val="auto"/>
              </w:rPr>
            </w:pPr>
          </w:p>
        </w:tc>
        <w:tc>
          <w:tcPr>
            <w:tcW w:w="833" w:type="pct"/>
            <w:gridSpan w:val="2"/>
            <w:tcBorders>
              <w:top w:val="single" w:color="000000" w:sz="4" w:space="0"/>
              <w:left w:val="nil"/>
              <w:bottom w:val="single" w:color="000000" w:sz="4" w:space="0"/>
              <w:right w:val="nil"/>
            </w:tcBorders>
          </w:tcPr>
          <w:p w14:paraId="22F4CB16">
            <w:pPr>
              <w:rPr>
                <w:color w:val="auto"/>
              </w:rPr>
            </w:pPr>
          </w:p>
        </w:tc>
        <w:tc>
          <w:tcPr>
            <w:tcW w:w="834" w:type="pct"/>
            <w:gridSpan w:val="2"/>
            <w:tcBorders>
              <w:top w:val="single" w:color="000000" w:sz="4" w:space="0"/>
              <w:left w:val="nil"/>
              <w:bottom w:val="single" w:color="000000" w:sz="4" w:space="0"/>
              <w:right w:val="nil"/>
            </w:tcBorders>
          </w:tcPr>
          <w:p w14:paraId="750BFB76">
            <w:pPr>
              <w:rPr>
                <w:color w:val="auto"/>
              </w:rPr>
            </w:pPr>
          </w:p>
        </w:tc>
        <w:tc>
          <w:tcPr>
            <w:tcW w:w="833" w:type="pct"/>
            <w:gridSpan w:val="2"/>
            <w:tcBorders>
              <w:top w:val="single" w:color="000000" w:sz="4" w:space="0"/>
              <w:left w:val="nil"/>
              <w:bottom w:val="single" w:color="000000" w:sz="4" w:space="0"/>
              <w:right w:val="single" w:color="000000" w:sz="4" w:space="0"/>
            </w:tcBorders>
          </w:tcPr>
          <w:p w14:paraId="481BFE6C">
            <w:pPr>
              <w:rPr>
                <w:color w:val="auto"/>
              </w:rPr>
            </w:pPr>
          </w:p>
        </w:tc>
      </w:tr>
    </w:tbl>
    <w:p w14:paraId="5AB6A534">
      <w:pPr>
        <w:spacing w:after="304"/>
        <w:rPr>
          <w:rFonts w:eastAsia="宋体"/>
          <w:color w:val="auto"/>
        </w:rPr>
      </w:pPr>
    </w:p>
    <w:p w14:paraId="3BC58832">
      <w:pPr>
        <w:spacing w:after="328" w:line="265" w:lineRule="auto"/>
        <w:ind w:left="-5" w:right="590" w:hanging="10"/>
        <w:rPr>
          <w:color w:val="auto"/>
        </w:rPr>
      </w:pPr>
      <w:r>
        <w:rPr>
          <w:rFonts w:hint="eastAsia" w:ascii="Times New Roman" w:hAnsi="Times New Roman" w:eastAsia="宋体" w:cs="Times New Roman"/>
          <w:color w:val="auto"/>
          <w:sz w:val="21"/>
        </w:rPr>
        <w:t>唱标人</w:t>
      </w:r>
      <w:r>
        <w:rPr>
          <w:rFonts w:ascii="宋体" w:hAnsi="宋体" w:eastAsia="宋体" w:cs="宋体"/>
          <w:color w:val="auto"/>
          <w:sz w:val="21"/>
        </w:rPr>
        <w:t>：招标人代表：记录人：监标人：</w:t>
      </w:r>
    </w:p>
    <w:p w14:paraId="009C1AFE">
      <w:pPr>
        <w:wordWrap w:val="0"/>
        <w:spacing w:after="177" w:line="265" w:lineRule="auto"/>
        <w:ind w:left="10" w:right="710" w:hanging="10"/>
        <w:jc w:val="right"/>
        <w:rPr>
          <w:color w:val="auto"/>
        </w:rPr>
      </w:pPr>
      <w:r>
        <w:rPr>
          <w:rFonts w:ascii="宋体" w:hAnsi="宋体" w:eastAsia="宋体" w:cs="宋体"/>
          <w:color w:val="auto"/>
          <w:sz w:val="21"/>
        </w:rPr>
        <w:t>年月日</w:t>
      </w:r>
    </w:p>
    <w:p w14:paraId="54EFA3EA">
      <w:pPr>
        <w:spacing w:after="0"/>
        <w:rPr>
          <w:color w:val="auto"/>
        </w:rPr>
      </w:pPr>
      <w:r>
        <w:rPr>
          <w:rFonts w:ascii="Times New Roman" w:hAnsi="Times New Roman" w:eastAsia="Times New Roman" w:cs="Times New Roman"/>
          <w:color w:val="auto"/>
          <w:sz w:val="21"/>
        </w:rPr>
        <w:tab/>
      </w:r>
    </w:p>
    <w:p w14:paraId="6B74C02A">
      <w:pPr>
        <w:rPr>
          <w:rFonts w:ascii="宋体" w:hAnsi="宋体" w:eastAsia="宋体" w:cs="宋体"/>
          <w:b/>
          <w:bCs/>
          <w:color w:val="auto"/>
          <w:sz w:val="44"/>
        </w:rPr>
      </w:pPr>
      <w:bookmarkStart w:id="70" w:name="_Toc138933670"/>
      <w:r>
        <w:rPr>
          <w:rFonts w:ascii="宋体" w:hAnsi="宋体" w:eastAsia="宋体" w:cs="宋体"/>
          <w:b/>
          <w:bCs/>
          <w:color w:val="auto"/>
          <w:sz w:val="44"/>
        </w:rPr>
        <w:br w:type="page"/>
      </w:r>
    </w:p>
    <w:p w14:paraId="79BA301A">
      <w:pPr>
        <w:pStyle w:val="4"/>
        <w:numPr>
          <w:ilvl w:val="0"/>
          <w:numId w:val="4"/>
        </w:numPr>
        <w:spacing w:after="0" w:line="360" w:lineRule="auto"/>
        <w:ind w:left="0" w:right="0" w:firstLine="0"/>
        <w:rPr>
          <w:rFonts w:ascii="宋体" w:hAnsi="宋体" w:eastAsia="宋体" w:cs="宋体"/>
          <w:b/>
          <w:bCs/>
          <w:color w:val="auto"/>
          <w:sz w:val="44"/>
        </w:rPr>
      </w:pPr>
      <w:bookmarkStart w:id="71" w:name="_Toc16393"/>
      <w:r>
        <w:rPr>
          <w:rFonts w:ascii="宋体" w:hAnsi="宋体" w:eastAsia="宋体" w:cs="宋体"/>
          <w:b/>
          <w:bCs/>
          <w:color w:val="auto"/>
          <w:sz w:val="44"/>
        </w:rPr>
        <w:t>评标办法（综合评估法）</w:t>
      </w:r>
      <w:bookmarkEnd w:id="70"/>
      <w:bookmarkEnd w:id="71"/>
    </w:p>
    <w:p w14:paraId="5246F0C8">
      <w:pPr>
        <w:pStyle w:val="5"/>
        <w:spacing w:after="153"/>
        <w:ind w:left="-5" w:right="0"/>
        <w:rPr>
          <w:color w:val="auto"/>
        </w:rPr>
      </w:pPr>
      <w:bookmarkStart w:id="72" w:name="_Toc138933671"/>
      <w:bookmarkStart w:id="73" w:name="_Toc15459169"/>
      <w:r>
        <w:rPr>
          <w:color w:val="auto"/>
        </w:rPr>
        <w:t>评标办法前附表</w:t>
      </w:r>
      <w:r>
        <w:rPr>
          <w:rFonts w:hint="eastAsia"/>
          <w:color w:val="auto"/>
        </w:rPr>
        <w:t>下表</w:t>
      </w:r>
      <w:r>
        <w:rPr>
          <w:color w:val="auto"/>
        </w:rPr>
        <w:t>2.1.1</w:t>
      </w:r>
      <w:r>
        <w:rPr>
          <w:rFonts w:hint="eastAsia"/>
          <w:color w:val="auto"/>
        </w:rPr>
        <w:t>；</w:t>
      </w:r>
      <w:r>
        <w:rPr>
          <w:color w:val="auto"/>
        </w:rPr>
        <w:t>2.1.2</w:t>
      </w:r>
      <w:r>
        <w:rPr>
          <w:rFonts w:hint="eastAsia"/>
          <w:color w:val="auto"/>
        </w:rPr>
        <w:t>；</w:t>
      </w:r>
      <w:r>
        <w:rPr>
          <w:color w:val="auto"/>
        </w:rPr>
        <w:t>2.1.3</w:t>
      </w:r>
      <w:r>
        <w:rPr>
          <w:rFonts w:hint="eastAsia"/>
          <w:color w:val="auto"/>
        </w:rPr>
        <w:t>均为初步评审内容，有任意一项不合格，均导致被否决投标）</w:t>
      </w:r>
      <w:bookmarkEnd w:id="72"/>
      <w:bookmarkEnd w:id="73"/>
    </w:p>
    <w:tbl>
      <w:tblPr>
        <w:tblStyle w:val="30"/>
        <w:tblW w:w="5000" w:type="pct"/>
        <w:tblInd w:w="0" w:type="dxa"/>
        <w:tblLayout w:type="autofit"/>
        <w:tblCellMar>
          <w:top w:w="35" w:type="dxa"/>
          <w:left w:w="108" w:type="dxa"/>
          <w:bottom w:w="48" w:type="dxa"/>
          <w:right w:w="89" w:type="dxa"/>
        </w:tblCellMar>
      </w:tblPr>
      <w:tblGrid>
        <w:gridCol w:w="1005"/>
        <w:gridCol w:w="60"/>
        <w:gridCol w:w="1203"/>
        <w:gridCol w:w="2771"/>
        <w:gridCol w:w="5238"/>
      </w:tblGrid>
      <w:tr w14:paraId="55411B35">
        <w:tblPrEx>
          <w:tblCellMar>
            <w:top w:w="35" w:type="dxa"/>
            <w:left w:w="108" w:type="dxa"/>
            <w:bottom w:w="48" w:type="dxa"/>
            <w:right w:w="89" w:type="dxa"/>
          </w:tblCellMar>
        </w:tblPrEx>
        <w:trPr>
          <w:trHeight w:val="449" w:hRule="atLeast"/>
        </w:trPr>
        <w:tc>
          <w:tcPr>
            <w:tcW w:w="1103" w:type="pct"/>
            <w:gridSpan w:val="3"/>
            <w:tcBorders>
              <w:top w:val="single" w:color="000000" w:sz="4" w:space="0"/>
              <w:left w:val="single" w:color="000000" w:sz="4" w:space="0"/>
              <w:bottom w:val="single" w:color="000000" w:sz="4" w:space="0"/>
              <w:right w:val="single" w:color="000000" w:sz="4" w:space="0"/>
            </w:tcBorders>
            <w:vAlign w:val="bottom"/>
          </w:tcPr>
          <w:p w14:paraId="06293F6B">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条款号</w:t>
            </w:r>
          </w:p>
        </w:tc>
        <w:tc>
          <w:tcPr>
            <w:tcW w:w="1348" w:type="pct"/>
            <w:tcBorders>
              <w:top w:val="single" w:color="000000" w:sz="4" w:space="0"/>
              <w:left w:val="single" w:color="000000" w:sz="4" w:space="0"/>
              <w:bottom w:val="single" w:color="000000" w:sz="4" w:space="0"/>
              <w:right w:val="single" w:color="000000" w:sz="4" w:space="0"/>
            </w:tcBorders>
            <w:vAlign w:val="bottom"/>
          </w:tcPr>
          <w:p w14:paraId="68131CF7">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评审因素</w:t>
            </w:r>
          </w:p>
        </w:tc>
        <w:tc>
          <w:tcPr>
            <w:tcW w:w="2548" w:type="pct"/>
            <w:tcBorders>
              <w:top w:val="single" w:color="000000" w:sz="4" w:space="0"/>
              <w:left w:val="single" w:color="000000" w:sz="4" w:space="0"/>
              <w:bottom w:val="single" w:color="000000" w:sz="4" w:space="0"/>
              <w:right w:val="single" w:color="000000" w:sz="4" w:space="0"/>
            </w:tcBorders>
            <w:vAlign w:val="bottom"/>
          </w:tcPr>
          <w:p w14:paraId="549617D1">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评审标准</w:t>
            </w:r>
          </w:p>
        </w:tc>
      </w:tr>
      <w:tr w14:paraId="03C9F1DB">
        <w:tblPrEx>
          <w:tblCellMar>
            <w:top w:w="35" w:type="dxa"/>
            <w:left w:w="108" w:type="dxa"/>
            <w:bottom w:w="48" w:type="dxa"/>
            <w:right w:w="89" w:type="dxa"/>
          </w:tblCellMar>
        </w:tblPrEx>
        <w:trPr>
          <w:trHeight w:val="420" w:hRule="atLeast"/>
        </w:trPr>
        <w:tc>
          <w:tcPr>
            <w:tcW w:w="489" w:type="pct"/>
            <w:tcBorders>
              <w:top w:val="single" w:color="000000" w:sz="4" w:space="0"/>
              <w:left w:val="single" w:color="000000" w:sz="4" w:space="0"/>
              <w:bottom w:val="single" w:color="000000" w:sz="4" w:space="0"/>
              <w:right w:val="single" w:color="000000" w:sz="4" w:space="0"/>
            </w:tcBorders>
            <w:vAlign w:val="center"/>
          </w:tcPr>
          <w:p w14:paraId="23D76D3A">
            <w:pPr>
              <w:spacing w:after="0" w:line="240" w:lineRule="auto"/>
              <w:jc w:val="center"/>
              <w:rPr>
                <w:rFonts w:ascii="宋体" w:hAnsi="宋体" w:eastAsia="宋体"/>
                <w:color w:val="auto"/>
                <w:sz w:val="21"/>
                <w:szCs w:val="21"/>
              </w:rPr>
            </w:pPr>
            <w:r>
              <w:rPr>
                <w:rFonts w:ascii="宋体" w:hAnsi="宋体" w:eastAsia="宋体" w:cs="Times New Roman"/>
                <w:color w:val="auto"/>
                <w:sz w:val="21"/>
                <w:szCs w:val="21"/>
              </w:rPr>
              <w:t>1</w:t>
            </w:r>
          </w:p>
        </w:tc>
        <w:tc>
          <w:tcPr>
            <w:tcW w:w="613" w:type="pct"/>
            <w:gridSpan w:val="2"/>
            <w:tcBorders>
              <w:top w:val="single" w:color="000000" w:sz="4" w:space="0"/>
              <w:left w:val="single" w:color="000000" w:sz="4" w:space="0"/>
              <w:bottom w:val="single" w:color="000000" w:sz="4" w:space="0"/>
              <w:right w:val="single" w:color="000000" w:sz="4" w:space="0"/>
            </w:tcBorders>
            <w:vAlign w:val="center"/>
          </w:tcPr>
          <w:p w14:paraId="51AF24FC">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评标方法</w:t>
            </w:r>
          </w:p>
        </w:tc>
        <w:tc>
          <w:tcPr>
            <w:tcW w:w="1348" w:type="pct"/>
            <w:tcBorders>
              <w:top w:val="single" w:color="000000" w:sz="4" w:space="0"/>
              <w:left w:val="single" w:color="000000" w:sz="4" w:space="0"/>
              <w:bottom w:val="single" w:color="000000" w:sz="4" w:space="0"/>
              <w:right w:val="single" w:color="000000" w:sz="4" w:space="0"/>
            </w:tcBorders>
            <w:vAlign w:val="center"/>
          </w:tcPr>
          <w:p w14:paraId="2DFBC2C9">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中标候选人排序方法</w:t>
            </w:r>
          </w:p>
        </w:tc>
        <w:tc>
          <w:tcPr>
            <w:tcW w:w="2548" w:type="pct"/>
            <w:tcBorders>
              <w:top w:val="single" w:color="000000" w:sz="4" w:space="0"/>
              <w:left w:val="single" w:color="000000" w:sz="4" w:space="0"/>
              <w:bottom w:val="single" w:color="000000" w:sz="4" w:space="0"/>
              <w:right w:val="single" w:color="000000" w:sz="4" w:space="0"/>
            </w:tcBorders>
            <w:vAlign w:val="center"/>
          </w:tcPr>
          <w:p w14:paraId="2496D7B3">
            <w:pPr>
              <w:spacing w:after="0" w:line="240" w:lineRule="auto"/>
              <w:jc w:val="both"/>
              <w:rPr>
                <w:rFonts w:ascii="宋体" w:hAnsi="宋体" w:eastAsia="宋体"/>
                <w:color w:val="auto"/>
                <w:sz w:val="21"/>
                <w:szCs w:val="21"/>
              </w:rPr>
            </w:pPr>
            <w:r>
              <w:rPr>
                <w:rFonts w:hint="eastAsia" w:ascii="宋体" w:hAnsi="宋体" w:eastAsia="宋体"/>
                <w:color w:val="auto"/>
                <w:sz w:val="21"/>
                <w:szCs w:val="21"/>
              </w:rPr>
              <w:t>按得分由高到低顺序推荐中标候选人</w:t>
            </w:r>
          </w:p>
        </w:tc>
      </w:tr>
      <w:tr w14:paraId="084855E1">
        <w:tblPrEx>
          <w:tblCellMar>
            <w:top w:w="35" w:type="dxa"/>
            <w:left w:w="108" w:type="dxa"/>
            <w:bottom w:w="48" w:type="dxa"/>
            <w:right w:w="89" w:type="dxa"/>
          </w:tblCellMar>
        </w:tblPrEx>
        <w:trPr>
          <w:trHeight w:val="451" w:hRule="atLeast"/>
        </w:trPr>
        <w:tc>
          <w:tcPr>
            <w:tcW w:w="489" w:type="pct"/>
            <w:vMerge w:val="restart"/>
            <w:tcBorders>
              <w:top w:val="single" w:color="000000" w:sz="4" w:space="0"/>
              <w:left w:val="single" w:color="000000" w:sz="4" w:space="0"/>
              <w:bottom w:val="single" w:color="000000" w:sz="4" w:space="0"/>
              <w:right w:val="single" w:color="000000" w:sz="4" w:space="0"/>
            </w:tcBorders>
            <w:vAlign w:val="center"/>
          </w:tcPr>
          <w:p w14:paraId="5B2D7E0B">
            <w:pPr>
              <w:spacing w:after="0" w:line="240" w:lineRule="auto"/>
              <w:jc w:val="center"/>
              <w:rPr>
                <w:rFonts w:ascii="宋体" w:hAnsi="宋体" w:eastAsia="宋体"/>
                <w:color w:val="auto"/>
                <w:sz w:val="21"/>
                <w:szCs w:val="21"/>
              </w:rPr>
            </w:pPr>
            <w:r>
              <w:rPr>
                <w:rFonts w:ascii="宋体" w:hAnsi="宋体" w:eastAsia="宋体" w:cs="Times New Roman"/>
                <w:color w:val="auto"/>
                <w:sz w:val="21"/>
                <w:szCs w:val="21"/>
              </w:rPr>
              <w:t>2.1.1</w:t>
            </w:r>
          </w:p>
        </w:tc>
        <w:tc>
          <w:tcPr>
            <w:tcW w:w="613" w:type="pct"/>
            <w:gridSpan w:val="2"/>
            <w:vMerge w:val="restart"/>
            <w:tcBorders>
              <w:top w:val="single" w:color="000000" w:sz="4" w:space="0"/>
              <w:left w:val="single" w:color="000000" w:sz="4" w:space="0"/>
              <w:bottom w:val="single" w:color="000000" w:sz="4" w:space="0"/>
              <w:right w:val="single" w:color="000000" w:sz="4" w:space="0"/>
            </w:tcBorders>
            <w:vAlign w:val="center"/>
          </w:tcPr>
          <w:p w14:paraId="3F355565">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形式评审标准</w:t>
            </w:r>
          </w:p>
        </w:tc>
        <w:tc>
          <w:tcPr>
            <w:tcW w:w="1348" w:type="pct"/>
            <w:tcBorders>
              <w:top w:val="single" w:color="000000" w:sz="4" w:space="0"/>
              <w:left w:val="single" w:color="000000" w:sz="4" w:space="0"/>
              <w:bottom w:val="single" w:color="000000" w:sz="4" w:space="0"/>
              <w:right w:val="single" w:color="000000" w:sz="4" w:space="0"/>
            </w:tcBorders>
            <w:vAlign w:val="center"/>
          </w:tcPr>
          <w:p w14:paraId="70D6AE94">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投标人名称</w:t>
            </w:r>
          </w:p>
        </w:tc>
        <w:tc>
          <w:tcPr>
            <w:tcW w:w="2548" w:type="pct"/>
            <w:tcBorders>
              <w:top w:val="single" w:color="000000" w:sz="4" w:space="0"/>
              <w:left w:val="single" w:color="000000" w:sz="4" w:space="0"/>
              <w:bottom w:val="single" w:color="000000" w:sz="4" w:space="0"/>
              <w:right w:val="single" w:color="000000" w:sz="4" w:space="0"/>
            </w:tcBorders>
            <w:vAlign w:val="center"/>
          </w:tcPr>
          <w:p w14:paraId="0B99D342">
            <w:pPr>
              <w:spacing w:after="0" w:line="240" w:lineRule="auto"/>
              <w:jc w:val="both"/>
              <w:rPr>
                <w:rFonts w:ascii="宋体" w:hAnsi="宋体" w:eastAsia="宋体"/>
                <w:color w:val="auto"/>
                <w:sz w:val="21"/>
                <w:szCs w:val="21"/>
              </w:rPr>
            </w:pPr>
            <w:r>
              <w:rPr>
                <w:rFonts w:ascii="宋体" w:hAnsi="宋体" w:eastAsia="宋体" w:cs="宋体"/>
                <w:color w:val="auto"/>
                <w:sz w:val="21"/>
                <w:szCs w:val="21"/>
              </w:rPr>
              <w:t>与营业执照、资质证书一致</w:t>
            </w:r>
          </w:p>
        </w:tc>
      </w:tr>
      <w:tr w14:paraId="2495C6C1">
        <w:tblPrEx>
          <w:tblCellMar>
            <w:top w:w="35" w:type="dxa"/>
            <w:left w:w="108" w:type="dxa"/>
            <w:bottom w:w="48" w:type="dxa"/>
            <w:right w:w="89" w:type="dxa"/>
          </w:tblCellMar>
        </w:tblPrEx>
        <w:trPr>
          <w:trHeight w:val="1367" w:hRule="atLeast"/>
        </w:trPr>
        <w:tc>
          <w:tcPr>
            <w:tcW w:w="489" w:type="pct"/>
            <w:vMerge w:val="continue"/>
            <w:tcBorders>
              <w:top w:val="nil"/>
              <w:left w:val="single" w:color="000000" w:sz="4" w:space="0"/>
              <w:bottom w:val="nil"/>
              <w:right w:val="single" w:color="000000" w:sz="4" w:space="0"/>
            </w:tcBorders>
            <w:vAlign w:val="center"/>
          </w:tcPr>
          <w:p w14:paraId="2239D90E">
            <w:pPr>
              <w:spacing w:after="0" w:line="240" w:lineRule="auto"/>
              <w:jc w:val="center"/>
              <w:rPr>
                <w:rFonts w:ascii="宋体" w:hAnsi="宋体" w:eastAsia="宋体"/>
                <w:color w:val="auto"/>
                <w:sz w:val="21"/>
                <w:szCs w:val="21"/>
              </w:rPr>
            </w:pPr>
          </w:p>
        </w:tc>
        <w:tc>
          <w:tcPr>
            <w:tcW w:w="613" w:type="pct"/>
            <w:gridSpan w:val="2"/>
            <w:vMerge w:val="continue"/>
            <w:tcBorders>
              <w:top w:val="nil"/>
              <w:left w:val="single" w:color="000000" w:sz="4" w:space="0"/>
              <w:bottom w:val="nil"/>
              <w:right w:val="single" w:color="000000" w:sz="4" w:space="0"/>
            </w:tcBorders>
            <w:vAlign w:val="center"/>
          </w:tcPr>
          <w:p w14:paraId="3BA48234">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756348C4">
            <w:pPr>
              <w:spacing w:after="0" w:line="240" w:lineRule="auto"/>
              <w:jc w:val="center"/>
              <w:rPr>
                <w:rFonts w:ascii="宋体" w:hAnsi="宋体" w:eastAsia="宋体"/>
                <w:color w:val="auto"/>
                <w:sz w:val="21"/>
                <w:szCs w:val="21"/>
              </w:rPr>
            </w:pPr>
            <w:r>
              <w:rPr>
                <w:rFonts w:cs="宋体" w:asciiTheme="minorEastAsia" w:hAnsiTheme="minorEastAsia" w:eastAsiaTheme="minorEastAsia"/>
                <w:color w:val="auto"/>
                <w:sz w:val="21"/>
                <w:szCs w:val="21"/>
              </w:rPr>
              <w:t>投标函签字盖章</w:t>
            </w:r>
          </w:p>
        </w:tc>
        <w:tc>
          <w:tcPr>
            <w:tcW w:w="2548" w:type="pct"/>
            <w:tcBorders>
              <w:top w:val="single" w:color="000000" w:sz="4" w:space="0"/>
              <w:left w:val="single" w:color="000000" w:sz="4" w:space="0"/>
              <w:bottom w:val="single" w:color="000000" w:sz="4" w:space="0"/>
              <w:right w:val="single" w:color="000000" w:sz="4" w:space="0"/>
            </w:tcBorders>
            <w:vAlign w:val="center"/>
          </w:tcPr>
          <w:p w14:paraId="7EEB4211">
            <w:pPr>
              <w:spacing w:after="0" w:line="240" w:lineRule="auto"/>
              <w:jc w:val="both"/>
              <w:rPr>
                <w:rFonts w:ascii="宋体" w:hAnsi="宋体" w:eastAsia="宋体"/>
                <w:color w:val="auto"/>
                <w:sz w:val="21"/>
                <w:szCs w:val="21"/>
              </w:rPr>
            </w:pPr>
            <w:r>
              <w:rPr>
                <w:rFonts w:cs="宋体" w:asciiTheme="minorEastAsia" w:hAnsiTheme="minorEastAsia" w:eastAsiaTheme="minorEastAsia"/>
                <w:color w:val="auto"/>
                <w:sz w:val="21"/>
                <w:szCs w:val="21"/>
              </w:rPr>
              <w:t>有法定代表人（单位负责人）或其委托代理人签字</w:t>
            </w:r>
            <w:r>
              <w:rPr>
                <w:rFonts w:hint="eastAsia" w:cs="宋体" w:asciiTheme="minorEastAsia" w:hAnsiTheme="minorEastAsia" w:eastAsiaTheme="minorEastAsia"/>
                <w:color w:val="auto"/>
                <w:sz w:val="21"/>
                <w:szCs w:val="21"/>
              </w:rPr>
              <w:t>或</w:t>
            </w:r>
            <w:r>
              <w:rPr>
                <w:rFonts w:cs="宋体" w:asciiTheme="minorEastAsia" w:hAnsiTheme="minorEastAsia" w:eastAsiaTheme="minorEastAsia"/>
                <w:color w:val="auto"/>
                <w:sz w:val="21"/>
                <w:szCs w:val="21"/>
              </w:rPr>
              <w:t>加盖单位章。由法定代表人（单位负责人）签字的，应附法定代表人（单位负责人）身份证明，由代理人签字的，应附授权委托书，身份证明或授权委托书应</w:t>
            </w:r>
            <w:r>
              <w:rPr>
                <w:rFonts w:hint="eastAsia" w:cs="宋体" w:asciiTheme="minorEastAsia" w:hAnsiTheme="minorEastAsia" w:eastAsiaTheme="minorEastAsia"/>
                <w:color w:val="auto"/>
                <w:sz w:val="21"/>
                <w:szCs w:val="21"/>
              </w:rPr>
              <w:t>参考</w:t>
            </w:r>
            <w:r>
              <w:rPr>
                <w:rFonts w:cs="宋体" w:asciiTheme="minorEastAsia" w:hAnsiTheme="minorEastAsia" w:eastAsiaTheme="minorEastAsia"/>
                <w:color w:val="auto"/>
                <w:sz w:val="21"/>
                <w:szCs w:val="21"/>
              </w:rPr>
              <w:t>第六章</w:t>
            </w:r>
            <w:r>
              <w:rPr>
                <w:rFonts w:cs="Times New Roman" w:asciiTheme="minorEastAsia" w:hAnsiTheme="minorEastAsia" w:eastAsiaTheme="minorEastAsia"/>
                <w:color w:val="auto"/>
                <w:sz w:val="21"/>
                <w:szCs w:val="21"/>
              </w:rPr>
              <w:t>“</w:t>
            </w:r>
            <w:r>
              <w:rPr>
                <w:rFonts w:cs="宋体" w:asciiTheme="minorEastAsia" w:hAnsiTheme="minorEastAsia" w:eastAsiaTheme="minorEastAsia"/>
                <w:color w:val="auto"/>
                <w:sz w:val="21"/>
                <w:szCs w:val="21"/>
              </w:rPr>
              <w:t>投标文件格式</w:t>
            </w:r>
            <w:r>
              <w:rPr>
                <w:rFonts w:cs="Times New Roman" w:asciiTheme="minorEastAsia" w:hAnsiTheme="minorEastAsia" w:eastAsiaTheme="minorEastAsia"/>
                <w:color w:val="auto"/>
                <w:sz w:val="21"/>
                <w:szCs w:val="21"/>
              </w:rPr>
              <w:t>”</w:t>
            </w:r>
            <w:r>
              <w:rPr>
                <w:rFonts w:cs="宋体" w:asciiTheme="minorEastAsia" w:hAnsiTheme="minorEastAsia" w:eastAsiaTheme="minorEastAsia"/>
                <w:color w:val="auto"/>
                <w:sz w:val="21"/>
                <w:szCs w:val="21"/>
              </w:rPr>
              <w:t>的规定</w:t>
            </w:r>
          </w:p>
        </w:tc>
      </w:tr>
      <w:tr w14:paraId="7A095985">
        <w:tblPrEx>
          <w:tblCellMar>
            <w:top w:w="35" w:type="dxa"/>
            <w:left w:w="108" w:type="dxa"/>
            <w:bottom w:w="48" w:type="dxa"/>
            <w:right w:w="89" w:type="dxa"/>
          </w:tblCellMar>
        </w:tblPrEx>
        <w:trPr>
          <w:trHeight w:val="451" w:hRule="atLeast"/>
        </w:trPr>
        <w:tc>
          <w:tcPr>
            <w:tcW w:w="489" w:type="pct"/>
            <w:vMerge w:val="continue"/>
            <w:tcBorders>
              <w:top w:val="nil"/>
              <w:left w:val="single" w:color="000000" w:sz="4" w:space="0"/>
              <w:bottom w:val="nil"/>
              <w:right w:val="single" w:color="000000" w:sz="4" w:space="0"/>
            </w:tcBorders>
            <w:vAlign w:val="center"/>
          </w:tcPr>
          <w:p w14:paraId="36B3C2DA">
            <w:pPr>
              <w:spacing w:after="0" w:line="240" w:lineRule="auto"/>
              <w:jc w:val="center"/>
              <w:rPr>
                <w:rFonts w:ascii="宋体" w:hAnsi="宋体" w:eastAsia="宋体"/>
                <w:color w:val="auto"/>
                <w:sz w:val="21"/>
                <w:szCs w:val="21"/>
              </w:rPr>
            </w:pPr>
          </w:p>
        </w:tc>
        <w:tc>
          <w:tcPr>
            <w:tcW w:w="613" w:type="pct"/>
            <w:gridSpan w:val="2"/>
            <w:vMerge w:val="continue"/>
            <w:tcBorders>
              <w:top w:val="nil"/>
              <w:left w:val="single" w:color="000000" w:sz="4" w:space="0"/>
              <w:bottom w:val="nil"/>
              <w:right w:val="single" w:color="000000" w:sz="4" w:space="0"/>
            </w:tcBorders>
            <w:vAlign w:val="center"/>
          </w:tcPr>
          <w:p w14:paraId="56AB061D">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6BD1B19C">
            <w:pPr>
              <w:spacing w:after="0" w:line="240" w:lineRule="auto"/>
              <w:jc w:val="center"/>
              <w:rPr>
                <w:rFonts w:ascii="宋体" w:hAnsi="宋体" w:eastAsia="宋体"/>
                <w:color w:val="auto"/>
                <w:sz w:val="21"/>
                <w:szCs w:val="21"/>
              </w:rPr>
            </w:pPr>
            <w:r>
              <w:rPr>
                <w:rFonts w:cs="宋体" w:asciiTheme="minorEastAsia" w:hAnsiTheme="minorEastAsia" w:eastAsiaTheme="minorEastAsia"/>
                <w:color w:val="auto"/>
                <w:sz w:val="21"/>
                <w:szCs w:val="21"/>
              </w:rPr>
              <w:t>投标文件格式</w:t>
            </w:r>
          </w:p>
        </w:tc>
        <w:tc>
          <w:tcPr>
            <w:tcW w:w="2548" w:type="pct"/>
            <w:tcBorders>
              <w:top w:val="single" w:color="000000" w:sz="4" w:space="0"/>
              <w:left w:val="single" w:color="000000" w:sz="4" w:space="0"/>
              <w:bottom w:val="single" w:color="000000" w:sz="4" w:space="0"/>
              <w:right w:val="single" w:color="000000" w:sz="4" w:space="0"/>
            </w:tcBorders>
            <w:vAlign w:val="center"/>
          </w:tcPr>
          <w:p w14:paraId="3C5CDD3F">
            <w:pPr>
              <w:spacing w:after="0" w:line="240" w:lineRule="auto"/>
              <w:jc w:val="both"/>
              <w:rPr>
                <w:rFonts w:cs="宋体" w:asciiTheme="minorEastAsia" w:hAnsiTheme="minorEastAsia" w:eastAsiaTheme="minorEastAsia"/>
                <w:b/>
                <w:color w:val="auto"/>
                <w:sz w:val="21"/>
                <w:szCs w:val="21"/>
              </w:rPr>
            </w:pPr>
            <w:r>
              <w:rPr>
                <w:rFonts w:cs="宋体" w:asciiTheme="minorEastAsia" w:hAnsiTheme="minorEastAsia" w:eastAsiaTheme="minorEastAsia"/>
                <w:b/>
                <w:color w:val="auto"/>
                <w:sz w:val="21"/>
                <w:szCs w:val="21"/>
              </w:rPr>
              <w:t>符合第六章</w:t>
            </w:r>
            <w:r>
              <w:rPr>
                <w:rFonts w:cs="Times New Roman" w:asciiTheme="minorEastAsia" w:hAnsiTheme="minorEastAsia" w:eastAsiaTheme="minorEastAsia"/>
                <w:b/>
                <w:color w:val="auto"/>
                <w:sz w:val="21"/>
                <w:szCs w:val="21"/>
              </w:rPr>
              <w:t>“</w:t>
            </w:r>
            <w:r>
              <w:rPr>
                <w:rFonts w:cs="宋体" w:asciiTheme="minorEastAsia" w:hAnsiTheme="minorEastAsia" w:eastAsiaTheme="minorEastAsia"/>
                <w:b/>
                <w:color w:val="auto"/>
                <w:sz w:val="21"/>
                <w:szCs w:val="21"/>
              </w:rPr>
              <w:t>投标文件格式</w:t>
            </w:r>
            <w:r>
              <w:rPr>
                <w:rFonts w:cs="Times New Roman" w:asciiTheme="minorEastAsia" w:hAnsiTheme="minorEastAsia" w:eastAsiaTheme="minorEastAsia"/>
                <w:b/>
                <w:color w:val="auto"/>
                <w:sz w:val="21"/>
                <w:szCs w:val="21"/>
              </w:rPr>
              <w:t>”</w:t>
            </w:r>
            <w:r>
              <w:rPr>
                <w:rFonts w:cs="宋体" w:asciiTheme="minorEastAsia" w:hAnsiTheme="minorEastAsia" w:eastAsiaTheme="minorEastAsia"/>
                <w:b/>
                <w:color w:val="auto"/>
                <w:sz w:val="21"/>
                <w:szCs w:val="21"/>
              </w:rPr>
              <w:t>的规定</w:t>
            </w:r>
          </w:p>
        </w:tc>
      </w:tr>
      <w:tr w14:paraId="6D469BBE">
        <w:tblPrEx>
          <w:tblCellMar>
            <w:top w:w="35" w:type="dxa"/>
            <w:left w:w="108" w:type="dxa"/>
            <w:bottom w:w="48" w:type="dxa"/>
            <w:right w:w="89" w:type="dxa"/>
          </w:tblCellMar>
        </w:tblPrEx>
        <w:trPr>
          <w:trHeight w:val="648" w:hRule="atLeast"/>
        </w:trPr>
        <w:tc>
          <w:tcPr>
            <w:tcW w:w="489" w:type="pct"/>
            <w:vMerge w:val="continue"/>
            <w:tcBorders>
              <w:top w:val="nil"/>
              <w:left w:val="single" w:color="000000" w:sz="4" w:space="0"/>
              <w:bottom w:val="nil"/>
              <w:right w:val="single" w:color="000000" w:sz="4" w:space="0"/>
            </w:tcBorders>
            <w:vAlign w:val="center"/>
          </w:tcPr>
          <w:p w14:paraId="15893871">
            <w:pPr>
              <w:spacing w:after="0" w:line="240" w:lineRule="auto"/>
              <w:jc w:val="center"/>
              <w:rPr>
                <w:rFonts w:ascii="宋体" w:hAnsi="宋体" w:eastAsia="宋体"/>
                <w:color w:val="auto"/>
                <w:sz w:val="21"/>
                <w:szCs w:val="21"/>
              </w:rPr>
            </w:pPr>
          </w:p>
        </w:tc>
        <w:tc>
          <w:tcPr>
            <w:tcW w:w="613" w:type="pct"/>
            <w:gridSpan w:val="2"/>
            <w:vMerge w:val="continue"/>
            <w:tcBorders>
              <w:top w:val="nil"/>
              <w:left w:val="single" w:color="000000" w:sz="4" w:space="0"/>
              <w:bottom w:val="nil"/>
              <w:right w:val="single" w:color="000000" w:sz="4" w:space="0"/>
            </w:tcBorders>
            <w:vAlign w:val="center"/>
          </w:tcPr>
          <w:p w14:paraId="14E3684D">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77A4C2E7">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联合体投标人</w:t>
            </w:r>
          </w:p>
        </w:tc>
        <w:tc>
          <w:tcPr>
            <w:tcW w:w="2548" w:type="pct"/>
            <w:tcBorders>
              <w:top w:val="single" w:color="000000" w:sz="4" w:space="0"/>
              <w:left w:val="single" w:color="000000" w:sz="4" w:space="0"/>
              <w:bottom w:val="single" w:color="000000" w:sz="4" w:space="0"/>
              <w:right w:val="single" w:color="000000" w:sz="4" w:space="0"/>
            </w:tcBorders>
            <w:vAlign w:val="center"/>
          </w:tcPr>
          <w:p w14:paraId="4E8496CD">
            <w:pPr>
              <w:spacing w:after="0" w:line="240" w:lineRule="auto"/>
              <w:jc w:val="both"/>
              <w:rPr>
                <w:rFonts w:ascii="宋体" w:hAnsi="宋体" w:eastAsia="宋体"/>
                <w:color w:val="auto"/>
                <w:sz w:val="21"/>
                <w:szCs w:val="21"/>
              </w:rPr>
            </w:pPr>
            <w:r>
              <w:rPr>
                <w:rFonts w:ascii="宋体" w:hAnsi="宋体" w:eastAsia="宋体" w:cs="宋体"/>
                <w:color w:val="auto"/>
                <w:sz w:val="21"/>
                <w:szCs w:val="21"/>
              </w:rPr>
              <w:t>提交符合招标文件要求的联合体协议书，明确各方承担连带责任，并明确联合体牵头人</w:t>
            </w:r>
          </w:p>
        </w:tc>
      </w:tr>
      <w:tr w14:paraId="1E2DD4D7">
        <w:tblPrEx>
          <w:tblCellMar>
            <w:top w:w="35" w:type="dxa"/>
            <w:left w:w="108" w:type="dxa"/>
            <w:bottom w:w="48" w:type="dxa"/>
            <w:right w:w="89" w:type="dxa"/>
          </w:tblCellMar>
        </w:tblPrEx>
        <w:trPr>
          <w:trHeight w:val="521" w:hRule="atLeast"/>
        </w:trPr>
        <w:tc>
          <w:tcPr>
            <w:tcW w:w="489" w:type="pct"/>
            <w:vMerge w:val="continue"/>
            <w:tcBorders>
              <w:top w:val="nil"/>
              <w:left w:val="single" w:color="000000" w:sz="4" w:space="0"/>
              <w:bottom w:val="nil"/>
              <w:right w:val="single" w:color="000000" w:sz="4" w:space="0"/>
            </w:tcBorders>
            <w:vAlign w:val="center"/>
          </w:tcPr>
          <w:p w14:paraId="01080FC8">
            <w:pPr>
              <w:spacing w:after="0" w:line="240" w:lineRule="auto"/>
              <w:jc w:val="center"/>
              <w:rPr>
                <w:rFonts w:ascii="宋体" w:hAnsi="宋体" w:eastAsia="宋体"/>
                <w:color w:val="auto"/>
                <w:sz w:val="21"/>
                <w:szCs w:val="21"/>
              </w:rPr>
            </w:pPr>
          </w:p>
        </w:tc>
        <w:tc>
          <w:tcPr>
            <w:tcW w:w="613" w:type="pct"/>
            <w:gridSpan w:val="2"/>
            <w:vMerge w:val="continue"/>
            <w:tcBorders>
              <w:top w:val="nil"/>
              <w:left w:val="single" w:color="000000" w:sz="4" w:space="0"/>
              <w:bottom w:val="nil"/>
              <w:right w:val="single" w:color="000000" w:sz="4" w:space="0"/>
            </w:tcBorders>
            <w:vAlign w:val="center"/>
          </w:tcPr>
          <w:p w14:paraId="2B594DB0">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right w:val="single" w:color="000000" w:sz="4" w:space="0"/>
            </w:tcBorders>
            <w:vAlign w:val="center"/>
          </w:tcPr>
          <w:p w14:paraId="3C88996F">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备选投标人案</w:t>
            </w:r>
          </w:p>
        </w:tc>
        <w:tc>
          <w:tcPr>
            <w:tcW w:w="2548" w:type="pct"/>
            <w:tcBorders>
              <w:top w:val="single" w:color="000000" w:sz="4" w:space="0"/>
              <w:left w:val="single" w:color="000000" w:sz="4" w:space="0"/>
              <w:right w:val="single" w:color="000000" w:sz="4" w:space="0"/>
            </w:tcBorders>
            <w:vAlign w:val="center"/>
          </w:tcPr>
          <w:p w14:paraId="611EFF0D">
            <w:pPr>
              <w:spacing w:after="0" w:line="240" w:lineRule="auto"/>
              <w:jc w:val="both"/>
              <w:rPr>
                <w:rFonts w:ascii="宋体" w:hAnsi="宋体" w:eastAsia="宋体"/>
                <w:color w:val="auto"/>
                <w:sz w:val="21"/>
                <w:szCs w:val="21"/>
              </w:rPr>
            </w:pPr>
            <w:r>
              <w:rPr>
                <w:rFonts w:ascii="宋体" w:hAnsi="宋体" w:eastAsia="宋体" w:cs="宋体"/>
                <w:color w:val="auto"/>
                <w:sz w:val="21"/>
                <w:szCs w:val="21"/>
              </w:rPr>
              <w:t>除招标文件明确允许提交备选投标人案外，投标人不得提交备选投标</w:t>
            </w:r>
            <w:r>
              <w:rPr>
                <w:rFonts w:hint="eastAsia" w:ascii="宋体" w:hAnsi="宋体" w:eastAsia="宋体" w:cs="宋体"/>
                <w:color w:val="auto"/>
                <w:sz w:val="21"/>
                <w:szCs w:val="21"/>
              </w:rPr>
              <w:t>方</w:t>
            </w:r>
            <w:r>
              <w:rPr>
                <w:rFonts w:ascii="宋体" w:hAnsi="宋体" w:eastAsia="宋体" w:cs="宋体"/>
                <w:color w:val="auto"/>
                <w:sz w:val="21"/>
                <w:szCs w:val="21"/>
              </w:rPr>
              <w:t>案</w:t>
            </w:r>
          </w:p>
        </w:tc>
      </w:tr>
      <w:tr w14:paraId="69ED8A0A">
        <w:tblPrEx>
          <w:tblCellMar>
            <w:top w:w="35" w:type="dxa"/>
            <w:left w:w="108" w:type="dxa"/>
            <w:bottom w:w="48" w:type="dxa"/>
            <w:right w:w="89" w:type="dxa"/>
          </w:tblCellMar>
        </w:tblPrEx>
        <w:trPr>
          <w:trHeight w:val="890" w:hRule="atLeast"/>
        </w:trPr>
        <w:tc>
          <w:tcPr>
            <w:tcW w:w="489" w:type="pct"/>
            <w:vMerge w:val="restart"/>
            <w:tcBorders>
              <w:top w:val="single" w:color="000000" w:sz="4" w:space="0"/>
              <w:left w:val="single" w:color="000000" w:sz="4" w:space="0"/>
              <w:bottom w:val="single" w:color="000000" w:sz="4" w:space="0"/>
              <w:right w:val="single" w:color="000000" w:sz="4" w:space="0"/>
            </w:tcBorders>
            <w:vAlign w:val="center"/>
          </w:tcPr>
          <w:p w14:paraId="6AF09080">
            <w:pPr>
              <w:spacing w:after="0" w:line="240" w:lineRule="auto"/>
              <w:jc w:val="center"/>
              <w:rPr>
                <w:rFonts w:ascii="宋体" w:hAnsi="宋体" w:eastAsia="宋体"/>
                <w:color w:val="auto"/>
                <w:sz w:val="21"/>
                <w:szCs w:val="21"/>
              </w:rPr>
            </w:pPr>
            <w:r>
              <w:rPr>
                <w:rFonts w:ascii="宋体" w:hAnsi="宋体" w:eastAsia="宋体" w:cs="Times New Roman"/>
                <w:color w:val="auto"/>
                <w:sz w:val="21"/>
                <w:szCs w:val="21"/>
              </w:rPr>
              <w:t>2.1.2</w:t>
            </w:r>
          </w:p>
        </w:tc>
        <w:tc>
          <w:tcPr>
            <w:tcW w:w="613" w:type="pct"/>
            <w:gridSpan w:val="2"/>
            <w:vMerge w:val="restart"/>
            <w:tcBorders>
              <w:top w:val="single" w:color="000000" w:sz="4" w:space="0"/>
              <w:left w:val="single" w:color="000000" w:sz="4" w:space="0"/>
              <w:bottom w:val="single" w:color="000000" w:sz="4" w:space="0"/>
              <w:right w:val="single" w:color="000000" w:sz="4" w:space="0"/>
            </w:tcBorders>
            <w:vAlign w:val="center"/>
          </w:tcPr>
          <w:p w14:paraId="7F31ADB0">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资格评审标准</w:t>
            </w:r>
          </w:p>
        </w:tc>
        <w:tc>
          <w:tcPr>
            <w:tcW w:w="1348" w:type="pct"/>
            <w:tcBorders>
              <w:top w:val="single" w:color="000000" w:sz="4" w:space="0"/>
              <w:left w:val="single" w:color="000000" w:sz="4" w:space="0"/>
              <w:bottom w:val="single" w:color="000000" w:sz="4" w:space="0"/>
              <w:right w:val="single" w:color="000000" w:sz="4" w:space="0"/>
            </w:tcBorders>
            <w:vAlign w:val="center"/>
          </w:tcPr>
          <w:p w14:paraId="316BA3D7">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营业执照和组织机构代码证</w:t>
            </w:r>
          </w:p>
        </w:tc>
        <w:tc>
          <w:tcPr>
            <w:tcW w:w="2548" w:type="pct"/>
            <w:tcBorders>
              <w:top w:val="single" w:color="000000" w:sz="4" w:space="0"/>
              <w:left w:val="single" w:color="000000" w:sz="4" w:space="0"/>
              <w:bottom w:val="single" w:color="000000" w:sz="4" w:space="0"/>
              <w:right w:val="single" w:color="000000" w:sz="4" w:space="0"/>
            </w:tcBorders>
            <w:vAlign w:val="center"/>
          </w:tcPr>
          <w:p w14:paraId="23360DC9">
            <w:pPr>
              <w:spacing w:after="0" w:line="240" w:lineRule="auto"/>
              <w:jc w:val="both"/>
              <w:rPr>
                <w:rFonts w:ascii="宋体" w:hAnsi="宋体" w:eastAsia="宋体"/>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3.5.1 </w:t>
            </w:r>
            <w:r>
              <w:rPr>
                <w:rFonts w:ascii="宋体" w:hAnsi="宋体" w:eastAsia="宋体" w:cs="宋体"/>
                <w:color w:val="auto"/>
                <w:sz w:val="21"/>
                <w:szCs w:val="21"/>
              </w:rPr>
              <w:t>项规定，具备有效的营业执照和组织机构代码证</w:t>
            </w:r>
          </w:p>
        </w:tc>
      </w:tr>
      <w:tr w14:paraId="0AC96B42">
        <w:tblPrEx>
          <w:tblCellMar>
            <w:top w:w="35" w:type="dxa"/>
            <w:left w:w="108" w:type="dxa"/>
            <w:bottom w:w="48" w:type="dxa"/>
            <w:right w:w="89" w:type="dxa"/>
          </w:tblCellMar>
        </w:tblPrEx>
        <w:trPr>
          <w:trHeight w:val="449" w:hRule="atLeast"/>
        </w:trPr>
        <w:tc>
          <w:tcPr>
            <w:tcW w:w="489" w:type="pct"/>
            <w:vMerge w:val="continue"/>
            <w:tcBorders>
              <w:top w:val="nil"/>
              <w:left w:val="single" w:color="000000" w:sz="4" w:space="0"/>
              <w:bottom w:val="nil"/>
              <w:right w:val="single" w:color="000000" w:sz="4" w:space="0"/>
            </w:tcBorders>
            <w:vAlign w:val="center"/>
          </w:tcPr>
          <w:p w14:paraId="51457447">
            <w:pPr>
              <w:spacing w:after="0" w:line="240" w:lineRule="auto"/>
              <w:jc w:val="center"/>
              <w:rPr>
                <w:rFonts w:ascii="宋体" w:hAnsi="宋体" w:eastAsia="宋体"/>
                <w:color w:val="auto"/>
                <w:sz w:val="21"/>
                <w:szCs w:val="21"/>
              </w:rPr>
            </w:pPr>
          </w:p>
        </w:tc>
        <w:tc>
          <w:tcPr>
            <w:tcW w:w="613" w:type="pct"/>
            <w:gridSpan w:val="2"/>
            <w:vMerge w:val="continue"/>
            <w:tcBorders>
              <w:top w:val="nil"/>
              <w:left w:val="single" w:color="000000" w:sz="4" w:space="0"/>
              <w:bottom w:val="nil"/>
              <w:right w:val="single" w:color="000000" w:sz="4" w:space="0"/>
            </w:tcBorders>
            <w:vAlign w:val="center"/>
          </w:tcPr>
          <w:p w14:paraId="6CDA2418">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2C8AF54C">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资质要求</w:t>
            </w:r>
          </w:p>
        </w:tc>
        <w:tc>
          <w:tcPr>
            <w:tcW w:w="2548" w:type="pct"/>
            <w:tcBorders>
              <w:top w:val="single" w:color="000000" w:sz="4" w:space="0"/>
              <w:left w:val="single" w:color="000000" w:sz="4" w:space="0"/>
              <w:bottom w:val="single" w:color="000000" w:sz="4" w:space="0"/>
              <w:right w:val="single" w:color="000000" w:sz="4" w:space="0"/>
            </w:tcBorders>
            <w:vAlign w:val="center"/>
          </w:tcPr>
          <w:p w14:paraId="70563448">
            <w:pPr>
              <w:spacing w:after="0" w:line="240" w:lineRule="auto"/>
              <w:jc w:val="both"/>
              <w:rPr>
                <w:rFonts w:ascii="宋体" w:hAnsi="宋体" w:eastAsia="宋体"/>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1.4.1 </w:t>
            </w:r>
            <w:r>
              <w:rPr>
                <w:rFonts w:ascii="宋体" w:hAnsi="宋体" w:eastAsia="宋体" w:cs="宋体"/>
                <w:color w:val="auto"/>
                <w:sz w:val="21"/>
                <w:szCs w:val="21"/>
              </w:rPr>
              <w:t>项规定</w:t>
            </w:r>
          </w:p>
        </w:tc>
      </w:tr>
      <w:tr w14:paraId="07E4A745">
        <w:tblPrEx>
          <w:tblCellMar>
            <w:top w:w="35" w:type="dxa"/>
            <w:left w:w="108" w:type="dxa"/>
            <w:bottom w:w="48" w:type="dxa"/>
            <w:right w:w="89" w:type="dxa"/>
          </w:tblCellMar>
        </w:tblPrEx>
        <w:trPr>
          <w:trHeight w:val="451" w:hRule="atLeast"/>
        </w:trPr>
        <w:tc>
          <w:tcPr>
            <w:tcW w:w="489" w:type="pct"/>
            <w:vMerge w:val="continue"/>
            <w:tcBorders>
              <w:top w:val="nil"/>
              <w:left w:val="single" w:color="000000" w:sz="4" w:space="0"/>
              <w:bottom w:val="nil"/>
              <w:right w:val="single" w:color="000000" w:sz="4" w:space="0"/>
            </w:tcBorders>
            <w:vAlign w:val="center"/>
          </w:tcPr>
          <w:p w14:paraId="52F3F10B">
            <w:pPr>
              <w:spacing w:after="0" w:line="240" w:lineRule="auto"/>
              <w:jc w:val="center"/>
              <w:rPr>
                <w:rFonts w:ascii="宋体" w:hAnsi="宋体" w:eastAsia="宋体"/>
                <w:color w:val="auto"/>
                <w:sz w:val="21"/>
                <w:szCs w:val="21"/>
              </w:rPr>
            </w:pPr>
          </w:p>
        </w:tc>
        <w:tc>
          <w:tcPr>
            <w:tcW w:w="613" w:type="pct"/>
            <w:gridSpan w:val="2"/>
            <w:vMerge w:val="continue"/>
            <w:tcBorders>
              <w:top w:val="nil"/>
              <w:left w:val="single" w:color="000000" w:sz="4" w:space="0"/>
              <w:bottom w:val="nil"/>
              <w:right w:val="single" w:color="000000" w:sz="4" w:space="0"/>
            </w:tcBorders>
            <w:vAlign w:val="center"/>
          </w:tcPr>
          <w:p w14:paraId="3F602E59">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06427421">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财务要求</w:t>
            </w:r>
          </w:p>
        </w:tc>
        <w:tc>
          <w:tcPr>
            <w:tcW w:w="2548" w:type="pct"/>
            <w:tcBorders>
              <w:top w:val="single" w:color="000000" w:sz="4" w:space="0"/>
              <w:left w:val="single" w:color="000000" w:sz="4" w:space="0"/>
              <w:bottom w:val="single" w:color="000000" w:sz="4" w:space="0"/>
              <w:right w:val="single" w:color="000000" w:sz="4" w:space="0"/>
            </w:tcBorders>
            <w:vAlign w:val="center"/>
          </w:tcPr>
          <w:p w14:paraId="5AA49506">
            <w:pPr>
              <w:spacing w:after="0" w:line="240" w:lineRule="auto"/>
              <w:jc w:val="both"/>
              <w:rPr>
                <w:rFonts w:ascii="宋体" w:hAnsi="宋体" w:eastAsia="宋体"/>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1.4.1 </w:t>
            </w:r>
            <w:r>
              <w:rPr>
                <w:rFonts w:ascii="宋体" w:hAnsi="宋体" w:eastAsia="宋体" w:cs="宋体"/>
                <w:color w:val="auto"/>
                <w:sz w:val="21"/>
                <w:szCs w:val="21"/>
              </w:rPr>
              <w:t>项规定</w:t>
            </w:r>
          </w:p>
        </w:tc>
      </w:tr>
      <w:tr w14:paraId="1E93BBD1">
        <w:tblPrEx>
          <w:tblCellMar>
            <w:top w:w="35" w:type="dxa"/>
            <w:left w:w="108" w:type="dxa"/>
            <w:bottom w:w="48" w:type="dxa"/>
            <w:right w:w="89" w:type="dxa"/>
          </w:tblCellMar>
        </w:tblPrEx>
        <w:trPr>
          <w:trHeight w:val="449" w:hRule="atLeast"/>
        </w:trPr>
        <w:tc>
          <w:tcPr>
            <w:tcW w:w="489" w:type="pct"/>
            <w:vMerge w:val="continue"/>
            <w:tcBorders>
              <w:top w:val="nil"/>
              <w:left w:val="single" w:color="000000" w:sz="4" w:space="0"/>
              <w:bottom w:val="nil"/>
              <w:right w:val="single" w:color="000000" w:sz="4" w:space="0"/>
            </w:tcBorders>
            <w:vAlign w:val="center"/>
          </w:tcPr>
          <w:p w14:paraId="4F03A545">
            <w:pPr>
              <w:spacing w:after="0" w:line="240" w:lineRule="auto"/>
              <w:jc w:val="center"/>
              <w:rPr>
                <w:rFonts w:ascii="宋体" w:hAnsi="宋体" w:eastAsia="宋体"/>
                <w:color w:val="auto"/>
                <w:sz w:val="21"/>
                <w:szCs w:val="21"/>
              </w:rPr>
            </w:pPr>
          </w:p>
        </w:tc>
        <w:tc>
          <w:tcPr>
            <w:tcW w:w="613" w:type="pct"/>
            <w:gridSpan w:val="2"/>
            <w:vMerge w:val="continue"/>
            <w:tcBorders>
              <w:top w:val="nil"/>
              <w:left w:val="single" w:color="000000" w:sz="4" w:space="0"/>
              <w:bottom w:val="nil"/>
              <w:right w:val="single" w:color="000000" w:sz="4" w:space="0"/>
            </w:tcBorders>
            <w:vAlign w:val="center"/>
          </w:tcPr>
          <w:p w14:paraId="5E14B719">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2AD4B0D1">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业绩要求</w:t>
            </w:r>
          </w:p>
        </w:tc>
        <w:tc>
          <w:tcPr>
            <w:tcW w:w="2548" w:type="pct"/>
            <w:tcBorders>
              <w:top w:val="single" w:color="000000" w:sz="4" w:space="0"/>
              <w:left w:val="single" w:color="000000" w:sz="4" w:space="0"/>
              <w:bottom w:val="single" w:color="000000" w:sz="4" w:space="0"/>
              <w:right w:val="single" w:color="000000" w:sz="4" w:space="0"/>
            </w:tcBorders>
            <w:vAlign w:val="center"/>
          </w:tcPr>
          <w:p w14:paraId="19F19EC5">
            <w:pPr>
              <w:spacing w:after="0" w:line="240" w:lineRule="auto"/>
              <w:jc w:val="both"/>
              <w:rPr>
                <w:rFonts w:ascii="宋体" w:hAnsi="宋体" w:eastAsia="宋体"/>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1.4.1 </w:t>
            </w:r>
            <w:r>
              <w:rPr>
                <w:rFonts w:ascii="宋体" w:hAnsi="宋体" w:eastAsia="宋体" w:cs="宋体"/>
                <w:color w:val="auto"/>
                <w:sz w:val="21"/>
                <w:szCs w:val="21"/>
              </w:rPr>
              <w:t>项规定</w:t>
            </w:r>
          </w:p>
        </w:tc>
      </w:tr>
      <w:tr w14:paraId="4E411D9B">
        <w:tblPrEx>
          <w:tblCellMar>
            <w:top w:w="35" w:type="dxa"/>
            <w:left w:w="108" w:type="dxa"/>
            <w:bottom w:w="48" w:type="dxa"/>
            <w:right w:w="89" w:type="dxa"/>
          </w:tblCellMar>
        </w:tblPrEx>
        <w:trPr>
          <w:trHeight w:val="452" w:hRule="atLeast"/>
        </w:trPr>
        <w:tc>
          <w:tcPr>
            <w:tcW w:w="489" w:type="pct"/>
            <w:vMerge w:val="continue"/>
            <w:tcBorders>
              <w:top w:val="nil"/>
              <w:left w:val="single" w:color="000000" w:sz="4" w:space="0"/>
              <w:bottom w:val="nil"/>
              <w:right w:val="single" w:color="000000" w:sz="4" w:space="0"/>
            </w:tcBorders>
            <w:vAlign w:val="center"/>
          </w:tcPr>
          <w:p w14:paraId="48E5BB26">
            <w:pPr>
              <w:spacing w:after="0" w:line="240" w:lineRule="auto"/>
              <w:jc w:val="center"/>
              <w:rPr>
                <w:rFonts w:ascii="宋体" w:hAnsi="宋体" w:eastAsia="宋体"/>
                <w:color w:val="auto"/>
                <w:sz w:val="21"/>
                <w:szCs w:val="21"/>
              </w:rPr>
            </w:pPr>
          </w:p>
        </w:tc>
        <w:tc>
          <w:tcPr>
            <w:tcW w:w="613" w:type="pct"/>
            <w:gridSpan w:val="2"/>
            <w:vMerge w:val="continue"/>
            <w:tcBorders>
              <w:top w:val="nil"/>
              <w:left w:val="single" w:color="000000" w:sz="4" w:space="0"/>
              <w:bottom w:val="nil"/>
              <w:right w:val="single" w:color="000000" w:sz="4" w:space="0"/>
            </w:tcBorders>
            <w:vAlign w:val="center"/>
          </w:tcPr>
          <w:p w14:paraId="212CBCEB">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7702FB6D">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信誉要求</w:t>
            </w:r>
          </w:p>
        </w:tc>
        <w:tc>
          <w:tcPr>
            <w:tcW w:w="2548" w:type="pct"/>
            <w:tcBorders>
              <w:top w:val="single" w:color="000000" w:sz="4" w:space="0"/>
              <w:left w:val="single" w:color="000000" w:sz="4" w:space="0"/>
              <w:bottom w:val="single" w:color="000000" w:sz="4" w:space="0"/>
              <w:right w:val="single" w:color="000000" w:sz="4" w:space="0"/>
            </w:tcBorders>
            <w:vAlign w:val="center"/>
          </w:tcPr>
          <w:p w14:paraId="2A583191">
            <w:pPr>
              <w:spacing w:after="0" w:line="240" w:lineRule="auto"/>
              <w:jc w:val="both"/>
              <w:rPr>
                <w:rFonts w:ascii="宋体" w:hAnsi="宋体" w:eastAsia="宋体"/>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1.4.1 </w:t>
            </w:r>
            <w:r>
              <w:rPr>
                <w:rFonts w:ascii="宋体" w:hAnsi="宋体" w:eastAsia="宋体" w:cs="宋体"/>
                <w:color w:val="auto"/>
                <w:sz w:val="21"/>
                <w:szCs w:val="21"/>
              </w:rPr>
              <w:t>项规定</w:t>
            </w:r>
          </w:p>
        </w:tc>
      </w:tr>
      <w:tr w14:paraId="49C28A88">
        <w:tblPrEx>
          <w:tblCellMar>
            <w:top w:w="35" w:type="dxa"/>
            <w:left w:w="108" w:type="dxa"/>
            <w:bottom w:w="48" w:type="dxa"/>
            <w:right w:w="89" w:type="dxa"/>
          </w:tblCellMar>
        </w:tblPrEx>
        <w:trPr>
          <w:trHeight w:val="449" w:hRule="atLeast"/>
        </w:trPr>
        <w:tc>
          <w:tcPr>
            <w:tcW w:w="489" w:type="pct"/>
            <w:vMerge w:val="continue"/>
            <w:tcBorders>
              <w:top w:val="nil"/>
              <w:left w:val="single" w:color="000000" w:sz="4" w:space="0"/>
              <w:bottom w:val="nil"/>
              <w:right w:val="single" w:color="000000" w:sz="4" w:space="0"/>
            </w:tcBorders>
            <w:vAlign w:val="center"/>
          </w:tcPr>
          <w:p w14:paraId="0FAF6511">
            <w:pPr>
              <w:spacing w:after="0" w:line="240" w:lineRule="auto"/>
              <w:jc w:val="center"/>
              <w:rPr>
                <w:rFonts w:ascii="宋体" w:hAnsi="宋体" w:eastAsia="宋体"/>
                <w:color w:val="auto"/>
                <w:sz w:val="21"/>
                <w:szCs w:val="21"/>
              </w:rPr>
            </w:pPr>
          </w:p>
        </w:tc>
        <w:tc>
          <w:tcPr>
            <w:tcW w:w="613" w:type="pct"/>
            <w:gridSpan w:val="2"/>
            <w:vMerge w:val="continue"/>
            <w:tcBorders>
              <w:top w:val="nil"/>
              <w:left w:val="single" w:color="000000" w:sz="4" w:space="0"/>
              <w:bottom w:val="nil"/>
              <w:right w:val="single" w:color="000000" w:sz="4" w:space="0"/>
            </w:tcBorders>
            <w:vAlign w:val="center"/>
          </w:tcPr>
          <w:p w14:paraId="24570FFE">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06B8E42B">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其他要求</w:t>
            </w:r>
          </w:p>
        </w:tc>
        <w:tc>
          <w:tcPr>
            <w:tcW w:w="2548" w:type="pct"/>
            <w:tcBorders>
              <w:top w:val="single" w:color="000000" w:sz="4" w:space="0"/>
              <w:left w:val="single" w:color="000000" w:sz="4" w:space="0"/>
              <w:bottom w:val="single" w:color="000000" w:sz="4" w:space="0"/>
              <w:right w:val="single" w:color="000000" w:sz="4" w:space="0"/>
            </w:tcBorders>
            <w:vAlign w:val="center"/>
          </w:tcPr>
          <w:p w14:paraId="6E433396">
            <w:pPr>
              <w:spacing w:after="0" w:line="240" w:lineRule="auto"/>
              <w:jc w:val="both"/>
              <w:rPr>
                <w:rFonts w:ascii="宋体" w:hAnsi="宋体" w:eastAsia="宋体"/>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1.4.1 </w:t>
            </w:r>
            <w:r>
              <w:rPr>
                <w:rFonts w:ascii="宋体" w:hAnsi="宋体" w:eastAsia="宋体" w:cs="宋体"/>
                <w:color w:val="auto"/>
                <w:sz w:val="21"/>
                <w:szCs w:val="21"/>
              </w:rPr>
              <w:t>项规定</w:t>
            </w:r>
          </w:p>
        </w:tc>
      </w:tr>
      <w:tr w14:paraId="76FC4A4C">
        <w:tblPrEx>
          <w:tblCellMar>
            <w:top w:w="35" w:type="dxa"/>
            <w:left w:w="108" w:type="dxa"/>
            <w:bottom w:w="48" w:type="dxa"/>
            <w:right w:w="89" w:type="dxa"/>
          </w:tblCellMar>
        </w:tblPrEx>
        <w:trPr>
          <w:trHeight w:val="449" w:hRule="atLeast"/>
        </w:trPr>
        <w:tc>
          <w:tcPr>
            <w:tcW w:w="489" w:type="pct"/>
            <w:vMerge w:val="restart"/>
            <w:tcBorders>
              <w:top w:val="nil"/>
              <w:left w:val="single" w:color="000000" w:sz="4" w:space="0"/>
              <w:right w:val="single" w:color="000000" w:sz="4" w:space="0"/>
            </w:tcBorders>
            <w:vAlign w:val="center"/>
          </w:tcPr>
          <w:p w14:paraId="1B7BA75B">
            <w:pPr>
              <w:spacing w:after="0" w:line="240" w:lineRule="auto"/>
              <w:jc w:val="center"/>
              <w:rPr>
                <w:rFonts w:ascii="宋体" w:hAnsi="宋体" w:eastAsia="宋体"/>
                <w:color w:val="auto"/>
                <w:sz w:val="21"/>
                <w:szCs w:val="21"/>
              </w:rPr>
            </w:pPr>
          </w:p>
        </w:tc>
        <w:tc>
          <w:tcPr>
            <w:tcW w:w="613" w:type="pct"/>
            <w:gridSpan w:val="2"/>
            <w:vMerge w:val="restart"/>
            <w:tcBorders>
              <w:top w:val="nil"/>
              <w:left w:val="single" w:color="000000" w:sz="4" w:space="0"/>
              <w:right w:val="single" w:color="000000" w:sz="4" w:space="0"/>
            </w:tcBorders>
            <w:vAlign w:val="center"/>
          </w:tcPr>
          <w:p w14:paraId="63154268">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6F6D44B6">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联合体投标人</w:t>
            </w:r>
          </w:p>
        </w:tc>
        <w:tc>
          <w:tcPr>
            <w:tcW w:w="2548" w:type="pct"/>
            <w:tcBorders>
              <w:top w:val="single" w:color="000000" w:sz="4" w:space="0"/>
              <w:left w:val="single" w:color="000000" w:sz="4" w:space="0"/>
              <w:bottom w:val="single" w:color="000000" w:sz="4" w:space="0"/>
              <w:right w:val="single" w:color="000000" w:sz="4" w:space="0"/>
            </w:tcBorders>
            <w:vAlign w:val="center"/>
          </w:tcPr>
          <w:p w14:paraId="17243518">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1.4.2 </w:t>
            </w:r>
            <w:r>
              <w:rPr>
                <w:rFonts w:ascii="宋体" w:hAnsi="宋体" w:eastAsia="宋体" w:cs="宋体"/>
                <w:color w:val="auto"/>
                <w:sz w:val="21"/>
                <w:szCs w:val="21"/>
              </w:rPr>
              <w:t>项规定</w:t>
            </w:r>
          </w:p>
        </w:tc>
      </w:tr>
      <w:tr w14:paraId="300DA4D6">
        <w:tblPrEx>
          <w:tblCellMar>
            <w:top w:w="35" w:type="dxa"/>
            <w:left w:w="108" w:type="dxa"/>
            <w:bottom w:w="48" w:type="dxa"/>
            <w:right w:w="89" w:type="dxa"/>
          </w:tblCellMar>
        </w:tblPrEx>
        <w:trPr>
          <w:trHeight w:val="449" w:hRule="atLeast"/>
        </w:trPr>
        <w:tc>
          <w:tcPr>
            <w:tcW w:w="489" w:type="pct"/>
            <w:vMerge w:val="continue"/>
            <w:tcBorders>
              <w:left w:val="single" w:color="000000" w:sz="4" w:space="0"/>
              <w:right w:val="single" w:color="000000" w:sz="4" w:space="0"/>
            </w:tcBorders>
            <w:vAlign w:val="center"/>
          </w:tcPr>
          <w:p w14:paraId="0D3E3639">
            <w:pPr>
              <w:spacing w:after="0" w:line="240" w:lineRule="auto"/>
              <w:jc w:val="center"/>
              <w:rPr>
                <w:rFonts w:ascii="宋体" w:hAnsi="宋体" w:eastAsia="宋体"/>
                <w:color w:val="auto"/>
                <w:sz w:val="21"/>
                <w:szCs w:val="21"/>
              </w:rPr>
            </w:pPr>
          </w:p>
        </w:tc>
        <w:tc>
          <w:tcPr>
            <w:tcW w:w="613" w:type="pct"/>
            <w:gridSpan w:val="2"/>
            <w:vMerge w:val="continue"/>
            <w:tcBorders>
              <w:left w:val="single" w:color="000000" w:sz="4" w:space="0"/>
              <w:right w:val="single" w:color="000000" w:sz="4" w:space="0"/>
            </w:tcBorders>
            <w:vAlign w:val="center"/>
          </w:tcPr>
          <w:p w14:paraId="20649F00">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60FDDF09">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不存在禁止投标的情形</w:t>
            </w:r>
          </w:p>
        </w:tc>
        <w:tc>
          <w:tcPr>
            <w:tcW w:w="2548" w:type="pct"/>
            <w:tcBorders>
              <w:top w:val="single" w:color="000000" w:sz="4" w:space="0"/>
              <w:left w:val="single" w:color="000000" w:sz="4" w:space="0"/>
              <w:bottom w:val="single" w:color="000000" w:sz="4" w:space="0"/>
              <w:right w:val="single" w:color="000000" w:sz="4" w:space="0"/>
            </w:tcBorders>
            <w:vAlign w:val="center"/>
          </w:tcPr>
          <w:p w14:paraId="3FF58131">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不存在第二章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1.4.3</w:t>
            </w:r>
            <w:r>
              <w:rPr>
                <w:rFonts w:ascii="宋体" w:hAnsi="宋体" w:eastAsia="宋体" w:cs="宋体"/>
                <w:color w:val="auto"/>
                <w:sz w:val="21"/>
                <w:szCs w:val="21"/>
              </w:rPr>
              <w:t>项规定的任何一种情形</w:t>
            </w:r>
          </w:p>
        </w:tc>
      </w:tr>
      <w:tr w14:paraId="32CF85A2">
        <w:tblPrEx>
          <w:tblCellMar>
            <w:top w:w="35" w:type="dxa"/>
            <w:left w:w="108" w:type="dxa"/>
            <w:bottom w:w="48" w:type="dxa"/>
            <w:right w:w="89" w:type="dxa"/>
          </w:tblCellMar>
        </w:tblPrEx>
        <w:trPr>
          <w:trHeight w:val="449" w:hRule="atLeast"/>
        </w:trPr>
        <w:tc>
          <w:tcPr>
            <w:tcW w:w="489" w:type="pct"/>
            <w:vMerge w:val="continue"/>
            <w:tcBorders>
              <w:left w:val="single" w:color="000000" w:sz="4" w:space="0"/>
              <w:right w:val="single" w:color="000000" w:sz="4" w:space="0"/>
            </w:tcBorders>
            <w:vAlign w:val="center"/>
          </w:tcPr>
          <w:p w14:paraId="3AB1CF11">
            <w:pPr>
              <w:spacing w:after="0" w:line="240" w:lineRule="auto"/>
              <w:jc w:val="center"/>
              <w:rPr>
                <w:rFonts w:ascii="宋体" w:hAnsi="宋体" w:eastAsia="宋体"/>
                <w:color w:val="auto"/>
                <w:sz w:val="21"/>
                <w:szCs w:val="21"/>
              </w:rPr>
            </w:pPr>
          </w:p>
        </w:tc>
        <w:tc>
          <w:tcPr>
            <w:tcW w:w="613" w:type="pct"/>
            <w:gridSpan w:val="2"/>
            <w:vMerge w:val="continue"/>
            <w:tcBorders>
              <w:left w:val="single" w:color="000000" w:sz="4" w:space="0"/>
              <w:right w:val="single" w:color="000000" w:sz="4" w:space="0"/>
            </w:tcBorders>
            <w:vAlign w:val="center"/>
          </w:tcPr>
          <w:p w14:paraId="6001B83F">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4B604937">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投标设备制造商的资质要求（如有）</w:t>
            </w:r>
          </w:p>
        </w:tc>
        <w:tc>
          <w:tcPr>
            <w:tcW w:w="2548" w:type="pct"/>
            <w:tcBorders>
              <w:top w:val="single" w:color="000000" w:sz="4" w:space="0"/>
              <w:left w:val="single" w:color="000000" w:sz="4" w:space="0"/>
              <w:bottom w:val="single" w:color="000000" w:sz="4" w:space="0"/>
              <w:right w:val="single" w:color="000000" w:sz="4" w:space="0"/>
            </w:tcBorders>
            <w:vAlign w:val="center"/>
          </w:tcPr>
          <w:p w14:paraId="457E26AF">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1.4.1 </w:t>
            </w:r>
            <w:r>
              <w:rPr>
                <w:rFonts w:ascii="宋体" w:hAnsi="宋体" w:eastAsia="宋体" w:cs="宋体"/>
                <w:color w:val="auto"/>
                <w:sz w:val="21"/>
                <w:szCs w:val="21"/>
              </w:rPr>
              <w:t>项规定</w:t>
            </w:r>
          </w:p>
        </w:tc>
      </w:tr>
      <w:tr w14:paraId="5CFD20AC">
        <w:tblPrEx>
          <w:tblCellMar>
            <w:top w:w="35" w:type="dxa"/>
            <w:left w:w="108" w:type="dxa"/>
            <w:bottom w:w="48" w:type="dxa"/>
            <w:right w:w="89" w:type="dxa"/>
          </w:tblCellMar>
        </w:tblPrEx>
        <w:trPr>
          <w:trHeight w:val="449" w:hRule="atLeast"/>
        </w:trPr>
        <w:tc>
          <w:tcPr>
            <w:tcW w:w="489" w:type="pct"/>
            <w:vMerge w:val="continue"/>
            <w:tcBorders>
              <w:left w:val="single" w:color="000000" w:sz="4" w:space="0"/>
              <w:right w:val="single" w:color="000000" w:sz="4" w:space="0"/>
            </w:tcBorders>
            <w:vAlign w:val="center"/>
          </w:tcPr>
          <w:p w14:paraId="4A367F4F">
            <w:pPr>
              <w:spacing w:after="0" w:line="240" w:lineRule="auto"/>
              <w:jc w:val="center"/>
              <w:rPr>
                <w:rFonts w:ascii="宋体" w:hAnsi="宋体" w:eastAsia="宋体"/>
                <w:color w:val="auto"/>
                <w:sz w:val="21"/>
                <w:szCs w:val="21"/>
              </w:rPr>
            </w:pPr>
          </w:p>
        </w:tc>
        <w:tc>
          <w:tcPr>
            <w:tcW w:w="613" w:type="pct"/>
            <w:gridSpan w:val="2"/>
            <w:vMerge w:val="continue"/>
            <w:tcBorders>
              <w:left w:val="single" w:color="000000" w:sz="4" w:space="0"/>
              <w:right w:val="single" w:color="000000" w:sz="4" w:space="0"/>
            </w:tcBorders>
            <w:vAlign w:val="center"/>
          </w:tcPr>
          <w:p w14:paraId="7CC9F9A1">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07746479">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投标设备的业绩要求（如有）</w:t>
            </w:r>
          </w:p>
        </w:tc>
        <w:tc>
          <w:tcPr>
            <w:tcW w:w="2548" w:type="pct"/>
            <w:tcBorders>
              <w:top w:val="single" w:color="000000" w:sz="4" w:space="0"/>
              <w:left w:val="single" w:color="000000" w:sz="4" w:space="0"/>
              <w:bottom w:val="single" w:color="000000" w:sz="4" w:space="0"/>
              <w:right w:val="single" w:color="000000" w:sz="4" w:space="0"/>
            </w:tcBorders>
            <w:vAlign w:val="center"/>
          </w:tcPr>
          <w:p w14:paraId="7135DBE7">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1.4.1 </w:t>
            </w:r>
            <w:r>
              <w:rPr>
                <w:rFonts w:ascii="宋体" w:hAnsi="宋体" w:eastAsia="宋体" w:cs="宋体"/>
                <w:color w:val="auto"/>
                <w:sz w:val="21"/>
                <w:szCs w:val="21"/>
              </w:rPr>
              <w:t>项规定</w:t>
            </w:r>
          </w:p>
        </w:tc>
      </w:tr>
      <w:tr w14:paraId="0D20294A">
        <w:tblPrEx>
          <w:tblCellMar>
            <w:top w:w="35" w:type="dxa"/>
            <w:left w:w="108" w:type="dxa"/>
            <w:bottom w:w="48" w:type="dxa"/>
            <w:right w:w="89" w:type="dxa"/>
          </w:tblCellMar>
        </w:tblPrEx>
        <w:trPr>
          <w:trHeight w:val="449" w:hRule="atLeast"/>
        </w:trPr>
        <w:tc>
          <w:tcPr>
            <w:tcW w:w="489" w:type="pct"/>
            <w:vMerge w:val="restart"/>
            <w:tcBorders>
              <w:top w:val="single" w:color="auto" w:sz="4" w:space="0"/>
              <w:left w:val="single" w:color="000000" w:sz="4" w:space="0"/>
              <w:right w:val="single" w:color="000000" w:sz="4" w:space="0"/>
            </w:tcBorders>
            <w:vAlign w:val="center"/>
          </w:tcPr>
          <w:p w14:paraId="5427D154">
            <w:pPr>
              <w:spacing w:after="0" w:line="240" w:lineRule="auto"/>
              <w:jc w:val="center"/>
              <w:rPr>
                <w:rFonts w:ascii="宋体" w:hAnsi="宋体" w:eastAsia="宋体"/>
                <w:color w:val="auto"/>
                <w:sz w:val="21"/>
                <w:szCs w:val="21"/>
              </w:rPr>
            </w:pPr>
            <w:r>
              <w:rPr>
                <w:rFonts w:ascii="宋体" w:hAnsi="宋体" w:eastAsia="宋体" w:cs="Times New Roman"/>
                <w:color w:val="auto"/>
                <w:sz w:val="21"/>
                <w:szCs w:val="21"/>
              </w:rPr>
              <w:t>2.1.3</w:t>
            </w:r>
          </w:p>
        </w:tc>
        <w:tc>
          <w:tcPr>
            <w:tcW w:w="613" w:type="pct"/>
            <w:gridSpan w:val="2"/>
            <w:vMerge w:val="restart"/>
            <w:tcBorders>
              <w:top w:val="single" w:color="auto" w:sz="4" w:space="0"/>
              <w:left w:val="single" w:color="000000" w:sz="4" w:space="0"/>
              <w:right w:val="single" w:color="000000" w:sz="4" w:space="0"/>
            </w:tcBorders>
            <w:vAlign w:val="center"/>
          </w:tcPr>
          <w:p w14:paraId="03D97203">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响应性评审标准</w:t>
            </w:r>
          </w:p>
        </w:tc>
        <w:tc>
          <w:tcPr>
            <w:tcW w:w="1348" w:type="pct"/>
            <w:tcBorders>
              <w:top w:val="single" w:color="000000" w:sz="4" w:space="0"/>
              <w:left w:val="single" w:color="000000" w:sz="4" w:space="0"/>
              <w:bottom w:val="single" w:color="000000" w:sz="4" w:space="0"/>
              <w:right w:val="single" w:color="000000" w:sz="4" w:space="0"/>
            </w:tcBorders>
            <w:vAlign w:val="center"/>
          </w:tcPr>
          <w:p w14:paraId="51496ED9">
            <w:pPr>
              <w:spacing w:after="0" w:line="240" w:lineRule="auto"/>
              <w:jc w:val="center"/>
              <w:rPr>
                <w:rFonts w:ascii="宋体" w:hAnsi="宋体" w:eastAsia="宋体" w:cs="Times New Roman"/>
                <w:color w:val="auto"/>
                <w:sz w:val="21"/>
                <w:szCs w:val="21"/>
              </w:rPr>
            </w:pPr>
            <w:r>
              <w:rPr>
                <w:rFonts w:ascii="宋体" w:hAnsi="宋体" w:eastAsia="宋体" w:cs="宋体"/>
                <w:color w:val="auto"/>
                <w:sz w:val="21"/>
                <w:szCs w:val="21"/>
              </w:rPr>
              <w:t>投标报价</w:t>
            </w:r>
          </w:p>
        </w:tc>
        <w:tc>
          <w:tcPr>
            <w:tcW w:w="2548" w:type="pct"/>
            <w:tcBorders>
              <w:top w:val="single" w:color="000000" w:sz="4" w:space="0"/>
              <w:left w:val="single" w:color="000000" w:sz="4" w:space="0"/>
              <w:bottom w:val="single" w:color="000000" w:sz="4" w:space="0"/>
              <w:right w:val="single" w:color="000000" w:sz="4" w:space="0"/>
            </w:tcBorders>
            <w:vAlign w:val="center"/>
          </w:tcPr>
          <w:p w14:paraId="1D9D5577">
            <w:pPr>
              <w:spacing w:after="0" w:line="240" w:lineRule="auto"/>
              <w:jc w:val="both"/>
              <w:rPr>
                <w:rFonts w:ascii="宋体" w:hAnsi="宋体" w:eastAsia="宋体" w:cs="Times New Roman"/>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3.2 </w:t>
            </w:r>
            <w:r>
              <w:rPr>
                <w:rFonts w:ascii="宋体" w:hAnsi="宋体" w:eastAsia="宋体" w:cs="宋体"/>
                <w:color w:val="auto"/>
                <w:sz w:val="21"/>
                <w:szCs w:val="21"/>
              </w:rPr>
              <w:t>款规定</w:t>
            </w:r>
          </w:p>
        </w:tc>
      </w:tr>
      <w:tr w14:paraId="70C28845">
        <w:tblPrEx>
          <w:tblCellMar>
            <w:top w:w="35" w:type="dxa"/>
            <w:left w:w="108" w:type="dxa"/>
            <w:bottom w:w="48" w:type="dxa"/>
            <w:right w:w="89" w:type="dxa"/>
          </w:tblCellMar>
        </w:tblPrEx>
        <w:trPr>
          <w:trHeight w:val="449" w:hRule="atLeast"/>
        </w:trPr>
        <w:tc>
          <w:tcPr>
            <w:tcW w:w="489" w:type="pct"/>
            <w:vMerge w:val="continue"/>
            <w:tcBorders>
              <w:left w:val="single" w:color="000000" w:sz="4" w:space="0"/>
              <w:right w:val="single" w:color="000000" w:sz="4" w:space="0"/>
            </w:tcBorders>
            <w:vAlign w:val="center"/>
          </w:tcPr>
          <w:p w14:paraId="68E1090B">
            <w:pPr>
              <w:spacing w:after="0" w:line="240" w:lineRule="auto"/>
              <w:jc w:val="center"/>
              <w:rPr>
                <w:rFonts w:ascii="宋体" w:hAnsi="宋体" w:eastAsia="宋体"/>
                <w:color w:val="auto"/>
                <w:sz w:val="21"/>
                <w:szCs w:val="21"/>
              </w:rPr>
            </w:pPr>
          </w:p>
        </w:tc>
        <w:tc>
          <w:tcPr>
            <w:tcW w:w="613" w:type="pct"/>
            <w:gridSpan w:val="2"/>
            <w:vMerge w:val="continue"/>
            <w:tcBorders>
              <w:left w:val="single" w:color="000000" w:sz="4" w:space="0"/>
              <w:right w:val="single" w:color="000000" w:sz="4" w:space="0"/>
            </w:tcBorders>
            <w:vAlign w:val="center"/>
          </w:tcPr>
          <w:p w14:paraId="13E117F9">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62139674">
            <w:pPr>
              <w:spacing w:after="0" w:line="240" w:lineRule="auto"/>
              <w:jc w:val="center"/>
              <w:rPr>
                <w:rFonts w:ascii="宋体" w:hAnsi="宋体" w:eastAsia="宋体" w:cs="Times New Roman"/>
                <w:color w:val="auto"/>
                <w:sz w:val="21"/>
                <w:szCs w:val="21"/>
              </w:rPr>
            </w:pPr>
            <w:r>
              <w:rPr>
                <w:rFonts w:ascii="宋体" w:hAnsi="宋体" w:eastAsia="宋体" w:cs="宋体"/>
                <w:color w:val="auto"/>
                <w:sz w:val="21"/>
                <w:szCs w:val="21"/>
              </w:rPr>
              <w:t>投标内容</w:t>
            </w:r>
          </w:p>
        </w:tc>
        <w:tc>
          <w:tcPr>
            <w:tcW w:w="2548" w:type="pct"/>
            <w:tcBorders>
              <w:top w:val="single" w:color="000000" w:sz="4" w:space="0"/>
              <w:left w:val="single" w:color="000000" w:sz="4" w:space="0"/>
              <w:bottom w:val="single" w:color="000000" w:sz="4" w:space="0"/>
              <w:right w:val="single" w:color="000000" w:sz="4" w:space="0"/>
            </w:tcBorders>
            <w:vAlign w:val="center"/>
          </w:tcPr>
          <w:p w14:paraId="0DBDCC5A">
            <w:pPr>
              <w:spacing w:after="0" w:line="240" w:lineRule="auto"/>
              <w:jc w:val="both"/>
              <w:rPr>
                <w:rFonts w:ascii="宋体" w:hAnsi="宋体" w:eastAsia="宋体" w:cs="Times New Roman"/>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1.3.1 </w:t>
            </w:r>
            <w:r>
              <w:rPr>
                <w:rFonts w:ascii="宋体" w:hAnsi="宋体" w:eastAsia="宋体" w:cs="宋体"/>
                <w:color w:val="auto"/>
                <w:sz w:val="21"/>
                <w:szCs w:val="21"/>
              </w:rPr>
              <w:t>项规定</w:t>
            </w:r>
          </w:p>
        </w:tc>
      </w:tr>
      <w:tr w14:paraId="583EA0BA">
        <w:tblPrEx>
          <w:tblCellMar>
            <w:top w:w="35" w:type="dxa"/>
            <w:left w:w="108" w:type="dxa"/>
            <w:bottom w:w="48" w:type="dxa"/>
            <w:right w:w="89" w:type="dxa"/>
          </w:tblCellMar>
        </w:tblPrEx>
        <w:trPr>
          <w:trHeight w:val="449" w:hRule="atLeast"/>
        </w:trPr>
        <w:tc>
          <w:tcPr>
            <w:tcW w:w="489" w:type="pct"/>
            <w:vMerge w:val="continue"/>
            <w:tcBorders>
              <w:left w:val="single" w:color="000000" w:sz="4" w:space="0"/>
              <w:right w:val="single" w:color="000000" w:sz="4" w:space="0"/>
            </w:tcBorders>
            <w:vAlign w:val="center"/>
          </w:tcPr>
          <w:p w14:paraId="5710AAC4">
            <w:pPr>
              <w:spacing w:after="0" w:line="240" w:lineRule="auto"/>
              <w:jc w:val="center"/>
              <w:rPr>
                <w:rFonts w:ascii="宋体" w:hAnsi="宋体" w:eastAsia="宋体"/>
                <w:color w:val="auto"/>
                <w:sz w:val="21"/>
                <w:szCs w:val="21"/>
              </w:rPr>
            </w:pPr>
          </w:p>
        </w:tc>
        <w:tc>
          <w:tcPr>
            <w:tcW w:w="613" w:type="pct"/>
            <w:gridSpan w:val="2"/>
            <w:vMerge w:val="continue"/>
            <w:tcBorders>
              <w:left w:val="single" w:color="000000" w:sz="4" w:space="0"/>
              <w:right w:val="single" w:color="000000" w:sz="4" w:space="0"/>
            </w:tcBorders>
            <w:vAlign w:val="center"/>
          </w:tcPr>
          <w:p w14:paraId="7895398A">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144FAE51">
            <w:pPr>
              <w:spacing w:after="0" w:line="240" w:lineRule="auto"/>
              <w:jc w:val="center"/>
              <w:rPr>
                <w:rFonts w:ascii="宋体" w:hAnsi="宋体" w:eastAsia="宋体" w:cs="Times New Roman"/>
                <w:color w:val="auto"/>
                <w:sz w:val="21"/>
                <w:szCs w:val="21"/>
              </w:rPr>
            </w:pPr>
            <w:r>
              <w:rPr>
                <w:rFonts w:ascii="宋体" w:hAnsi="宋体" w:eastAsia="宋体" w:cs="宋体"/>
                <w:color w:val="auto"/>
                <w:sz w:val="21"/>
                <w:szCs w:val="21"/>
              </w:rPr>
              <w:t>交货</w:t>
            </w:r>
            <w:r>
              <w:rPr>
                <w:rFonts w:hint="eastAsia" w:ascii="宋体" w:hAnsi="宋体" w:eastAsia="宋体" w:cs="宋体"/>
                <w:color w:val="auto"/>
                <w:sz w:val="21"/>
                <w:szCs w:val="21"/>
              </w:rPr>
              <w:t>地点</w:t>
            </w:r>
          </w:p>
        </w:tc>
        <w:tc>
          <w:tcPr>
            <w:tcW w:w="2548" w:type="pct"/>
            <w:tcBorders>
              <w:top w:val="single" w:color="000000" w:sz="4" w:space="0"/>
              <w:left w:val="single" w:color="000000" w:sz="4" w:space="0"/>
              <w:bottom w:val="single" w:color="000000" w:sz="4" w:space="0"/>
              <w:right w:val="single" w:color="000000" w:sz="4" w:space="0"/>
            </w:tcBorders>
            <w:vAlign w:val="center"/>
          </w:tcPr>
          <w:p w14:paraId="35597877">
            <w:pPr>
              <w:spacing w:after="0" w:line="240" w:lineRule="auto"/>
              <w:jc w:val="both"/>
              <w:rPr>
                <w:rFonts w:ascii="宋体" w:hAnsi="宋体" w:eastAsia="宋体" w:cs="Times New Roman"/>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1.3.</w:t>
            </w:r>
            <w:r>
              <w:rPr>
                <w:rFonts w:hint="eastAsia" w:ascii="宋体" w:hAnsi="宋体" w:eastAsia="宋体" w:cs="Times New Roman"/>
                <w:color w:val="auto"/>
                <w:sz w:val="21"/>
                <w:szCs w:val="21"/>
              </w:rPr>
              <w:t>2</w:t>
            </w:r>
            <w:r>
              <w:rPr>
                <w:rFonts w:ascii="宋体" w:hAnsi="宋体" w:eastAsia="宋体" w:cs="宋体"/>
                <w:color w:val="auto"/>
                <w:sz w:val="21"/>
                <w:szCs w:val="21"/>
              </w:rPr>
              <w:t>项规定</w:t>
            </w:r>
          </w:p>
        </w:tc>
      </w:tr>
      <w:tr w14:paraId="52623E82">
        <w:tblPrEx>
          <w:tblCellMar>
            <w:top w:w="35" w:type="dxa"/>
            <w:left w:w="108" w:type="dxa"/>
            <w:bottom w:w="48" w:type="dxa"/>
            <w:right w:w="89" w:type="dxa"/>
          </w:tblCellMar>
        </w:tblPrEx>
        <w:trPr>
          <w:trHeight w:val="449" w:hRule="atLeast"/>
        </w:trPr>
        <w:tc>
          <w:tcPr>
            <w:tcW w:w="489" w:type="pct"/>
            <w:vMerge w:val="continue"/>
            <w:tcBorders>
              <w:left w:val="single" w:color="000000" w:sz="4" w:space="0"/>
              <w:right w:val="single" w:color="000000" w:sz="4" w:space="0"/>
            </w:tcBorders>
            <w:vAlign w:val="center"/>
          </w:tcPr>
          <w:p w14:paraId="0FEB88E4">
            <w:pPr>
              <w:spacing w:after="0" w:line="240" w:lineRule="auto"/>
              <w:jc w:val="center"/>
              <w:rPr>
                <w:rFonts w:ascii="宋体" w:hAnsi="宋体" w:eastAsia="宋体"/>
                <w:color w:val="auto"/>
                <w:sz w:val="21"/>
                <w:szCs w:val="21"/>
              </w:rPr>
            </w:pPr>
          </w:p>
        </w:tc>
        <w:tc>
          <w:tcPr>
            <w:tcW w:w="613" w:type="pct"/>
            <w:gridSpan w:val="2"/>
            <w:vMerge w:val="continue"/>
            <w:tcBorders>
              <w:left w:val="single" w:color="000000" w:sz="4" w:space="0"/>
              <w:right w:val="single" w:color="000000" w:sz="4" w:space="0"/>
            </w:tcBorders>
            <w:vAlign w:val="center"/>
          </w:tcPr>
          <w:p w14:paraId="13407FC1">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74081A08">
            <w:pPr>
              <w:spacing w:after="0" w:line="240" w:lineRule="auto"/>
              <w:jc w:val="center"/>
              <w:rPr>
                <w:rFonts w:ascii="宋体" w:hAnsi="宋体" w:eastAsia="宋体" w:cs="Times New Roman"/>
                <w:color w:val="auto"/>
                <w:sz w:val="21"/>
                <w:szCs w:val="21"/>
              </w:rPr>
            </w:pPr>
            <w:r>
              <w:rPr>
                <w:rFonts w:ascii="宋体" w:hAnsi="宋体" w:eastAsia="宋体" w:cs="宋体"/>
                <w:color w:val="auto"/>
                <w:sz w:val="21"/>
                <w:szCs w:val="21"/>
              </w:rPr>
              <w:t>投标有效期</w:t>
            </w:r>
          </w:p>
        </w:tc>
        <w:tc>
          <w:tcPr>
            <w:tcW w:w="2548" w:type="pct"/>
            <w:tcBorders>
              <w:top w:val="single" w:color="000000" w:sz="4" w:space="0"/>
              <w:left w:val="single" w:color="000000" w:sz="4" w:space="0"/>
              <w:bottom w:val="single" w:color="000000" w:sz="4" w:space="0"/>
              <w:right w:val="single" w:color="000000" w:sz="4" w:space="0"/>
            </w:tcBorders>
            <w:vAlign w:val="center"/>
          </w:tcPr>
          <w:p w14:paraId="6C778D4B">
            <w:pPr>
              <w:spacing w:after="0" w:line="240" w:lineRule="auto"/>
              <w:jc w:val="both"/>
              <w:rPr>
                <w:rFonts w:ascii="宋体" w:hAnsi="宋体" w:eastAsia="宋体" w:cs="Times New Roman"/>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3.3.1 </w:t>
            </w:r>
            <w:r>
              <w:rPr>
                <w:rFonts w:ascii="宋体" w:hAnsi="宋体" w:eastAsia="宋体" w:cs="宋体"/>
                <w:color w:val="auto"/>
                <w:sz w:val="21"/>
                <w:szCs w:val="21"/>
              </w:rPr>
              <w:t>项规定</w:t>
            </w:r>
          </w:p>
        </w:tc>
      </w:tr>
      <w:tr w14:paraId="55BC3FF4">
        <w:tblPrEx>
          <w:tblCellMar>
            <w:top w:w="35" w:type="dxa"/>
            <w:left w:w="108" w:type="dxa"/>
            <w:bottom w:w="48" w:type="dxa"/>
            <w:right w:w="89" w:type="dxa"/>
          </w:tblCellMar>
        </w:tblPrEx>
        <w:trPr>
          <w:trHeight w:val="449" w:hRule="atLeast"/>
        </w:trPr>
        <w:tc>
          <w:tcPr>
            <w:tcW w:w="489" w:type="pct"/>
            <w:vMerge w:val="continue"/>
            <w:tcBorders>
              <w:left w:val="single" w:color="000000" w:sz="4" w:space="0"/>
              <w:right w:val="single" w:color="000000" w:sz="4" w:space="0"/>
            </w:tcBorders>
            <w:vAlign w:val="center"/>
          </w:tcPr>
          <w:p w14:paraId="3DA0DE4D">
            <w:pPr>
              <w:spacing w:after="0" w:line="240" w:lineRule="auto"/>
              <w:jc w:val="center"/>
              <w:rPr>
                <w:rFonts w:ascii="宋体" w:hAnsi="宋体" w:eastAsia="宋体"/>
                <w:color w:val="auto"/>
                <w:sz w:val="21"/>
                <w:szCs w:val="21"/>
              </w:rPr>
            </w:pPr>
          </w:p>
        </w:tc>
        <w:tc>
          <w:tcPr>
            <w:tcW w:w="613" w:type="pct"/>
            <w:gridSpan w:val="2"/>
            <w:vMerge w:val="continue"/>
            <w:tcBorders>
              <w:left w:val="single" w:color="000000" w:sz="4" w:space="0"/>
              <w:right w:val="single" w:color="000000" w:sz="4" w:space="0"/>
            </w:tcBorders>
            <w:vAlign w:val="center"/>
          </w:tcPr>
          <w:p w14:paraId="6659CC36">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68B0526D">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投标保证金</w:t>
            </w:r>
          </w:p>
        </w:tc>
        <w:tc>
          <w:tcPr>
            <w:tcW w:w="2548" w:type="pct"/>
            <w:tcBorders>
              <w:top w:val="single" w:color="000000" w:sz="4" w:space="0"/>
              <w:left w:val="single" w:color="000000" w:sz="4" w:space="0"/>
              <w:bottom w:val="single" w:color="000000" w:sz="4" w:space="0"/>
              <w:right w:val="single" w:color="000000" w:sz="4" w:space="0"/>
            </w:tcBorders>
            <w:vAlign w:val="center"/>
          </w:tcPr>
          <w:p w14:paraId="5A32508E">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3.4.1 </w:t>
            </w:r>
            <w:r>
              <w:rPr>
                <w:rFonts w:ascii="宋体" w:hAnsi="宋体" w:eastAsia="宋体" w:cs="宋体"/>
                <w:color w:val="auto"/>
                <w:sz w:val="21"/>
                <w:szCs w:val="21"/>
              </w:rPr>
              <w:t>项规定</w:t>
            </w:r>
          </w:p>
        </w:tc>
      </w:tr>
      <w:tr w14:paraId="1728114C">
        <w:tblPrEx>
          <w:tblCellMar>
            <w:top w:w="35" w:type="dxa"/>
            <w:left w:w="108" w:type="dxa"/>
            <w:bottom w:w="48" w:type="dxa"/>
            <w:right w:w="89" w:type="dxa"/>
          </w:tblCellMar>
        </w:tblPrEx>
        <w:trPr>
          <w:trHeight w:val="449" w:hRule="atLeast"/>
        </w:trPr>
        <w:tc>
          <w:tcPr>
            <w:tcW w:w="489" w:type="pct"/>
            <w:vMerge w:val="continue"/>
            <w:tcBorders>
              <w:left w:val="single" w:color="000000" w:sz="4" w:space="0"/>
              <w:right w:val="single" w:color="000000" w:sz="4" w:space="0"/>
            </w:tcBorders>
            <w:vAlign w:val="center"/>
          </w:tcPr>
          <w:p w14:paraId="75D86E56">
            <w:pPr>
              <w:spacing w:after="0" w:line="240" w:lineRule="auto"/>
              <w:jc w:val="center"/>
              <w:rPr>
                <w:rFonts w:ascii="宋体" w:hAnsi="宋体" w:eastAsia="宋体"/>
                <w:color w:val="auto"/>
                <w:sz w:val="21"/>
                <w:szCs w:val="21"/>
              </w:rPr>
            </w:pPr>
          </w:p>
        </w:tc>
        <w:tc>
          <w:tcPr>
            <w:tcW w:w="613" w:type="pct"/>
            <w:gridSpan w:val="2"/>
            <w:vMerge w:val="continue"/>
            <w:tcBorders>
              <w:left w:val="single" w:color="000000" w:sz="4" w:space="0"/>
              <w:right w:val="single" w:color="000000" w:sz="4" w:space="0"/>
            </w:tcBorders>
            <w:vAlign w:val="center"/>
          </w:tcPr>
          <w:p w14:paraId="3BD6AFBF">
            <w:pPr>
              <w:spacing w:after="0" w:line="240" w:lineRule="auto"/>
              <w:jc w:val="center"/>
              <w:rPr>
                <w:rFonts w:ascii="宋体" w:hAnsi="宋体" w:eastAsia="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38143047">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技术支持资料</w:t>
            </w:r>
          </w:p>
        </w:tc>
        <w:tc>
          <w:tcPr>
            <w:tcW w:w="2548" w:type="pct"/>
            <w:tcBorders>
              <w:top w:val="single" w:color="000000" w:sz="4" w:space="0"/>
              <w:left w:val="single" w:color="000000" w:sz="4" w:space="0"/>
              <w:bottom w:val="single" w:color="000000" w:sz="4" w:space="0"/>
              <w:right w:val="single" w:color="000000" w:sz="4" w:space="0"/>
            </w:tcBorders>
            <w:vAlign w:val="center"/>
          </w:tcPr>
          <w:p w14:paraId="46E972B1">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符合第二章</w:t>
            </w:r>
            <w:r>
              <w:rPr>
                <w:rFonts w:ascii="宋体" w:hAnsi="宋体" w:eastAsia="宋体" w:cs="Times New Roman"/>
                <w:color w:val="auto"/>
                <w:sz w:val="21"/>
                <w:szCs w:val="21"/>
              </w:rPr>
              <w:t>“</w:t>
            </w:r>
            <w:r>
              <w:rPr>
                <w:rFonts w:ascii="宋体" w:hAnsi="宋体" w:eastAsia="宋体" w:cs="宋体"/>
                <w:color w:val="auto"/>
                <w:sz w:val="21"/>
                <w:szCs w:val="21"/>
              </w:rPr>
              <w:t>投标人须知</w:t>
            </w:r>
            <w:r>
              <w:rPr>
                <w:rFonts w:ascii="宋体" w:hAnsi="宋体" w:eastAsia="宋体" w:cs="Times New Roman"/>
                <w:color w:val="auto"/>
                <w:sz w:val="21"/>
                <w:szCs w:val="21"/>
              </w:rPr>
              <w:t>”</w:t>
            </w:r>
            <w:r>
              <w:rPr>
                <w:rFonts w:ascii="宋体" w:hAnsi="宋体" w:eastAsia="宋体" w:cs="宋体"/>
                <w:color w:val="auto"/>
                <w:sz w:val="21"/>
                <w:szCs w:val="21"/>
              </w:rPr>
              <w:t xml:space="preserve">第 </w:t>
            </w:r>
            <w:r>
              <w:rPr>
                <w:rFonts w:ascii="宋体" w:hAnsi="宋体" w:eastAsia="宋体" w:cs="Times New Roman"/>
                <w:color w:val="auto"/>
                <w:sz w:val="21"/>
                <w:szCs w:val="21"/>
              </w:rPr>
              <w:t xml:space="preserve">1.11.3 </w:t>
            </w:r>
            <w:r>
              <w:rPr>
                <w:rFonts w:ascii="宋体" w:hAnsi="宋体" w:eastAsia="宋体" w:cs="宋体"/>
                <w:color w:val="auto"/>
                <w:sz w:val="21"/>
                <w:szCs w:val="21"/>
              </w:rPr>
              <w:t>项规定</w:t>
            </w:r>
          </w:p>
        </w:tc>
      </w:tr>
      <w:tr w14:paraId="61381BCF">
        <w:tblPrEx>
          <w:tblCellMar>
            <w:top w:w="35" w:type="dxa"/>
            <w:left w:w="108" w:type="dxa"/>
            <w:bottom w:w="48" w:type="dxa"/>
            <w:right w:w="89" w:type="dxa"/>
          </w:tblCellMar>
        </w:tblPrEx>
        <w:trPr>
          <w:trHeight w:val="449" w:hRule="atLeast"/>
        </w:trPr>
        <w:tc>
          <w:tcPr>
            <w:tcW w:w="1103" w:type="pct"/>
            <w:gridSpan w:val="3"/>
            <w:tcBorders>
              <w:top w:val="single" w:color="auto" w:sz="4" w:space="0"/>
              <w:left w:val="single" w:color="000000" w:sz="4" w:space="0"/>
              <w:bottom w:val="single" w:color="auto" w:sz="4" w:space="0"/>
              <w:right w:val="single" w:color="000000" w:sz="4" w:space="0"/>
            </w:tcBorders>
            <w:vAlign w:val="center"/>
          </w:tcPr>
          <w:p w14:paraId="13F6BEC0">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条款号</w:t>
            </w:r>
          </w:p>
        </w:tc>
        <w:tc>
          <w:tcPr>
            <w:tcW w:w="1348" w:type="pct"/>
            <w:tcBorders>
              <w:top w:val="single" w:color="000000" w:sz="4" w:space="0"/>
              <w:left w:val="single" w:color="000000" w:sz="4" w:space="0"/>
              <w:bottom w:val="single" w:color="000000" w:sz="4" w:space="0"/>
              <w:right w:val="single" w:color="000000" w:sz="4" w:space="0"/>
            </w:tcBorders>
            <w:vAlign w:val="center"/>
          </w:tcPr>
          <w:p w14:paraId="20657C24">
            <w:pPr>
              <w:spacing w:after="0" w:line="240" w:lineRule="auto"/>
              <w:jc w:val="center"/>
              <w:rPr>
                <w:rFonts w:ascii="宋体" w:hAnsi="宋体" w:eastAsia="宋体" w:cs="Times New Roman"/>
                <w:color w:val="auto"/>
                <w:sz w:val="21"/>
                <w:szCs w:val="21"/>
              </w:rPr>
            </w:pPr>
            <w:r>
              <w:rPr>
                <w:rFonts w:ascii="宋体" w:hAnsi="宋体" w:eastAsia="宋体" w:cs="宋体"/>
                <w:color w:val="auto"/>
                <w:sz w:val="21"/>
                <w:szCs w:val="21"/>
              </w:rPr>
              <w:t>条款内容</w:t>
            </w:r>
          </w:p>
        </w:tc>
        <w:tc>
          <w:tcPr>
            <w:tcW w:w="2548" w:type="pct"/>
            <w:tcBorders>
              <w:top w:val="single" w:color="000000" w:sz="4" w:space="0"/>
              <w:left w:val="single" w:color="000000" w:sz="4" w:space="0"/>
              <w:bottom w:val="single" w:color="000000" w:sz="4" w:space="0"/>
              <w:right w:val="single" w:color="000000" w:sz="4" w:space="0"/>
            </w:tcBorders>
            <w:vAlign w:val="center"/>
          </w:tcPr>
          <w:p w14:paraId="17379224">
            <w:pPr>
              <w:spacing w:after="0" w:line="240" w:lineRule="auto"/>
              <w:jc w:val="both"/>
              <w:rPr>
                <w:rFonts w:ascii="宋体" w:hAnsi="宋体" w:eastAsia="宋体" w:cs="Times New Roman"/>
                <w:color w:val="auto"/>
                <w:sz w:val="21"/>
                <w:szCs w:val="21"/>
              </w:rPr>
            </w:pPr>
            <w:r>
              <w:rPr>
                <w:rFonts w:ascii="宋体" w:hAnsi="宋体" w:eastAsia="宋体" w:cs="宋体"/>
                <w:color w:val="auto"/>
                <w:sz w:val="21"/>
                <w:szCs w:val="21"/>
              </w:rPr>
              <w:t>编列内容</w:t>
            </w:r>
          </w:p>
        </w:tc>
      </w:tr>
      <w:tr w14:paraId="4E56F4ED">
        <w:tblPrEx>
          <w:tblCellMar>
            <w:top w:w="35" w:type="dxa"/>
            <w:left w:w="108" w:type="dxa"/>
            <w:bottom w:w="48" w:type="dxa"/>
            <w:right w:w="89" w:type="dxa"/>
          </w:tblCellMar>
        </w:tblPrEx>
        <w:trPr>
          <w:trHeight w:val="449" w:hRule="atLeast"/>
        </w:trPr>
        <w:tc>
          <w:tcPr>
            <w:tcW w:w="1103" w:type="pct"/>
            <w:gridSpan w:val="3"/>
            <w:tcBorders>
              <w:top w:val="single" w:color="auto" w:sz="4" w:space="0"/>
              <w:left w:val="single" w:color="000000" w:sz="4" w:space="0"/>
              <w:bottom w:val="single" w:color="000000" w:sz="4" w:space="0"/>
              <w:right w:val="single" w:color="000000" w:sz="4" w:space="0"/>
            </w:tcBorders>
            <w:vAlign w:val="center"/>
          </w:tcPr>
          <w:p w14:paraId="246C966F">
            <w:pPr>
              <w:spacing w:after="0" w:line="240" w:lineRule="auto"/>
              <w:jc w:val="center"/>
              <w:rPr>
                <w:rFonts w:ascii="宋体" w:hAnsi="宋体" w:eastAsia="宋体" w:cs="宋体"/>
                <w:color w:val="auto"/>
                <w:sz w:val="21"/>
                <w:szCs w:val="21"/>
              </w:rPr>
            </w:pPr>
            <w:r>
              <w:rPr>
                <w:rFonts w:ascii="宋体" w:hAnsi="宋体" w:eastAsia="宋体" w:cs="Times New Roman"/>
                <w:color w:val="auto"/>
                <w:sz w:val="21"/>
                <w:szCs w:val="21"/>
              </w:rPr>
              <w:t>2.2.1</w:t>
            </w:r>
          </w:p>
        </w:tc>
        <w:tc>
          <w:tcPr>
            <w:tcW w:w="1348" w:type="pct"/>
            <w:tcBorders>
              <w:top w:val="single" w:color="000000" w:sz="4" w:space="0"/>
              <w:left w:val="single" w:color="000000" w:sz="4" w:space="0"/>
              <w:bottom w:val="single" w:color="000000" w:sz="4" w:space="0"/>
              <w:right w:val="single" w:color="000000" w:sz="4" w:space="0"/>
            </w:tcBorders>
            <w:vAlign w:val="center"/>
          </w:tcPr>
          <w:p w14:paraId="4581F02B">
            <w:pPr>
              <w:spacing w:after="0" w:line="240" w:lineRule="auto"/>
              <w:jc w:val="center"/>
              <w:rPr>
                <w:rFonts w:ascii="宋体" w:hAnsi="宋体" w:eastAsia="宋体"/>
                <w:color w:val="auto"/>
                <w:sz w:val="21"/>
                <w:szCs w:val="21"/>
              </w:rPr>
            </w:pPr>
            <w:r>
              <w:rPr>
                <w:rFonts w:ascii="宋体" w:hAnsi="宋体" w:eastAsia="宋体" w:cs="宋体"/>
                <w:color w:val="auto"/>
                <w:sz w:val="21"/>
                <w:szCs w:val="21"/>
              </w:rPr>
              <w:t>分值构成</w:t>
            </w:r>
          </w:p>
          <w:p w14:paraId="490F0969">
            <w:pPr>
              <w:spacing w:after="0" w:line="240" w:lineRule="auto"/>
              <w:jc w:val="center"/>
              <w:rPr>
                <w:rFonts w:ascii="宋体" w:hAnsi="宋体" w:eastAsia="宋体" w:cs="宋体"/>
                <w:color w:val="auto"/>
                <w:sz w:val="21"/>
                <w:szCs w:val="21"/>
              </w:rPr>
            </w:pPr>
            <w:r>
              <w:rPr>
                <w:rFonts w:ascii="宋体" w:hAnsi="宋体" w:eastAsia="宋体" w:cs="Times New Roman"/>
                <w:color w:val="auto"/>
                <w:sz w:val="21"/>
                <w:szCs w:val="21"/>
              </w:rPr>
              <w:t>(</w:t>
            </w:r>
            <w:r>
              <w:rPr>
                <w:rFonts w:ascii="宋体" w:hAnsi="宋体" w:eastAsia="宋体" w:cs="宋体"/>
                <w:color w:val="auto"/>
                <w:sz w:val="21"/>
                <w:szCs w:val="21"/>
              </w:rPr>
              <w:t xml:space="preserve">总分 </w:t>
            </w:r>
            <w:r>
              <w:rPr>
                <w:rFonts w:ascii="宋体" w:hAnsi="宋体" w:eastAsia="宋体" w:cs="Times New Roman"/>
                <w:color w:val="auto"/>
                <w:sz w:val="21"/>
                <w:szCs w:val="21"/>
              </w:rPr>
              <w:t xml:space="preserve">100 </w:t>
            </w:r>
            <w:r>
              <w:rPr>
                <w:rFonts w:ascii="宋体" w:hAnsi="宋体" w:eastAsia="宋体" w:cs="宋体"/>
                <w:color w:val="auto"/>
                <w:sz w:val="21"/>
                <w:szCs w:val="21"/>
              </w:rPr>
              <w:t>分</w:t>
            </w:r>
            <w:r>
              <w:rPr>
                <w:rFonts w:ascii="宋体" w:hAnsi="宋体" w:eastAsia="宋体" w:cs="Times New Roman"/>
                <w:color w:val="auto"/>
                <w:sz w:val="21"/>
                <w:szCs w:val="21"/>
              </w:rPr>
              <w:t>)</w:t>
            </w:r>
          </w:p>
        </w:tc>
        <w:tc>
          <w:tcPr>
            <w:tcW w:w="2548" w:type="pct"/>
            <w:tcBorders>
              <w:top w:val="single" w:color="000000" w:sz="4" w:space="0"/>
              <w:left w:val="single" w:color="000000" w:sz="4" w:space="0"/>
              <w:bottom w:val="single" w:color="000000" w:sz="4" w:space="0"/>
              <w:right w:val="single" w:color="000000" w:sz="4" w:space="0"/>
            </w:tcBorders>
            <w:vAlign w:val="center"/>
          </w:tcPr>
          <w:p w14:paraId="0ACC1A9F">
            <w:pPr>
              <w:widowControl w:val="0"/>
              <w:adjustRightInd w:val="0"/>
              <w:snapToGrid w:val="0"/>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商务部分：</w:t>
            </w:r>
            <w:r>
              <w:rPr>
                <w:rFonts w:ascii="宋体" w:hAnsi="宋体" w:eastAsia="宋体" w:cs="Times New Roman"/>
                <w:color w:val="auto"/>
                <w:sz w:val="21"/>
                <w:szCs w:val="21"/>
                <w:u w:val="single" w:color="000000"/>
              </w:rPr>
              <w:t>15</w:t>
            </w:r>
            <w:r>
              <w:rPr>
                <w:rFonts w:ascii="宋体" w:hAnsi="宋体" w:eastAsia="宋体" w:cs="宋体"/>
                <w:color w:val="auto"/>
                <w:sz w:val="21"/>
                <w:szCs w:val="21"/>
              </w:rPr>
              <w:t>分</w:t>
            </w:r>
          </w:p>
          <w:p w14:paraId="0DD71419">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技术部分：</w:t>
            </w:r>
            <w:r>
              <w:rPr>
                <w:rFonts w:hint="eastAsia" w:ascii="宋体" w:hAnsi="宋体" w:eastAsia="宋体" w:cs="Times New Roman"/>
                <w:color w:val="auto"/>
                <w:sz w:val="21"/>
                <w:szCs w:val="21"/>
                <w:u w:val="single" w:color="000000"/>
              </w:rPr>
              <w:t>40</w:t>
            </w:r>
            <w:r>
              <w:rPr>
                <w:rFonts w:ascii="宋体" w:hAnsi="宋体" w:eastAsia="宋体" w:cs="宋体"/>
                <w:color w:val="auto"/>
                <w:sz w:val="21"/>
                <w:szCs w:val="21"/>
              </w:rPr>
              <w:t>分</w:t>
            </w:r>
          </w:p>
          <w:p w14:paraId="79E47653">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投标报价：</w:t>
            </w:r>
            <w:r>
              <w:rPr>
                <w:rFonts w:hint="eastAsia" w:ascii="宋体" w:hAnsi="宋体" w:eastAsia="宋体" w:cs="Times New Roman"/>
                <w:color w:val="auto"/>
                <w:sz w:val="21"/>
                <w:szCs w:val="21"/>
                <w:u w:val="single" w:color="000000"/>
              </w:rPr>
              <w:t>45</w:t>
            </w:r>
            <w:r>
              <w:rPr>
                <w:rFonts w:ascii="宋体" w:hAnsi="宋体" w:eastAsia="宋体" w:cs="宋体"/>
                <w:color w:val="auto"/>
                <w:sz w:val="21"/>
                <w:szCs w:val="21"/>
              </w:rPr>
              <w:t>分</w:t>
            </w:r>
          </w:p>
          <w:p w14:paraId="7329497A">
            <w:pPr>
              <w:spacing w:after="0" w:line="240" w:lineRule="auto"/>
              <w:jc w:val="both"/>
              <w:rPr>
                <w:rFonts w:ascii="宋体" w:hAnsi="宋体" w:eastAsia="宋体" w:cs="宋体"/>
                <w:color w:val="auto"/>
                <w:sz w:val="21"/>
                <w:szCs w:val="21"/>
              </w:rPr>
            </w:pPr>
            <w:r>
              <w:rPr>
                <w:rFonts w:ascii="宋体" w:hAnsi="宋体" w:eastAsia="宋体" w:cs="宋体"/>
                <w:color w:val="auto"/>
                <w:sz w:val="21"/>
                <w:szCs w:val="21"/>
              </w:rPr>
              <w:t>其他评分因素：分（如有）</w:t>
            </w:r>
          </w:p>
        </w:tc>
      </w:tr>
      <w:tr w14:paraId="6A1FCC87">
        <w:tblPrEx>
          <w:tblCellMar>
            <w:top w:w="35" w:type="dxa"/>
            <w:left w:w="108" w:type="dxa"/>
            <w:bottom w:w="48" w:type="dxa"/>
            <w:right w:w="89" w:type="dxa"/>
          </w:tblCellMar>
        </w:tblPrEx>
        <w:trPr>
          <w:trHeight w:val="365" w:hRule="atLeast"/>
        </w:trPr>
        <w:tc>
          <w:tcPr>
            <w:tcW w:w="1103" w:type="pct"/>
            <w:gridSpan w:val="3"/>
            <w:tcBorders>
              <w:top w:val="single" w:color="auto" w:sz="4" w:space="0"/>
              <w:left w:val="single" w:color="000000" w:sz="4" w:space="0"/>
              <w:bottom w:val="single" w:color="000000" w:sz="4" w:space="0"/>
              <w:right w:val="single" w:color="000000" w:sz="4" w:space="0"/>
            </w:tcBorders>
            <w:vAlign w:val="center"/>
          </w:tcPr>
          <w:p w14:paraId="31B9785F">
            <w:pPr>
              <w:spacing w:after="0" w:line="240" w:lineRule="auto"/>
              <w:jc w:val="center"/>
              <w:rPr>
                <w:rFonts w:ascii="宋体" w:hAnsi="宋体" w:eastAsia="宋体" w:cs="Times New Roman"/>
                <w:color w:val="auto"/>
                <w:sz w:val="21"/>
                <w:szCs w:val="21"/>
              </w:rPr>
            </w:pPr>
            <w:r>
              <w:rPr>
                <w:rFonts w:ascii="宋体" w:hAnsi="宋体" w:eastAsia="宋体" w:cs="Times New Roman"/>
                <w:color w:val="auto"/>
                <w:sz w:val="21"/>
                <w:szCs w:val="21"/>
              </w:rPr>
              <w:t>2.2.2</w:t>
            </w:r>
          </w:p>
        </w:tc>
        <w:tc>
          <w:tcPr>
            <w:tcW w:w="1348" w:type="pct"/>
            <w:tcBorders>
              <w:top w:val="single" w:color="000000" w:sz="4" w:space="0"/>
              <w:left w:val="single" w:color="000000" w:sz="4" w:space="0"/>
              <w:bottom w:val="single" w:color="000000" w:sz="4" w:space="0"/>
              <w:right w:val="single" w:color="000000" w:sz="4" w:space="0"/>
            </w:tcBorders>
            <w:vAlign w:val="center"/>
          </w:tcPr>
          <w:p w14:paraId="2D628797">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评标基准价计算方法</w:t>
            </w:r>
          </w:p>
        </w:tc>
        <w:tc>
          <w:tcPr>
            <w:tcW w:w="2548" w:type="pct"/>
            <w:tcBorders>
              <w:top w:val="single" w:color="000000" w:sz="4" w:space="0"/>
              <w:left w:val="single" w:color="000000" w:sz="4" w:space="0"/>
              <w:bottom w:val="single" w:color="000000" w:sz="4" w:space="0"/>
              <w:right w:val="single" w:color="000000" w:sz="4" w:space="0"/>
            </w:tcBorders>
            <w:vAlign w:val="center"/>
          </w:tcPr>
          <w:p w14:paraId="74372D0B">
            <w:pPr>
              <w:spacing w:after="0" w:line="240" w:lineRule="auto"/>
              <w:jc w:val="both"/>
              <w:rPr>
                <w:rFonts w:ascii="宋体" w:cs="Times New Roman"/>
                <w:color w:val="auto"/>
                <w:sz w:val="21"/>
                <w:szCs w:val="21"/>
              </w:rPr>
            </w:pPr>
            <w:r>
              <w:rPr>
                <w:rFonts w:hint="eastAsia" w:ascii="宋体" w:hAnsi="宋体" w:eastAsia="宋体" w:cs="宋体"/>
                <w:color w:val="auto"/>
                <w:sz w:val="21"/>
                <w:szCs w:val="21"/>
              </w:rPr>
              <w:t>所有投标报价中最低有效报价</w:t>
            </w:r>
          </w:p>
        </w:tc>
      </w:tr>
      <w:tr w14:paraId="1C203C92">
        <w:tblPrEx>
          <w:tblCellMar>
            <w:top w:w="35" w:type="dxa"/>
            <w:left w:w="108" w:type="dxa"/>
            <w:bottom w:w="48" w:type="dxa"/>
            <w:right w:w="89" w:type="dxa"/>
          </w:tblCellMar>
        </w:tblPrEx>
        <w:trPr>
          <w:trHeight w:val="669" w:hRule="atLeast"/>
        </w:trPr>
        <w:tc>
          <w:tcPr>
            <w:tcW w:w="1103" w:type="pct"/>
            <w:gridSpan w:val="3"/>
            <w:tcBorders>
              <w:top w:val="single" w:color="auto" w:sz="4" w:space="0"/>
              <w:left w:val="single" w:color="000000" w:sz="4" w:space="0"/>
              <w:bottom w:val="single" w:color="auto" w:sz="4" w:space="0"/>
              <w:right w:val="single" w:color="000000" w:sz="4" w:space="0"/>
            </w:tcBorders>
            <w:vAlign w:val="center"/>
          </w:tcPr>
          <w:p w14:paraId="7BB5C572">
            <w:pPr>
              <w:spacing w:after="0" w:line="240" w:lineRule="auto"/>
              <w:jc w:val="center"/>
              <w:rPr>
                <w:rFonts w:ascii="宋体" w:hAnsi="宋体" w:eastAsia="宋体" w:cs="Times New Roman"/>
                <w:color w:val="auto"/>
                <w:sz w:val="21"/>
                <w:szCs w:val="21"/>
              </w:rPr>
            </w:pPr>
            <w:r>
              <w:rPr>
                <w:rFonts w:ascii="宋体" w:hAnsi="宋体" w:eastAsia="宋体" w:cs="Times New Roman"/>
                <w:color w:val="auto"/>
                <w:sz w:val="21"/>
                <w:szCs w:val="21"/>
              </w:rPr>
              <w:t>2.2.3</w:t>
            </w:r>
          </w:p>
        </w:tc>
        <w:tc>
          <w:tcPr>
            <w:tcW w:w="1348" w:type="pct"/>
            <w:tcBorders>
              <w:top w:val="single" w:color="000000" w:sz="4" w:space="0"/>
              <w:left w:val="single" w:color="000000" w:sz="4" w:space="0"/>
              <w:bottom w:val="single" w:color="000000" w:sz="4" w:space="0"/>
              <w:right w:val="single" w:color="000000" w:sz="4" w:space="0"/>
            </w:tcBorders>
            <w:vAlign w:val="center"/>
          </w:tcPr>
          <w:p w14:paraId="477950D7">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投标报价的偏差率计算公式</w:t>
            </w:r>
          </w:p>
        </w:tc>
        <w:tc>
          <w:tcPr>
            <w:tcW w:w="2548" w:type="pct"/>
            <w:tcBorders>
              <w:top w:val="single" w:color="000000" w:sz="4" w:space="0"/>
              <w:left w:val="single" w:color="000000" w:sz="4" w:space="0"/>
              <w:bottom w:val="single" w:color="000000" w:sz="4" w:space="0"/>
              <w:right w:val="single" w:color="000000" w:sz="4" w:space="0"/>
            </w:tcBorders>
            <w:vAlign w:val="center"/>
          </w:tcPr>
          <w:p w14:paraId="1094141F">
            <w:pPr>
              <w:spacing w:after="0" w:line="240" w:lineRule="auto"/>
              <w:jc w:val="both"/>
              <w:rPr>
                <w:rFonts w:ascii="宋体" w:cs="Times New Roman" w:eastAsiaTheme="minorEastAsia"/>
                <w:color w:val="auto"/>
                <w:sz w:val="21"/>
                <w:szCs w:val="21"/>
              </w:rPr>
            </w:pPr>
            <w:r>
              <w:rPr>
                <w:rFonts w:ascii="宋体" w:hAnsi="宋体" w:cs="宋体" w:eastAsiaTheme="minorEastAsia"/>
                <w:color w:val="auto"/>
                <w:sz w:val="21"/>
                <w:szCs w:val="21"/>
              </w:rPr>
              <w:t>Sp= Pmin./P</w:t>
            </w:r>
            <w:r>
              <w:rPr>
                <w:rFonts w:hint="eastAsia" w:ascii="宋体" w:hAnsi="宋体" w:cs="宋体" w:eastAsiaTheme="minorEastAsia"/>
                <w:color w:val="auto"/>
                <w:sz w:val="21"/>
                <w:szCs w:val="21"/>
              </w:rPr>
              <w:t>（</w:t>
            </w:r>
            <w:r>
              <w:rPr>
                <w:rFonts w:ascii="宋体" w:hAnsi="宋体" w:cs="宋体" w:eastAsiaTheme="minorEastAsia"/>
                <w:color w:val="auto"/>
                <w:sz w:val="21"/>
                <w:szCs w:val="21"/>
              </w:rPr>
              <w:t>Pmin.=</w:t>
            </w:r>
            <w:r>
              <w:rPr>
                <w:rFonts w:hint="eastAsia" w:ascii="宋体" w:hAnsi="宋体" w:cs="宋体" w:eastAsiaTheme="minorEastAsia"/>
                <w:color w:val="auto"/>
                <w:sz w:val="21"/>
                <w:szCs w:val="21"/>
              </w:rPr>
              <w:t>所有投标报价中最低有效报价；</w:t>
            </w:r>
            <w:r>
              <w:rPr>
                <w:rFonts w:ascii="宋体" w:hAnsi="宋体" w:cs="宋体" w:eastAsiaTheme="minorEastAsia"/>
                <w:color w:val="auto"/>
                <w:sz w:val="21"/>
                <w:szCs w:val="21"/>
              </w:rPr>
              <w:t>P=</w:t>
            </w:r>
            <w:r>
              <w:rPr>
                <w:rFonts w:hint="eastAsia" w:ascii="宋体" w:hAnsi="宋体" w:cs="宋体" w:eastAsiaTheme="minorEastAsia"/>
                <w:color w:val="auto"/>
                <w:sz w:val="21"/>
                <w:szCs w:val="21"/>
              </w:rPr>
              <w:t>被评议投标人报价）</w:t>
            </w:r>
          </w:p>
        </w:tc>
      </w:tr>
      <w:tr w14:paraId="59B06BFA">
        <w:tblPrEx>
          <w:tblCellMar>
            <w:top w:w="35" w:type="dxa"/>
            <w:left w:w="108" w:type="dxa"/>
            <w:bottom w:w="48" w:type="dxa"/>
            <w:right w:w="89" w:type="dxa"/>
          </w:tblCellMar>
        </w:tblPrEx>
        <w:trPr>
          <w:trHeight w:val="398" w:hRule="atLeast"/>
        </w:trPr>
        <w:tc>
          <w:tcPr>
            <w:tcW w:w="1103" w:type="pct"/>
            <w:gridSpan w:val="3"/>
            <w:tcBorders>
              <w:top w:val="single" w:color="auto" w:sz="4" w:space="0"/>
              <w:left w:val="single" w:color="000000" w:sz="4" w:space="0"/>
              <w:bottom w:val="single" w:color="auto" w:sz="4" w:space="0"/>
              <w:right w:val="single" w:color="000000" w:sz="4" w:space="0"/>
            </w:tcBorders>
            <w:vAlign w:val="center"/>
          </w:tcPr>
          <w:p w14:paraId="14A1AFEE">
            <w:pPr>
              <w:spacing w:after="0" w:line="240" w:lineRule="auto"/>
              <w:jc w:val="center"/>
              <w:rPr>
                <w:rFonts w:ascii="宋体" w:hAnsi="宋体" w:eastAsia="宋体" w:cs="Times New Roman"/>
                <w:b/>
                <w:color w:val="auto"/>
                <w:sz w:val="21"/>
                <w:szCs w:val="21"/>
              </w:rPr>
            </w:pPr>
            <w:r>
              <w:rPr>
                <w:rFonts w:ascii="宋体" w:hAnsi="宋体" w:eastAsia="宋体" w:cs="宋体"/>
                <w:b/>
                <w:color w:val="auto"/>
                <w:sz w:val="21"/>
                <w:szCs w:val="21"/>
              </w:rPr>
              <w:t>条款号</w:t>
            </w:r>
          </w:p>
        </w:tc>
        <w:tc>
          <w:tcPr>
            <w:tcW w:w="1348" w:type="pct"/>
            <w:tcBorders>
              <w:top w:val="single" w:color="000000" w:sz="4" w:space="0"/>
              <w:left w:val="single" w:color="000000" w:sz="4" w:space="0"/>
              <w:bottom w:val="single" w:color="000000" w:sz="4" w:space="0"/>
              <w:right w:val="single" w:color="000000" w:sz="4" w:space="0"/>
            </w:tcBorders>
            <w:vAlign w:val="center"/>
          </w:tcPr>
          <w:p w14:paraId="473CCCF2">
            <w:pPr>
              <w:spacing w:after="0" w:line="240" w:lineRule="auto"/>
              <w:jc w:val="center"/>
              <w:rPr>
                <w:rFonts w:ascii="宋体" w:hAnsi="宋体" w:eastAsia="宋体" w:cs="宋体"/>
                <w:b/>
                <w:color w:val="auto"/>
                <w:sz w:val="21"/>
                <w:szCs w:val="21"/>
              </w:rPr>
            </w:pPr>
            <w:r>
              <w:rPr>
                <w:rFonts w:ascii="宋体" w:hAnsi="宋体" w:eastAsia="宋体" w:cs="宋体"/>
                <w:b/>
                <w:color w:val="auto"/>
                <w:sz w:val="21"/>
                <w:szCs w:val="21"/>
              </w:rPr>
              <w:t>评分因素（偏差率）</w:t>
            </w:r>
          </w:p>
        </w:tc>
        <w:tc>
          <w:tcPr>
            <w:tcW w:w="2548" w:type="pct"/>
            <w:tcBorders>
              <w:top w:val="single" w:color="000000" w:sz="4" w:space="0"/>
              <w:left w:val="single" w:color="000000" w:sz="4" w:space="0"/>
              <w:bottom w:val="single" w:color="000000" w:sz="4" w:space="0"/>
              <w:right w:val="single" w:color="000000" w:sz="4" w:space="0"/>
            </w:tcBorders>
            <w:vAlign w:val="center"/>
          </w:tcPr>
          <w:p w14:paraId="40281803">
            <w:pPr>
              <w:spacing w:after="0" w:line="240" w:lineRule="auto"/>
              <w:jc w:val="both"/>
              <w:rPr>
                <w:rFonts w:ascii="宋体" w:hAnsi="宋体" w:eastAsia="宋体" w:cs="Times New Roman"/>
                <w:b/>
                <w:color w:val="auto"/>
                <w:sz w:val="21"/>
                <w:szCs w:val="21"/>
              </w:rPr>
            </w:pPr>
            <w:r>
              <w:rPr>
                <w:rFonts w:ascii="宋体" w:hAnsi="宋体" w:eastAsia="宋体" w:cs="宋体"/>
                <w:b/>
                <w:color w:val="auto"/>
                <w:sz w:val="21"/>
                <w:szCs w:val="21"/>
              </w:rPr>
              <w:t>评分标准</w:t>
            </w:r>
          </w:p>
        </w:tc>
      </w:tr>
      <w:tr w14:paraId="5FD08941">
        <w:tblPrEx>
          <w:tblCellMar>
            <w:top w:w="35" w:type="dxa"/>
            <w:left w:w="108" w:type="dxa"/>
            <w:bottom w:w="48" w:type="dxa"/>
            <w:right w:w="89" w:type="dxa"/>
          </w:tblCellMar>
        </w:tblPrEx>
        <w:trPr>
          <w:trHeight w:val="265" w:hRule="atLeast"/>
        </w:trPr>
        <w:tc>
          <w:tcPr>
            <w:tcW w:w="518" w:type="pct"/>
            <w:gridSpan w:val="2"/>
            <w:vMerge w:val="restart"/>
            <w:tcBorders>
              <w:top w:val="single" w:color="auto" w:sz="4" w:space="0"/>
              <w:left w:val="single" w:color="000000" w:sz="4" w:space="0"/>
              <w:right w:val="single" w:color="auto" w:sz="4" w:space="0"/>
            </w:tcBorders>
            <w:vAlign w:val="center"/>
          </w:tcPr>
          <w:p w14:paraId="4DAB8F72">
            <w:pPr>
              <w:spacing w:after="0" w:line="240" w:lineRule="auto"/>
              <w:jc w:val="center"/>
              <w:rPr>
                <w:rFonts w:ascii="宋体" w:hAnsi="宋体" w:eastAsia="宋体"/>
                <w:color w:val="auto"/>
                <w:sz w:val="21"/>
                <w:szCs w:val="21"/>
              </w:rPr>
            </w:pPr>
            <w:r>
              <w:rPr>
                <w:rFonts w:ascii="宋体" w:hAnsi="宋体" w:eastAsia="宋体" w:cs="Times New Roman"/>
                <w:color w:val="auto"/>
                <w:sz w:val="21"/>
                <w:szCs w:val="21"/>
              </w:rPr>
              <w:t>2.2.4</w:t>
            </w:r>
          </w:p>
          <w:p w14:paraId="5887A223">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w:t>
            </w:r>
            <w:r>
              <w:rPr>
                <w:rFonts w:ascii="宋体" w:hAnsi="宋体" w:eastAsia="宋体" w:cs="Times New Roman"/>
                <w:color w:val="auto"/>
                <w:sz w:val="21"/>
                <w:szCs w:val="21"/>
              </w:rPr>
              <w:t>1</w:t>
            </w:r>
            <w:r>
              <w:rPr>
                <w:rFonts w:ascii="宋体" w:hAnsi="宋体" w:eastAsia="宋体" w:cs="宋体"/>
                <w:color w:val="auto"/>
                <w:sz w:val="21"/>
                <w:szCs w:val="21"/>
              </w:rPr>
              <w:t>）</w:t>
            </w:r>
          </w:p>
        </w:tc>
        <w:tc>
          <w:tcPr>
            <w:tcW w:w="584" w:type="pct"/>
            <w:vMerge w:val="restart"/>
            <w:tcBorders>
              <w:top w:val="single" w:color="auto" w:sz="4" w:space="0"/>
              <w:left w:val="single" w:color="auto" w:sz="4" w:space="0"/>
              <w:right w:val="single" w:color="000000" w:sz="4" w:space="0"/>
            </w:tcBorders>
            <w:vAlign w:val="center"/>
          </w:tcPr>
          <w:p w14:paraId="4B456E5B">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商务评分标准</w:t>
            </w:r>
          </w:p>
          <w:p w14:paraId="4C39B1EE">
            <w:pPr>
              <w:spacing w:after="0" w:line="240" w:lineRule="auto"/>
              <w:jc w:val="center"/>
              <w:rPr>
                <w:rFonts w:ascii="宋体" w:hAnsi="宋体" w:eastAsia="宋体" w:cs="宋体"/>
                <w:color w:val="auto"/>
                <w:sz w:val="21"/>
                <w:szCs w:val="21"/>
              </w:rPr>
            </w:pPr>
            <w:r>
              <w:rPr>
                <w:rFonts w:hint="eastAsia" w:ascii="宋体" w:hAnsi="宋体" w:eastAsia="宋体" w:cs="宋体"/>
                <w:color w:val="auto"/>
                <w:sz w:val="21"/>
                <w:szCs w:val="21"/>
              </w:rPr>
              <w:t>（15分）</w:t>
            </w:r>
          </w:p>
        </w:tc>
        <w:tc>
          <w:tcPr>
            <w:tcW w:w="1348" w:type="pct"/>
            <w:tcBorders>
              <w:top w:val="single" w:color="000000" w:sz="4" w:space="0"/>
              <w:left w:val="single" w:color="000000" w:sz="4" w:space="0"/>
              <w:bottom w:val="single" w:color="000000" w:sz="4" w:space="0"/>
              <w:right w:val="single" w:color="000000" w:sz="4" w:space="0"/>
            </w:tcBorders>
            <w:vAlign w:val="center"/>
          </w:tcPr>
          <w:p w14:paraId="325CC8AF">
            <w:pPr>
              <w:spacing w:after="0" w:line="240" w:lineRule="auto"/>
              <w:jc w:val="center"/>
              <w:rPr>
                <w:rFonts w:ascii="宋体" w:hAnsi="宋体" w:eastAsia="宋体" w:cs="宋体"/>
                <w:kern w:val="0"/>
                <w:sz w:val="21"/>
                <w:szCs w:val="21"/>
              </w:rPr>
            </w:pPr>
            <w:r>
              <w:rPr>
                <w:rFonts w:hint="eastAsia" w:ascii="宋体" w:hAnsi="宋体" w:eastAsia="宋体" w:cs="宋体"/>
                <w:kern w:val="0"/>
                <w:sz w:val="21"/>
                <w:szCs w:val="21"/>
              </w:rPr>
              <w:t>财务状况</w:t>
            </w:r>
          </w:p>
          <w:p w14:paraId="4E9C2431">
            <w:pPr>
              <w:spacing w:after="0" w:line="240" w:lineRule="auto"/>
              <w:jc w:val="center"/>
              <w:rPr>
                <w:rFonts w:ascii="宋体" w:hAnsi="宋体" w:eastAsia="宋体" w:cs="宋体"/>
                <w:color w:val="auto"/>
                <w:sz w:val="21"/>
                <w:szCs w:val="21"/>
              </w:rPr>
            </w:pPr>
            <w:r>
              <w:rPr>
                <w:rFonts w:hint="eastAsia" w:ascii="宋体" w:hAnsi="宋体" w:eastAsia="宋体" w:cs="宋体"/>
                <w:kern w:val="0"/>
                <w:sz w:val="21"/>
                <w:szCs w:val="21"/>
              </w:rPr>
              <w:t>（3分）</w:t>
            </w:r>
          </w:p>
        </w:tc>
        <w:tc>
          <w:tcPr>
            <w:tcW w:w="2548" w:type="pct"/>
            <w:tcBorders>
              <w:top w:val="single" w:color="000000" w:sz="4" w:space="0"/>
              <w:left w:val="single" w:color="000000" w:sz="4" w:space="0"/>
              <w:bottom w:val="single" w:color="000000" w:sz="4" w:space="0"/>
              <w:right w:val="single" w:color="000000" w:sz="4" w:space="0"/>
            </w:tcBorders>
            <w:vAlign w:val="center"/>
          </w:tcPr>
          <w:p w14:paraId="2E05CB22">
            <w:pPr>
              <w:widowControl w:val="0"/>
              <w:spacing w:after="0" w:line="240" w:lineRule="auto"/>
              <w:rPr>
                <w:rFonts w:ascii="宋体" w:hAnsi="宋体" w:eastAsia="宋体" w:cs="宋体"/>
                <w:color w:val="auto"/>
                <w:sz w:val="21"/>
                <w:szCs w:val="21"/>
              </w:rPr>
            </w:pPr>
            <w:r>
              <w:rPr>
                <w:rFonts w:ascii="宋体" w:hAnsi="宋体" w:cs="宋体"/>
                <w:szCs w:val="21"/>
              </w:rPr>
              <w:t>根据投标人所提供的</w:t>
            </w:r>
            <w:r>
              <w:rPr>
                <w:rFonts w:hint="eastAsia" w:ascii="宋体" w:hAnsi="宋体" w:cs="宋体"/>
                <w:szCs w:val="21"/>
              </w:rPr>
              <w:t>满足资格要求的财务报告状况进行</w:t>
            </w:r>
            <w:r>
              <w:rPr>
                <w:rFonts w:ascii="宋体" w:hAnsi="宋体" w:cs="宋体"/>
                <w:szCs w:val="21"/>
              </w:rPr>
              <w:t>考核，酌情打分</w:t>
            </w:r>
            <w:r>
              <w:rPr>
                <w:rFonts w:hint="eastAsia" w:ascii="宋体" w:hAnsi="宋体" w:cs="宋体"/>
                <w:szCs w:val="21"/>
              </w:rPr>
              <w:t>。</w:t>
            </w:r>
          </w:p>
        </w:tc>
      </w:tr>
      <w:tr w14:paraId="676574E7">
        <w:tblPrEx>
          <w:tblCellMar>
            <w:top w:w="35" w:type="dxa"/>
            <w:left w:w="108" w:type="dxa"/>
            <w:bottom w:w="48" w:type="dxa"/>
            <w:right w:w="89" w:type="dxa"/>
          </w:tblCellMar>
        </w:tblPrEx>
        <w:trPr>
          <w:trHeight w:val="646" w:hRule="atLeast"/>
        </w:trPr>
        <w:tc>
          <w:tcPr>
            <w:tcW w:w="518" w:type="pct"/>
            <w:gridSpan w:val="2"/>
            <w:vMerge w:val="continue"/>
            <w:tcBorders>
              <w:top w:val="single" w:color="auto" w:sz="4" w:space="0"/>
              <w:left w:val="single" w:color="000000" w:sz="4" w:space="0"/>
              <w:right w:val="single" w:color="auto" w:sz="4" w:space="0"/>
            </w:tcBorders>
            <w:vAlign w:val="center"/>
          </w:tcPr>
          <w:p w14:paraId="1B80E4CF">
            <w:pPr>
              <w:spacing w:after="0" w:line="240" w:lineRule="auto"/>
              <w:jc w:val="center"/>
              <w:rPr>
                <w:rFonts w:ascii="宋体" w:hAnsi="宋体" w:eastAsia="宋体" w:cs="Times New Roman"/>
                <w:color w:val="auto"/>
                <w:sz w:val="21"/>
                <w:szCs w:val="21"/>
              </w:rPr>
            </w:pPr>
          </w:p>
        </w:tc>
        <w:tc>
          <w:tcPr>
            <w:tcW w:w="584" w:type="pct"/>
            <w:vMerge w:val="continue"/>
            <w:tcBorders>
              <w:top w:val="single" w:color="auto" w:sz="4" w:space="0"/>
              <w:left w:val="single" w:color="auto" w:sz="4" w:space="0"/>
              <w:right w:val="single" w:color="000000" w:sz="4" w:space="0"/>
            </w:tcBorders>
            <w:vAlign w:val="center"/>
          </w:tcPr>
          <w:p w14:paraId="02E43BE3">
            <w:pPr>
              <w:spacing w:after="0" w:line="240" w:lineRule="auto"/>
              <w:jc w:val="center"/>
              <w:rPr>
                <w:rFonts w:ascii="宋体" w:hAnsi="宋体" w:eastAsia="宋体" w:cs="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1FB514B0">
            <w:pPr>
              <w:spacing w:after="0" w:line="240" w:lineRule="auto"/>
              <w:jc w:val="center"/>
              <w:rPr>
                <w:rFonts w:ascii="宋体" w:hAnsi="宋体" w:eastAsia="宋体" w:cs="宋体"/>
                <w:kern w:val="0"/>
                <w:sz w:val="21"/>
                <w:szCs w:val="21"/>
              </w:rPr>
            </w:pPr>
            <w:r>
              <w:rPr>
                <w:rFonts w:hint="eastAsia" w:ascii="宋体" w:hAnsi="宋体" w:eastAsia="宋体" w:cs="宋体"/>
                <w:kern w:val="0"/>
                <w:sz w:val="21"/>
                <w:szCs w:val="21"/>
              </w:rPr>
              <w:t>信誉度的评价</w:t>
            </w:r>
          </w:p>
          <w:p w14:paraId="04E67D18">
            <w:pPr>
              <w:spacing w:after="0" w:line="240" w:lineRule="auto"/>
              <w:jc w:val="center"/>
              <w:rPr>
                <w:rFonts w:ascii="宋体" w:hAnsi="宋体" w:eastAsia="宋体" w:cs="宋体"/>
                <w:color w:val="auto"/>
                <w:sz w:val="21"/>
                <w:szCs w:val="21"/>
              </w:rPr>
            </w:pPr>
            <w:r>
              <w:rPr>
                <w:rFonts w:hint="eastAsia" w:ascii="宋体" w:hAnsi="宋体" w:eastAsia="宋体" w:cs="宋体"/>
                <w:kern w:val="0"/>
                <w:sz w:val="21"/>
                <w:szCs w:val="21"/>
              </w:rPr>
              <w:t>（2分）</w:t>
            </w:r>
          </w:p>
        </w:tc>
        <w:tc>
          <w:tcPr>
            <w:tcW w:w="2548" w:type="pct"/>
            <w:tcBorders>
              <w:top w:val="single" w:color="000000" w:sz="4" w:space="0"/>
              <w:left w:val="single" w:color="000000" w:sz="4" w:space="0"/>
              <w:bottom w:val="single" w:color="000000" w:sz="4" w:space="0"/>
              <w:right w:val="single" w:color="000000" w:sz="4" w:space="0"/>
            </w:tcBorders>
            <w:vAlign w:val="center"/>
          </w:tcPr>
          <w:p w14:paraId="0C015908">
            <w:pPr>
              <w:widowControl w:val="0"/>
              <w:spacing w:after="0" w:line="240" w:lineRule="auto"/>
              <w:rPr>
                <w:rFonts w:ascii="宋体" w:hAnsi="宋体" w:eastAsia="宋体" w:cs="宋体"/>
                <w:color w:val="auto"/>
                <w:sz w:val="21"/>
                <w:szCs w:val="21"/>
              </w:rPr>
            </w:pPr>
            <w:r>
              <w:rPr>
                <w:rFonts w:hint="eastAsia" w:ascii="宋体" w:hAnsi="宋体" w:cs="宋体"/>
                <w:kern w:val="0"/>
                <w:szCs w:val="21"/>
              </w:rPr>
              <w:t>根据投标人所提供的“信用中国”信用信息报告进行考核，酌情打分。</w:t>
            </w:r>
          </w:p>
        </w:tc>
      </w:tr>
      <w:tr w14:paraId="3D66CBCE">
        <w:tblPrEx>
          <w:tblCellMar>
            <w:top w:w="35" w:type="dxa"/>
            <w:left w:w="108" w:type="dxa"/>
            <w:bottom w:w="48" w:type="dxa"/>
            <w:right w:w="89" w:type="dxa"/>
          </w:tblCellMar>
        </w:tblPrEx>
        <w:trPr>
          <w:trHeight w:val="381" w:hRule="atLeast"/>
        </w:trPr>
        <w:tc>
          <w:tcPr>
            <w:tcW w:w="518" w:type="pct"/>
            <w:gridSpan w:val="2"/>
            <w:vMerge w:val="continue"/>
            <w:tcBorders>
              <w:left w:val="single" w:color="000000" w:sz="4" w:space="0"/>
              <w:right w:val="single" w:color="auto" w:sz="4" w:space="0"/>
            </w:tcBorders>
            <w:vAlign w:val="center"/>
          </w:tcPr>
          <w:p w14:paraId="19A222FD">
            <w:pPr>
              <w:spacing w:after="0" w:line="240" w:lineRule="auto"/>
              <w:jc w:val="center"/>
              <w:rPr>
                <w:rFonts w:ascii="宋体" w:hAnsi="宋体" w:eastAsia="宋体" w:cs="Times New Roman"/>
                <w:color w:val="auto"/>
                <w:sz w:val="21"/>
                <w:szCs w:val="21"/>
              </w:rPr>
            </w:pPr>
          </w:p>
        </w:tc>
        <w:tc>
          <w:tcPr>
            <w:tcW w:w="584" w:type="pct"/>
            <w:vMerge w:val="continue"/>
            <w:tcBorders>
              <w:left w:val="single" w:color="auto" w:sz="4" w:space="0"/>
              <w:right w:val="single" w:color="000000" w:sz="4" w:space="0"/>
            </w:tcBorders>
            <w:vAlign w:val="center"/>
          </w:tcPr>
          <w:p w14:paraId="2F2E3B8A">
            <w:pPr>
              <w:spacing w:after="0" w:line="240" w:lineRule="auto"/>
              <w:jc w:val="center"/>
              <w:rPr>
                <w:rFonts w:ascii="宋体" w:hAnsi="宋体" w:eastAsia="宋体" w:cs="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6668F275">
            <w:pPr>
              <w:spacing w:after="0" w:line="240" w:lineRule="auto"/>
              <w:jc w:val="center"/>
              <w:rPr>
                <w:rFonts w:ascii="宋体" w:hAnsi="宋体" w:eastAsia="宋体" w:cs="宋体"/>
                <w:kern w:val="0"/>
                <w:sz w:val="21"/>
                <w:szCs w:val="21"/>
              </w:rPr>
            </w:pPr>
            <w:r>
              <w:rPr>
                <w:rFonts w:hint="eastAsia" w:ascii="宋体" w:hAnsi="宋体" w:eastAsia="宋体" w:cs="宋体"/>
                <w:kern w:val="0"/>
                <w:sz w:val="21"/>
                <w:szCs w:val="21"/>
              </w:rPr>
              <w:t>交货期</w:t>
            </w:r>
          </w:p>
          <w:p w14:paraId="52847397">
            <w:pPr>
              <w:spacing w:after="0" w:line="240" w:lineRule="auto"/>
              <w:jc w:val="center"/>
              <w:rPr>
                <w:rFonts w:ascii="宋体" w:hAnsi="宋体" w:eastAsia="宋体" w:cs="宋体"/>
                <w:color w:val="auto"/>
                <w:sz w:val="21"/>
                <w:szCs w:val="21"/>
              </w:rPr>
            </w:pPr>
            <w:r>
              <w:rPr>
                <w:rFonts w:hint="eastAsia" w:ascii="宋体" w:hAnsi="宋体" w:eastAsia="宋体" w:cs="宋体"/>
                <w:kern w:val="0"/>
                <w:sz w:val="21"/>
                <w:szCs w:val="21"/>
              </w:rPr>
              <w:t>（3分）</w:t>
            </w:r>
          </w:p>
        </w:tc>
        <w:tc>
          <w:tcPr>
            <w:tcW w:w="2548" w:type="pct"/>
            <w:tcBorders>
              <w:top w:val="single" w:color="000000" w:sz="4" w:space="0"/>
              <w:left w:val="single" w:color="000000" w:sz="4" w:space="0"/>
              <w:bottom w:val="single" w:color="000000" w:sz="4" w:space="0"/>
              <w:right w:val="single" w:color="000000" w:sz="4" w:space="0"/>
            </w:tcBorders>
            <w:vAlign w:val="center"/>
          </w:tcPr>
          <w:p w14:paraId="60738091">
            <w:pPr>
              <w:spacing w:after="0" w:line="240" w:lineRule="auto"/>
              <w:jc w:val="both"/>
              <w:rPr>
                <w:rFonts w:ascii="宋体" w:hAnsi="宋体" w:eastAsia="宋体" w:cs="宋体"/>
                <w:color w:val="auto"/>
                <w:sz w:val="21"/>
                <w:szCs w:val="21"/>
              </w:rPr>
            </w:pPr>
            <w:r>
              <w:rPr>
                <w:rFonts w:hint="eastAsia" w:ascii="宋体" w:hAnsi="宋体" w:eastAsia="宋体" w:cs="宋体"/>
                <w:kern w:val="0"/>
                <w:sz w:val="21"/>
                <w:szCs w:val="21"/>
              </w:rPr>
              <w:t>根据投标人响应评审，满足招标文件要求得满分。</w:t>
            </w:r>
          </w:p>
        </w:tc>
      </w:tr>
      <w:tr w14:paraId="1C150EA1">
        <w:tblPrEx>
          <w:tblCellMar>
            <w:top w:w="35" w:type="dxa"/>
            <w:left w:w="108" w:type="dxa"/>
            <w:bottom w:w="48" w:type="dxa"/>
            <w:right w:w="89" w:type="dxa"/>
          </w:tblCellMar>
        </w:tblPrEx>
        <w:trPr>
          <w:trHeight w:val="381" w:hRule="atLeast"/>
        </w:trPr>
        <w:tc>
          <w:tcPr>
            <w:tcW w:w="518" w:type="pct"/>
            <w:gridSpan w:val="2"/>
            <w:vMerge w:val="continue"/>
            <w:tcBorders>
              <w:left w:val="single" w:color="000000" w:sz="4" w:space="0"/>
              <w:right w:val="single" w:color="auto" w:sz="4" w:space="0"/>
            </w:tcBorders>
            <w:vAlign w:val="center"/>
          </w:tcPr>
          <w:p w14:paraId="763A40B9">
            <w:pPr>
              <w:spacing w:after="0" w:line="240" w:lineRule="auto"/>
              <w:jc w:val="center"/>
              <w:rPr>
                <w:rFonts w:ascii="宋体" w:hAnsi="宋体" w:eastAsia="宋体" w:cs="Times New Roman"/>
                <w:color w:val="auto"/>
                <w:sz w:val="21"/>
                <w:szCs w:val="21"/>
              </w:rPr>
            </w:pPr>
          </w:p>
        </w:tc>
        <w:tc>
          <w:tcPr>
            <w:tcW w:w="584" w:type="pct"/>
            <w:vMerge w:val="continue"/>
            <w:tcBorders>
              <w:left w:val="single" w:color="auto" w:sz="4" w:space="0"/>
              <w:right w:val="single" w:color="000000" w:sz="4" w:space="0"/>
            </w:tcBorders>
            <w:vAlign w:val="center"/>
          </w:tcPr>
          <w:p w14:paraId="20456493">
            <w:pPr>
              <w:spacing w:after="0" w:line="240" w:lineRule="auto"/>
              <w:jc w:val="center"/>
              <w:rPr>
                <w:rFonts w:ascii="宋体" w:hAnsi="宋体" w:eastAsia="宋体" w:cs="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0927E3D2">
            <w:pPr>
              <w:spacing w:after="0" w:line="240" w:lineRule="auto"/>
              <w:jc w:val="center"/>
              <w:rPr>
                <w:rFonts w:ascii="宋体" w:hAnsi="宋体" w:eastAsia="宋体" w:cs="宋体"/>
                <w:kern w:val="0"/>
                <w:sz w:val="21"/>
                <w:szCs w:val="21"/>
              </w:rPr>
            </w:pPr>
            <w:r>
              <w:rPr>
                <w:rFonts w:hint="eastAsia" w:ascii="宋体" w:hAnsi="宋体" w:eastAsia="宋体" w:cs="宋体"/>
                <w:kern w:val="0"/>
                <w:sz w:val="21"/>
                <w:szCs w:val="21"/>
              </w:rPr>
              <w:t>业绩</w:t>
            </w:r>
          </w:p>
          <w:p w14:paraId="33E5FB12">
            <w:pPr>
              <w:spacing w:after="0" w:line="240" w:lineRule="auto"/>
              <w:jc w:val="center"/>
              <w:rPr>
                <w:rFonts w:ascii="宋体" w:hAnsi="宋体" w:eastAsia="宋体" w:cs="宋体"/>
                <w:color w:val="auto"/>
                <w:sz w:val="21"/>
                <w:szCs w:val="21"/>
              </w:rPr>
            </w:pPr>
            <w:r>
              <w:rPr>
                <w:rFonts w:hint="eastAsia" w:ascii="宋体" w:hAnsi="宋体" w:eastAsia="宋体" w:cs="宋体"/>
                <w:kern w:val="0"/>
                <w:sz w:val="21"/>
                <w:szCs w:val="21"/>
              </w:rPr>
              <w:t>（5分）</w:t>
            </w:r>
          </w:p>
        </w:tc>
        <w:tc>
          <w:tcPr>
            <w:tcW w:w="2548" w:type="pct"/>
            <w:tcBorders>
              <w:top w:val="single" w:color="000000" w:sz="4" w:space="0"/>
              <w:left w:val="single" w:color="000000" w:sz="4" w:space="0"/>
              <w:bottom w:val="single" w:color="000000" w:sz="4" w:space="0"/>
              <w:right w:val="single" w:color="000000" w:sz="4" w:space="0"/>
            </w:tcBorders>
            <w:vAlign w:val="center"/>
          </w:tcPr>
          <w:p w14:paraId="5A7DE236">
            <w:pPr>
              <w:spacing w:after="0" w:line="240" w:lineRule="auto"/>
              <w:jc w:val="both"/>
              <w:rPr>
                <w:rFonts w:ascii="宋体" w:hAnsi="宋体" w:eastAsia="宋体" w:cs="宋体"/>
                <w:kern w:val="0"/>
                <w:sz w:val="21"/>
                <w:szCs w:val="21"/>
              </w:rPr>
            </w:pPr>
            <w:r>
              <w:rPr>
                <w:rFonts w:hint="eastAsia" w:ascii="宋体" w:hAnsi="宋体" w:eastAsia="宋体" w:cs="宋体"/>
                <w:kern w:val="0"/>
                <w:sz w:val="21"/>
                <w:szCs w:val="21"/>
              </w:rPr>
              <w:t>根据招标文件第一章</w:t>
            </w:r>
            <w:r>
              <w:rPr>
                <w:rFonts w:ascii="Times New Roman" w:hAnsi="Times New Roman" w:eastAsia="宋体" w:cs="Times New Roman"/>
                <w:kern w:val="0"/>
                <w:sz w:val="21"/>
                <w:szCs w:val="21"/>
              </w:rPr>
              <w:t>3.</w:t>
            </w:r>
            <w:r>
              <w:rPr>
                <w:rFonts w:hint="eastAsia" w:ascii="宋体" w:hAnsi="宋体" w:eastAsia="宋体" w:cs="宋体"/>
                <w:kern w:val="0"/>
                <w:sz w:val="21"/>
                <w:szCs w:val="21"/>
              </w:rPr>
              <w:t>投标人资格要求中的业绩要求，满足基础条件得3分，多一个业绩可以加1分，最多得5分。</w:t>
            </w:r>
          </w:p>
          <w:p w14:paraId="558378D7">
            <w:pPr>
              <w:spacing w:after="0" w:line="240" w:lineRule="auto"/>
              <w:jc w:val="both"/>
              <w:rPr>
                <w:rFonts w:ascii="宋体" w:hAnsi="宋体" w:eastAsia="宋体" w:cs="宋体"/>
                <w:color w:val="auto"/>
                <w:sz w:val="21"/>
                <w:szCs w:val="21"/>
              </w:rPr>
            </w:pPr>
            <w:r>
              <w:rPr>
                <w:rFonts w:hint="eastAsia" w:ascii="宋体" w:hAnsi="宋体" w:eastAsia="宋体" w:cs="宋体"/>
                <w:kern w:val="0"/>
                <w:sz w:val="21"/>
                <w:szCs w:val="21"/>
              </w:rPr>
              <w:t>注：提供合同复印件（至少提供合同名称或标的内容，签订时间或生效时间，双方名称及盖章页内容）。</w:t>
            </w:r>
          </w:p>
        </w:tc>
      </w:tr>
      <w:tr w14:paraId="42956415">
        <w:tblPrEx>
          <w:tblCellMar>
            <w:top w:w="35" w:type="dxa"/>
            <w:left w:w="108" w:type="dxa"/>
            <w:bottom w:w="48" w:type="dxa"/>
            <w:right w:w="89" w:type="dxa"/>
          </w:tblCellMar>
        </w:tblPrEx>
        <w:trPr>
          <w:trHeight w:val="381" w:hRule="atLeast"/>
        </w:trPr>
        <w:tc>
          <w:tcPr>
            <w:tcW w:w="518" w:type="pct"/>
            <w:gridSpan w:val="2"/>
            <w:vMerge w:val="continue"/>
            <w:tcBorders>
              <w:left w:val="single" w:color="000000" w:sz="4" w:space="0"/>
              <w:right w:val="single" w:color="auto" w:sz="4" w:space="0"/>
            </w:tcBorders>
            <w:vAlign w:val="center"/>
          </w:tcPr>
          <w:p w14:paraId="485BBFAB">
            <w:pPr>
              <w:spacing w:after="0" w:line="240" w:lineRule="auto"/>
              <w:jc w:val="center"/>
              <w:rPr>
                <w:rFonts w:ascii="宋体" w:hAnsi="宋体" w:eastAsia="宋体" w:cs="Times New Roman"/>
                <w:color w:val="auto"/>
                <w:sz w:val="21"/>
                <w:szCs w:val="21"/>
              </w:rPr>
            </w:pPr>
          </w:p>
        </w:tc>
        <w:tc>
          <w:tcPr>
            <w:tcW w:w="584" w:type="pct"/>
            <w:vMerge w:val="continue"/>
            <w:tcBorders>
              <w:left w:val="single" w:color="auto" w:sz="4" w:space="0"/>
              <w:right w:val="single" w:color="000000" w:sz="4" w:space="0"/>
            </w:tcBorders>
            <w:vAlign w:val="center"/>
          </w:tcPr>
          <w:p w14:paraId="38039C17">
            <w:pPr>
              <w:spacing w:after="0" w:line="240" w:lineRule="auto"/>
              <w:jc w:val="center"/>
              <w:rPr>
                <w:rFonts w:ascii="宋体" w:hAnsi="宋体" w:eastAsia="宋体" w:cs="宋体"/>
                <w:color w:val="auto"/>
                <w:sz w:val="21"/>
                <w:szCs w:val="21"/>
              </w:rPr>
            </w:pPr>
          </w:p>
        </w:tc>
        <w:tc>
          <w:tcPr>
            <w:tcW w:w="1348" w:type="pct"/>
            <w:tcBorders>
              <w:top w:val="single" w:color="000000" w:sz="4" w:space="0"/>
              <w:left w:val="single" w:color="000000" w:sz="4" w:space="0"/>
              <w:bottom w:val="single" w:color="000000" w:sz="4" w:space="0"/>
              <w:right w:val="single" w:color="000000" w:sz="4" w:space="0"/>
            </w:tcBorders>
            <w:vAlign w:val="center"/>
          </w:tcPr>
          <w:p w14:paraId="32EEA313">
            <w:pPr>
              <w:spacing w:after="0" w:line="240" w:lineRule="auto"/>
              <w:jc w:val="center"/>
              <w:rPr>
                <w:rFonts w:ascii="宋体" w:hAnsi="宋体" w:eastAsia="宋体" w:cs="宋体"/>
                <w:kern w:val="0"/>
                <w:sz w:val="21"/>
                <w:szCs w:val="21"/>
              </w:rPr>
            </w:pPr>
            <w:r>
              <w:rPr>
                <w:rFonts w:hint="eastAsia" w:ascii="宋体" w:hAnsi="宋体" w:eastAsia="宋体" w:cs="宋体"/>
                <w:kern w:val="0"/>
                <w:sz w:val="21"/>
                <w:szCs w:val="21"/>
              </w:rPr>
              <w:t>付款方式</w:t>
            </w:r>
          </w:p>
          <w:p w14:paraId="6AF82801">
            <w:pPr>
              <w:spacing w:after="0" w:line="240" w:lineRule="auto"/>
              <w:jc w:val="center"/>
              <w:rPr>
                <w:rFonts w:ascii="宋体" w:hAnsi="宋体" w:eastAsia="宋体" w:cs="宋体"/>
                <w:color w:val="auto"/>
                <w:sz w:val="21"/>
                <w:szCs w:val="21"/>
              </w:rPr>
            </w:pPr>
            <w:r>
              <w:rPr>
                <w:rFonts w:hint="eastAsia" w:ascii="宋体" w:hAnsi="宋体" w:eastAsia="宋体" w:cs="宋体"/>
                <w:kern w:val="0"/>
                <w:sz w:val="21"/>
                <w:szCs w:val="21"/>
              </w:rPr>
              <w:t>（2分）</w:t>
            </w:r>
          </w:p>
        </w:tc>
        <w:tc>
          <w:tcPr>
            <w:tcW w:w="2548" w:type="pct"/>
            <w:tcBorders>
              <w:top w:val="single" w:color="000000" w:sz="4" w:space="0"/>
              <w:left w:val="single" w:color="000000" w:sz="4" w:space="0"/>
              <w:bottom w:val="single" w:color="000000" w:sz="4" w:space="0"/>
              <w:right w:val="single" w:color="000000" w:sz="4" w:space="0"/>
            </w:tcBorders>
            <w:vAlign w:val="center"/>
          </w:tcPr>
          <w:p w14:paraId="163C15FC">
            <w:pPr>
              <w:spacing w:after="0" w:line="240" w:lineRule="auto"/>
              <w:jc w:val="both"/>
              <w:rPr>
                <w:rFonts w:ascii="宋体" w:hAnsi="宋体" w:eastAsia="宋体" w:cs="宋体"/>
                <w:color w:val="auto"/>
                <w:sz w:val="21"/>
                <w:szCs w:val="21"/>
              </w:rPr>
            </w:pPr>
            <w:r>
              <w:rPr>
                <w:rFonts w:hint="eastAsia" w:ascii="宋体" w:hAnsi="宋体" w:eastAsia="宋体" w:cs="宋体"/>
                <w:kern w:val="0"/>
                <w:sz w:val="21"/>
                <w:szCs w:val="21"/>
              </w:rPr>
              <w:t>符合标准得满分，不满足投标被否决。</w:t>
            </w:r>
          </w:p>
        </w:tc>
      </w:tr>
      <w:tr w14:paraId="5C10703A">
        <w:tblPrEx>
          <w:tblCellMar>
            <w:top w:w="35" w:type="dxa"/>
            <w:left w:w="108" w:type="dxa"/>
            <w:bottom w:w="48" w:type="dxa"/>
            <w:right w:w="89" w:type="dxa"/>
          </w:tblCellMar>
        </w:tblPrEx>
        <w:trPr>
          <w:trHeight w:val="90" w:hRule="atLeast"/>
        </w:trPr>
        <w:tc>
          <w:tcPr>
            <w:tcW w:w="518" w:type="pct"/>
            <w:gridSpan w:val="2"/>
            <w:vMerge w:val="restart"/>
            <w:tcBorders>
              <w:top w:val="single" w:color="auto" w:sz="4" w:space="0"/>
              <w:left w:val="single" w:color="auto" w:sz="4" w:space="0"/>
              <w:bottom w:val="single" w:color="auto" w:sz="4" w:space="0"/>
              <w:right w:val="single" w:color="auto" w:sz="4" w:space="0"/>
            </w:tcBorders>
            <w:vAlign w:val="center"/>
          </w:tcPr>
          <w:p w14:paraId="5CE93843">
            <w:pPr>
              <w:spacing w:after="0" w:line="240" w:lineRule="auto"/>
              <w:jc w:val="center"/>
              <w:rPr>
                <w:rFonts w:ascii="宋体" w:hAnsi="宋体" w:eastAsia="宋体"/>
                <w:color w:val="auto"/>
                <w:sz w:val="21"/>
                <w:szCs w:val="21"/>
              </w:rPr>
            </w:pPr>
            <w:r>
              <w:rPr>
                <w:rFonts w:ascii="宋体" w:hAnsi="宋体" w:eastAsia="宋体" w:cs="Times New Roman"/>
                <w:color w:val="auto"/>
                <w:sz w:val="21"/>
                <w:szCs w:val="21"/>
              </w:rPr>
              <w:t>2.2.4</w:t>
            </w:r>
          </w:p>
          <w:p w14:paraId="06AE6692">
            <w:pPr>
              <w:spacing w:after="0" w:line="240" w:lineRule="auto"/>
              <w:jc w:val="center"/>
              <w:rPr>
                <w:rFonts w:ascii="宋体" w:hAnsi="宋体" w:eastAsia="宋体" w:cs="Times New Roman"/>
                <w:color w:val="auto"/>
                <w:sz w:val="21"/>
                <w:szCs w:val="21"/>
              </w:rPr>
            </w:pPr>
            <w:r>
              <w:rPr>
                <w:rFonts w:ascii="宋体" w:hAnsi="宋体" w:eastAsia="宋体" w:cs="宋体"/>
                <w:color w:val="auto"/>
                <w:sz w:val="21"/>
                <w:szCs w:val="21"/>
              </w:rPr>
              <w:t>（</w:t>
            </w:r>
            <w:r>
              <w:rPr>
                <w:rFonts w:ascii="宋体" w:hAnsi="宋体" w:eastAsia="宋体" w:cs="Times New Roman"/>
                <w:color w:val="auto"/>
                <w:sz w:val="21"/>
                <w:szCs w:val="21"/>
              </w:rPr>
              <w:t>2</w:t>
            </w:r>
            <w:r>
              <w:rPr>
                <w:rFonts w:ascii="宋体" w:hAnsi="宋体" w:eastAsia="宋体" w:cs="宋体"/>
                <w:color w:val="auto"/>
                <w:sz w:val="21"/>
                <w:szCs w:val="21"/>
              </w:rPr>
              <w:t>）</w:t>
            </w:r>
          </w:p>
        </w:tc>
        <w:tc>
          <w:tcPr>
            <w:tcW w:w="584" w:type="pct"/>
            <w:vMerge w:val="restart"/>
            <w:tcBorders>
              <w:top w:val="single" w:color="auto" w:sz="4" w:space="0"/>
              <w:left w:val="single" w:color="auto" w:sz="4" w:space="0"/>
              <w:bottom w:val="single" w:color="auto" w:sz="4" w:space="0"/>
              <w:right w:val="single" w:color="auto" w:sz="4" w:space="0"/>
            </w:tcBorders>
            <w:vAlign w:val="center"/>
          </w:tcPr>
          <w:p w14:paraId="2A9958D6">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技术评分标准</w:t>
            </w:r>
          </w:p>
          <w:p w14:paraId="774E868F">
            <w:pPr>
              <w:spacing w:after="0" w:line="240" w:lineRule="auto"/>
              <w:jc w:val="center"/>
              <w:rPr>
                <w:rFonts w:ascii="宋体" w:hAnsi="宋体" w:eastAsia="宋体" w:cs="宋体"/>
                <w:color w:val="auto"/>
                <w:sz w:val="21"/>
                <w:szCs w:val="21"/>
              </w:rPr>
            </w:pPr>
            <w:r>
              <w:rPr>
                <w:rFonts w:hint="eastAsia" w:ascii="宋体" w:hAnsi="宋体" w:eastAsia="宋体" w:cs="宋体"/>
                <w:color w:val="auto"/>
                <w:sz w:val="21"/>
                <w:szCs w:val="21"/>
              </w:rPr>
              <w:t>（40分）</w:t>
            </w:r>
          </w:p>
        </w:tc>
        <w:tc>
          <w:tcPr>
            <w:tcW w:w="1348" w:type="pct"/>
            <w:tcBorders>
              <w:top w:val="single" w:color="auto" w:sz="4" w:space="0"/>
              <w:left w:val="single" w:color="auto" w:sz="4" w:space="0"/>
              <w:bottom w:val="single" w:color="auto" w:sz="4" w:space="0"/>
              <w:right w:val="single" w:color="auto" w:sz="4" w:space="0"/>
            </w:tcBorders>
            <w:vAlign w:val="center"/>
          </w:tcPr>
          <w:p w14:paraId="07D98BE1">
            <w:pPr>
              <w:widowControl w:val="0"/>
              <w:adjustRightInd w:val="0"/>
              <w:snapToGrid w:val="0"/>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投标设备技术性能指标的响应程度</w:t>
            </w:r>
          </w:p>
          <w:p w14:paraId="673AC010">
            <w:pPr>
              <w:widowControl w:val="0"/>
              <w:adjustRightInd w:val="0"/>
              <w:snapToGrid w:val="0"/>
              <w:spacing w:after="0" w:line="240" w:lineRule="auto"/>
              <w:jc w:val="center"/>
              <w:rPr>
                <w:rFonts w:ascii="宋体" w:hAnsi="宋体" w:eastAsia="宋体" w:cs="Times New Roman"/>
                <w:color w:val="auto"/>
                <w:sz w:val="21"/>
                <w:szCs w:val="21"/>
              </w:rPr>
            </w:pPr>
            <w:r>
              <w:rPr>
                <w:rFonts w:hint="eastAsia" w:ascii="宋体" w:hAnsi="宋体" w:eastAsia="宋体" w:cs="宋体"/>
                <w:color w:val="auto"/>
                <w:sz w:val="21"/>
                <w:szCs w:val="21"/>
              </w:rPr>
              <w:t>（15分）</w:t>
            </w:r>
          </w:p>
        </w:tc>
        <w:tc>
          <w:tcPr>
            <w:tcW w:w="2548" w:type="pct"/>
            <w:tcBorders>
              <w:top w:val="single" w:color="auto" w:sz="4" w:space="0"/>
              <w:left w:val="single" w:color="auto" w:sz="4" w:space="0"/>
              <w:bottom w:val="single" w:color="auto" w:sz="4" w:space="0"/>
              <w:right w:val="single" w:color="auto" w:sz="4" w:space="0"/>
            </w:tcBorders>
            <w:vAlign w:val="center"/>
          </w:tcPr>
          <w:p w14:paraId="1986D0DC">
            <w:pPr>
              <w:widowControl w:val="0"/>
              <w:adjustRightInd w:val="0"/>
              <w:snapToGrid w:val="0"/>
              <w:spacing w:after="0"/>
              <w:jc w:val="both"/>
              <w:rPr>
                <w:rFonts w:ascii="宋体" w:hAnsi="宋体" w:eastAsia="宋体" w:cs="宋体"/>
                <w:kern w:val="0"/>
                <w:sz w:val="21"/>
                <w:szCs w:val="21"/>
              </w:rPr>
            </w:pPr>
            <w:r>
              <w:rPr>
                <w:rFonts w:hint="eastAsia" w:ascii="宋体" w:hAnsi="宋体" w:eastAsia="宋体" w:cs="宋体"/>
                <w:kern w:val="0"/>
                <w:sz w:val="21"/>
                <w:szCs w:val="21"/>
              </w:rPr>
              <w:t>根据投标人的响应，投标产品技术指标是否清晰准确、支撑材料是否完整可靠、是否满足招标技术要求，横向对比，优得（</w:t>
            </w:r>
            <w:r>
              <w:rPr>
                <w:rFonts w:hint="eastAsia" w:ascii="Times New Roman" w:hAnsi="Times New Roman" w:eastAsia="宋体" w:cs="Times New Roman"/>
                <w:kern w:val="0"/>
                <w:sz w:val="21"/>
                <w:szCs w:val="21"/>
              </w:rPr>
              <w:t>10</w:t>
            </w:r>
            <w:r>
              <w:rPr>
                <w:rFonts w:ascii="Times New Roman" w:hAnsi="Times New Roman" w:eastAsia="宋体" w:cs="Times New Roman"/>
                <w:kern w:val="0"/>
                <w:sz w:val="21"/>
                <w:szCs w:val="21"/>
              </w:rPr>
              <w:t>-1</w:t>
            </w:r>
            <w:r>
              <w:rPr>
                <w:rFonts w:hint="eastAsia" w:ascii="Times New Roman" w:hAnsi="Times New Roman" w:eastAsia="宋体" w:cs="Times New Roman"/>
                <w:kern w:val="0"/>
                <w:sz w:val="21"/>
                <w:szCs w:val="21"/>
              </w:rPr>
              <w:t>5</w:t>
            </w:r>
            <w:r>
              <w:rPr>
                <w:rFonts w:ascii="Times New Roman" w:hAnsi="Times New Roman" w:eastAsia="宋体" w:cs="Times New Roman"/>
                <w:kern w:val="0"/>
                <w:sz w:val="21"/>
                <w:szCs w:val="21"/>
              </w:rPr>
              <w:t>]</w:t>
            </w:r>
            <w:r>
              <w:rPr>
                <w:rFonts w:hint="eastAsia" w:ascii="宋体" w:hAnsi="宋体" w:eastAsia="宋体" w:cs="宋体"/>
                <w:kern w:val="0"/>
                <w:sz w:val="21"/>
                <w:szCs w:val="21"/>
              </w:rPr>
              <w:t>分，良得（</w:t>
            </w:r>
            <w:r>
              <w:rPr>
                <w:rFonts w:hint="eastAsia" w:ascii="Times New Roman" w:hAnsi="Times New Roman" w:eastAsia="宋体" w:cs="Times New Roman"/>
                <w:kern w:val="0"/>
                <w:sz w:val="21"/>
                <w:szCs w:val="21"/>
              </w:rPr>
              <w:t>5</w:t>
            </w:r>
            <w:r>
              <w:rPr>
                <w:rFonts w:ascii="Times New Roman" w:hAnsi="Times New Roman" w:eastAsia="宋体" w:cs="Times New Roman"/>
                <w:kern w:val="0"/>
                <w:sz w:val="21"/>
                <w:szCs w:val="21"/>
              </w:rPr>
              <w:t>-</w:t>
            </w:r>
            <w:r>
              <w:rPr>
                <w:rFonts w:hint="eastAsia" w:ascii="Times New Roman" w:hAnsi="Times New Roman" w:eastAsia="宋体" w:cs="Times New Roman"/>
                <w:kern w:val="0"/>
                <w:sz w:val="21"/>
                <w:szCs w:val="21"/>
              </w:rPr>
              <w:t>10</w:t>
            </w:r>
            <w:r>
              <w:rPr>
                <w:rFonts w:ascii="Times New Roman" w:hAnsi="Times New Roman" w:eastAsia="宋体" w:cs="Times New Roman"/>
                <w:kern w:val="0"/>
                <w:sz w:val="21"/>
                <w:szCs w:val="21"/>
              </w:rPr>
              <w:t>]</w:t>
            </w:r>
            <w:r>
              <w:rPr>
                <w:rFonts w:hint="eastAsia" w:ascii="宋体" w:hAnsi="宋体" w:eastAsia="宋体" w:cs="宋体"/>
                <w:kern w:val="0"/>
                <w:sz w:val="21"/>
                <w:szCs w:val="21"/>
              </w:rPr>
              <w:t>分，一般得</w:t>
            </w:r>
            <w:r>
              <w:rPr>
                <w:rFonts w:ascii="Times New Roman" w:hAnsi="Times New Roman" w:eastAsia="宋体" w:cs="Times New Roman"/>
                <w:kern w:val="0"/>
                <w:sz w:val="21"/>
                <w:szCs w:val="21"/>
              </w:rPr>
              <w:t>[0-</w:t>
            </w:r>
            <w:r>
              <w:rPr>
                <w:rFonts w:hint="eastAsia" w:ascii="Times New Roman" w:hAnsi="Times New Roman" w:eastAsia="宋体" w:cs="Times New Roman"/>
                <w:kern w:val="0"/>
                <w:sz w:val="21"/>
                <w:szCs w:val="21"/>
              </w:rPr>
              <w:t>5</w:t>
            </w:r>
            <w:r>
              <w:rPr>
                <w:rFonts w:ascii="Times New Roman" w:hAnsi="Times New Roman" w:eastAsia="宋体" w:cs="Times New Roman"/>
                <w:kern w:val="0"/>
                <w:sz w:val="21"/>
                <w:szCs w:val="21"/>
              </w:rPr>
              <w:t>]</w:t>
            </w:r>
            <w:r>
              <w:rPr>
                <w:rFonts w:hint="eastAsia" w:ascii="宋体" w:hAnsi="宋体" w:eastAsia="宋体" w:cs="宋体"/>
                <w:kern w:val="0"/>
                <w:sz w:val="21"/>
                <w:szCs w:val="21"/>
              </w:rPr>
              <w:t>分。</w:t>
            </w:r>
          </w:p>
          <w:p w14:paraId="61657679">
            <w:pPr>
              <w:widowControl w:val="0"/>
              <w:adjustRightInd w:val="0"/>
              <w:snapToGrid w:val="0"/>
              <w:spacing w:after="0" w:line="240" w:lineRule="auto"/>
              <w:jc w:val="both"/>
              <w:rPr>
                <w:rFonts w:ascii="宋体" w:hAnsi="宋体" w:eastAsia="宋体" w:cs="宋体"/>
                <w:color w:val="auto"/>
                <w:sz w:val="21"/>
                <w:szCs w:val="21"/>
              </w:rPr>
            </w:pPr>
            <w:r>
              <w:rPr>
                <w:rFonts w:hint="eastAsia" w:ascii="宋体" w:hAnsi="宋体" w:eastAsia="宋体" w:cs="宋体"/>
                <w:kern w:val="0"/>
                <w:sz w:val="21"/>
                <w:szCs w:val="21"/>
              </w:rPr>
              <w:t>注：</w:t>
            </w:r>
            <w:r>
              <w:rPr>
                <w:rFonts w:hint="eastAsia" w:ascii="宋体" w:hAnsi="宋体" w:eastAsia="宋体" w:cs="宋体"/>
                <w:color w:val="auto"/>
                <w:sz w:val="21"/>
                <w:szCs w:val="21"/>
              </w:rPr>
              <w:t>标注“</w:t>
            </w:r>
            <w:r>
              <w:rPr>
                <w:rFonts w:ascii="宋体" w:hAnsi="宋体" w:eastAsia="宋体" w:cs="宋体"/>
                <w:color w:val="auto"/>
                <w:sz w:val="21"/>
                <w:szCs w:val="21"/>
              </w:rPr>
              <w:t>*”的条款不提供技术资料支持或不满足者</w:t>
            </w:r>
            <w:r>
              <w:rPr>
                <w:rFonts w:hint="eastAsia" w:ascii="宋体" w:hAnsi="宋体" w:eastAsia="宋体" w:cs="宋体"/>
                <w:color w:val="auto"/>
                <w:sz w:val="21"/>
                <w:szCs w:val="21"/>
              </w:rPr>
              <w:t>，否决投标。</w:t>
            </w:r>
          </w:p>
        </w:tc>
      </w:tr>
      <w:tr w14:paraId="6712E222">
        <w:tblPrEx>
          <w:tblCellMar>
            <w:top w:w="35" w:type="dxa"/>
            <w:left w:w="108" w:type="dxa"/>
            <w:bottom w:w="48" w:type="dxa"/>
            <w:right w:w="89" w:type="dxa"/>
          </w:tblCellMar>
        </w:tblPrEx>
        <w:trPr>
          <w:trHeight w:val="923" w:hRule="atLeast"/>
        </w:trPr>
        <w:tc>
          <w:tcPr>
            <w:tcW w:w="518" w:type="pct"/>
            <w:gridSpan w:val="2"/>
            <w:vMerge w:val="continue"/>
            <w:tcBorders>
              <w:top w:val="single" w:color="auto" w:sz="4" w:space="0"/>
              <w:left w:val="single" w:color="auto" w:sz="4" w:space="0"/>
              <w:bottom w:val="single" w:color="auto" w:sz="4" w:space="0"/>
              <w:right w:val="single" w:color="auto" w:sz="4" w:space="0"/>
            </w:tcBorders>
            <w:vAlign w:val="center"/>
          </w:tcPr>
          <w:p w14:paraId="753E0E70">
            <w:pPr>
              <w:spacing w:after="0" w:line="240" w:lineRule="auto"/>
              <w:jc w:val="center"/>
              <w:rPr>
                <w:rFonts w:ascii="宋体" w:hAnsi="宋体" w:eastAsia="宋体" w:cs="Times New Roman"/>
                <w:color w:val="auto"/>
                <w:sz w:val="21"/>
                <w:szCs w:val="21"/>
              </w:rPr>
            </w:pPr>
          </w:p>
        </w:tc>
        <w:tc>
          <w:tcPr>
            <w:tcW w:w="584" w:type="pct"/>
            <w:vMerge w:val="continue"/>
            <w:tcBorders>
              <w:top w:val="single" w:color="auto" w:sz="4" w:space="0"/>
              <w:left w:val="single" w:color="auto" w:sz="4" w:space="0"/>
              <w:bottom w:val="single" w:color="auto" w:sz="4" w:space="0"/>
              <w:right w:val="single" w:color="auto" w:sz="4" w:space="0"/>
            </w:tcBorders>
            <w:vAlign w:val="center"/>
          </w:tcPr>
          <w:p w14:paraId="2F3B68F1">
            <w:pPr>
              <w:spacing w:after="0" w:line="240" w:lineRule="auto"/>
              <w:jc w:val="center"/>
              <w:rPr>
                <w:rFonts w:ascii="宋体" w:hAnsi="宋体" w:eastAsia="宋体" w:cs="宋体"/>
                <w:color w:val="auto"/>
                <w:sz w:val="21"/>
                <w:szCs w:val="21"/>
              </w:rPr>
            </w:pPr>
          </w:p>
        </w:tc>
        <w:tc>
          <w:tcPr>
            <w:tcW w:w="1348" w:type="pct"/>
            <w:tcBorders>
              <w:top w:val="single" w:color="auto" w:sz="4" w:space="0"/>
              <w:left w:val="single" w:color="auto" w:sz="4" w:space="0"/>
              <w:bottom w:val="single" w:color="auto" w:sz="4" w:space="0"/>
              <w:right w:val="single" w:color="auto" w:sz="4" w:space="0"/>
            </w:tcBorders>
            <w:vAlign w:val="center"/>
          </w:tcPr>
          <w:p w14:paraId="4FBD5C96">
            <w:pPr>
              <w:widowControl w:val="0"/>
              <w:adjustRightInd w:val="0"/>
              <w:snapToGrid w:val="0"/>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对投标人技术服务和质保期服务能力的评价</w:t>
            </w:r>
          </w:p>
          <w:p w14:paraId="3C499885">
            <w:pPr>
              <w:widowControl w:val="0"/>
              <w:adjustRightInd w:val="0"/>
              <w:snapToGrid w:val="0"/>
              <w:spacing w:after="0" w:line="240" w:lineRule="auto"/>
              <w:jc w:val="center"/>
              <w:rPr>
                <w:rFonts w:ascii="宋体" w:hAnsi="宋体" w:eastAsia="宋体" w:cs="宋体"/>
                <w:color w:val="auto"/>
                <w:sz w:val="21"/>
                <w:szCs w:val="21"/>
              </w:rPr>
            </w:pPr>
            <w:r>
              <w:rPr>
                <w:rFonts w:hint="eastAsia" w:ascii="宋体" w:hAnsi="宋体" w:eastAsia="宋体" w:cs="Times New Roman"/>
                <w:color w:val="auto"/>
                <w:sz w:val="21"/>
                <w:szCs w:val="21"/>
              </w:rPr>
              <w:t>（</w:t>
            </w:r>
            <w:r>
              <w:rPr>
                <w:rFonts w:ascii="宋体" w:hAnsi="宋体" w:eastAsia="宋体" w:cs="Times New Roman"/>
                <w:color w:val="auto"/>
                <w:sz w:val="21"/>
                <w:szCs w:val="21"/>
              </w:rPr>
              <w:t>5分）</w:t>
            </w:r>
          </w:p>
        </w:tc>
        <w:tc>
          <w:tcPr>
            <w:tcW w:w="2548" w:type="pct"/>
            <w:tcBorders>
              <w:top w:val="single" w:color="auto" w:sz="4" w:space="0"/>
              <w:left w:val="single" w:color="auto" w:sz="4" w:space="0"/>
              <w:bottom w:val="single" w:color="auto" w:sz="4" w:space="0"/>
              <w:right w:val="single" w:color="auto" w:sz="4" w:space="0"/>
            </w:tcBorders>
            <w:vAlign w:val="center"/>
          </w:tcPr>
          <w:p w14:paraId="61777DBF">
            <w:pPr>
              <w:pStyle w:val="14"/>
              <w:rPr>
                <w:rFonts w:ascii="宋体" w:hAnsi="宋体" w:eastAsia="宋体"/>
                <w:color w:val="auto"/>
                <w:sz w:val="21"/>
                <w:szCs w:val="21"/>
              </w:rPr>
            </w:pPr>
            <w:r>
              <w:rPr>
                <w:rFonts w:ascii="宋体" w:hAnsi="宋体" w:eastAsia="宋体" w:cs="宋体"/>
                <w:color w:val="auto"/>
                <w:sz w:val="21"/>
                <w:szCs w:val="21"/>
              </w:rPr>
              <w:t>根据投标人技术服务和质保期服务</w:t>
            </w:r>
            <w:r>
              <w:rPr>
                <w:rFonts w:hint="eastAsia" w:ascii="宋体" w:hAnsi="宋体" w:eastAsia="宋体" w:cs="宋体"/>
                <w:color w:val="auto"/>
                <w:sz w:val="21"/>
                <w:szCs w:val="21"/>
              </w:rPr>
              <w:t>方案进行比较</w:t>
            </w:r>
            <w:r>
              <w:rPr>
                <w:rFonts w:ascii="宋体" w:hAnsi="宋体" w:eastAsia="宋体" w:cs="宋体"/>
                <w:color w:val="auto"/>
                <w:sz w:val="21"/>
                <w:szCs w:val="21"/>
              </w:rPr>
              <w:t>，</w:t>
            </w:r>
            <w:r>
              <w:rPr>
                <w:rFonts w:hint="eastAsia" w:ascii="宋体" w:hAnsi="宋体" w:eastAsia="宋体" w:cs="宋体"/>
                <w:sz w:val="21"/>
                <w:szCs w:val="21"/>
              </w:rPr>
              <w:t>横向对比，优得（</w:t>
            </w:r>
            <w:r>
              <w:rPr>
                <w:rFonts w:ascii="Times New Roman" w:hAnsi="Times New Roman" w:eastAsia="宋体"/>
                <w:sz w:val="21"/>
                <w:szCs w:val="21"/>
              </w:rPr>
              <w:t>4-5]</w:t>
            </w:r>
            <w:r>
              <w:rPr>
                <w:rFonts w:hint="eastAsia" w:ascii="宋体" w:hAnsi="宋体" w:eastAsia="宋体" w:cs="宋体"/>
                <w:sz w:val="21"/>
                <w:szCs w:val="21"/>
              </w:rPr>
              <w:t>分，良得（</w:t>
            </w:r>
            <w:r>
              <w:rPr>
                <w:rFonts w:ascii="Times New Roman" w:hAnsi="Times New Roman" w:eastAsia="宋体"/>
                <w:sz w:val="21"/>
                <w:szCs w:val="21"/>
              </w:rPr>
              <w:t>2-4]</w:t>
            </w:r>
            <w:r>
              <w:rPr>
                <w:rFonts w:hint="eastAsia" w:ascii="宋体" w:hAnsi="宋体" w:eastAsia="宋体" w:cs="宋体"/>
                <w:sz w:val="21"/>
                <w:szCs w:val="21"/>
              </w:rPr>
              <w:t>分，一般得</w:t>
            </w:r>
            <w:r>
              <w:rPr>
                <w:rFonts w:ascii="Times New Roman" w:hAnsi="Times New Roman" w:eastAsia="宋体"/>
                <w:sz w:val="21"/>
                <w:szCs w:val="21"/>
              </w:rPr>
              <w:t>[0-2]</w:t>
            </w:r>
            <w:r>
              <w:rPr>
                <w:rFonts w:hint="eastAsia" w:ascii="宋体" w:hAnsi="宋体" w:eastAsia="宋体" w:cs="宋体"/>
                <w:sz w:val="21"/>
                <w:szCs w:val="21"/>
              </w:rPr>
              <w:t>分。</w:t>
            </w:r>
          </w:p>
        </w:tc>
      </w:tr>
      <w:tr w14:paraId="41590D48">
        <w:tblPrEx>
          <w:tblCellMar>
            <w:top w:w="35" w:type="dxa"/>
            <w:left w:w="108" w:type="dxa"/>
            <w:bottom w:w="48" w:type="dxa"/>
            <w:right w:w="89" w:type="dxa"/>
          </w:tblCellMar>
        </w:tblPrEx>
        <w:trPr>
          <w:trHeight w:val="1154" w:hRule="atLeast"/>
        </w:trPr>
        <w:tc>
          <w:tcPr>
            <w:tcW w:w="518" w:type="pct"/>
            <w:gridSpan w:val="2"/>
            <w:vMerge w:val="continue"/>
            <w:tcBorders>
              <w:top w:val="single" w:color="auto" w:sz="4" w:space="0"/>
              <w:left w:val="single" w:color="auto" w:sz="4" w:space="0"/>
              <w:bottom w:val="single" w:color="auto" w:sz="4" w:space="0"/>
              <w:right w:val="single" w:color="auto" w:sz="4" w:space="0"/>
            </w:tcBorders>
            <w:vAlign w:val="center"/>
          </w:tcPr>
          <w:p w14:paraId="2C2DC8BB">
            <w:pPr>
              <w:spacing w:after="0" w:line="240" w:lineRule="auto"/>
              <w:jc w:val="center"/>
              <w:rPr>
                <w:rFonts w:ascii="宋体" w:hAnsi="宋体" w:eastAsia="宋体" w:cs="Times New Roman"/>
                <w:color w:val="auto"/>
                <w:sz w:val="21"/>
                <w:szCs w:val="21"/>
              </w:rPr>
            </w:pPr>
          </w:p>
        </w:tc>
        <w:tc>
          <w:tcPr>
            <w:tcW w:w="584" w:type="pct"/>
            <w:vMerge w:val="continue"/>
            <w:tcBorders>
              <w:top w:val="single" w:color="auto" w:sz="4" w:space="0"/>
              <w:left w:val="single" w:color="auto" w:sz="4" w:space="0"/>
              <w:bottom w:val="single" w:color="auto" w:sz="4" w:space="0"/>
              <w:right w:val="single" w:color="auto" w:sz="4" w:space="0"/>
            </w:tcBorders>
            <w:vAlign w:val="center"/>
          </w:tcPr>
          <w:p w14:paraId="48B385D2">
            <w:pPr>
              <w:spacing w:after="0" w:line="240" w:lineRule="auto"/>
              <w:jc w:val="center"/>
              <w:rPr>
                <w:rFonts w:ascii="宋体" w:hAnsi="宋体" w:eastAsia="宋体" w:cs="宋体"/>
                <w:color w:val="auto"/>
                <w:sz w:val="21"/>
                <w:szCs w:val="21"/>
              </w:rPr>
            </w:pPr>
          </w:p>
        </w:tc>
        <w:tc>
          <w:tcPr>
            <w:tcW w:w="1348" w:type="pct"/>
            <w:tcBorders>
              <w:top w:val="single" w:color="auto" w:sz="4" w:space="0"/>
              <w:left w:val="single" w:color="auto" w:sz="4" w:space="0"/>
              <w:bottom w:val="single" w:color="auto" w:sz="4" w:space="0"/>
              <w:right w:val="single" w:color="auto" w:sz="4" w:space="0"/>
            </w:tcBorders>
            <w:vAlign w:val="center"/>
          </w:tcPr>
          <w:p w14:paraId="3DEA8F64">
            <w:pPr>
              <w:widowControl w:val="0"/>
              <w:adjustRightInd w:val="0"/>
              <w:snapToGrid w:val="0"/>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对投标设备整体评价</w:t>
            </w:r>
            <w:r>
              <w:rPr>
                <w:rFonts w:hint="eastAsia" w:ascii="宋体" w:hAnsi="宋体" w:eastAsia="宋体" w:cs="宋体"/>
                <w:color w:val="auto"/>
                <w:sz w:val="21"/>
                <w:szCs w:val="21"/>
              </w:rPr>
              <w:t>，</w:t>
            </w:r>
            <w:r>
              <w:rPr>
                <w:rFonts w:ascii="宋体" w:hAnsi="宋体" w:eastAsia="宋体" w:cs="宋体"/>
                <w:color w:val="auto"/>
                <w:sz w:val="21"/>
                <w:szCs w:val="21"/>
              </w:rPr>
              <w:t>产品优劣程度比较</w:t>
            </w:r>
          </w:p>
          <w:p w14:paraId="48CE8063">
            <w:pPr>
              <w:widowControl w:val="0"/>
              <w:adjustRightInd w:val="0"/>
              <w:snapToGrid w:val="0"/>
              <w:spacing w:after="0" w:line="240" w:lineRule="auto"/>
              <w:jc w:val="center"/>
              <w:rPr>
                <w:rFonts w:ascii="宋体" w:hAnsi="宋体" w:eastAsia="宋体" w:cs="宋体"/>
                <w:color w:val="auto"/>
                <w:sz w:val="21"/>
                <w:szCs w:val="21"/>
              </w:rPr>
            </w:pPr>
            <w:r>
              <w:rPr>
                <w:rFonts w:hint="eastAsia" w:ascii="宋体" w:hAnsi="宋体" w:eastAsia="宋体" w:cs="宋体"/>
                <w:color w:val="auto"/>
                <w:sz w:val="21"/>
                <w:szCs w:val="21"/>
              </w:rPr>
              <w:t>（20分）</w:t>
            </w:r>
          </w:p>
        </w:tc>
        <w:tc>
          <w:tcPr>
            <w:tcW w:w="2548" w:type="pct"/>
            <w:tcBorders>
              <w:top w:val="single" w:color="auto" w:sz="4" w:space="0"/>
              <w:left w:val="single" w:color="auto" w:sz="4" w:space="0"/>
              <w:bottom w:val="single" w:color="auto" w:sz="4" w:space="0"/>
              <w:right w:val="single" w:color="auto" w:sz="4" w:space="0"/>
            </w:tcBorders>
            <w:vAlign w:val="center"/>
          </w:tcPr>
          <w:p w14:paraId="33C7EF19">
            <w:pPr>
              <w:spacing w:after="0" w:line="240" w:lineRule="auto"/>
              <w:jc w:val="both"/>
              <w:rPr>
                <w:rFonts w:ascii="宋体" w:hAnsi="宋体" w:eastAsia="宋体"/>
                <w:color w:val="auto"/>
                <w:sz w:val="21"/>
                <w:szCs w:val="21"/>
              </w:rPr>
            </w:pPr>
            <w:r>
              <w:rPr>
                <w:rFonts w:hint="eastAsia" w:ascii="宋体" w:hAnsi="宋体" w:eastAsia="宋体"/>
                <w:color w:val="auto"/>
                <w:sz w:val="21"/>
                <w:szCs w:val="21"/>
              </w:rPr>
              <w:t>技术方案设计合理、性能较高、技术成熟、安装方便得（15-20]</w:t>
            </w:r>
            <w:r>
              <w:rPr>
                <w:rFonts w:ascii="宋体" w:hAnsi="宋体" w:eastAsia="宋体"/>
                <w:color w:val="auto"/>
                <w:sz w:val="21"/>
                <w:szCs w:val="21"/>
              </w:rPr>
              <w:t>分；技术方案设计较合理、性能较好、技术成熟、安装较方便得</w:t>
            </w:r>
            <w:r>
              <w:rPr>
                <w:rFonts w:hint="eastAsia" w:ascii="宋体" w:hAnsi="宋体" w:eastAsia="宋体"/>
                <w:color w:val="auto"/>
                <w:sz w:val="21"/>
                <w:szCs w:val="21"/>
              </w:rPr>
              <w:t>(10-15]分；技术方案欠合理、技术一般、安装方便性一般得[6</w:t>
            </w:r>
            <w:r>
              <w:rPr>
                <w:rFonts w:ascii="宋体" w:hAnsi="宋体" w:eastAsia="宋体"/>
                <w:color w:val="auto"/>
                <w:sz w:val="21"/>
                <w:szCs w:val="21"/>
              </w:rPr>
              <w:t>-</w:t>
            </w:r>
            <w:r>
              <w:rPr>
                <w:rFonts w:hint="eastAsia" w:ascii="宋体" w:hAnsi="宋体" w:eastAsia="宋体"/>
                <w:color w:val="auto"/>
                <w:sz w:val="21"/>
                <w:szCs w:val="21"/>
              </w:rPr>
              <w:t>10]分</w:t>
            </w:r>
          </w:p>
        </w:tc>
      </w:tr>
      <w:tr w14:paraId="6346569C">
        <w:tblPrEx>
          <w:tblCellMar>
            <w:top w:w="35" w:type="dxa"/>
            <w:left w:w="108" w:type="dxa"/>
            <w:bottom w:w="48" w:type="dxa"/>
            <w:right w:w="89" w:type="dxa"/>
          </w:tblCellMar>
        </w:tblPrEx>
        <w:trPr>
          <w:trHeight w:val="1062" w:hRule="atLeast"/>
        </w:trPr>
        <w:tc>
          <w:tcPr>
            <w:tcW w:w="518" w:type="pct"/>
            <w:gridSpan w:val="2"/>
            <w:tcBorders>
              <w:top w:val="single" w:color="auto" w:sz="4" w:space="0"/>
              <w:left w:val="single" w:color="000000" w:sz="4" w:space="0"/>
              <w:right w:val="single" w:color="auto" w:sz="4" w:space="0"/>
            </w:tcBorders>
            <w:vAlign w:val="center"/>
          </w:tcPr>
          <w:p w14:paraId="4D55354A">
            <w:pPr>
              <w:spacing w:after="0" w:line="240" w:lineRule="auto"/>
              <w:jc w:val="center"/>
              <w:rPr>
                <w:rFonts w:ascii="宋体" w:hAnsi="宋体" w:eastAsia="宋体"/>
                <w:color w:val="auto"/>
                <w:sz w:val="21"/>
                <w:szCs w:val="21"/>
              </w:rPr>
            </w:pPr>
            <w:r>
              <w:rPr>
                <w:rFonts w:ascii="宋体" w:hAnsi="宋体" w:eastAsia="宋体" w:cs="Times New Roman"/>
                <w:color w:val="auto"/>
                <w:sz w:val="21"/>
                <w:szCs w:val="21"/>
              </w:rPr>
              <w:t>2.2.4</w:t>
            </w:r>
          </w:p>
          <w:p w14:paraId="7198C55B">
            <w:pPr>
              <w:spacing w:after="0" w:line="240" w:lineRule="auto"/>
              <w:jc w:val="center"/>
              <w:rPr>
                <w:rFonts w:ascii="宋体" w:hAnsi="宋体" w:eastAsia="宋体" w:cs="Times New Roman"/>
                <w:color w:val="auto"/>
                <w:sz w:val="21"/>
                <w:szCs w:val="21"/>
              </w:rPr>
            </w:pPr>
            <w:r>
              <w:rPr>
                <w:rFonts w:ascii="宋体" w:hAnsi="宋体" w:eastAsia="宋体" w:cs="宋体"/>
                <w:color w:val="auto"/>
                <w:sz w:val="21"/>
                <w:szCs w:val="21"/>
              </w:rPr>
              <w:t>（</w:t>
            </w:r>
            <w:r>
              <w:rPr>
                <w:rFonts w:ascii="宋体" w:hAnsi="宋体" w:eastAsia="宋体" w:cs="Times New Roman"/>
                <w:color w:val="auto"/>
                <w:sz w:val="21"/>
                <w:szCs w:val="21"/>
              </w:rPr>
              <w:t>3</w:t>
            </w:r>
            <w:r>
              <w:rPr>
                <w:rFonts w:ascii="宋体" w:hAnsi="宋体" w:eastAsia="宋体" w:cs="宋体"/>
                <w:color w:val="auto"/>
                <w:sz w:val="21"/>
                <w:szCs w:val="21"/>
              </w:rPr>
              <w:t>）</w:t>
            </w:r>
          </w:p>
        </w:tc>
        <w:tc>
          <w:tcPr>
            <w:tcW w:w="584" w:type="pct"/>
            <w:tcBorders>
              <w:top w:val="single" w:color="auto" w:sz="4" w:space="0"/>
              <w:left w:val="single" w:color="auto" w:sz="4" w:space="0"/>
              <w:right w:val="single" w:color="000000" w:sz="4" w:space="0"/>
            </w:tcBorders>
            <w:vAlign w:val="center"/>
          </w:tcPr>
          <w:p w14:paraId="4D7F60B6">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投标报价评分标准</w:t>
            </w:r>
          </w:p>
          <w:p w14:paraId="60930976">
            <w:pPr>
              <w:spacing w:after="0" w:line="240" w:lineRule="auto"/>
              <w:jc w:val="center"/>
              <w:rPr>
                <w:rFonts w:ascii="宋体" w:hAnsi="宋体" w:eastAsia="宋体" w:cs="宋体"/>
                <w:color w:val="auto"/>
                <w:sz w:val="21"/>
                <w:szCs w:val="21"/>
              </w:rPr>
            </w:pPr>
            <w:r>
              <w:rPr>
                <w:rFonts w:hint="eastAsia" w:ascii="宋体" w:hAnsi="宋体" w:eastAsia="宋体" w:cs="宋体"/>
                <w:color w:val="auto"/>
                <w:sz w:val="21"/>
                <w:szCs w:val="21"/>
              </w:rPr>
              <w:t>（45分）</w:t>
            </w:r>
          </w:p>
        </w:tc>
        <w:tc>
          <w:tcPr>
            <w:tcW w:w="1348" w:type="pct"/>
            <w:tcBorders>
              <w:top w:val="single" w:color="auto" w:sz="4" w:space="0"/>
              <w:left w:val="single" w:color="000000" w:sz="4" w:space="0"/>
              <w:right w:val="single" w:color="000000" w:sz="4" w:space="0"/>
            </w:tcBorders>
            <w:vAlign w:val="center"/>
          </w:tcPr>
          <w:p w14:paraId="4424159F">
            <w:pPr>
              <w:widowControl w:val="0"/>
              <w:adjustRightInd w:val="0"/>
              <w:snapToGrid w:val="0"/>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投标报价</w:t>
            </w:r>
          </w:p>
          <w:p w14:paraId="54D628EC">
            <w:pPr>
              <w:spacing w:after="0" w:line="240" w:lineRule="auto"/>
              <w:jc w:val="center"/>
              <w:rPr>
                <w:rFonts w:ascii="宋体" w:hAnsi="宋体" w:eastAsia="宋体" w:cs="Times New Roman"/>
                <w:color w:val="auto"/>
                <w:sz w:val="21"/>
                <w:szCs w:val="21"/>
              </w:rPr>
            </w:pPr>
            <w:r>
              <w:rPr>
                <w:rFonts w:hint="eastAsia" w:ascii="宋体" w:hAnsi="宋体" w:eastAsia="宋体" w:cs="宋体"/>
                <w:color w:val="auto"/>
                <w:sz w:val="21"/>
                <w:szCs w:val="21"/>
              </w:rPr>
              <w:t>（45分）</w:t>
            </w:r>
          </w:p>
        </w:tc>
        <w:tc>
          <w:tcPr>
            <w:tcW w:w="2548" w:type="pct"/>
            <w:tcBorders>
              <w:top w:val="single" w:color="auto" w:sz="4" w:space="0"/>
              <w:left w:val="single" w:color="000000" w:sz="4" w:space="0"/>
              <w:right w:val="single" w:color="000000" w:sz="4" w:space="0"/>
            </w:tcBorders>
            <w:vAlign w:val="center"/>
          </w:tcPr>
          <w:p w14:paraId="67269E3C">
            <w:pPr>
              <w:widowControl w:val="0"/>
              <w:adjustRightInd w:val="0"/>
              <w:snapToGrid w:val="0"/>
              <w:spacing w:after="0" w:line="240" w:lineRule="auto"/>
              <w:jc w:val="both"/>
              <w:rPr>
                <w:rFonts w:ascii="宋体" w:cs="Times New Roman"/>
                <w:color w:val="auto"/>
                <w:sz w:val="21"/>
                <w:szCs w:val="21"/>
              </w:rPr>
            </w:pPr>
            <w:r>
              <w:rPr>
                <w:rFonts w:hint="eastAsia" w:ascii="宋体" w:hAnsi="宋体" w:eastAsia="宋体" w:cs="宋体"/>
                <w:color w:val="auto"/>
                <w:sz w:val="21"/>
                <w:szCs w:val="21"/>
              </w:rPr>
              <w:t>以投标人的有效投标价中的最低价为基准价，为基准价的得45分。</w:t>
            </w:r>
            <w:r>
              <w:rPr>
                <w:rFonts w:hint="eastAsia" w:eastAsiaTheme="minorEastAsia"/>
                <w:color w:val="auto"/>
              </w:rPr>
              <w:t>投标人的得分</w:t>
            </w:r>
            <w:r>
              <w:rPr>
                <w:rFonts w:eastAsiaTheme="minorEastAsia"/>
                <w:color w:val="auto"/>
              </w:rPr>
              <w:t>=</w:t>
            </w:r>
            <w:r>
              <w:rPr>
                <w:rFonts w:hint="eastAsia" w:eastAsiaTheme="minorEastAsia"/>
                <w:color w:val="auto"/>
              </w:rPr>
              <w:t>基准价</w:t>
            </w:r>
            <w:r>
              <w:rPr>
                <w:rFonts w:eastAsiaTheme="minorEastAsia"/>
                <w:color w:val="auto"/>
              </w:rPr>
              <w:t>/</w:t>
            </w:r>
            <w:r>
              <w:rPr>
                <w:rFonts w:hint="eastAsia" w:eastAsiaTheme="minorEastAsia"/>
                <w:color w:val="auto"/>
              </w:rPr>
              <w:t>投标人报价</w:t>
            </w:r>
            <w:r>
              <w:rPr>
                <w:rFonts w:eastAsiaTheme="minorEastAsia"/>
                <w:color w:val="auto"/>
              </w:rPr>
              <w:t xml:space="preserve"> *</w:t>
            </w:r>
            <w:r>
              <w:rPr>
                <w:rFonts w:hint="eastAsia" w:ascii="宋体" w:hAnsi="宋体" w:eastAsia="宋体" w:cs="宋体"/>
                <w:color w:val="auto"/>
                <w:sz w:val="21"/>
                <w:szCs w:val="21"/>
              </w:rPr>
              <w:t>45</w:t>
            </w:r>
            <w:r>
              <w:rPr>
                <w:rFonts w:hint="eastAsia" w:eastAsiaTheme="minorEastAsia"/>
                <w:color w:val="auto"/>
              </w:rPr>
              <w:t>，计算到小数点后两位。</w:t>
            </w:r>
          </w:p>
        </w:tc>
      </w:tr>
      <w:tr w14:paraId="5E30C451">
        <w:tblPrEx>
          <w:tblCellMar>
            <w:top w:w="35" w:type="dxa"/>
            <w:left w:w="108" w:type="dxa"/>
            <w:bottom w:w="48" w:type="dxa"/>
            <w:right w:w="89" w:type="dxa"/>
          </w:tblCellMar>
        </w:tblPrEx>
        <w:trPr>
          <w:trHeight w:val="766" w:hRule="atLeast"/>
        </w:trPr>
        <w:tc>
          <w:tcPr>
            <w:tcW w:w="518" w:type="pct"/>
            <w:gridSpan w:val="2"/>
            <w:tcBorders>
              <w:top w:val="single" w:color="auto" w:sz="4" w:space="0"/>
              <w:left w:val="single" w:color="000000" w:sz="4" w:space="0"/>
              <w:bottom w:val="single" w:color="000000" w:sz="4" w:space="0"/>
              <w:right w:val="single" w:color="auto" w:sz="4" w:space="0"/>
            </w:tcBorders>
            <w:vAlign w:val="center"/>
          </w:tcPr>
          <w:p w14:paraId="7219F0C7">
            <w:pPr>
              <w:spacing w:after="0" w:line="240" w:lineRule="auto"/>
              <w:jc w:val="center"/>
              <w:rPr>
                <w:rFonts w:ascii="宋体" w:hAnsi="宋体" w:eastAsia="宋体"/>
                <w:color w:val="auto"/>
                <w:sz w:val="21"/>
                <w:szCs w:val="21"/>
              </w:rPr>
            </w:pPr>
            <w:r>
              <w:rPr>
                <w:rFonts w:ascii="宋体" w:hAnsi="宋体" w:eastAsia="宋体" w:cs="Times New Roman"/>
                <w:color w:val="auto"/>
                <w:sz w:val="21"/>
                <w:szCs w:val="21"/>
              </w:rPr>
              <w:t>2.2.4</w:t>
            </w:r>
          </w:p>
          <w:p w14:paraId="671529CF">
            <w:pPr>
              <w:spacing w:after="0" w:line="240" w:lineRule="auto"/>
              <w:jc w:val="center"/>
              <w:rPr>
                <w:rFonts w:ascii="宋体" w:hAnsi="宋体" w:eastAsia="宋体" w:cs="Times New Roman"/>
                <w:color w:val="auto"/>
                <w:sz w:val="21"/>
                <w:szCs w:val="21"/>
              </w:rPr>
            </w:pPr>
            <w:r>
              <w:rPr>
                <w:rFonts w:ascii="宋体" w:hAnsi="宋体" w:eastAsia="宋体" w:cs="宋体"/>
                <w:color w:val="auto"/>
                <w:sz w:val="21"/>
                <w:szCs w:val="21"/>
              </w:rPr>
              <w:t>（</w:t>
            </w:r>
            <w:r>
              <w:rPr>
                <w:rFonts w:ascii="宋体" w:hAnsi="宋体" w:eastAsia="宋体" w:cs="Times New Roman"/>
                <w:color w:val="auto"/>
                <w:sz w:val="21"/>
                <w:szCs w:val="21"/>
              </w:rPr>
              <w:t>4</w:t>
            </w:r>
            <w:r>
              <w:rPr>
                <w:rFonts w:ascii="宋体" w:hAnsi="宋体" w:eastAsia="宋体" w:cs="宋体"/>
                <w:color w:val="auto"/>
                <w:sz w:val="21"/>
                <w:szCs w:val="21"/>
              </w:rPr>
              <w:t>）</w:t>
            </w:r>
          </w:p>
        </w:tc>
        <w:tc>
          <w:tcPr>
            <w:tcW w:w="584" w:type="pct"/>
            <w:tcBorders>
              <w:top w:val="single" w:color="auto" w:sz="4" w:space="0"/>
              <w:left w:val="single" w:color="auto" w:sz="4" w:space="0"/>
              <w:bottom w:val="single" w:color="000000" w:sz="4" w:space="0"/>
              <w:right w:val="single" w:color="000000" w:sz="4" w:space="0"/>
            </w:tcBorders>
            <w:vAlign w:val="center"/>
          </w:tcPr>
          <w:p w14:paraId="5408CC2E">
            <w:pPr>
              <w:spacing w:after="0" w:line="240" w:lineRule="auto"/>
              <w:jc w:val="center"/>
              <w:rPr>
                <w:rFonts w:ascii="宋体" w:hAnsi="宋体" w:eastAsia="宋体" w:cs="宋体"/>
                <w:color w:val="auto"/>
                <w:sz w:val="21"/>
                <w:szCs w:val="21"/>
              </w:rPr>
            </w:pPr>
            <w:r>
              <w:rPr>
                <w:rFonts w:ascii="宋体" w:hAnsi="宋体" w:eastAsia="宋体" w:cs="宋体"/>
                <w:color w:val="auto"/>
                <w:sz w:val="21"/>
                <w:szCs w:val="21"/>
              </w:rPr>
              <w:t>其他因素评分标准</w:t>
            </w:r>
          </w:p>
        </w:tc>
        <w:tc>
          <w:tcPr>
            <w:tcW w:w="1348" w:type="pct"/>
            <w:tcBorders>
              <w:top w:val="single" w:color="000000" w:sz="4" w:space="0"/>
              <w:left w:val="single" w:color="000000" w:sz="4" w:space="0"/>
              <w:bottom w:val="single" w:color="000000" w:sz="4" w:space="0"/>
              <w:right w:val="single" w:color="000000" w:sz="4" w:space="0"/>
            </w:tcBorders>
            <w:vAlign w:val="center"/>
          </w:tcPr>
          <w:p w14:paraId="349F3A37">
            <w:pPr>
              <w:spacing w:after="0" w:line="240" w:lineRule="auto"/>
              <w:jc w:val="center"/>
              <w:rPr>
                <w:rFonts w:ascii="宋体" w:hAnsi="宋体" w:eastAsia="宋体" w:cs="Times New Roman"/>
                <w:color w:val="auto"/>
                <w:sz w:val="21"/>
                <w:szCs w:val="21"/>
              </w:rPr>
            </w:pPr>
            <w:r>
              <w:rPr>
                <w:rFonts w:hint="eastAsia" w:cs="Times New Roman" w:asciiTheme="minorEastAsia" w:hAnsiTheme="minorEastAsia" w:eastAsiaTheme="minorEastAsia"/>
                <w:color w:val="auto"/>
                <w:sz w:val="21"/>
                <w:szCs w:val="21"/>
              </w:rPr>
              <w:t>/</w:t>
            </w:r>
          </w:p>
        </w:tc>
        <w:tc>
          <w:tcPr>
            <w:tcW w:w="2548" w:type="pct"/>
            <w:tcBorders>
              <w:top w:val="single" w:color="000000" w:sz="4" w:space="0"/>
              <w:left w:val="single" w:color="000000" w:sz="4" w:space="0"/>
              <w:bottom w:val="single" w:color="000000" w:sz="4" w:space="0"/>
              <w:right w:val="single" w:color="000000" w:sz="4" w:space="0"/>
            </w:tcBorders>
            <w:vAlign w:val="center"/>
          </w:tcPr>
          <w:p w14:paraId="64E3F255">
            <w:pPr>
              <w:widowControl w:val="0"/>
              <w:adjustRightInd w:val="0"/>
              <w:snapToGrid w:val="0"/>
              <w:spacing w:after="0" w:line="240" w:lineRule="auto"/>
              <w:jc w:val="both"/>
              <w:rPr>
                <w:rFonts w:ascii="宋体" w:hAnsi="宋体" w:eastAsia="宋体" w:cs="Times New Roman"/>
                <w:color w:val="auto"/>
                <w:sz w:val="21"/>
                <w:szCs w:val="21"/>
              </w:rPr>
            </w:pPr>
            <w:r>
              <w:rPr>
                <w:rFonts w:cs="Times New Roman" w:asciiTheme="minorEastAsia" w:hAnsiTheme="minorEastAsia" w:eastAsiaTheme="minorEastAsia"/>
                <w:color w:val="auto"/>
                <w:sz w:val="21"/>
                <w:szCs w:val="21"/>
              </w:rPr>
              <w:t>招标文件中带“*”的指标为重要指标，若不提供技术资料支持或不满足者，将否决投标；非“*”号指标不满足或未响应</w:t>
            </w:r>
            <w:r>
              <w:rPr>
                <w:rFonts w:hint="eastAsia" w:cs="Times New Roman" w:asciiTheme="minorEastAsia" w:hAnsiTheme="minorEastAsia" w:eastAsiaTheme="minorEastAsia"/>
                <w:color w:val="auto"/>
                <w:sz w:val="21"/>
                <w:szCs w:val="21"/>
              </w:rPr>
              <w:t>数量</w:t>
            </w:r>
            <w:r>
              <w:rPr>
                <w:rFonts w:hint="eastAsia" w:ascii="宋体" w:hAnsi="宋体" w:eastAsia="宋体" w:cs="宋体"/>
                <w:color w:val="auto"/>
                <w:sz w:val="21"/>
                <w:szCs w:val="21"/>
              </w:rPr>
              <w:t>≥</w:t>
            </w:r>
            <w:r>
              <w:rPr>
                <w:rFonts w:hint="eastAsia" w:cs="Times New Roman" w:asciiTheme="minorEastAsia" w:hAnsiTheme="minorEastAsia" w:eastAsiaTheme="minorEastAsia"/>
                <w:color w:val="auto"/>
                <w:sz w:val="21"/>
                <w:szCs w:val="21"/>
              </w:rPr>
              <w:t>3项</w:t>
            </w:r>
            <w:r>
              <w:rPr>
                <w:rFonts w:cs="Times New Roman" w:asciiTheme="minorEastAsia" w:hAnsiTheme="minorEastAsia" w:eastAsiaTheme="minorEastAsia"/>
                <w:color w:val="auto"/>
                <w:sz w:val="21"/>
                <w:szCs w:val="21"/>
              </w:rPr>
              <w:t>，将否决投标。</w:t>
            </w:r>
          </w:p>
        </w:tc>
      </w:tr>
    </w:tbl>
    <w:p w14:paraId="3B4AFEF5">
      <w:pPr>
        <w:widowControl w:val="0"/>
        <w:numPr>
          <w:ilvl w:val="255"/>
          <w:numId w:val="0"/>
        </w:numPr>
        <w:spacing w:after="0" w:line="240" w:lineRule="auto"/>
        <w:rPr>
          <w:rFonts w:ascii="Times New Roman" w:hAnsi="Times New Roman" w:eastAsia="宋体" w:cs="Times New Roman"/>
          <w:color w:val="auto"/>
          <w:sz w:val="21"/>
        </w:rPr>
      </w:pPr>
    </w:p>
    <w:p w14:paraId="5F737E67">
      <w:pPr>
        <w:widowControl w:val="0"/>
        <w:numPr>
          <w:ilvl w:val="255"/>
          <w:numId w:val="0"/>
        </w:numPr>
        <w:spacing w:after="0" w:line="240" w:lineRule="auto"/>
        <w:rPr>
          <w:rFonts w:ascii="Times New Roman" w:hAnsi="Times New Roman" w:eastAsia="宋体" w:cs="Times New Roman"/>
          <w:sz w:val="21"/>
          <w:szCs w:val="21"/>
        </w:rPr>
      </w:pPr>
      <w:r>
        <w:rPr>
          <w:rFonts w:hint="eastAsia" w:ascii="Times New Roman" w:hAnsi="Times New Roman" w:eastAsia="宋体" w:cs="Times New Roman"/>
          <w:color w:val="auto"/>
          <w:sz w:val="21"/>
        </w:rPr>
        <w:t>备注：</w:t>
      </w:r>
      <w:r>
        <w:rPr>
          <w:rFonts w:ascii="Times New Roman" w:hAnsi="Times New Roman" w:eastAsia="宋体" w:cs="Times New Roman"/>
          <w:sz w:val="21"/>
          <w:szCs w:val="21"/>
        </w:rPr>
        <w:t>“</w:t>
      </w:r>
      <w:r>
        <w:rPr>
          <w:rFonts w:hint="eastAsia" w:ascii="Times New Roman" w:hAnsi="Times New Roman" w:eastAsia="宋体" w:cs="Times New Roman"/>
          <w:sz w:val="21"/>
          <w:szCs w:val="21"/>
        </w:rPr>
        <w:t>（，）</w:t>
      </w:r>
      <w:r>
        <w:rPr>
          <w:rFonts w:ascii="Times New Roman" w:hAnsi="Times New Roman" w:eastAsia="宋体" w:cs="Times New Roman"/>
          <w:sz w:val="21"/>
          <w:szCs w:val="21"/>
        </w:rPr>
        <w:t>”表示不包含本数，“[，]”表示包含本数。</w:t>
      </w:r>
    </w:p>
    <w:p w14:paraId="5AE54110">
      <w:pPr>
        <w:spacing w:after="0"/>
        <w:jc w:val="both"/>
        <w:rPr>
          <w:rFonts w:ascii="Times New Roman" w:hAnsi="Times New Roman" w:eastAsia="宋体" w:cs="Times New Roman"/>
          <w:color w:val="auto"/>
          <w:sz w:val="21"/>
        </w:rPr>
        <w:sectPr>
          <w:footerReference r:id="rId8" w:type="default"/>
          <w:pgSz w:w="12240" w:h="15840"/>
          <w:pgMar w:top="1440" w:right="1080" w:bottom="1440" w:left="1080" w:header="720" w:footer="720" w:gutter="0"/>
          <w:pgNumType w:start="1"/>
          <w:cols w:space="720" w:num="1"/>
        </w:sectPr>
      </w:pPr>
    </w:p>
    <w:p w14:paraId="77245A94">
      <w:pPr>
        <w:pStyle w:val="5"/>
        <w:spacing w:after="0" w:line="360" w:lineRule="auto"/>
        <w:ind w:left="0" w:right="0" w:firstLine="640" w:firstLineChars="200"/>
        <w:rPr>
          <w:color w:val="auto"/>
        </w:rPr>
      </w:pPr>
      <w:bookmarkStart w:id="74" w:name="_Toc138933672"/>
      <w:r>
        <w:rPr>
          <w:rFonts w:ascii="Times New Roman" w:hAnsi="Times New Roman" w:eastAsia="Times New Roman"/>
          <w:b/>
          <w:color w:val="auto"/>
        </w:rPr>
        <w:t xml:space="preserve">1. </w:t>
      </w:r>
      <w:r>
        <w:rPr>
          <w:color w:val="auto"/>
        </w:rPr>
        <w:t>评标方法</w:t>
      </w:r>
      <w:bookmarkEnd w:id="74"/>
    </w:p>
    <w:p w14:paraId="74F3B057">
      <w:pPr>
        <w:spacing w:after="0" w:line="360" w:lineRule="auto"/>
        <w:ind w:firstLine="420" w:firstLineChars="200"/>
        <w:rPr>
          <w:color w:val="auto"/>
        </w:rPr>
      </w:pPr>
      <w:r>
        <w:rPr>
          <w:rFonts w:ascii="宋体" w:hAnsi="宋体" w:eastAsia="宋体" w:cs="宋体"/>
          <w:color w:val="auto"/>
          <w:sz w:val="21"/>
        </w:rPr>
        <w:t xml:space="preserve">本次评标采用综合评估法。评标委员会对满足招标文件实质性要求的投标文件，按照本章第 </w:t>
      </w:r>
      <w:r>
        <w:rPr>
          <w:rFonts w:ascii="Times New Roman" w:hAnsi="Times New Roman" w:eastAsia="Times New Roman" w:cs="Times New Roman"/>
          <w:color w:val="auto"/>
          <w:sz w:val="21"/>
        </w:rPr>
        <w:t xml:space="preserve">2.2 </w:t>
      </w:r>
      <w:r>
        <w:rPr>
          <w:rFonts w:ascii="宋体" w:hAnsi="宋体" w:eastAsia="宋体" w:cs="宋体"/>
          <w:color w:val="auto"/>
          <w:sz w:val="21"/>
        </w:rPr>
        <w:t>款规定的评分标准进行打分，并按得分由高到低顺序推荐中标候选人，或根据招标人授权直接确定中标人，但投标报价低于其成本的除外。综合评分相等时，以投标报价低的优先；投标报价也相等的，以技术得分高的优先；如果技术得分也相等，按照评标办法前附表的规定确定中标候选人顺序。</w:t>
      </w:r>
    </w:p>
    <w:p w14:paraId="6E6B9F5F">
      <w:pPr>
        <w:pStyle w:val="5"/>
        <w:spacing w:after="0" w:line="360" w:lineRule="auto"/>
        <w:ind w:left="0" w:right="0" w:firstLine="640" w:firstLineChars="200"/>
        <w:rPr>
          <w:color w:val="auto"/>
        </w:rPr>
      </w:pPr>
      <w:bookmarkStart w:id="75" w:name="_Toc138933673"/>
      <w:r>
        <w:rPr>
          <w:rFonts w:ascii="Times New Roman" w:hAnsi="Times New Roman" w:eastAsia="Times New Roman"/>
          <w:b/>
          <w:color w:val="auto"/>
        </w:rPr>
        <w:t xml:space="preserve">2. </w:t>
      </w:r>
      <w:r>
        <w:rPr>
          <w:color w:val="auto"/>
        </w:rPr>
        <w:t>评审标准</w:t>
      </w:r>
      <w:bookmarkEnd w:id="75"/>
    </w:p>
    <w:p w14:paraId="3B2236BC">
      <w:pPr>
        <w:pStyle w:val="6"/>
        <w:spacing w:after="0" w:line="360" w:lineRule="auto"/>
        <w:ind w:left="0" w:right="0" w:firstLine="560" w:firstLineChars="200"/>
        <w:rPr>
          <w:color w:val="auto"/>
        </w:rPr>
      </w:pPr>
      <w:bookmarkStart w:id="76" w:name="_Toc138933674"/>
      <w:r>
        <w:rPr>
          <w:rFonts w:ascii="Times New Roman" w:hAnsi="Times New Roman" w:eastAsia="Times New Roman"/>
          <w:color w:val="auto"/>
        </w:rPr>
        <w:t xml:space="preserve">2.1 </w:t>
      </w:r>
      <w:r>
        <w:rPr>
          <w:color w:val="auto"/>
        </w:rPr>
        <w:t>初步评审标准</w:t>
      </w:r>
      <w:bookmarkEnd w:id="76"/>
    </w:p>
    <w:p w14:paraId="3A4CC82B">
      <w:pPr>
        <w:spacing w:after="0" w:line="360" w:lineRule="auto"/>
        <w:ind w:firstLine="420" w:firstLineChars="200"/>
        <w:rPr>
          <w:color w:val="auto"/>
        </w:rPr>
      </w:pPr>
      <w:r>
        <w:rPr>
          <w:rFonts w:ascii="Times New Roman" w:hAnsi="Times New Roman" w:eastAsia="Times New Roman" w:cs="Times New Roman"/>
          <w:color w:val="auto"/>
          <w:sz w:val="21"/>
        </w:rPr>
        <w:t xml:space="preserve">2.1.1 </w:t>
      </w:r>
      <w:r>
        <w:rPr>
          <w:rFonts w:ascii="宋体" w:hAnsi="宋体" w:eastAsia="宋体" w:cs="宋体"/>
          <w:color w:val="auto"/>
          <w:sz w:val="21"/>
        </w:rPr>
        <w:t>形式评审标准：见评标办法前附表。</w:t>
      </w:r>
    </w:p>
    <w:p w14:paraId="2E09172E">
      <w:pPr>
        <w:spacing w:after="0" w:line="360" w:lineRule="auto"/>
        <w:ind w:firstLine="420" w:firstLineChars="200"/>
        <w:rPr>
          <w:color w:val="auto"/>
        </w:rPr>
      </w:pPr>
      <w:r>
        <w:rPr>
          <w:rFonts w:ascii="Times New Roman" w:hAnsi="Times New Roman" w:eastAsia="Times New Roman" w:cs="Times New Roman"/>
          <w:color w:val="auto"/>
          <w:sz w:val="21"/>
        </w:rPr>
        <w:t xml:space="preserve">2.1.2 </w:t>
      </w:r>
      <w:r>
        <w:rPr>
          <w:rFonts w:ascii="宋体" w:hAnsi="宋体" w:eastAsia="宋体" w:cs="宋体"/>
          <w:color w:val="auto"/>
          <w:sz w:val="21"/>
        </w:rPr>
        <w:t>资格评审标准：见评标办法前附表。</w:t>
      </w:r>
    </w:p>
    <w:p w14:paraId="2E35CEC1">
      <w:pPr>
        <w:spacing w:after="0" w:line="360" w:lineRule="auto"/>
        <w:ind w:firstLine="420" w:firstLineChars="200"/>
        <w:rPr>
          <w:color w:val="auto"/>
        </w:rPr>
      </w:pPr>
      <w:r>
        <w:rPr>
          <w:rFonts w:ascii="Times New Roman" w:hAnsi="Times New Roman" w:eastAsia="Times New Roman" w:cs="Times New Roman"/>
          <w:color w:val="auto"/>
          <w:sz w:val="21"/>
        </w:rPr>
        <w:t xml:space="preserve">2.1.3 </w:t>
      </w:r>
      <w:r>
        <w:rPr>
          <w:rFonts w:ascii="宋体" w:hAnsi="宋体" w:eastAsia="宋体" w:cs="宋体"/>
          <w:color w:val="auto"/>
          <w:sz w:val="21"/>
        </w:rPr>
        <w:t>响应性评审标准：见评标办法前附表。</w:t>
      </w:r>
    </w:p>
    <w:p w14:paraId="701417B9">
      <w:pPr>
        <w:pStyle w:val="6"/>
        <w:spacing w:after="0" w:line="360" w:lineRule="auto"/>
        <w:ind w:left="0" w:right="0" w:firstLine="560" w:firstLineChars="200"/>
        <w:rPr>
          <w:color w:val="auto"/>
        </w:rPr>
      </w:pPr>
      <w:bookmarkStart w:id="77" w:name="_Toc138933675"/>
      <w:r>
        <w:rPr>
          <w:rFonts w:ascii="Times New Roman" w:hAnsi="Times New Roman" w:eastAsia="Times New Roman"/>
          <w:color w:val="auto"/>
        </w:rPr>
        <w:t xml:space="preserve">2.2 </w:t>
      </w:r>
      <w:r>
        <w:rPr>
          <w:color w:val="auto"/>
        </w:rPr>
        <w:t>分值构成与评分标准</w:t>
      </w:r>
      <w:bookmarkEnd w:id="77"/>
    </w:p>
    <w:p w14:paraId="13712CA4">
      <w:pPr>
        <w:spacing w:after="0" w:line="360" w:lineRule="auto"/>
        <w:ind w:firstLine="420" w:firstLineChars="200"/>
        <w:rPr>
          <w:color w:val="auto"/>
        </w:rPr>
      </w:pPr>
      <w:r>
        <w:rPr>
          <w:rFonts w:ascii="Times New Roman" w:hAnsi="Times New Roman" w:eastAsia="Times New Roman" w:cs="Times New Roman"/>
          <w:color w:val="auto"/>
          <w:sz w:val="21"/>
        </w:rPr>
        <w:t xml:space="preserve">2.2.1 </w:t>
      </w:r>
      <w:r>
        <w:rPr>
          <w:rFonts w:ascii="宋体" w:hAnsi="宋体" w:eastAsia="宋体" w:cs="宋体"/>
          <w:color w:val="auto"/>
          <w:sz w:val="21"/>
        </w:rPr>
        <w:t>分值构成</w:t>
      </w:r>
    </w:p>
    <w:p w14:paraId="7F6149B3">
      <w:pPr>
        <w:spacing w:after="0" w:line="360" w:lineRule="auto"/>
        <w:ind w:firstLine="420" w:firstLineChars="200"/>
        <w:rPr>
          <w:rFonts w:ascii="宋体" w:hAnsi="宋体" w:eastAsia="宋体" w:cs="宋体"/>
          <w:color w:val="auto"/>
          <w:sz w:val="21"/>
        </w:rPr>
      </w:pPr>
      <w:r>
        <w:rPr>
          <w:rFonts w:ascii="宋体" w:hAnsi="宋体" w:eastAsia="宋体" w:cs="宋体"/>
          <w:color w:val="auto"/>
          <w:sz w:val="21"/>
        </w:rPr>
        <w:t>（</w:t>
      </w:r>
      <w:r>
        <w:rPr>
          <w:rFonts w:ascii="Times New Roman" w:hAnsi="Times New Roman" w:eastAsia="Times New Roman" w:cs="Times New Roman"/>
          <w:color w:val="auto"/>
          <w:sz w:val="21"/>
        </w:rPr>
        <w:t>1</w:t>
      </w:r>
      <w:r>
        <w:rPr>
          <w:rFonts w:ascii="宋体" w:hAnsi="宋体" w:eastAsia="宋体" w:cs="宋体"/>
          <w:color w:val="auto"/>
          <w:sz w:val="21"/>
        </w:rPr>
        <w:t>）商务部分：见评标办法前附表；</w:t>
      </w:r>
    </w:p>
    <w:p w14:paraId="7DFA2D03">
      <w:pPr>
        <w:spacing w:after="0" w:line="360" w:lineRule="auto"/>
        <w:ind w:firstLine="420" w:firstLineChars="200"/>
        <w:rPr>
          <w:color w:val="auto"/>
        </w:rPr>
      </w:pPr>
      <w:r>
        <w:rPr>
          <w:rFonts w:ascii="宋体" w:hAnsi="宋体" w:eastAsia="宋体" w:cs="宋体"/>
          <w:color w:val="auto"/>
          <w:sz w:val="21"/>
        </w:rPr>
        <w:t>（</w:t>
      </w:r>
      <w:r>
        <w:rPr>
          <w:rFonts w:ascii="Times New Roman" w:hAnsi="Times New Roman" w:eastAsia="Times New Roman" w:cs="Times New Roman"/>
          <w:color w:val="auto"/>
          <w:sz w:val="21"/>
        </w:rPr>
        <w:t>2</w:t>
      </w:r>
      <w:r>
        <w:rPr>
          <w:rFonts w:ascii="宋体" w:hAnsi="宋体" w:eastAsia="宋体" w:cs="宋体"/>
          <w:color w:val="auto"/>
          <w:sz w:val="21"/>
        </w:rPr>
        <w:t>）技术部分：见评标办法前附表；</w:t>
      </w:r>
    </w:p>
    <w:p w14:paraId="669A640F">
      <w:pPr>
        <w:numPr>
          <w:ilvl w:val="0"/>
          <w:numId w:val="16"/>
        </w:numPr>
        <w:spacing w:after="0" w:line="360" w:lineRule="auto"/>
        <w:ind w:firstLine="420" w:firstLineChars="200"/>
        <w:rPr>
          <w:color w:val="auto"/>
        </w:rPr>
      </w:pPr>
      <w:r>
        <w:rPr>
          <w:rFonts w:ascii="宋体" w:hAnsi="宋体" w:eastAsia="宋体" w:cs="宋体"/>
          <w:color w:val="auto"/>
          <w:sz w:val="21"/>
        </w:rPr>
        <w:t>投标报价：见评标办法前附表；</w:t>
      </w:r>
    </w:p>
    <w:p w14:paraId="71131D30">
      <w:pPr>
        <w:numPr>
          <w:ilvl w:val="0"/>
          <w:numId w:val="16"/>
        </w:numPr>
        <w:spacing w:after="0" w:line="360" w:lineRule="auto"/>
        <w:ind w:firstLine="420" w:firstLineChars="200"/>
        <w:rPr>
          <w:color w:val="auto"/>
        </w:rPr>
      </w:pPr>
      <w:r>
        <w:rPr>
          <w:rFonts w:ascii="宋体" w:hAnsi="宋体" w:eastAsia="宋体" w:cs="宋体"/>
          <w:color w:val="auto"/>
          <w:sz w:val="21"/>
        </w:rPr>
        <w:t>其他评分因素：见评标办法前附表。</w:t>
      </w:r>
    </w:p>
    <w:p w14:paraId="5A0F1D47">
      <w:pPr>
        <w:spacing w:after="0" w:line="360" w:lineRule="auto"/>
        <w:ind w:firstLine="420" w:firstLineChars="200"/>
        <w:rPr>
          <w:color w:val="auto"/>
        </w:rPr>
      </w:pPr>
      <w:r>
        <w:rPr>
          <w:rFonts w:ascii="Times New Roman" w:hAnsi="Times New Roman" w:eastAsia="Times New Roman" w:cs="Times New Roman"/>
          <w:color w:val="auto"/>
          <w:sz w:val="21"/>
        </w:rPr>
        <w:t xml:space="preserve">2.2.2 </w:t>
      </w:r>
      <w:r>
        <w:rPr>
          <w:rFonts w:ascii="宋体" w:hAnsi="宋体" w:eastAsia="宋体" w:cs="宋体"/>
          <w:color w:val="auto"/>
          <w:sz w:val="21"/>
        </w:rPr>
        <w:t>评标基准价计算</w:t>
      </w:r>
    </w:p>
    <w:p w14:paraId="515F4FE5">
      <w:pPr>
        <w:spacing w:after="0" w:line="360" w:lineRule="auto"/>
        <w:ind w:firstLine="420" w:firstLineChars="200"/>
        <w:rPr>
          <w:color w:val="auto"/>
        </w:rPr>
      </w:pPr>
      <w:r>
        <w:rPr>
          <w:rFonts w:ascii="宋体" w:hAnsi="宋体" w:eastAsia="宋体" w:cs="宋体"/>
          <w:color w:val="auto"/>
          <w:sz w:val="21"/>
        </w:rPr>
        <w:t>评标基准价计算方法：见评标办法前附表。</w:t>
      </w:r>
    </w:p>
    <w:p w14:paraId="69EEBDDC">
      <w:pPr>
        <w:spacing w:after="0" w:line="360" w:lineRule="auto"/>
        <w:ind w:firstLine="420" w:firstLineChars="200"/>
        <w:rPr>
          <w:color w:val="auto"/>
        </w:rPr>
      </w:pPr>
      <w:r>
        <w:rPr>
          <w:rFonts w:ascii="Times New Roman" w:hAnsi="Times New Roman" w:eastAsia="Times New Roman" w:cs="Times New Roman"/>
          <w:color w:val="auto"/>
          <w:sz w:val="21"/>
        </w:rPr>
        <w:t xml:space="preserve">2.2.3 </w:t>
      </w:r>
      <w:r>
        <w:rPr>
          <w:rFonts w:ascii="宋体" w:hAnsi="宋体" w:eastAsia="宋体" w:cs="宋体"/>
          <w:color w:val="auto"/>
          <w:sz w:val="21"/>
        </w:rPr>
        <w:t>投标报价的偏差率计算</w:t>
      </w:r>
    </w:p>
    <w:p w14:paraId="6ACAC5E4">
      <w:pPr>
        <w:spacing w:after="0" w:line="360" w:lineRule="auto"/>
        <w:ind w:firstLine="420" w:firstLineChars="200"/>
        <w:rPr>
          <w:color w:val="auto"/>
        </w:rPr>
      </w:pPr>
      <w:r>
        <w:rPr>
          <w:rFonts w:ascii="宋体" w:hAnsi="宋体" w:eastAsia="宋体" w:cs="宋体"/>
          <w:color w:val="auto"/>
          <w:sz w:val="21"/>
        </w:rPr>
        <w:t>投标报价的偏差率计算公式：见评标办法前附表。</w:t>
      </w:r>
    </w:p>
    <w:p w14:paraId="1CE3707A">
      <w:pPr>
        <w:spacing w:after="0" w:line="360" w:lineRule="auto"/>
        <w:ind w:firstLine="420" w:firstLineChars="200"/>
        <w:rPr>
          <w:color w:val="auto"/>
        </w:rPr>
      </w:pPr>
      <w:r>
        <w:rPr>
          <w:rFonts w:ascii="Times New Roman" w:hAnsi="Times New Roman" w:eastAsia="Times New Roman" w:cs="Times New Roman"/>
          <w:color w:val="auto"/>
          <w:sz w:val="21"/>
        </w:rPr>
        <w:t xml:space="preserve">2.2.4 </w:t>
      </w:r>
      <w:r>
        <w:rPr>
          <w:rFonts w:ascii="宋体" w:hAnsi="宋体" w:eastAsia="宋体" w:cs="宋体"/>
          <w:color w:val="auto"/>
          <w:sz w:val="21"/>
        </w:rPr>
        <w:t>评分标准</w:t>
      </w:r>
    </w:p>
    <w:p w14:paraId="12353185">
      <w:pPr>
        <w:spacing w:after="0" w:line="360" w:lineRule="auto"/>
        <w:ind w:firstLine="420" w:firstLineChars="200"/>
        <w:rPr>
          <w:rFonts w:ascii="宋体" w:hAnsi="宋体" w:eastAsia="宋体" w:cs="宋体"/>
          <w:color w:val="auto"/>
          <w:sz w:val="21"/>
        </w:rPr>
      </w:pPr>
      <w:r>
        <w:rPr>
          <w:rFonts w:ascii="宋体" w:hAnsi="宋体" w:eastAsia="宋体" w:cs="宋体"/>
          <w:color w:val="auto"/>
          <w:sz w:val="21"/>
        </w:rPr>
        <w:t>（</w:t>
      </w:r>
      <w:r>
        <w:rPr>
          <w:rFonts w:ascii="Times New Roman" w:hAnsi="Times New Roman" w:eastAsia="Times New Roman" w:cs="Times New Roman"/>
          <w:color w:val="auto"/>
          <w:sz w:val="21"/>
        </w:rPr>
        <w:t>1</w:t>
      </w:r>
      <w:r>
        <w:rPr>
          <w:rFonts w:ascii="宋体" w:hAnsi="宋体" w:eastAsia="宋体" w:cs="宋体"/>
          <w:color w:val="auto"/>
          <w:sz w:val="21"/>
        </w:rPr>
        <w:t>）商务评分标准：见评标办法前附表；</w:t>
      </w:r>
    </w:p>
    <w:p w14:paraId="38D6F9A9">
      <w:pPr>
        <w:spacing w:after="0" w:line="360" w:lineRule="auto"/>
        <w:ind w:firstLine="420" w:firstLineChars="200"/>
        <w:rPr>
          <w:color w:val="auto"/>
        </w:rPr>
      </w:pPr>
      <w:r>
        <w:rPr>
          <w:rFonts w:ascii="宋体" w:hAnsi="宋体" w:eastAsia="宋体" w:cs="宋体"/>
          <w:color w:val="auto"/>
          <w:sz w:val="21"/>
        </w:rPr>
        <w:t>（</w:t>
      </w:r>
      <w:r>
        <w:rPr>
          <w:rFonts w:ascii="Times New Roman" w:hAnsi="Times New Roman" w:eastAsia="Times New Roman" w:cs="Times New Roman"/>
          <w:color w:val="auto"/>
          <w:sz w:val="21"/>
        </w:rPr>
        <w:t>2</w:t>
      </w:r>
      <w:r>
        <w:rPr>
          <w:rFonts w:ascii="宋体" w:hAnsi="宋体" w:eastAsia="宋体" w:cs="宋体"/>
          <w:color w:val="auto"/>
          <w:sz w:val="21"/>
        </w:rPr>
        <w:t>）技术评分标准：见评标办法前附表；</w:t>
      </w:r>
    </w:p>
    <w:p w14:paraId="663E74AC">
      <w:pPr>
        <w:spacing w:after="0" w:line="360" w:lineRule="auto"/>
        <w:ind w:firstLine="420" w:firstLineChars="200"/>
        <w:rPr>
          <w:rFonts w:ascii="宋体" w:hAnsi="宋体" w:eastAsia="宋体" w:cs="宋体"/>
          <w:color w:val="auto"/>
          <w:sz w:val="21"/>
        </w:rPr>
      </w:pPr>
      <w:r>
        <w:rPr>
          <w:rFonts w:ascii="宋体" w:hAnsi="宋体" w:eastAsia="宋体" w:cs="宋体"/>
          <w:color w:val="auto"/>
          <w:sz w:val="21"/>
        </w:rPr>
        <w:t>（</w:t>
      </w:r>
      <w:r>
        <w:rPr>
          <w:rFonts w:ascii="Times New Roman" w:hAnsi="Times New Roman" w:eastAsia="Times New Roman" w:cs="Times New Roman"/>
          <w:color w:val="auto"/>
          <w:sz w:val="21"/>
        </w:rPr>
        <w:t>3</w:t>
      </w:r>
      <w:r>
        <w:rPr>
          <w:rFonts w:ascii="宋体" w:hAnsi="宋体" w:eastAsia="宋体" w:cs="宋体"/>
          <w:color w:val="auto"/>
          <w:sz w:val="21"/>
        </w:rPr>
        <w:t>）投标报价评分标准：见评标办法前附表；</w:t>
      </w:r>
    </w:p>
    <w:p w14:paraId="3F02ABDB">
      <w:pPr>
        <w:spacing w:after="0" w:line="360" w:lineRule="auto"/>
        <w:ind w:firstLine="420" w:firstLineChars="200"/>
        <w:rPr>
          <w:color w:val="auto"/>
        </w:rPr>
      </w:pPr>
      <w:r>
        <w:rPr>
          <w:rFonts w:ascii="宋体" w:hAnsi="宋体" w:eastAsia="宋体" w:cs="宋体"/>
          <w:color w:val="auto"/>
          <w:sz w:val="21"/>
        </w:rPr>
        <w:t>（</w:t>
      </w:r>
      <w:r>
        <w:rPr>
          <w:rFonts w:ascii="Times New Roman" w:hAnsi="Times New Roman" w:eastAsia="Times New Roman" w:cs="Times New Roman"/>
          <w:color w:val="auto"/>
          <w:sz w:val="21"/>
        </w:rPr>
        <w:t>4</w:t>
      </w:r>
      <w:r>
        <w:rPr>
          <w:rFonts w:ascii="宋体" w:hAnsi="宋体" w:eastAsia="宋体" w:cs="宋体"/>
          <w:color w:val="auto"/>
          <w:sz w:val="21"/>
        </w:rPr>
        <w:t>）其他因素评分标准：见评标办法前附表。</w:t>
      </w:r>
    </w:p>
    <w:p w14:paraId="514A339D">
      <w:pPr>
        <w:pStyle w:val="5"/>
        <w:spacing w:after="0" w:line="360" w:lineRule="auto"/>
        <w:ind w:left="0" w:right="0" w:firstLine="640" w:firstLineChars="200"/>
        <w:rPr>
          <w:color w:val="auto"/>
        </w:rPr>
      </w:pPr>
      <w:bookmarkStart w:id="78" w:name="_Toc138933676"/>
      <w:r>
        <w:rPr>
          <w:rFonts w:ascii="Times New Roman" w:hAnsi="Times New Roman" w:eastAsia="Times New Roman"/>
          <w:b/>
          <w:color w:val="auto"/>
        </w:rPr>
        <w:t xml:space="preserve">3. </w:t>
      </w:r>
      <w:r>
        <w:rPr>
          <w:color w:val="auto"/>
        </w:rPr>
        <w:t>评标程序</w:t>
      </w:r>
      <w:bookmarkEnd w:id="78"/>
    </w:p>
    <w:p w14:paraId="23A54591">
      <w:pPr>
        <w:pStyle w:val="6"/>
        <w:spacing w:after="0" w:line="360" w:lineRule="auto"/>
        <w:ind w:left="0" w:right="0" w:firstLine="560" w:firstLineChars="200"/>
        <w:rPr>
          <w:color w:val="auto"/>
        </w:rPr>
      </w:pPr>
      <w:bookmarkStart w:id="79" w:name="_Toc138933677"/>
      <w:r>
        <w:rPr>
          <w:rFonts w:ascii="Times New Roman" w:hAnsi="Times New Roman" w:eastAsia="Times New Roman"/>
          <w:color w:val="auto"/>
        </w:rPr>
        <w:t xml:space="preserve">3.1 </w:t>
      </w:r>
      <w:r>
        <w:rPr>
          <w:color w:val="auto"/>
        </w:rPr>
        <w:t>初步评审</w:t>
      </w:r>
      <w:bookmarkEnd w:id="79"/>
    </w:p>
    <w:p w14:paraId="3230D15C">
      <w:pPr>
        <w:spacing w:after="0" w:line="360" w:lineRule="auto"/>
        <w:ind w:firstLine="420" w:firstLineChars="200"/>
        <w:rPr>
          <w:color w:val="auto"/>
        </w:rPr>
      </w:pPr>
      <w:r>
        <w:rPr>
          <w:rFonts w:ascii="Times New Roman" w:hAnsi="Times New Roman" w:eastAsia="Times New Roman" w:cs="Times New Roman"/>
          <w:color w:val="auto"/>
          <w:sz w:val="21"/>
        </w:rPr>
        <w:t xml:space="preserve">3.1.1 </w:t>
      </w:r>
      <w:r>
        <w:rPr>
          <w:rFonts w:ascii="宋体" w:hAnsi="宋体" w:eastAsia="宋体" w:cs="宋体"/>
          <w:color w:val="auto"/>
          <w:sz w:val="21"/>
        </w:rPr>
        <w:t>评标委员会可以要求投标人提交第二章</w:t>
      </w:r>
      <w:r>
        <w:rPr>
          <w:rFonts w:ascii="Times New Roman" w:hAnsi="Times New Roman" w:eastAsia="Times New Roman" w:cs="Times New Roman"/>
          <w:color w:val="auto"/>
          <w:sz w:val="21"/>
        </w:rPr>
        <w:t>“</w:t>
      </w:r>
      <w:r>
        <w:rPr>
          <w:rFonts w:ascii="宋体" w:hAnsi="宋体" w:eastAsia="宋体" w:cs="宋体"/>
          <w:color w:val="auto"/>
          <w:sz w:val="21"/>
        </w:rPr>
        <w:t>投标人须知</w:t>
      </w:r>
      <w:r>
        <w:rPr>
          <w:rFonts w:ascii="Times New Roman" w:hAnsi="Times New Roman" w:eastAsia="Times New Roman" w:cs="Times New Roman"/>
          <w:color w:val="auto"/>
          <w:sz w:val="21"/>
        </w:rPr>
        <w:t>”</w:t>
      </w:r>
      <w:r>
        <w:rPr>
          <w:rFonts w:ascii="宋体" w:hAnsi="宋体" w:eastAsia="宋体" w:cs="宋体"/>
          <w:color w:val="auto"/>
          <w:sz w:val="21"/>
        </w:rPr>
        <w:t>规定的有关证明和证件的原件，</w:t>
      </w:r>
    </w:p>
    <w:p w14:paraId="63C4E1A2">
      <w:pPr>
        <w:spacing w:after="0" w:line="360" w:lineRule="auto"/>
        <w:ind w:firstLine="420" w:firstLineChars="200"/>
        <w:rPr>
          <w:color w:val="auto"/>
        </w:rPr>
      </w:pPr>
      <w:r>
        <w:rPr>
          <w:rFonts w:ascii="宋体" w:hAnsi="宋体" w:eastAsia="宋体" w:cs="宋体"/>
          <w:color w:val="auto"/>
          <w:sz w:val="21"/>
        </w:rPr>
        <w:t xml:space="preserve">以便核验。评标委员会依据本章第 </w:t>
      </w:r>
      <w:r>
        <w:rPr>
          <w:rFonts w:ascii="Times New Roman" w:hAnsi="Times New Roman" w:eastAsia="Times New Roman" w:cs="Times New Roman"/>
          <w:color w:val="auto"/>
          <w:sz w:val="21"/>
        </w:rPr>
        <w:t xml:space="preserve">2.1 </w:t>
      </w:r>
      <w:r>
        <w:rPr>
          <w:rFonts w:ascii="宋体" w:hAnsi="宋体" w:eastAsia="宋体" w:cs="宋体"/>
          <w:color w:val="auto"/>
          <w:sz w:val="21"/>
        </w:rPr>
        <w:t>款规定的标准对投标文件进行初步评审。有一项不符合评审标准的，评标委员会应当否决其投标。</w:t>
      </w:r>
    </w:p>
    <w:p w14:paraId="7576CE21">
      <w:pPr>
        <w:pStyle w:val="49"/>
        <w:numPr>
          <w:ilvl w:val="2"/>
          <w:numId w:val="17"/>
        </w:numPr>
        <w:spacing w:after="0" w:line="360" w:lineRule="auto"/>
        <w:ind w:firstLine="420"/>
        <w:rPr>
          <w:color w:val="auto"/>
        </w:rPr>
      </w:pPr>
      <w:r>
        <w:rPr>
          <w:rFonts w:ascii="宋体" w:hAnsi="宋体" w:eastAsia="宋体" w:cs="宋体"/>
          <w:color w:val="auto"/>
          <w:sz w:val="21"/>
        </w:rPr>
        <w:t>投标人有以下情形之一的，评标委员会应当否决其投标：</w:t>
      </w:r>
    </w:p>
    <w:p w14:paraId="7B1A5AD1">
      <w:pPr>
        <w:spacing w:after="0" w:line="360" w:lineRule="auto"/>
        <w:ind w:firstLine="420" w:firstLineChars="200"/>
        <w:rPr>
          <w:color w:val="auto"/>
        </w:rPr>
      </w:pPr>
      <w:r>
        <w:rPr>
          <w:rFonts w:hint="eastAsia" w:ascii="宋体" w:hAnsi="宋体" w:eastAsia="宋体" w:cs="宋体"/>
          <w:color w:val="auto"/>
          <w:sz w:val="21"/>
        </w:rPr>
        <w:t>（1）</w:t>
      </w:r>
      <w:r>
        <w:rPr>
          <w:rFonts w:ascii="宋体" w:hAnsi="宋体" w:eastAsia="宋体" w:cs="宋体"/>
          <w:color w:val="auto"/>
          <w:sz w:val="21"/>
        </w:rPr>
        <w:t>投标文件没有对招标文件的实质性要求和条件作出响应，或者对招标文件的偏差超出招标文件规定的偏差范围或最高项数；</w:t>
      </w:r>
    </w:p>
    <w:p w14:paraId="29C98982">
      <w:pPr>
        <w:spacing w:after="0" w:line="360" w:lineRule="auto"/>
        <w:ind w:firstLine="420" w:firstLineChars="200"/>
        <w:rPr>
          <w:color w:val="auto"/>
        </w:rPr>
      </w:pPr>
      <w:r>
        <w:rPr>
          <w:rFonts w:hint="eastAsia" w:ascii="宋体" w:hAnsi="宋体" w:eastAsia="宋体" w:cs="宋体"/>
          <w:color w:val="auto"/>
          <w:sz w:val="21"/>
        </w:rPr>
        <w:t>（2）</w:t>
      </w:r>
      <w:r>
        <w:rPr>
          <w:rFonts w:ascii="宋体" w:hAnsi="宋体" w:eastAsia="宋体" w:cs="宋体"/>
          <w:color w:val="auto"/>
          <w:sz w:val="21"/>
        </w:rPr>
        <w:t>有串通投标、弄虚作假、行贿等违法行为。</w:t>
      </w:r>
    </w:p>
    <w:p w14:paraId="0A39C5A8">
      <w:pPr>
        <w:spacing w:after="0" w:line="360" w:lineRule="auto"/>
        <w:ind w:firstLine="420" w:firstLineChars="200"/>
        <w:rPr>
          <w:color w:val="auto"/>
        </w:rPr>
      </w:pPr>
      <w:r>
        <w:rPr>
          <w:rFonts w:ascii="Times New Roman" w:hAnsi="Times New Roman" w:eastAsia="Times New Roman" w:cs="Times New Roman"/>
          <w:color w:val="auto"/>
          <w:sz w:val="21"/>
        </w:rPr>
        <w:t xml:space="preserve">3.1.3 </w:t>
      </w:r>
      <w:r>
        <w:rPr>
          <w:rFonts w:ascii="宋体" w:hAnsi="宋体" w:eastAsia="宋体" w:cs="宋体"/>
          <w:color w:val="auto"/>
          <w:sz w:val="21"/>
        </w:rPr>
        <w:t>投标报价有算术错误及其他错误的，评标委员会按以下原则要求投标人对投标报价进</w:t>
      </w:r>
    </w:p>
    <w:p w14:paraId="2D25BD65">
      <w:pPr>
        <w:spacing w:after="0" w:line="360" w:lineRule="auto"/>
        <w:ind w:firstLine="420" w:firstLineChars="200"/>
        <w:rPr>
          <w:color w:val="auto"/>
        </w:rPr>
      </w:pPr>
      <w:r>
        <w:rPr>
          <w:rFonts w:ascii="宋体" w:hAnsi="宋体" w:eastAsia="宋体" w:cs="宋体"/>
          <w:color w:val="auto"/>
          <w:sz w:val="21"/>
        </w:rPr>
        <w:t>行修正，并要求投标人书面澄清确认。投标人拒不澄清确认的，评标委员会应当否决其投标：</w:t>
      </w:r>
    </w:p>
    <w:p w14:paraId="6242F0F2">
      <w:pPr>
        <w:spacing w:after="0" w:line="360" w:lineRule="auto"/>
        <w:ind w:firstLine="420" w:firstLineChars="200"/>
        <w:outlineLvl w:val="0"/>
        <w:rPr>
          <w:color w:val="auto"/>
        </w:rPr>
      </w:pPr>
      <w:bookmarkStart w:id="80" w:name="_Toc138933678"/>
      <w:bookmarkStart w:id="81" w:name="_Toc11634"/>
      <w:r>
        <w:rPr>
          <w:rFonts w:hint="eastAsia" w:ascii="宋体" w:hAnsi="宋体" w:eastAsia="宋体" w:cs="宋体"/>
          <w:color w:val="auto"/>
          <w:sz w:val="21"/>
        </w:rPr>
        <w:t>（1）</w:t>
      </w:r>
      <w:r>
        <w:rPr>
          <w:rFonts w:ascii="宋体" w:hAnsi="宋体" w:eastAsia="宋体" w:cs="宋体"/>
          <w:color w:val="auto"/>
          <w:sz w:val="21"/>
        </w:rPr>
        <w:t>投标文件中的大写金额与小写金额不一致的，以大写金额为准；</w:t>
      </w:r>
      <w:bookmarkEnd w:id="80"/>
      <w:bookmarkEnd w:id="81"/>
    </w:p>
    <w:p w14:paraId="3B16E32D">
      <w:pPr>
        <w:spacing w:after="0" w:line="360" w:lineRule="auto"/>
        <w:ind w:firstLine="420" w:firstLineChars="200"/>
        <w:rPr>
          <w:color w:val="auto"/>
        </w:rPr>
      </w:pPr>
      <w:r>
        <w:rPr>
          <w:rFonts w:hint="eastAsia" w:ascii="宋体" w:hAnsi="宋体" w:eastAsia="宋体" w:cs="宋体"/>
          <w:color w:val="auto"/>
          <w:sz w:val="21"/>
        </w:rPr>
        <w:t>（2）</w:t>
      </w:r>
      <w:r>
        <w:rPr>
          <w:rFonts w:ascii="宋体" w:hAnsi="宋体" w:eastAsia="宋体" w:cs="宋体"/>
          <w:color w:val="auto"/>
          <w:sz w:val="21"/>
        </w:rPr>
        <w:t>总价金额与单价金额不一致的，以单价金额为准，但单价金额小数点有明显错误的除外；</w:t>
      </w:r>
    </w:p>
    <w:p w14:paraId="0BDEDB16">
      <w:pPr>
        <w:spacing w:after="0" w:line="360" w:lineRule="auto"/>
        <w:ind w:firstLine="420" w:firstLineChars="200"/>
        <w:rPr>
          <w:color w:val="auto"/>
        </w:rPr>
      </w:pPr>
      <w:r>
        <w:rPr>
          <w:rFonts w:hint="eastAsia" w:ascii="宋体" w:hAnsi="宋体" w:eastAsia="宋体" w:cs="宋体"/>
          <w:color w:val="auto"/>
          <w:sz w:val="21"/>
        </w:rPr>
        <w:t>（3）</w:t>
      </w:r>
      <w:r>
        <w:rPr>
          <w:rFonts w:ascii="宋体" w:hAnsi="宋体" w:eastAsia="宋体" w:cs="宋体"/>
          <w:color w:val="auto"/>
          <w:sz w:val="21"/>
        </w:rPr>
        <w:t>投标报价为各分项报价金额之和，投标报价与分项报价的合价不一致的，应以各分项合价累计数为准，修正投标报价；</w:t>
      </w:r>
    </w:p>
    <w:p w14:paraId="0B1B644C">
      <w:pPr>
        <w:spacing w:after="0" w:line="360" w:lineRule="auto"/>
        <w:ind w:firstLine="420" w:firstLineChars="200"/>
        <w:rPr>
          <w:color w:val="auto"/>
        </w:rPr>
      </w:pPr>
      <w:r>
        <w:rPr>
          <w:rFonts w:hint="eastAsia" w:ascii="宋体" w:hAnsi="宋体" w:eastAsia="宋体" w:cs="宋体"/>
          <w:color w:val="auto"/>
          <w:sz w:val="21"/>
        </w:rPr>
        <w:t>（4）</w:t>
      </w:r>
      <w:r>
        <w:rPr>
          <w:rFonts w:ascii="宋体" w:hAnsi="宋体" w:eastAsia="宋体" w:cs="宋体"/>
          <w:color w:val="auto"/>
          <w:sz w:val="21"/>
        </w:rPr>
        <w:t>如果分项报价中存在缺漏项，则视为缺漏项价格已包含在其他分项报价之中。</w:t>
      </w:r>
    </w:p>
    <w:p w14:paraId="60F5D178">
      <w:pPr>
        <w:pStyle w:val="6"/>
        <w:spacing w:after="0" w:line="360" w:lineRule="auto"/>
        <w:ind w:left="0" w:right="0" w:firstLine="560" w:firstLineChars="200"/>
        <w:rPr>
          <w:color w:val="auto"/>
        </w:rPr>
      </w:pPr>
      <w:bookmarkStart w:id="82" w:name="_Toc138933679"/>
      <w:r>
        <w:rPr>
          <w:rFonts w:ascii="Times New Roman" w:hAnsi="Times New Roman" w:eastAsia="Times New Roman"/>
          <w:color w:val="auto"/>
        </w:rPr>
        <w:t xml:space="preserve">3.2 </w:t>
      </w:r>
      <w:r>
        <w:rPr>
          <w:color w:val="auto"/>
        </w:rPr>
        <w:t>详细评审</w:t>
      </w:r>
      <w:bookmarkEnd w:id="82"/>
    </w:p>
    <w:p w14:paraId="48A1BCB5">
      <w:pPr>
        <w:spacing w:after="0" w:line="360" w:lineRule="auto"/>
        <w:ind w:firstLine="420" w:firstLineChars="200"/>
        <w:rPr>
          <w:color w:val="auto"/>
        </w:rPr>
      </w:pPr>
      <w:r>
        <w:rPr>
          <w:rFonts w:ascii="Times New Roman" w:hAnsi="Times New Roman" w:eastAsia="Times New Roman" w:cs="Times New Roman"/>
          <w:color w:val="auto"/>
          <w:sz w:val="21"/>
        </w:rPr>
        <w:t xml:space="preserve">3.2.1 </w:t>
      </w:r>
      <w:r>
        <w:rPr>
          <w:rFonts w:ascii="宋体" w:hAnsi="宋体" w:eastAsia="宋体" w:cs="宋体"/>
          <w:color w:val="auto"/>
          <w:sz w:val="21"/>
        </w:rPr>
        <w:t xml:space="preserve">评标委员会按本章第 </w:t>
      </w:r>
      <w:r>
        <w:rPr>
          <w:rFonts w:ascii="Times New Roman" w:hAnsi="Times New Roman" w:eastAsia="Times New Roman" w:cs="Times New Roman"/>
          <w:color w:val="auto"/>
          <w:sz w:val="21"/>
        </w:rPr>
        <w:t xml:space="preserve">2.2 </w:t>
      </w:r>
      <w:r>
        <w:rPr>
          <w:rFonts w:ascii="宋体" w:hAnsi="宋体" w:eastAsia="宋体" w:cs="宋体"/>
          <w:color w:val="auto"/>
          <w:sz w:val="21"/>
        </w:rPr>
        <w:t>款规定的量化因素和分值进行打分，并计算出综合评估得分。</w:t>
      </w:r>
    </w:p>
    <w:p w14:paraId="606FF2EE">
      <w:pPr>
        <w:numPr>
          <w:ilvl w:val="0"/>
          <w:numId w:val="18"/>
        </w:numPr>
        <w:spacing w:after="0" w:line="360" w:lineRule="auto"/>
        <w:ind w:left="503" w:leftChars="200" w:hanging="63" w:hangingChars="30"/>
        <w:rPr>
          <w:color w:val="auto"/>
        </w:rPr>
      </w:pPr>
      <w:r>
        <w:rPr>
          <w:rFonts w:ascii="宋体" w:hAnsi="宋体" w:eastAsia="宋体" w:cs="宋体"/>
          <w:color w:val="auto"/>
          <w:sz w:val="21"/>
        </w:rPr>
        <w:t xml:space="preserve">按本章第 </w:t>
      </w:r>
      <w:r>
        <w:rPr>
          <w:rFonts w:ascii="Times New Roman" w:hAnsi="Times New Roman" w:eastAsia="Times New Roman" w:cs="Times New Roman"/>
          <w:color w:val="auto"/>
          <w:sz w:val="21"/>
        </w:rPr>
        <w:t>2.2.4</w:t>
      </w:r>
      <w:r>
        <w:rPr>
          <w:rFonts w:ascii="宋体" w:hAnsi="宋体" w:eastAsia="宋体" w:cs="宋体"/>
          <w:color w:val="auto"/>
          <w:sz w:val="21"/>
        </w:rPr>
        <w:t>（</w:t>
      </w:r>
      <w:r>
        <w:rPr>
          <w:rFonts w:ascii="Times New Roman" w:hAnsi="Times New Roman" w:eastAsia="Times New Roman" w:cs="Times New Roman"/>
          <w:color w:val="auto"/>
          <w:sz w:val="21"/>
        </w:rPr>
        <w:t>1</w:t>
      </w:r>
      <w:r>
        <w:rPr>
          <w:rFonts w:ascii="宋体" w:hAnsi="宋体" w:eastAsia="宋体" w:cs="宋体"/>
          <w:color w:val="auto"/>
          <w:sz w:val="21"/>
        </w:rPr>
        <w:t xml:space="preserve">）目规定的评审因素和分值对商务部分计算出得分 </w:t>
      </w:r>
      <w:r>
        <w:rPr>
          <w:rFonts w:ascii="Times New Roman" w:hAnsi="Times New Roman" w:eastAsia="Times New Roman" w:cs="Times New Roman"/>
          <w:color w:val="auto"/>
          <w:sz w:val="21"/>
        </w:rPr>
        <w:t>A</w:t>
      </w:r>
      <w:r>
        <w:rPr>
          <w:rFonts w:ascii="宋体" w:hAnsi="宋体" w:eastAsia="宋体" w:cs="宋体"/>
          <w:color w:val="auto"/>
          <w:sz w:val="21"/>
        </w:rPr>
        <w:t>；</w:t>
      </w:r>
    </w:p>
    <w:p w14:paraId="6A3826F7">
      <w:pPr>
        <w:numPr>
          <w:ilvl w:val="0"/>
          <w:numId w:val="18"/>
        </w:numPr>
        <w:spacing w:after="0" w:line="360" w:lineRule="auto"/>
        <w:ind w:left="503" w:leftChars="200" w:hanging="63" w:hangingChars="30"/>
        <w:rPr>
          <w:color w:val="auto"/>
        </w:rPr>
      </w:pPr>
      <w:r>
        <w:rPr>
          <w:rFonts w:ascii="宋体" w:hAnsi="宋体" w:eastAsia="宋体" w:cs="宋体"/>
          <w:color w:val="auto"/>
          <w:sz w:val="21"/>
        </w:rPr>
        <w:t xml:space="preserve">按本章第 </w:t>
      </w:r>
      <w:r>
        <w:rPr>
          <w:rFonts w:ascii="Times New Roman" w:hAnsi="Times New Roman" w:eastAsia="Times New Roman" w:cs="Times New Roman"/>
          <w:color w:val="auto"/>
          <w:sz w:val="21"/>
        </w:rPr>
        <w:t>2.2.4</w:t>
      </w:r>
      <w:r>
        <w:rPr>
          <w:rFonts w:ascii="宋体" w:hAnsi="宋体" w:eastAsia="宋体" w:cs="宋体"/>
          <w:color w:val="auto"/>
          <w:sz w:val="21"/>
        </w:rPr>
        <w:t>（</w:t>
      </w:r>
      <w:r>
        <w:rPr>
          <w:rFonts w:ascii="Times New Roman" w:hAnsi="Times New Roman" w:eastAsia="Times New Roman" w:cs="Times New Roman"/>
          <w:color w:val="auto"/>
          <w:sz w:val="21"/>
        </w:rPr>
        <w:t>2</w:t>
      </w:r>
      <w:r>
        <w:rPr>
          <w:rFonts w:ascii="宋体" w:hAnsi="宋体" w:eastAsia="宋体" w:cs="宋体"/>
          <w:color w:val="auto"/>
          <w:sz w:val="21"/>
        </w:rPr>
        <w:t xml:space="preserve">）目规定的评审因素和分值对技术部分计算出得分 </w:t>
      </w:r>
      <w:r>
        <w:rPr>
          <w:rFonts w:ascii="Times New Roman" w:hAnsi="Times New Roman" w:eastAsia="Times New Roman" w:cs="Times New Roman"/>
          <w:color w:val="auto"/>
          <w:sz w:val="21"/>
        </w:rPr>
        <w:t>B</w:t>
      </w:r>
      <w:r>
        <w:rPr>
          <w:rFonts w:ascii="宋体" w:hAnsi="宋体" w:eastAsia="宋体" w:cs="宋体"/>
          <w:color w:val="auto"/>
          <w:sz w:val="21"/>
        </w:rPr>
        <w:t>；</w:t>
      </w:r>
    </w:p>
    <w:p w14:paraId="72590DCA">
      <w:pPr>
        <w:numPr>
          <w:ilvl w:val="0"/>
          <w:numId w:val="18"/>
        </w:numPr>
        <w:spacing w:after="0" w:line="360" w:lineRule="auto"/>
        <w:ind w:left="503" w:leftChars="200" w:hanging="63" w:hangingChars="30"/>
        <w:rPr>
          <w:color w:val="auto"/>
        </w:rPr>
      </w:pPr>
      <w:r>
        <w:rPr>
          <w:rFonts w:ascii="宋体" w:hAnsi="宋体" w:eastAsia="宋体" w:cs="宋体"/>
          <w:color w:val="auto"/>
          <w:sz w:val="21"/>
        </w:rPr>
        <w:t xml:space="preserve">按本章第 </w:t>
      </w:r>
      <w:r>
        <w:rPr>
          <w:rFonts w:ascii="Times New Roman" w:hAnsi="Times New Roman" w:eastAsia="Times New Roman" w:cs="Times New Roman"/>
          <w:color w:val="auto"/>
          <w:sz w:val="21"/>
        </w:rPr>
        <w:t>2.2.4</w:t>
      </w:r>
      <w:r>
        <w:rPr>
          <w:rFonts w:ascii="宋体" w:hAnsi="宋体" w:eastAsia="宋体" w:cs="宋体"/>
          <w:color w:val="auto"/>
          <w:sz w:val="21"/>
        </w:rPr>
        <w:t>（</w:t>
      </w:r>
      <w:r>
        <w:rPr>
          <w:rFonts w:ascii="Times New Roman" w:hAnsi="Times New Roman" w:eastAsia="Times New Roman" w:cs="Times New Roman"/>
          <w:color w:val="auto"/>
          <w:sz w:val="21"/>
        </w:rPr>
        <w:t>3</w:t>
      </w:r>
      <w:r>
        <w:rPr>
          <w:rFonts w:ascii="宋体" w:hAnsi="宋体" w:eastAsia="宋体" w:cs="宋体"/>
          <w:color w:val="auto"/>
          <w:sz w:val="21"/>
        </w:rPr>
        <w:t xml:space="preserve">）目规定的评审因素和分值对投标报价计算出得分 </w:t>
      </w:r>
      <w:r>
        <w:rPr>
          <w:rFonts w:ascii="Times New Roman" w:hAnsi="Times New Roman" w:eastAsia="Times New Roman" w:cs="Times New Roman"/>
          <w:color w:val="auto"/>
          <w:sz w:val="21"/>
        </w:rPr>
        <w:t>C</w:t>
      </w:r>
      <w:r>
        <w:rPr>
          <w:rFonts w:ascii="宋体" w:hAnsi="宋体" w:eastAsia="宋体" w:cs="宋体"/>
          <w:color w:val="auto"/>
          <w:sz w:val="21"/>
        </w:rPr>
        <w:t>；</w:t>
      </w:r>
    </w:p>
    <w:p w14:paraId="39DD576E">
      <w:pPr>
        <w:numPr>
          <w:ilvl w:val="0"/>
          <w:numId w:val="18"/>
        </w:numPr>
        <w:spacing w:after="0" w:line="360" w:lineRule="auto"/>
        <w:ind w:left="503" w:leftChars="200" w:hanging="63" w:hangingChars="30"/>
        <w:rPr>
          <w:color w:val="auto"/>
        </w:rPr>
      </w:pPr>
      <w:r>
        <w:rPr>
          <w:rFonts w:ascii="宋体" w:hAnsi="宋体" w:eastAsia="宋体" w:cs="宋体"/>
          <w:color w:val="auto"/>
          <w:sz w:val="21"/>
        </w:rPr>
        <w:t xml:space="preserve">按本章第 </w:t>
      </w:r>
      <w:r>
        <w:rPr>
          <w:rFonts w:ascii="Times New Roman" w:hAnsi="Times New Roman" w:eastAsia="Times New Roman" w:cs="Times New Roman"/>
          <w:color w:val="auto"/>
          <w:sz w:val="21"/>
        </w:rPr>
        <w:t>2.2.4</w:t>
      </w:r>
      <w:r>
        <w:rPr>
          <w:rFonts w:ascii="宋体" w:hAnsi="宋体" w:eastAsia="宋体" w:cs="宋体"/>
          <w:color w:val="auto"/>
          <w:sz w:val="21"/>
        </w:rPr>
        <w:t>（</w:t>
      </w:r>
      <w:r>
        <w:rPr>
          <w:rFonts w:ascii="Times New Roman" w:hAnsi="Times New Roman" w:eastAsia="Times New Roman" w:cs="Times New Roman"/>
          <w:color w:val="auto"/>
          <w:sz w:val="21"/>
        </w:rPr>
        <w:t>4</w:t>
      </w:r>
      <w:r>
        <w:rPr>
          <w:rFonts w:ascii="宋体" w:hAnsi="宋体" w:eastAsia="宋体" w:cs="宋体"/>
          <w:color w:val="auto"/>
          <w:sz w:val="21"/>
        </w:rPr>
        <w:t xml:space="preserve">）目规定的评审因素和分值对其他部分计算出得分 </w:t>
      </w:r>
      <w:r>
        <w:rPr>
          <w:rFonts w:ascii="Times New Roman" w:hAnsi="Times New Roman" w:eastAsia="Times New Roman" w:cs="Times New Roman"/>
          <w:color w:val="auto"/>
          <w:sz w:val="21"/>
        </w:rPr>
        <w:t>D</w:t>
      </w:r>
      <w:r>
        <w:rPr>
          <w:rFonts w:ascii="宋体" w:hAnsi="宋体" w:eastAsia="宋体" w:cs="宋体"/>
          <w:color w:val="auto"/>
          <w:sz w:val="21"/>
        </w:rPr>
        <w:t>。</w:t>
      </w:r>
    </w:p>
    <w:p w14:paraId="195FCD9C">
      <w:pPr>
        <w:spacing w:after="0" w:line="360" w:lineRule="auto"/>
        <w:ind w:firstLine="420" w:firstLineChars="200"/>
        <w:rPr>
          <w:color w:val="auto"/>
        </w:rPr>
      </w:pPr>
      <w:r>
        <w:rPr>
          <w:rFonts w:ascii="Times New Roman" w:hAnsi="Times New Roman" w:eastAsia="Times New Roman" w:cs="Times New Roman"/>
          <w:color w:val="auto"/>
          <w:sz w:val="21"/>
        </w:rPr>
        <w:t xml:space="preserve">3.2.2 </w:t>
      </w:r>
      <w:r>
        <w:rPr>
          <w:rFonts w:ascii="宋体" w:hAnsi="宋体" w:eastAsia="宋体" w:cs="宋体"/>
          <w:color w:val="auto"/>
          <w:sz w:val="21"/>
        </w:rPr>
        <w:t>评分分值计算保留小数点后两位，小数点后第三位</w:t>
      </w:r>
      <w:r>
        <w:rPr>
          <w:rFonts w:ascii="Times New Roman" w:hAnsi="Times New Roman" w:eastAsia="Times New Roman" w:cs="Times New Roman"/>
          <w:color w:val="auto"/>
          <w:sz w:val="21"/>
        </w:rPr>
        <w:t>“</w:t>
      </w:r>
      <w:r>
        <w:rPr>
          <w:rFonts w:ascii="宋体" w:hAnsi="宋体" w:eastAsia="宋体" w:cs="宋体"/>
          <w:color w:val="auto"/>
          <w:sz w:val="21"/>
        </w:rPr>
        <w:t>四舍五入</w:t>
      </w:r>
      <w:r>
        <w:rPr>
          <w:rFonts w:ascii="Times New Roman" w:hAnsi="Times New Roman" w:eastAsia="Times New Roman" w:cs="Times New Roman"/>
          <w:color w:val="auto"/>
          <w:sz w:val="21"/>
        </w:rPr>
        <w:t>”</w:t>
      </w:r>
      <w:r>
        <w:rPr>
          <w:rFonts w:ascii="宋体" w:hAnsi="宋体" w:eastAsia="宋体" w:cs="宋体"/>
          <w:color w:val="auto"/>
          <w:sz w:val="21"/>
        </w:rPr>
        <w:t>。</w:t>
      </w:r>
    </w:p>
    <w:p w14:paraId="03D52AE9">
      <w:pPr>
        <w:spacing w:after="0" w:line="360" w:lineRule="auto"/>
        <w:ind w:firstLine="420" w:firstLineChars="200"/>
        <w:rPr>
          <w:color w:val="auto"/>
        </w:rPr>
      </w:pPr>
      <w:r>
        <w:rPr>
          <w:rFonts w:ascii="Times New Roman" w:hAnsi="Times New Roman" w:eastAsia="Times New Roman" w:cs="Times New Roman"/>
          <w:color w:val="auto"/>
          <w:sz w:val="21"/>
        </w:rPr>
        <w:t xml:space="preserve">3.2.3 </w:t>
      </w:r>
      <w:r>
        <w:rPr>
          <w:rFonts w:ascii="宋体" w:hAnsi="宋体" w:eastAsia="宋体" w:cs="宋体"/>
          <w:color w:val="auto"/>
          <w:sz w:val="21"/>
        </w:rPr>
        <w:t>投标人得分</w:t>
      </w:r>
      <w:r>
        <w:rPr>
          <w:rFonts w:ascii="Times New Roman" w:hAnsi="Times New Roman" w:eastAsia="Times New Roman" w:cs="Times New Roman"/>
          <w:color w:val="auto"/>
          <w:sz w:val="21"/>
        </w:rPr>
        <w:t>=A+B+C+D</w:t>
      </w:r>
      <w:r>
        <w:rPr>
          <w:rFonts w:ascii="宋体" w:hAnsi="宋体" w:eastAsia="宋体" w:cs="宋体"/>
          <w:color w:val="auto"/>
          <w:sz w:val="21"/>
        </w:rPr>
        <w:t>。</w:t>
      </w:r>
    </w:p>
    <w:p w14:paraId="4BD7E8BA">
      <w:pPr>
        <w:spacing w:after="0" w:line="360" w:lineRule="auto"/>
        <w:ind w:firstLine="420" w:firstLineChars="200"/>
        <w:rPr>
          <w:color w:val="auto"/>
        </w:rPr>
      </w:pPr>
      <w:r>
        <w:rPr>
          <w:rFonts w:ascii="Times New Roman" w:hAnsi="Times New Roman" w:eastAsia="Times New Roman" w:cs="Times New Roman"/>
          <w:color w:val="auto"/>
          <w:sz w:val="21"/>
        </w:rPr>
        <w:t xml:space="preserve">3.2.4 </w:t>
      </w:r>
      <w:r>
        <w:rPr>
          <w:rFonts w:ascii="宋体" w:hAnsi="宋体" w:eastAsia="宋体" w:cs="宋体"/>
          <w:color w:val="auto"/>
          <w:sz w:val="21"/>
        </w:rPr>
        <w:t>评标委员会发现投标人的报价明显低于其他投标报价，使得其投标报价可能低于其个别成本的，应当要求该投标人作出书面说明并提供相应的证明材料。投标人不能合理说明或者不能提供相应证明材料的，评标委员会应当认定该投标人以低于成本报价竞标，并否决其投标。</w:t>
      </w:r>
    </w:p>
    <w:p w14:paraId="1CBE741F">
      <w:pPr>
        <w:pStyle w:val="6"/>
        <w:spacing w:after="0" w:line="360" w:lineRule="auto"/>
        <w:ind w:left="0" w:right="0" w:firstLine="560" w:firstLineChars="200"/>
        <w:rPr>
          <w:color w:val="auto"/>
        </w:rPr>
      </w:pPr>
      <w:bookmarkStart w:id="83" w:name="_Toc138933680"/>
      <w:r>
        <w:rPr>
          <w:rFonts w:ascii="Times New Roman" w:hAnsi="Times New Roman" w:eastAsia="Times New Roman"/>
          <w:color w:val="auto"/>
        </w:rPr>
        <w:t xml:space="preserve">3.3 </w:t>
      </w:r>
      <w:r>
        <w:rPr>
          <w:color w:val="auto"/>
        </w:rPr>
        <w:t>投标文件的澄清</w:t>
      </w:r>
      <w:bookmarkEnd w:id="83"/>
    </w:p>
    <w:p w14:paraId="63D19D72">
      <w:pPr>
        <w:spacing w:after="0" w:line="360" w:lineRule="auto"/>
        <w:ind w:firstLine="420" w:firstLineChars="200"/>
        <w:rPr>
          <w:color w:val="auto"/>
        </w:rPr>
      </w:pPr>
      <w:r>
        <w:rPr>
          <w:rFonts w:ascii="Times New Roman" w:hAnsi="Times New Roman" w:eastAsia="Times New Roman" w:cs="Times New Roman"/>
          <w:color w:val="auto"/>
          <w:sz w:val="21"/>
        </w:rPr>
        <w:t xml:space="preserve">3.3.1 </w:t>
      </w:r>
      <w:r>
        <w:rPr>
          <w:rFonts w:ascii="宋体" w:hAnsi="宋体" w:eastAsia="宋体" w:cs="宋体"/>
          <w:color w:val="auto"/>
          <w:sz w:val="21"/>
        </w:rPr>
        <w:t>在评标过程中，评标委员会可以书面形式要求投标人对投标文件中含义不明确、对同类问题表述不一致或者有明显文字和计算错误的内容作必要的澄清、说明或补正。澄清、说明或补正应以书面方式进行。评标委员会不接受投标人主动提出的澄清、说明或补正。</w:t>
      </w:r>
    </w:p>
    <w:p w14:paraId="020E320F">
      <w:pPr>
        <w:spacing w:after="0" w:line="360" w:lineRule="auto"/>
        <w:ind w:firstLine="420" w:firstLineChars="200"/>
        <w:rPr>
          <w:color w:val="auto"/>
        </w:rPr>
      </w:pPr>
      <w:r>
        <w:rPr>
          <w:rFonts w:ascii="Times New Roman" w:hAnsi="Times New Roman" w:eastAsia="Times New Roman" w:cs="Times New Roman"/>
          <w:color w:val="auto"/>
          <w:sz w:val="21"/>
        </w:rPr>
        <w:t xml:space="preserve">3.3.2 </w:t>
      </w:r>
      <w:r>
        <w:rPr>
          <w:rFonts w:ascii="宋体" w:hAnsi="宋体" w:eastAsia="宋体" w:cs="宋体"/>
          <w:color w:val="auto"/>
          <w:sz w:val="21"/>
        </w:rPr>
        <w:t>澄清、说明或补正不得超出投标文件的范围且不得改变投标文件的实质性内容，并构成投标文件的组成部分。</w:t>
      </w:r>
    </w:p>
    <w:p w14:paraId="54CDE55C">
      <w:pPr>
        <w:spacing w:after="0" w:line="360" w:lineRule="auto"/>
        <w:ind w:firstLine="420" w:firstLineChars="200"/>
        <w:rPr>
          <w:color w:val="auto"/>
        </w:rPr>
      </w:pPr>
      <w:r>
        <w:rPr>
          <w:rFonts w:ascii="Times New Roman" w:hAnsi="Times New Roman" w:eastAsia="Times New Roman" w:cs="Times New Roman"/>
          <w:color w:val="auto"/>
          <w:sz w:val="21"/>
        </w:rPr>
        <w:t xml:space="preserve">3.3.3 </w:t>
      </w:r>
      <w:r>
        <w:rPr>
          <w:rFonts w:ascii="宋体" w:hAnsi="宋体" w:eastAsia="宋体" w:cs="宋体"/>
          <w:color w:val="auto"/>
          <w:sz w:val="21"/>
        </w:rPr>
        <w:t>评标委员会对投标人提交的澄清、说明或补正有疑问的，可以要求投标人进一步澄清、说明或补正，直至满足评标委员会的要求。</w:t>
      </w:r>
    </w:p>
    <w:p w14:paraId="1541DF8A">
      <w:pPr>
        <w:pStyle w:val="6"/>
        <w:spacing w:after="0" w:line="360" w:lineRule="auto"/>
        <w:ind w:left="0" w:right="0" w:firstLine="560" w:firstLineChars="200"/>
        <w:rPr>
          <w:color w:val="auto"/>
        </w:rPr>
      </w:pPr>
      <w:bookmarkStart w:id="84" w:name="_Toc138933681"/>
      <w:r>
        <w:rPr>
          <w:rFonts w:ascii="Times New Roman" w:hAnsi="Times New Roman" w:eastAsia="Times New Roman"/>
          <w:color w:val="auto"/>
        </w:rPr>
        <w:t xml:space="preserve">3.4 </w:t>
      </w:r>
      <w:r>
        <w:rPr>
          <w:color w:val="auto"/>
        </w:rPr>
        <w:t>评标结果</w:t>
      </w:r>
      <w:bookmarkEnd w:id="84"/>
    </w:p>
    <w:p w14:paraId="7D6DB33B">
      <w:pPr>
        <w:spacing w:after="0" w:line="360" w:lineRule="auto"/>
        <w:ind w:firstLine="420" w:firstLineChars="200"/>
        <w:rPr>
          <w:color w:val="auto"/>
        </w:rPr>
      </w:pPr>
      <w:r>
        <w:rPr>
          <w:rFonts w:ascii="Times New Roman" w:hAnsi="Times New Roman" w:eastAsia="Times New Roman" w:cs="Times New Roman"/>
          <w:color w:val="auto"/>
          <w:sz w:val="21"/>
        </w:rPr>
        <w:t xml:space="preserve">3.4.1 </w:t>
      </w:r>
      <w:r>
        <w:rPr>
          <w:rFonts w:ascii="宋体" w:hAnsi="宋体" w:eastAsia="宋体" w:cs="宋体"/>
          <w:color w:val="auto"/>
          <w:sz w:val="21"/>
        </w:rPr>
        <w:t>除第二章</w:t>
      </w:r>
      <w:r>
        <w:rPr>
          <w:rFonts w:ascii="Times New Roman" w:hAnsi="Times New Roman" w:eastAsia="Times New Roman" w:cs="Times New Roman"/>
          <w:color w:val="auto"/>
          <w:sz w:val="21"/>
        </w:rPr>
        <w:t>“</w:t>
      </w:r>
      <w:r>
        <w:rPr>
          <w:rFonts w:ascii="宋体" w:hAnsi="宋体" w:eastAsia="宋体" w:cs="宋体"/>
          <w:color w:val="auto"/>
          <w:sz w:val="21"/>
        </w:rPr>
        <w:t>投标人须知</w:t>
      </w:r>
      <w:r>
        <w:rPr>
          <w:rFonts w:ascii="Times New Roman" w:hAnsi="Times New Roman" w:eastAsia="Times New Roman" w:cs="Times New Roman"/>
          <w:color w:val="auto"/>
          <w:sz w:val="21"/>
        </w:rPr>
        <w:t>”</w:t>
      </w:r>
      <w:r>
        <w:rPr>
          <w:rFonts w:ascii="宋体" w:hAnsi="宋体" w:eastAsia="宋体" w:cs="宋体"/>
          <w:color w:val="auto"/>
          <w:sz w:val="21"/>
        </w:rPr>
        <w:t>前附表授权直接确定中标人外，评标委员会按照得分由高到低的顺序推荐中标候选人，并标明排序。</w:t>
      </w:r>
    </w:p>
    <w:p w14:paraId="340C2EC2">
      <w:pPr>
        <w:spacing w:after="0" w:line="360" w:lineRule="auto"/>
        <w:ind w:firstLine="420" w:firstLineChars="200"/>
        <w:rPr>
          <w:rFonts w:ascii="宋体" w:hAnsi="宋体" w:eastAsia="宋体" w:cs="宋体"/>
          <w:color w:val="auto"/>
          <w:sz w:val="21"/>
        </w:rPr>
      </w:pPr>
      <w:r>
        <w:rPr>
          <w:rFonts w:ascii="Times New Roman" w:hAnsi="Times New Roman" w:eastAsia="Times New Roman" w:cs="Times New Roman"/>
          <w:color w:val="auto"/>
          <w:sz w:val="21"/>
        </w:rPr>
        <w:t xml:space="preserve">3.4.2 </w:t>
      </w:r>
      <w:r>
        <w:rPr>
          <w:rFonts w:ascii="宋体" w:hAnsi="宋体" w:eastAsia="宋体" w:cs="宋体"/>
          <w:color w:val="auto"/>
          <w:sz w:val="21"/>
        </w:rPr>
        <w:t>评标委员会完成评标后，应当向招标人提交书面评标报告和中标候选人名单。</w:t>
      </w:r>
    </w:p>
    <w:p w14:paraId="0CC933A5">
      <w:pPr>
        <w:spacing w:after="5" w:line="265" w:lineRule="auto"/>
        <w:ind w:left="430" w:right="590" w:hanging="10"/>
        <w:rPr>
          <w:rFonts w:ascii="宋体" w:hAnsi="宋体" w:eastAsia="宋体" w:cs="宋体"/>
          <w:color w:val="auto"/>
          <w:sz w:val="21"/>
        </w:rPr>
      </w:pPr>
    </w:p>
    <w:p w14:paraId="7CD77706">
      <w:pPr>
        <w:spacing w:after="5" w:line="265" w:lineRule="auto"/>
        <w:ind w:left="430" w:right="590" w:hanging="10"/>
        <w:rPr>
          <w:rFonts w:ascii="宋体" w:hAnsi="宋体" w:eastAsia="宋体" w:cs="宋体"/>
          <w:color w:val="auto"/>
          <w:sz w:val="21"/>
        </w:rPr>
      </w:pPr>
    </w:p>
    <w:p w14:paraId="72BCF50C">
      <w:pPr>
        <w:spacing w:after="5" w:line="265" w:lineRule="auto"/>
        <w:ind w:left="430" w:right="590" w:hanging="10"/>
        <w:rPr>
          <w:rFonts w:ascii="宋体" w:hAnsi="宋体" w:eastAsia="宋体" w:cs="宋体"/>
          <w:color w:val="auto"/>
          <w:sz w:val="21"/>
        </w:rPr>
      </w:pPr>
    </w:p>
    <w:p w14:paraId="7626F155">
      <w:pPr>
        <w:spacing w:after="5" w:line="265" w:lineRule="auto"/>
        <w:ind w:left="430" w:right="590" w:hanging="10"/>
        <w:rPr>
          <w:rFonts w:ascii="宋体" w:hAnsi="宋体" w:eastAsia="宋体" w:cs="宋体"/>
          <w:color w:val="auto"/>
          <w:sz w:val="21"/>
        </w:rPr>
      </w:pPr>
    </w:p>
    <w:p w14:paraId="763F3276">
      <w:pPr>
        <w:spacing w:after="5" w:line="265" w:lineRule="auto"/>
        <w:ind w:left="430" w:right="590" w:hanging="10"/>
        <w:rPr>
          <w:rFonts w:ascii="宋体" w:hAnsi="宋体" w:eastAsia="宋体" w:cs="宋体"/>
          <w:color w:val="auto"/>
          <w:sz w:val="21"/>
        </w:rPr>
      </w:pPr>
    </w:p>
    <w:p w14:paraId="06F0F4E6">
      <w:pPr>
        <w:spacing w:after="5" w:line="265" w:lineRule="auto"/>
        <w:ind w:left="430" w:right="590" w:hanging="10"/>
        <w:rPr>
          <w:rFonts w:ascii="宋体" w:hAnsi="宋体" w:eastAsia="宋体" w:cs="宋体"/>
          <w:color w:val="auto"/>
          <w:sz w:val="21"/>
        </w:rPr>
      </w:pPr>
    </w:p>
    <w:p w14:paraId="0066325C">
      <w:pPr>
        <w:spacing w:after="5" w:line="265" w:lineRule="auto"/>
        <w:ind w:left="430" w:right="590" w:hanging="10"/>
        <w:rPr>
          <w:rFonts w:ascii="宋体" w:hAnsi="宋体" w:eastAsia="宋体" w:cs="宋体"/>
          <w:color w:val="auto"/>
          <w:sz w:val="21"/>
        </w:rPr>
      </w:pPr>
    </w:p>
    <w:p w14:paraId="434EADC7">
      <w:pPr>
        <w:spacing w:after="5" w:line="265" w:lineRule="auto"/>
        <w:ind w:left="430" w:right="590" w:hanging="10"/>
        <w:rPr>
          <w:rFonts w:ascii="宋体" w:hAnsi="宋体" w:eastAsia="宋体" w:cs="宋体"/>
          <w:color w:val="auto"/>
          <w:sz w:val="21"/>
        </w:rPr>
      </w:pPr>
    </w:p>
    <w:p w14:paraId="2DFB0610">
      <w:pPr>
        <w:spacing w:after="5" w:line="265" w:lineRule="auto"/>
        <w:ind w:left="430" w:right="590" w:hanging="10"/>
        <w:rPr>
          <w:rFonts w:ascii="宋体" w:hAnsi="宋体" w:eastAsia="宋体" w:cs="宋体"/>
          <w:color w:val="auto"/>
          <w:sz w:val="21"/>
        </w:rPr>
      </w:pPr>
    </w:p>
    <w:p w14:paraId="395112E6">
      <w:pPr>
        <w:spacing w:after="5" w:line="265" w:lineRule="auto"/>
        <w:ind w:left="430" w:right="590" w:hanging="10"/>
        <w:rPr>
          <w:rFonts w:ascii="宋体" w:hAnsi="宋体" w:eastAsia="宋体" w:cs="宋体"/>
          <w:color w:val="auto"/>
          <w:sz w:val="21"/>
        </w:rPr>
      </w:pPr>
    </w:p>
    <w:p w14:paraId="7C3D339E">
      <w:pPr>
        <w:spacing w:after="5" w:line="265" w:lineRule="auto"/>
        <w:ind w:left="430" w:right="590" w:hanging="10"/>
        <w:rPr>
          <w:rFonts w:ascii="宋体" w:hAnsi="宋体" w:eastAsia="宋体" w:cs="宋体"/>
          <w:color w:val="auto"/>
          <w:sz w:val="21"/>
        </w:rPr>
      </w:pPr>
    </w:p>
    <w:p w14:paraId="6A70E617">
      <w:pPr>
        <w:spacing w:after="5" w:line="265" w:lineRule="auto"/>
        <w:ind w:left="430" w:right="590" w:hanging="10"/>
        <w:rPr>
          <w:rFonts w:ascii="宋体" w:hAnsi="宋体" w:eastAsia="宋体" w:cs="宋体"/>
          <w:color w:val="auto"/>
          <w:sz w:val="21"/>
        </w:rPr>
      </w:pPr>
    </w:p>
    <w:p w14:paraId="508EEFCA">
      <w:pPr>
        <w:spacing w:after="5" w:line="265" w:lineRule="auto"/>
        <w:ind w:left="430" w:right="590" w:hanging="10"/>
        <w:rPr>
          <w:rFonts w:ascii="宋体" w:hAnsi="宋体" w:eastAsia="宋体" w:cs="宋体"/>
          <w:color w:val="auto"/>
          <w:sz w:val="21"/>
        </w:rPr>
      </w:pPr>
    </w:p>
    <w:p w14:paraId="0FDF3F68">
      <w:pPr>
        <w:spacing w:after="5" w:line="265" w:lineRule="auto"/>
        <w:ind w:left="430" w:right="590" w:hanging="10"/>
        <w:rPr>
          <w:rFonts w:ascii="宋体" w:hAnsi="宋体" w:eastAsia="宋体" w:cs="宋体"/>
          <w:color w:val="auto"/>
          <w:sz w:val="21"/>
        </w:rPr>
      </w:pPr>
    </w:p>
    <w:p w14:paraId="04F3CE0B">
      <w:pPr>
        <w:spacing w:after="5" w:line="265" w:lineRule="auto"/>
        <w:ind w:left="430" w:right="590" w:hanging="10"/>
        <w:rPr>
          <w:rFonts w:ascii="宋体" w:hAnsi="宋体" w:eastAsia="宋体" w:cs="宋体"/>
          <w:color w:val="auto"/>
          <w:sz w:val="21"/>
        </w:rPr>
      </w:pPr>
    </w:p>
    <w:p w14:paraId="374E9A4C">
      <w:pPr>
        <w:spacing w:after="5" w:line="265" w:lineRule="auto"/>
        <w:ind w:left="430" w:right="590" w:hanging="10"/>
        <w:rPr>
          <w:rFonts w:ascii="宋体" w:hAnsi="宋体" w:eastAsia="宋体" w:cs="宋体"/>
          <w:color w:val="auto"/>
          <w:sz w:val="21"/>
        </w:rPr>
      </w:pPr>
    </w:p>
    <w:p w14:paraId="4DED609B">
      <w:pPr>
        <w:spacing w:after="5" w:line="265" w:lineRule="auto"/>
        <w:ind w:left="430" w:right="590" w:hanging="10"/>
        <w:rPr>
          <w:rFonts w:ascii="宋体" w:hAnsi="宋体" w:eastAsia="宋体" w:cs="宋体"/>
          <w:color w:val="auto"/>
          <w:sz w:val="21"/>
        </w:rPr>
      </w:pPr>
    </w:p>
    <w:p w14:paraId="1AA29FDB">
      <w:pPr>
        <w:spacing w:after="5" w:line="265" w:lineRule="auto"/>
        <w:ind w:left="430" w:right="590" w:hanging="10"/>
        <w:rPr>
          <w:rFonts w:ascii="宋体" w:hAnsi="宋体" w:eastAsia="宋体" w:cs="宋体"/>
          <w:color w:val="auto"/>
          <w:sz w:val="21"/>
        </w:rPr>
      </w:pPr>
    </w:p>
    <w:p w14:paraId="5A946539">
      <w:pPr>
        <w:spacing w:after="5" w:line="265" w:lineRule="auto"/>
        <w:ind w:left="430" w:right="590" w:hanging="10"/>
        <w:rPr>
          <w:rFonts w:ascii="宋体" w:hAnsi="宋体" w:eastAsia="宋体" w:cs="宋体"/>
          <w:color w:val="auto"/>
          <w:sz w:val="21"/>
        </w:rPr>
      </w:pPr>
    </w:p>
    <w:p w14:paraId="1C10C489">
      <w:pPr>
        <w:spacing w:after="5" w:line="265" w:lineRule="auto"/>
        <w:ind w:right="590" w:firstLine="330" w:firstLineChars="150"/>
        <w:rPr>
          <w:color w:val="auto"/>
        </w:rPr>
      </w:pPr>
    </w:p>
    <w:p w14:paraId="7418C7CF">
      <w:pPr>
        <w:rPr>
          <w:rFonts w:ascii="宋体" w:hAnsi="宋体" w:eastAsia="宋体" w:cs="宋体"/>
          <w:color w:val="auto"/>
          <w:sz w:val="44"/>
        </w:rPr>
      </w:pPr>
      <w:bookmarkStart w:id="85" w:name="_Toc138933682"/>
      <w:r>
        <w:rPr>
          <w:rFonts w:ascii="宋体" w:hAnsi="宋体" w:eastAsia="宋体" w:cs="宋体"/>
          <w:color w:val="auto"/>
          <w:sz w:val="44"/>
        </w:rPr>
        <w:br w:type="page"/>
      </w:r>
    </w:p>
    <w:p w14:paraId="0B1A8E94">
      <w:pPr>
        <w:pStyle w:val="4"/>
        <w:numPr>
          <w:ilvl w:val="0"/>
          <w:numId w:val="4"/>
        </w:numPr>
        <w:spacing w:after="0" w:line="360" w:lineRule="auto"/>
        <w:ind w:left="0" w:right="0" w:firstLine="0"/>
        <w:rPr>
          <w:rFonts w:ascii="宋体" w:hAnsi="宋体" w:eastAsia="宋体" w:cs="宋体"/>
          <w:b/>
          <w:bCs/>
          <w:color w:val="auto"/>
          <w:sz w:val="44"/>
        </w:rPr>
      </w:pPr>
      <w:bookmarkStart w:id="86" w:name="_Toc26144"/>
      <w:r>
        <w:rPr>
          <w:rFonts w:ascii="宋体" w:hAnsi="宋体" w:eastAsia="宋体" w:cs="宋体"/>
          <w:b/>
          <w:bCs/>
          <w:color w:val="auto"/>
          <w:sz w:val="44"/>
        </w:rPr>
        <w:t>合同条款及格式</w:t>
      </w:r>
      <w:bookmarkEnd w:id="85"/>
      <w:bookmarkEnd w:id="86"/>
    </w:p>
    <w:p w14:paraId="34B3BDA7">
      <w:pPr>
        <w:pStyle w:val="5"/>
        <w:spacing w:after="0" w:line="360" w:lineRule="auto"/>
        <w:ind w:left="0" w:right="0" w:firstLine="640" w:firstLineChars="200"/>
        <w:jc w:val="center"/>
        <w:rPr>
          <w:color w:val="auto"/>
        </w:rPr>
      </w:pPr>
      <w:bookmarkStart w:id="87" w:name="_Toc138933683"/>
      <w:r>
        <w:rPr>
          <w:color w:val="auto"/>
        </w:rPr>
        <w:t>第一节通用合同条款</w:t>
      </w:r>
      <w:bookmarkEnd w:id="87"/>
    </w:p>
    <w:p w14:paraId="4F50DFB5">
      <w:pPr>
        <w:spacing w:after="0" w:line="360" w:lineRule="auto"/>
        <w:ind w:firstLine="440" w:firstLineChars="200"/>
        <w:rPr>
          <w:color w:val="auto"/>
        </w:rPr>
      </w:pPr>
      <w:bookmarkStart w:id="88" w:name="_Toc138933684"/>
      <w:r>
        <w:rPr>
          <w:rFonts w:ascii="Times New Roman" w:hAnsi="Times New Roman" w:eastAsia="Times New Roman"/>
          <w:b/>
          <w:color w:val="auto"/>
        </w:rPr>
        <w:t xml:space="preserve">1. </w:t>
      </w:r>
      <w:r>
        <w:rPr>
          <w:color w:val="auto"/>
        </w:rPr>
        <w:t>一般约定</w:t>
      </w:r>
      <w:bookmarkEnd w:id="88"/>
    </w:p>
    <w:p w14:paraId="13757203">
      <w:pPr>
        <w:spacing w:after="0" w:line="360" w:lineRule="auto"/>
        <w:ind w:firstLine="440" w:firstLineChars="200"/>
        <w:rPr>
          <w:color w:val="auto"/>
        </w:rPr>
      </w:pPr>
      <w:bookmarkStart w:id="89" w:name="_Toc138933685"/>
      <w:r>
        <w:rPr>
          <w:rFonts w:ascii="Times New Roman" w:hAnsi="Times New Roman" w:eastAsia="Times New Roman"/>
          <w:color w:val="auto"/>
        </w:rPr>
        <w:t xml:space="preserve">1.1 </w:t>
      </w:r>
      <w:r>
        <w:rPr>
          <w:color w:val="auto"/>
        </w:rPr>
        <w:t>词语定义</w:t>
      </w:r>
      <w:bookmarkEnd w:id="89"/>
    </w:p>
    <w:p w14:paraId="00C293E1">
      <w:pPr>
        <w:spacing w:after="0" w:line="360" w:lineRule="auto"/>
        <w:ind w:firstLine="420" w:firstLineChars="200"/>
        <w:rPr>
          <w:color w:val="auto"/>
        </w:rPr>
      </w:pPr>
      <w:r>
        <w:rPr>
          <w:rFonts w:ascii="宋体" w:hAnsi="宋体" w:eastAsia="宋体" w:cs="宋体"/>
          <w:color w:val="auto"/>
          <w:sz w:val="21"/>
        </w:rPr>
        <w:t>除专用合同条款另有约定外，合同中的下列词语应具有本款所赋予的含义。</w:t>
      </w:r>
    </w:p>
    <w:p w14:paraId="5E8A8D91">
      <w:pPr>
        <w:spacing w:after="0" w:line="360" w:lineRule="auto"/>
        <w:ind w:firstLine="420" w:firstLineChars="200"/>
        <w:rPr>
          <w:color w:val="auto"/>
        </w:rPr>
      </w:pPr>
      <w:r>
        <w:rPr>
          <w:rFonts w:ascii="Times New Roman" w:hAnsi="Times New Roman" w:eastAsia="Times New Roman" w:cs="Times New Roman"/>
          <w:b/>
          <w:color w:val="auto"/>
          <w:sz w:val="21"/>
        </w:rPr>
        <w:t xml:space="preserve">1.1.1 </w:t>
      </w:r>
      <w:r>
        <w:rPr>
          <w:rFonts w:ascii="宋体" w:hAnsi="宋体" w:eastAsia="宋体" w:cs="宋体"/>
          <w:color w:val="auto"/>
          <w:sz w:val="21"/>
        </w:rPr>
        <w:t>合同</w:t>
      </w:r>
    </w:p>
    <w:p w14:paraId="373BE068">
      <w:pPr>
        <w:spacing w:after="0" w:line="360" w:lineRule="auto"/>
        <w:ind w:firstLine="420" w:firstLineChars="200"/>
        <w:rPr>
          <w:color w:val="auto"/>
        </w:rPr>
      </w:pPr>
      <w:r>
        <w:rPr>
          <w:rFonts w:ascii="Times New Roman" w:hAnsi="Times New Roman" w:eastAsia="Times New Roman" w:cs="Times New Roman"/>
          <w:color w:val="auto"/>
          <w:sz w:val="21"/>
        </w:rPr>
        <w:t xml:space="preserve">1.1.1.1 </w:t>
      </w:r>
      <w:r>
        <w:rPr>
          <w:rFonts w:ascii="宋体" w:hAnsi="宋体" w:eastAsia="宋体" w:cs="宋体"/>
          <w:color w:val="auto"/>
          <w:sz w:val="21"/>
        </w:rPr>
        <w:t>合同文件（或称合同）：指合同协议书、中标通知书、投标函、商务和技术偏差表、专用合同条款、通用合同条款、供货要求、分项报价表、中标设备技术性能指标的详细描述、技术服务和质保期服务计划，以及其他构成合同组成部分的文件。</w:t>
      </w:r>
    </w:p>
    <w:p w14:paraId="24289037">
      <w:pPr>
        <w:spacing w:after="0" w:line="360" w:lineRule="auto"/>
        <w:ind w:firstLine="420" w:firstLineChars="200"/>
        <w:rPr>
          <w:color w:val="auto"/>
        </w:rPr>
      </w:pPr>
      <w:r>
        <w:rPr>
          <w:rFonts w:ascii="Times New Roman" w:hAnsi="Times New Roman" w:eastAsia="Times New Roman" w:cs="Times New Roman"/>
          <w:color w:val="auto"/>
          <w:sz w:val="21"/>
        </w:rPr>
        <w:t xml:space="preserve">1.1.1.2 </w:t>
      </w:r>
      <w:r>
        <w:rPr>
          <w:rFonts w:ascii="宋体" w:hAnsi="宋体" w:eastAsia="宋体" w:cs="宋体"/>
          <w:color w:val="auto"/>
          <w:sz w:val="21"/>
        </w:rPr>
        <w:t>合同协议书：指买方和卖方共同签署的合同协议书。</w:t>
      </w:r>
    </w:p>
    <w:p w14:paraId="6978E3B9">
      <w:pPr>
        <w:spacing w:after="0" w:line="360" w:lineRule="auto"/>
        <w:ind w:firstLine="420" w:firstLineChars="200"/>
        <w:rPr>
          <w:color w:val="auto"/>
        </w:rPr>
      </w:pPr>
      <w:r>
        <w:rPr>
          <w:rFonts w:ascii="Times New Roman" w:hAnsi="Times New Roman" w:eastAsia="Times New Roman" w:cs="Times New Roman"/>
          <w:color w:val="auto"/>
          <w:sz w:val="21"/>
        </w:rPr>
        <w:t xml:space="preserve">1.1.1.3 </w:t>
      </w:r>
      <w:r>
        <w:rPr>
          <w:rFonts w:ascii="宋体" w:hAnsi="宋体" w:eastAsia="宋体" w:cs="宋体"/>
          <w:color w:val="auto"/>
          <w:sz w:val="21"/>
        </w:rPr>
        <w:t>中标通知书：指买方通知卖方中标的函件。</w:t>
      </w:r>
    </w:p>
    <w:p w14:paraId="79FC2C0F">
      <w:pPr>
        <w:spacing w:after="0" w:line="360" w:lineRule="auto"/>
        <w:ind w:firstLine="420" w:firstLineChars="200"/>
        <w:rPr>
          <w:color w:val="auto"/>
        </w:rPr>
      </w:pPr>
      <w:r>
        <w:rPr>
          <w:rFonts w:ascii="Times New Roman" w:hAnsi="Times New Roman" w:eastAsia="Times New Roman" w:cs="Times New Roman"/>
          <w:color w:val="auto"/>
          <w:sz w:val="21"/>
        </w:rPr>
        <w:t xml:space="preserve">1.1.1.4 </w:t>
      </w:r>
      <w:r>
        <w:rPr>
          <w:rFonts w:ascii="宋体" w:hAnsi="宋体" w:eastAsia="宋体" w:cs="宋体"/>
          <w:color w:val="auto"/>
          <w:sz w:val="21"/>
        </w:rPr>
        <w:t>投标函：指由卖方填写并签署的，名为“投标函”的函件。</w:t>
      </w:r>
    </w:p>
    <w:p w14:paraId="7BB98971">
      <w:pPr>
        <w:spacing w:after="0" w:line="360" w:lineRule="auto"/>
        <w:ind w:firstLine="420" w:firstLineChars="200"/>
        <w:rPr>
          <w:color w:val="auto"/>
        </w:rPr>
      </w:pPr>
      <w:r>
        <w:rPr>
          <w:rFonts w:ascii="Times New Roman" w:hAnsi="Times New Roman" w:eastAsia="Times New Roman" w:cs="Times New Roman"/>
          <w:color w:val="auto"/>
          <w:sz w:val="21"/>
        </w:rPr>
        <w:t xml:space="preserve">1.1.1.5 </w:t>
      </w:r>
      <w:r>
        <w:rPr>
          <w:rFonts w:ascii="宋体" w:hAnsi="宋体" w:eastAsia="宋体" w:cs="宋体"/>
          <w:color w:val="auto"/>
          <w:sz w:val="21"/>
        </w:rPr>
        <w:t>商务和技术偏差表：指卖方投标文件中的商务和技术偏差表。</w:t>
      </w:r>
    </w:p>
    <w:p w14:paraId="745F7F1E">
      <w:pPr>
        <w:spacing w:after="0" w:line="360" w:lineRule="auto"/>
        <w:ind w:firstLine="420" w:firstLineChars="200"/>
        <w:rPr>
          <w:color w:val="auto"/>
        </w:rPr>
      </w:pPr>
      <w:r>
        <w:rPr>
          <w:rFonts w:ascii="Times New Roman" w:hAnsi="Times New Roman" w:eastAsia="Times New Roman" w:cs="Times New Roman"/>
          <w:color w:val="auto"/>
          <w:sz w:val="21"/>
        </w:rPr>
        <w:t xml:space="preserve">1.1.1.6 </w:t>
      </w:r>
      <w:r>
        <w:rPr>
          <w:rFonts w:ascii="宋体" w:hAnsi="宋体" w:eastAsia="宋体" w:cs="宋体"/>
          <w:color w:val="auto"/>
          <w:sz w:val="21"/>
        </w:rPr>
        <w:t>供货要求：指合同文件中名为“供货要求”的文件。</w:t>
      </w:r>
    </w:p>
    <w:p w14:paraId="1D0CD38B">
      <w:pPr>
        <w:spacing w:after="0" w:line="360" w:lineRule="auto"/>
        <w:ind w:firstLine="420" w:firstLineChars="200"/>
        <w:rPr>
          <w:color w:val="auto"/>
        </w:rPr>
      </w:pPr>
      <w:r>
        <w:rPr>
          <w:rFonts w:ascii="Times New Roman" w:hAnsi="Times New Roman" w:eastAsia="Times New Roman" w:cs="Times New Roman"/>
          <w:color w:val="auto"/>
          <w:sz w:val="21"/>
        </w:rPr>
        <w:t xml:space="preserve">1.1.1.7 </w:t>
      </w:r>
      <w:r>
        <w:rPr>
          <w:rFonts w:ascii="宋体" w:hAnsi="宋体" w:eastAsia="宋体" w:cs="宋体"/>
          <w:color w:val="auto"/>
          <w:sz w:val="21"/>
        </w:rPr>
        <w:t>中标设备技术性能指标的详细描述：指卖方投标文件中的投标设备技术性能指标的详细描述。</w:t>
      </w:r>
    </w:p>
    <w:p w14:paraId="7D99621E">
      <w:pPr>
        <w:spacing w:after="0" w:line="360" w:lineRule="auto"/>
        <w:ind w:firstLine="420" w:firstLineChars="200"/>
        <w:rPr>
          <w:color w:val="auto"/>
        </w:rPr>
      </w:pPr>
      <w:r>
        <w:rPr>
          <w:rFonts w:ascii="Times New Roman" w:hAnsi="Times New Roman" w:eastAsia="Times New Roman" w:cs="Times New Roman"/>
          <w:color w:val="auto"/>
          <w:sz w:val="21"/>
        </w:rPr>
        <w:t xml:space="preserve">1.1.1.8 </w:t>
      </w:r>
      <w:r>
        <w:rPr>
          <w:rFonts w:ascii="宋体" w:hAnsi="宋体" w:eastAsia="宋体" w:cs="宋体"/>
          <w:color w:val="auto"/>
          <w:sz w:val="21"/>
        </w:rPr>
        <w:t>技术服务和质保期服务计划：指卖方投标文件中的技术服务和质保期服务计划。</w:t>
      </w:r>
    </w:p>
    <w:p w14:paraId="030285CD">
      <w:pPr>
        <w:spacing w:after="0" w:line="360" w:lineRule="auto"/>
        <w:ind w:firstLine="420" w:firstLineChars="200"/>
        <w:rPr>
          <w:color w:val="auto"/>
        </w:rPr>
      </w:pPr>
      <w:r>
        <w:rPr>
          <w:rFonts w:ascii="Times New Roman" w:hAnsi="Times New Roman" w:eastAsia="Times New Roman" w:cs="Times New Roman"/>
          <w:color w:val="auto"/>
          <w:sz w:val="21"/>
        </w:rPr>
        <w:t xml:space="preserve">1.1.1.9 </w:t>
      </w:r>
      <w:r>
        <w:rPr>
          <w:rFonts w:ascii="宋体" w:hAnsi="宋体" w:eastAsia="宋体" w:cs="宋体"/>
          <w:color w:val="auto"/>
          <w:sz w:val="21"/>
        </w:rPr>
        <w:t>分项报价表：指卖方投标文件中的分项报价表。</w:t>
      </w:r>
    </w:p>
    <w:p w14:paraId="378E7097">
      <w:pPr>
        <w:spacing w:after="0" w:line="360" w:lineRule="auto"/>
        <w:ind w:firstLine="420" w:firstLineChars="200"/>
        <w:rPr>
          <w:color w:val="auto"/>
        </w:rPr>
      </w:pPr>
      <w:r>
        <w:rPr>
          <w:rFonts w:ascii="Times New Roman" w:hAnsi="Times New Roman" w:eastAsia="Times New Roman" w:cs="Times New Roman"/>
          <w:color w:val="auto"/>
          <w:sz w:val="21"/>
        </w:rPr>
        <w:t xml:space="preserve">1.1.1.10 </w:t>
      </w:r>
      <w:r>
        <w:rPr>
          <w:rFonts w:ascii="宋体" w:hAnsi="宋体" w:eastAsia="宋体" w:cs="宋体"/>
          <w:color w:val="auto"/>
          <w:sz w:val="21"/>
        </w:rPr>
        <w:t>其他合同文件：指经合同双方当事人确认构成合同文件的其他文件。</w:t>
      </w:r>
    </w:p>
    <w:p w14:paraId="2D96D1E7">
      <w:pPr>
        <w:spacing w:after="0" w:line="360" w:lineRule="auto"/>
        <w:ind w:firstLine="420" w:firstLineChars="200"/>
        <w:rPr>
          <w:color w:val="auto"/>
        </w:rPr>
      </w:pPr>
      <w:r>
        <w:rPr>
          <w:rFonts w:ascii="Times New Roman" w:hAnsi="Times New Roman" w:eastAsia="Times New Roman" w:cs="Times New Roman"/>
          <w:b/>
          <w:color w:val="auto"/>
          <w:sz w:val="21"/>
        </w:rPr>
        <w:t xml:space="preserve">1.1.2 </w:t>
      </w:r>
      <w:r>
        <w:rPr>
          <w:rFonts w:ascii="宋体" w:hAnsi="宋体" w:eastAsia="宋体" w:cs="宋体"/>
          <w:color w:val="auto"/>
          <w:sz w:val="21"/>
        </w:rPr>
        <w:t>合同当事人</w:t>
      </w:r>
    </w:p>
    <w:p w14:paraId="7ED9F8FE">
      <w:pPr>
        <w:spacing w:after="0" w:line="360" w:lineRule="auto"/>
        <w:ind w:firstLine="420" w:firstLineChars="200"/>
        <w:rPr>
          <w:color w:val="auto"/>
        </w:rPr>
      </w:pPr>
      <w:r>
        <w:rPr>
          <w:rFonts w:ascii="Times New Roman" w:hAnsi="Times New Roman" w:eastAsia="Times New Roman" w:cs="Times New Roman"/>
          <w:color w:val="auto"/>
          <w:sz w:val="21"/>
        </w:rPr>
        <w:t xml:space="preserve">1.1.2.1 </w:t>
      </w:r>
      <w:r>
        <w:rPr>
          <w:rFonts w:ascii="宋体" w:hAnsi="宋体" w:eastAsia="宋体" w:cs="宋体"/>
          <w:color w:val="auto"/>
          <w:sz w:val="21"/>
        </w:rPr>
        <w:t>合同当事人：指买方和（或）卖方。</w:t>
      </w:r>
    </w:p>
    <w:p w14:paraId="32A0CA53">
      <w:pPr>
        <w:spacing w:after="0" w:line="360" w:lineRule="auto"/>
        <w:ind w:firstLine="420" w:firstLineChars="200"/>
        <w:rPr>
          <w:color w:val="auto"/>
        </w:rPr>
      </w:pPr>
      <w:r>
        <w:rPr>
          <w:rFonts w:ascii="Times New Roman" w:hAnsi="Times New Roman" w:eastAsia="Times New Roman" w:cs="Times New Roman"/>
          <w:color w:val="auto"/>
          <w:sz w:val="21"/>
        </w:rPr>
        <w:t xml:space="preserve">1.1.2.2 </w:t>
      </w:r>
      <w:r>
        <w:rPr>
          <w:rFonts w:ascii="宋体" w:hAnsi="宋体" w:eastAsia="宋体" w:cs="宋体"/>
          <w:color w:val="auto"/>
          <w:sz w:val="21"/>
        </w:rPr>
        <w:t>买方：指与卖方签订合同协议书，购买合同设备和技术服务和质保期服务的当事人，及其合法继承人。</w:t>
      </w:r>
    </w:p>
    <w:p w14:paraId="19DDA7B1">
      <w:pPr>
        <w:spacing w:after="0" w:line="360" w:lineRule="auto"/>
        <w:ind w:firstLine="420" w:firstLineChars="200"/>
        <w:rPr>
          <w:color w:val="auto"/>
        </w:rPr>
      </w:pPr>
      <w:r>
        <w:rPr>
          <w:rFonts w:ascii="Times New Roman" w:hAnsi="Times New Roman" w:eastAsia="Times New Roman" w:cs="Times New Roman"/>
          <w:color w:val="auto"/>
          <w:sz w:val="21"/>
        </w:rPr>
        <w:t xml:space="preserve">1.1.2.3 </w:t>
      </w:r>
      <w:r>
        <w:rPr>
          <w:rFonts w:ascii="宋体" w:hAnsi="宋体" w:eastAsia="宋体" w:cs="宋体"/>
          <w:color w:val="auto"/>
          <w:sz w:val="21"/>
        </w:rPr>
        <w:t>卖方：指与买方签订合同协议书，提供合同设备和技术服务和质保期服务的当事人，及其合法继承人。</w:t>
      </w:r>
    </w:p>
    <w:p w14:paraId="2279D3A8">
      <w:pPr>
        <w:spacing w:after="0" w:line="360" w:lineRule="auto"/>
        <w:ind w:firstLine="420" w:firstLineChars="200"/>
        <w:rPr>
          <w:color w:val="auto"/>
        </w:rPr>
      </w:pPr>
      <w:r>
        <w:rPr>
          <w:rFonts w:ascii="Times New Roman" w:hAnsi="Times New Roman" w:eastAsia="Times New Roman" w:cs="Times New Roman"/>
          <w:b/>
          <w:color w:val="auto"/>
          <w:sz w:val="21"/>
        </w:rPr>
        <w:t xml:space="preserve">1.1.3 </w:t>
      </w:r>
      <w:r>
        <w:rPr>
          <w:rFonts w:ascii="宋体" w:hAnsi="宋体" w:eastAsia="宋体" w:cs="宋体"/>
          <w:color w:val="auto"/>
          <w:sz w:val="21"/>
        </w:rPr>
        <w:t>合同价格</w:t>
      </w:r>
    </w:p>
    <w:p w14:paraId="095BC340">
      <w:pPr>
        <w:spacing w:after="0" w:line="360" w:lineRule="auto"/>
        <w:ind w:firstLine="420" w:firstLineChars="200"/>
        <w:rPr>
          <w:color w:val="auto"/>
        </w:rPr>
      </w:pPr>
      <w:r>
        <w:rPr>
          <w:rFonts w:ascii="Times New Roman" w:hAnsi="Times New Roman" w:eastAsia="Times New Roman" w:cs="Times New Roman"/>
          <w:color w:val="auto"/>
          <w:sz w:val="21"/>
        </w:rPr>
        <w:t xml:space="preserve">1.1.3.1 </w:t>
      </w:r>
      <w:r>
        <w:rPr>
          <w:rFonts w:ascii="宋体" w:hAnsi="宋体" w:eastAsia="宋体" w:cs="宋体"/>
          <w:color w:val="auto"/>
          <w:sz w:val="21"/>
        </w:rPr>
        <w:t>签约合同价：是签订合同时合同协议书中写明的合同总金额。</w:t>
      </w:r>
    </w:p>
    <w:p w14:paraId="25D7CD3F">
      <w:pPr>
        <w:spacing w:after="0" w:line="360" w:lineRule="auto"/>
        <w:ind w:firstLine="420" w:firstLineChars="200"/>
        <w:rPr>
          <w:color w:val="auto"/>
        </w:rPr>
      </w:pPr>
      <w:r>
        <w:rPr>
          <w:rFonts w:ascii="Times New Roman" w:hAnsi="Times New Roman" w:eastAsia="Times New Roman" w:cs="Times New Roman"/>
          <w:color w:val="auto"/>
          <w:sz w:val="21"/>
        </w:rPr>
        <w:t xml:space="preserve">1.1.3.2 </w:t>
      </w:r>
      <w:r>
        <w:rPr>
          <w:rFonts w:ascii="宋体" w:hAnsi="宋体" w:eastAsia="宋体" w:cs="宋体"/>
          <w:color w:val="auto"/>
          <w:sz w:val="21"/>
        </w:rPr>
        <w:t>合同价格：指卖方按合同约定履行了全部合同义务后，买方应付给卖方的金额。</w:t>
      </w:r>
    </w:p>
    <w:p w14:paraId="7613A447">
      <w:pPr>
        <w:spacing w:after="0" w:line="360" w:lineRule="auto"/>
        <w:ind w:firstLine="420" w:firstLineChars="200"/>
        <w:rPr>
          <w:color w:val="auto"/>
        </w:rPr>
      </w:pPr>
      <w:r>
        <w:rPr>
          <w:rFonts w:ascii="Times New Roman" w:hAnsi="Times New Roman" w:eastAsia="Times New Roman" w:cs="Times New Roman"/>
          <w:color w:val="auto"/>
          <w:sz w:val="21"/>
        </w:rPr>
        <w:t xml:space="preserve">1.1.4 </w:t>
      </w:r>
      <w:r>
        <w:rPr>
          <w:rFonts w:ascii="宋体" w:hAnsi="宋体" w:eastAsia="宋体" w:cs="宋体"/>
          <w:color w:val="auto"/>
          <w:sz w:val="21"/>
        </w:rPr>
        <w:t>合同设备：指卖方按合同约定应向买方提供的设备、装置、备品、备件、易损易耗件、配套使用的软件或其他辅助电子应用程序及技术资料，或其中任何一部分。</w:t>
      </w:r>
    </w:p>
    <w:p w14:paraId="38977E12">
      <w:pPr>
        <w:spacing w:after="0" w:line="360" w:lineRule="auto"/>
        <w:ind w:firstLine="420" w:firstLineChars="200"/>
        <w:rPr>
          <w:color w:val="auto"/>
        </w:rPr>
      </w:pPr>
      <w:r>
        <w:rPr>
          <w:rFonts w:ascii="Times New Roman" w:hAnsi="Times New Roman" w:eastAsia="Times New Roman" w:cs="Times New Roman"/>
          <w:color w:val="auto"/>
          <w:sz w:val="21"/>
        </w:rPr>
        <w:t xml:space="preserve">1.1.5 </w:t>
      </w:r>
      <w:r>
        <w:rPr>
          <w:rFonts w:ascii="宋体" w:hAnsi="宋体" w:eastAsia="宋体" w:cs="宋体"/>
          <w:color w:val="auto"/>
          <w:sz w:val="21"/>
        </w:rPr>
        <w:t>技术资料：指各种纸质及电子载体的与合同设备的设计、检验、安装、调试、考核、操作、维修以及保养等有关的技术指标、规格、图纸和说明文件。</w:t>
      </w:r>
    </w:p>
    <w:p w14:paraId="0C342E62">
      <w:pPr>
        <w:spacing w:after="0" w:line="360" w:lineRule="auto"/>
        <w:ind w:firstLine="420" w:firstLineChars="200"/>
        <w:rPr>
          <w:color w:val="auto"/>
        </w:rPr>
      </w:pPr>
      <w:r>
        <w:rPr>
          <w:rFonts w:ascii="Times New Roman" w:hAnsi="Times New Roman" w:eastAsia="Times New Roman" w:cs="Times New Roman"/>
          <w:color w:val="auto"/>
          <w:sz w:val="21"/>
        </w:rPr>
        <w:t xml:space="preserve">1.1.6 </w:t>
      </w:r>
      <w:r>
        <w:rPr>
          <w:rFonts w:ascii="宋体" w:hAnsi="宋体" w:eastAsia="宋体" w:cs="宋体"/>
          <w:color w:val="auto"/>
          <w:sz w:val="21"/>
        </w:rPr>
        <w:t>安装：指对合同设备进行的组装、连接以及根据需要将合同设备固定在施工场地内一定的位置上，使其就位并与相关设备、工程实现连接。</w:t>
      </w:r>
    </w:p>
    <w:p w14:paraId="5412C1B9">
      <w:pPr>
        <w:spacing w:after="0" w:line="360" w:lineRule="auto"/>
        <w:ind w:firstLine="420" w:firstLineChars="200"/>
        <w:rPr>
          <w:color w:val="auto"/>
        </w:rPr>
      </w:pPr>
      <w:r>
        <w:rPr>
          <w:rFonts w:ascii="Times New Roman" w:hAnsi="Times New Roman" w:eastAsia="Times New Roman" w:cs="Times New Roman"/>
          <w:color w:val="auto"/>
          <w:sz w:val="21"/>
        </w:rPr>
        <w:t xml:space="preserve">1.1.7 </w:t>
      </w:r>
      <w:r>
        <w:rPr>
          <w:rFonts w:ascii="宋体" w:hAnsi="宋体" w:eastAsia="宋体" w:cs="宋体"/>
          <w:color w:val="auto"/>
          <w:sz w:val="21"/>
        </w:rPr>
        <w:t>调试：指在合同设备安装完成后，对合同设备所进行的调校和测试。</w:t>
      </w:r>
    </w:p>
    <w:p w14:paraId="12CA1BE7">
      <w:pPr>
        <w:spacing w:after="0" w:line="360" w:lineRule="auto"/>
        <w:ind w:firstLine="420" w:firstLineChars="200"/>
        <w:rPr>
          <w:color w:val="auto"/>
        </w:rPr>
      </w:pPr>
      <w:r>
        <w:rPr>
          <w:rFonts w:ascii="Times New Roman" w:hAnsi="Times New Roman" w:eastAsia="Times New Roman" w:cs="Times New Roman"/>
          <w:color w:val="auto"/>
          <w:sz w:val="21"/>
        </w:rPr>
        <w:t xml:space="preserve">1.1.8 </w:t>
      </w:r>
      <w:r>
        <w:rPr>
          <w:rFonts w:ascii="宋体" w:hAnsi="宋体" w:eastAsia="宋体" w:cs="宋体"/>
          <w:color w:val="auto"/>
          <w:sz w:val="21"/>
        </w:rPr>
        <w:t>考核：指在合同设备调试完成后，对合同设备进行的用于确定其是否达到合同约定的技术性能考核指标的考核。</w:t>
      </w:r>
    </w:p>
    <w:p w14:paraId="06CEB9E8">
      <w:pPr>
        <w:spacing w:after="0" w:line="360" w:lineRule="auto"/>
        <w:ind w:firstLine="420" w:firstLineChars="200"/>
        <w:rPr>
          <w:color w:val="auto"/>
        </w:rPr>
      </w:pPr>
      <w:r>
        <w:rPr>
          <w:rFonts w:ascii="Times New Roman" w:hAnsi="Times New Roman" w:eastAsia="Times New Roman" w:cs="Times New Roman"/>
          <w:color w:val="auto"/>
          <w:sz w:val="21"/>
        </w:rPr>
        <w:t xml:space="preserve">1.1.9 </w:t>
      </w:r>
      <w:r>
        <w:rPr>
          <w:rFonts w:ascii="宋体" w:hAnsi="宋体" w:eastAsia="宋体" w:cs="宋体"/>
          <w:color w:val="auto"/>
          <w:sz w:val="21"/>
        </w:rPr>
        <w:t>验收：指合同设备通过考核达到合同约定的技术性能考核指标后，买方作出接受合同设备的确认。</w:t>
      </w:r>
    </w:p>
    <w:p w14:paraId="41EA580A">
      <w:pPr>
        <w:spacing w:after="0" w:line="360" w:lineRule="auto"/>
        <w:ind w:firstLine="420" w:firstLineChars="200"/>
        <w:rPr>
          <w:color w:val="auto"/>
        </w:rPr>
      </w:pPr>
      <w:r>
        <w:rPr>
          <w:rFonts w:ascii="Times New Roman" w:hAnsi="Times New Roman" w:eastAsia="Times New Roman" w:cs="Times New Roman"/>
          <w:color w:val="auto"/>
          <w:sz w:val="21"/>
        </w:rPr>
        <w:t xml:space="preserve">1.1.10 </w:t>
      </w:r>
      <w:r>
        <w:rPr>
          <w:rFonts w:ascii="宋体" w:hAnsi="宋体" w:eastAsia="宋体" w:cs="宋体"/>
          <w:color w:val="auto"/>
          <w:sz w:val="21"/>
        </w:rPr>
        <w:t>技术服务：指卖方按合同约定，在合同设备验收前，向买方提供的安装、调试服务，或者在由买方负责的安装、调试、考核中对买方进行的技术指导、协助、监督和培训等。</w:t>
      </w:r>
    </w:p>
    <w:p w14:paraId="3244D59E">
      <w:pPr>
        <w:spacing w:after="0" w:line="360" w:lineRule="auto"/>
        <w:ind w:firstLine="420" w:firstLineChars="200"/>
        <w:rPr>
          <w:color w:val="auto"/>
        </w:rPr>
      </w:pPr>
      <w:r>
        <w:rPr>
          <w:rFonts w:ascii="Times New Roman" w:hAnsi="Times New Roman" w:eastAsia="Times New Roman" w:cs="Times New Roman"/>
          <w:color w:val="auto"/>
          <w:sz w:val="21"/>
        </w:rPr>
        <w:t xml:space="preserve">1.1.11 </w:t>
      </w:r>
      <w:r>
        <w:rPr>
          <w:rFonts w:ascii="宋体" w:hAnsi="宋体" w:eastAsia="宋体" w:cs="宋体"/>
          <w:color w:val="auto"/>
          <w:sz w:val="21"/>
        </w:rPr>
        <w:t>质量保证期：指合同设备验收后，卖方按合同约定保证合同设备适当、稳定运行，并负责消除合同设备故障的期限。</w:t>
      </w:r>
    </w:p>
    <w:p w14:paraId="1DA4FA20">
      <w:pPr>
        <w:spacing w:after="0" w:line="360" w:lineRule="auto"/>
        <w:ind w:firstLine="420" w:firstLineChars="200"/>
        <w:rPr>
          <w:color w:val="auto"/>
        </w:rPr>
      </w:pPr>
      <w:r>
        <w:rPr>
          <w:rFonts w:ascii="Times New Roman" w:hAnsi="Times New Roman" w:eastAsia="Times New Roman" w:cs="Times New Roman"/>
          <w:color w:val="auto"/>
          <w:sz w:val="21"/>
        </w:rPr>
        <w:t xml:space="preserve">1.1.12 </w:t>
      </w:r>
      <w:r>
        <w:rPr>
          <w:rFonts w:ascii="宋体" w:hAnsi="宋体" w:eastAsia="宋体" w:cs="宋体"/>
          <w:color w:val="auto"/>
          <w:sz w:val="21"/>
        </w:rPr>
        <w:t>质保期服务：指在质量保证期内，卖方向买方提供的合同设备维护服务、咨询服务、技术指导、协助以及对出现故障的合同设备进行修理或更换的服务。</w:t>
      </w:r>
    </w:p>
    <w:p w14:paraId="49D37EC5">
      <w:pPr>
        <w:spacing w:after="0" w:line="360" w:lineRule="auto"/>
        <w:ind w:firstLine="420" w:firstLineChars="200"/>
        <w:rPr>
          <w:color w:val="auto"/>
        </w:rPr>
      </w:pPr>
      <w:r>
        <w:rPr>
          <w:rFonts w:ascii="Times New Roman" w:hAnsi="Times New Roman" w:eastAsia="Times New Roman" w:cs="Times New Roman"/>
          <w:b/>
          <w:color w:val="auto"/>
          <w:sz w:val="21"/>
        </w:rPr>
        <w:t xml:space="preserve">1.1.13 </w:t>
      </w:r>
      <w:r>
        <w:rPr>
          <w:rFonts w:ascii="宋体" w:hAnsi="宋体" w:eastAsia="宋体" w:cs="宋体"/>
          <w:color w:val="auto"/>
          <w:sz w:val="21"/>
        </w:rPr>
        <w:t>工程</w:t>
      </w:r>
    </w:p>
    <w:p w14:paraId="00A3588B">
      <w:pPr>
        <w:spacing w:after="0" w:line="360" w:lineRule="auto"/>
        <w:ind w:firstLine="420" w:firstLineChars="200"/>
        <w:rPr>
          <w:color w:val="auto"/>
        </w:rPr>
      </w:pPr>
      <w:r>
        <w:rPr>
          <w:rFonts w:ascii="Times New Roman" w:hAnsi="Times New Roman" w:eastAsia="Times New Roman" w:cs="Times New Roman"/>
          <w:color w:val="auto"/>
          <w:sz w:val="21"/>
        </w:rPr>
        <w:t xml:space="preserve">1.1.13.1 </w:t>
      </w:r>
      <w:r>
        <w:rPr>
          <w:rFonts w:ascii="宋体" w:hAnsi="宋体" w:eastAsia="宋体" w:cs="宋体"/>
          <w:color w:val="auto"/>
          <w:sz w:val="21"/>
        </w:rPr>
        <w:t>工程：指在专用合同条款中指明的，安装运行合同设备的工程。</w:t>
      </w:r>
    </w:p>
    <w:p w14:paraId="2082BFAE">
      <w:pPr>
        <w:spacing w:after="0" w:line="360" w:lineRule="auto"/>
        <w:ind w:firstLine="420" w:firstLineChars="200"/>
        <w:rPr>
          <w:color w:val="auto"/>
        </w:rPr>
      </w:pPr>
      <w:r>
        <w:rPr>
          <w:rFonts w:ascii="Times New Roman" w:hAnsi="Times New Roman" w:eastAsia="Times New Roman" w:cs="Times New Roman"/>
          <w:color w:val="auto"/>
          <w:sz w:val="21"/>
        </w:rPr>
        <w:t xml:space="preserve">1.1.13.2 </w:t>
      </w:r>
      <w:r>
        <w:rPr>
          <w:rFonts w:ascii="宋体" w:hAnsi="宋体" w:eastAsia="宋体" w:cs="宋体"/>
          <w:color w:val="auto"/>
          <w:sz w:val="21"/>
        </w:rPr>
        <w:t>施工场地（或称工地、施工现场）：指专用合同条款中指明的工程所在场所。</w:t>
      </w:r>
    </w:p>
    <w:p w14:paraId="3C6D15BE">
      <w:pPr>
        <w:spacing w:after="0" w:line="360" w:lineRule="auto"/>
        <w:ind w:firstLine="420" w:firstLineChars="200"/>
        <w:rPr>
          <w:color w:val="auto"/>
        </w:rPr>
      </w:pPr>
      <w:r>
        <w:rPr>
          <w:rFonts w:ascii="Times New Roman" w:hAnsi="Times New Roman" w:eastAsia="Times New Roman" w:cs="Times New Roman"/>
          <w:color w:val="auto"/>
          <w:sz w:val="21"/>
        </w:rPr>
        <w:t xml:space="preserve">1.1.14 </w:t>
      </w:r>
      <w:r>
        <w:rPr>
          <w:rFonts w:ascii="宋体" w:hAnsi="宋体" w:eastAsia="宋体" w:cs="宋体"/>
          <w:color w:val="auto"/>
          <w:sz w:val="21"/>
        </w:rPr>
        <w:t>天（或称日）：除特别指明外，指日历天。合同中按天计算时间的，开始当天不计入，从次日开始计算。合同约定的期间的最后一天是星期日或者其他法定休假日的，以休假日的次日为期间的最后一天。</w:t>
      </w:r>
    </w:p>
    <w:p w14:paraId="0B4EF280">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1.1.15 </w:t>
      </w:r>
      <w:r>
        <w:rPr>
          <w:rFonts w:ascii="宋体" w:hAnsi="宋体" w:eastAsia="宋体" w:cs="宋体"/>
          <w:color w:val="auto"/>
          <w:sz w:val="21"/>
        </w:rPr>
        <w:t>月：按照公历月计算。合同中按月计算时间的，开始当天不计入，从次日开始计算。合同约定的期间的最后一天是星期日或者其他法定休假日的，以休假日的次日为期间的最后一天。</w:t>
      </w:r>
    </w:p>
    <w:p w14:paraId="0DD894C2">
      <w:pPr>
        <w:spacing w:after="0" w:line="360" w:lineRule="auto"/>
        <w:ind w:firstLine="420" w:firstLineChars="200"/>
        <w:rPr>
          <w:color w:val="auto"/>
        </w:rPr>
      </w:pPr>
      <w:r>
        <w:rPr>
          <w:rFonts w:ascii="Times New Roman" w:hAnsi="Times New Roman" w:eastAsia="Times New Roman" w:cs="Times New Roman"/>
          <w:color w:val="auto"/>
          <w:sz w:val="21"/>
        </w:rPr>
        <w:t xml:space="preserve">1.1.16 </w:t>
      </w:r>
      <w:r>
        <w:rPr>
          <w:rFonts w:ascii="宋体" w:hAnsi="宋体" w:eastAsia="宋体" w:cs="宋体"/>
          <w:color w:val="auto"/>
          <w:sz w:val="21"/>
        </w:rPr>
        <w:t>书面形式：指合同文件、信件和数据电文（包括电报、电传、传真、电子数据交换和电子邮件）等可以有形地表现所载内容的形式。</w:t>
      </w:r>
    </w:p>
    <w:p w14:paraId="48E9364E">
      <w:pPr>
        <w:spacing w:after="0" w:line="360" w:lineRule="auto"/>
        <w:ind w:firstLine="440" w:firstLineChars="200"/>
        <w:rPr>
          <w:color w:val="auto"/>
        </w:rPr>
      </w:pPr>
      <w:bookmarkStart w:id="90" w:name="_Toc138933686"/>
      <w:r>
        <w:rPr>
          <w:rFonts w:ascii="Times New Roman" w:hAnsi="Times New Roman" w:eastAsia="Times New Roman"/>
          <w:color w:val="auto"/>
        </w:rPr>
        <w:t xml:space="preserve">1.2 </w:t>
      </w:r>
      <w:r>
        <w:rPr>
          <w:color w:val="auto"/>
        </w:rPr>
        <w:t>语言文字</w:t>
      </w:r>
      <w:bookmarkEnd w:id="90"/>
    </w:p>
    <w:p w14:paraId="31C0266E">
      <w:pPr>
        <w:spacing w:after="0" w:line="360" w:lineRule="auto"/>
        <w:ind w:firstLine="420" w:firstLineChars="200"/>
        <w:rPr>
          <w:rFonts w:ascii="Times New Roman" w:hAnsi="Times New Roman" w:eastAsia="宋体" w:cs="Times New Roman"/>
          <w:color w:val="auto"/>
          <w:sz w:val="21"/>
        </w:rPr>
      </w:pPr>
      <w:r>
        <w:rPr>
          <w:rFonts w:ascii="宋体" w:hAnsi="宋体" w:eastAsia="宋体" w:cs="宋体"/>
          <w:color w:val="auto"/>
          <w:sz w:val="21"/>
        </w:rPr>
        <w:t>合同使用的语言文字为中文。专用术语使用外文的，应附有中文注释。</w:t>
      </w:r>
    </w:p>
    <w:p w14:paraId="7FF829B1">
      <w:pPr>
        <w:spacing w:after="0" w:line="360" w:lineRule="auto"/>
        <w:ind w:firstLine="440" w:firstLineChars="200"/>
        <w:rPr>
          <w:rFonts w:eastAsia="宋体"/>
          <w:color w:val="auto"/>
        </w:rPr>
      </w:pPr>
    </w:p>
    <w:p w14:paraId="0A958831">
      <w:pPr>
        <w:spacing w:after="0" w:line="360" w:lineRule="auto"/>
        <w:ind w:firstLine="440" w:firstLineChars="200"/>
        <w:rPr>
          <w:color w:val="auto"/>
        </w:rPr>
      </w:pPr>
      <w:bookmarkStart w:id="91" w:name="_Toc138933687"/>
      <w:r>
        <w:rPr>
          <w:rFonts w:ascii="Times New Roman" w:hAnsi="Times New Roman" w:eastAsia="Times New Roman"/>
          <w:color w:val="auto"/>
        </w:rPr>
        <w:t xml:space="preserve">1.3 </w:t>
      </w:r>
      <w:r>
        <w:rPr>
          <w:color w:val="auto"/>
        </w:rPr>
        <w:t>合同文件的优先顺序</w:t>
      </w:r>
      <w:bookmarkEnd w:id="91"/>
    </w:p>
    <w:p w14:paraId="0DB78827">
      <w:pPr>
        <w:spacing w:after="0" w:line="360" w:lineRule="auto"/>
        <w:ind w:firstLine="420" w:firstLineChars="200"/>
        <w:rPr>
          <w:color w:val="auto"/>
        </w:rPr>
      </w:pPr>
      <w:r>
        <w:rPr>
          <w:rFonts w:ascii="宋体" w:hAnsi="宋体" w:eastAsia="宋体" w:cs="宋体"/>
          <w:color w:val="auto"/>
          <w:sz w:val="21"/>
        </w:rPr>
        <w:t>组成合同的各项文件应互相解释，互为说明。除专用合同条款另有约定外，解释合同文件的优先顺序如下：</w:t>
      </w:r>
    </w:p>
    <w:p w14:paraId="358B7604">
      <w:pPr>
        <w:numPr>
          <w:ilvl w:val="0"/>
          <w:numId w:val="19"/>
        </w:numPr>
        <w:spacing w:after="0" w:line="360" w:lineRule="auto"/>
        <w:ind w:firstLine="420" w:firstLineChars="200"/>
        <w:rPr>
          <w:color w:val="auto"/>
        </w:rPr>
      </w:pPr>
      <w:r>
        <w:rPr>
          <w:rFonts w:ascii="宋体" w:hAnsi="宋体" w:eastAsia="宋体" w:cs="宋体"/>
          <w:color w:val="auto"/>
          <w:sz w:val="21"/>
        </w:rPr>
        <w:t>合同协议书；</w:t>
      </w:r>
    </w:p>
    <w:p w14:paraId="5B4E50D4">
      <w:pPr>
        <w:numPr>
          <w:ilvl w:val="0"/>
          <w:numId w:val="19"/>
        </w:numPr>
        <w:spacing w:after="0" w:line="360" w:lineRule="auto"/>
        <w:ind w:firstLine="420" w:firstLineChars="200"/>
        <w:rPr>
          <w:color w:val="auto"/>
        </w:rPr>
      </w:pPr>
      <w:r>
        <w:rPr>
          <w:rFonts w:ascii="宋体" w:hAnsi="宋体" w:eastAsia="宋体" w:cs="宋体"/>
          <w:color w:val="auto"/>
          <w:sz w:val="21"/>
        </w:rPr>
        <w:t>中标通知书；</w:t>
      </w:r>
    </w:p>
    <w:p w14:paraId="39BFE2DA">
      <w:pPr>
        <w:numPr>
          <w:ilvl w:val="0"/>
          <w:numId w:val="19"/>
        </w:numPr>
        <w:spacing w:after="0" w:line="360" w:lineRule="auto"/>
        <w:ind w:firstLine="420" w:firstLineChars="200"/>
        <w:rPr>
          <w:color w:val="auto"/>
        </w:rPr>
      </w:pPr>
      <w:r>
        <w:rPr>
          <w:rFonts w:ascii="宋体" w:hAnsi="宋体" w:eastAsia="宋体" w:cs="宋体"/>
          <w:color w:val="auto"/>
          <w:sz w:val="21"/>
        </w:rPr>
        <w:t>投标函；</w:t>
      </w:r>
    </w:p>
    <w:p w14:paraId="2869EBE3">
      <w:pPr>
        <w:numPr>
          <w:ilvl w:val="0"/>
          <w:numId w:val="19"/>
        </w:numPr>
        <w:spacing w:after="0" w:line="360" w:lineRule="auto"/>
        <w:ind w:firstLine="420" w:firstLineChars="200"/>
        <w:rPr>
          <w:color w:val="auto"/>
        </w:rPr>
      </w:pPr>
      <w:r>
        <w:rPr>
          <w:rFonts w:ascii="宋体" w:hAnsi="宋体" w:eastAsia="宋体" w:cs="宋体"/>
          <w:color w:val="auto"/>
          <w:sz w:val="21"/>
        </w:rPr>
        <w:t>商务和技术偏差表；</w:t>
      </w:r>
    </w:p>
    <w:p w14:paraId="0339EB66">
      <w:pPr>
        <w:numPr>
          <w:ilvl w:val="0"/>
          <w:numId w:val="19"/>
        </w:numPr>
        <w:spacing w:after="0" w:line="360" w:lineRule="auto"/>
        <w:ind w:firstLine="420" w:firstLineChars="200"/>
        <w:rPr>
          <w:color w:val="auto"/>
        </w:rPr>
      </w:pPr>
      <w:r>
        <w:rPr>
          <w:rFonts w:ascii="宋体" w:hAnsi="宋体" w:eastAsia="宋体" w:cs="宋体"/>
          <w:color w:val="auto"/>
          <w:sz w:val="21"/>
        </w:rPr>
        <w:t>专用合同条款；</w:t>
      </w:r>
    </w:p>
    <w:p w14:paraId="48219C6F">
      <w:pPr>
        <w:numPr>
          <w:ilvl w:val="0"/>
          <w:numId w:val="19"/>
        </w:numPr>
        <w:spacing w:after="0" w:line="360" w:lineRule="auto"/>
        <w:ind w:firstLine="420" w:firstLineChars="200"/>
        <w:rPr>
          <w:color w:val="auto"/>
        </w:rPr>
      </w:pPr>
      <w:r>
        <w:rPr>
          <w:rFonts w:ascii="宋体" w:hAnsi="宋体" w:eastAsia="宋体" w:cs="宋体"/>
          <w:color w:val="auto"/>
          <w:sz w:val="21"/>
        </w:rPr>
        <w:t>通用合同条款；</w:t>
      </w:r>
    </w:p>
    <w:p w14:paraId="4773BBD3">
      <w:pPr>
        <w:numPr>
          <w:ilvl w:val="0"/>
          <w:numId w:val="19"/>
        </w:numPr>
        <w:spacing w:after="0" w:line="360" w:lineRule="auto"/>
        <w:ind w:firstLine="420" w:firstLineChars="200"/>
        <w:rPr>
          <w:color w:val="auto"/>
        </w:rPr>
      </w:pPr>
      <w:r>
        <w:rPr>
          <w:rFonts w:ascii="宋体" w:hAnsi="宋体" w:eastAsia="宋体" w:cs="宋体"/>
          <w:color w:val="auto"/>
          <w:sz w:val="21"/>
        </w:rPr>
        <w:t>供货要求；</w:t>
      </w:r>
    </w:p>
    <w:p w14:paraId="4E13E05E">
      <w:pPr>
        <w:numPr>
          <w:ilvl w:val="0"/>
          <w:numId w:val="19"/>
        </w:numPr>
        <w:spacing w:after="0" w:line="360" w:lineRule="auto"/>
        <w:ind w:firstLine="420" w:firstLineChars="200"/>
        <w:rPr>
          <w:color w:val="auto"/>
        </w:rPr>
      </w:pPr>
      <w:r>
        <w:rPr>
          <w:rFonts w:ascii="宋体" w:hAnsi="宋体" w:eastAsia="宋体" w:cs="宋体"/>
          <w:color w:val="auto"/>
          <w:sz w:val="21"/>
        </w:rPr>
        <w:t>分项报价表；</w:t>
      </w:r>
    </w:p>
    <w:p w14:paraId="74DCAF32">
      <w:pPr>
        <w:numPr>
          <w:ilvl w:val="0"/>
          <w:numId w:val="19"/>
        </w:numPr>
        <w:spacing w:after="0" w:line="360" w:lineRule="auto"/>
        <w:ind w:firstLine="420" w:firstLineChars="200"/>
        <w:rPr>
          <w:color w:val="auto"/>
        </w:rPr>
      </w:pPr>
      <w:r>
        <w:rPr>
          <w:rFonts w:ascii="宋体" w:hAnsi="宋体" w:eastAsia="宋体" w:cs="宋体"/>
          <w:color w:val="auto"/>
          <w:sz w:val="21"/>
        </w:rPr>
        <w:t>中标设备技术性能指标的详细描述；</w:t>
      </w:r>
    </w:p>
    <w:p w14:paraId="4C13E797">
      <w:pPr>
        <w:numPr>
          <w:ilvl w:val="0"/>
          <w:numId w:val="19"/>
        </w:numPr>
        <w:spacing w:after="0" w:line="360" w:lineRule="auto"/>
        <w:ind w:firstLine="420" w:firstLineChars="200"/>
        <w:rPr>
          <w:color w:val="auto"/>
        </w:rPr>
      </w:pPr>
      <w:r>
        <w:rPr>
          <w:rFonts w:ascii="宋体" w:hAnsi="宋体" w:eastAsia="宋体" w:cs="宋体"/>
          <w:color w:val="auto"/>
          <w:sz w:val="21"/>
        </w:rPr>
        <w:t>技术服务和质保期服务计划；</w:t>
      </w:r>
    </w:p>
    <w:p w14:paraId="710CBDC5">
      <w:pPr>
        <w:numPr>
          <w:ilvl w:val="0"/>
          <w:numId w:val="19"/>
        </w:numPr>
        <w:spacing w:after="0" w:line="360" w:lineRule="auto"/>
        <w:ind w:firstLine="420" w:firstLineChars="200"/>
        <w:rPr>
          <w:color w:val="auto"/>
        </w:rPr>
      </w:pPr>
      <w:r>
        <w:rPr>
          <w:rFonts w:ascii="宋体" w:hAnsi="宋体" w:eastAsia="宋体" w:cs="宋体"/>
          <w:color w:val="auto"/>
          <w:sz w:val="21"/>
        </w:rPr>
        <w:t>其他合同文件。</w:t>
      </w:r>
    </w:p>
    <w:p w14:paraId="405F695C">
      <w:pPr>
        <w:spacing w:after="0" w:line="360" w:lineRule="auto"/>
        <w:ind w:firstLine="440" w:firstLineChars="200"/>
        <w:rPr>
          <w:color w:val="auto"/>
        </w:rPr>
      </w:pPr>
      <w:bookmarkStart w:id="92" w:name="_Toc138933688"/>
      <w:r>
        <w:rPr>
          <w:rFonts w:ascii="Times New Roman" w:hAnsi="Times New Roman" w:eastAsia="Times New Roman"/>
          <w:color w:val="auto"/>
        </w:rPr>
        <w:t xml:space="preserve">1.4 </w:t>
      </w:r>
      <w:r>
        <w:rPr>
          <w:color w:val="auto"/>
        </w:rPr>
        <w:t>合同的生效及变更</w:t>
      </w:r>
      <w:bookmarkEnd w:id="92"/>
    </w:p>
    <w:p w14:paraId="7BB3DA7C">
      <w:pPr>
        <w:spacing w:after="0" w:line="360" w:lineRule="auto"/>
        <w:ind w:firstLine="420" w:firstLineChars="200"/>
        <w:rPr>
          <w:color w:val="auto"/>
        </w:rPr>
      </w:pPr>
      <w:r>
        <w:rPr>
          <w:rFonts w:ascii="Times New Roman" w:hAnsi="Times New Roman" w:eastAsia="Times New Roman" w:cs="Times New Roman"/>
          <w:color w:val="auto"/>
          <w:sz w:val="21"/>
        </w:rPr>
        <w:t xml:space="preserve">1.4.1 </w:t>
      </w:r>
      <w:r>
        <w:rPr>
          <w:rFonts w:ascii="宋体" w:hAnsi="宋体" w:eastAsia="宋体" w:cs="宋体"/>
          <w:color w:val="auto"/>
          <w:sz w:val="21"/>
        </w:rPr>
        <w:t>除专用合同条款另有约定外，买方和卖方的法定代表人（单位负责人）或其授权代表在合同协议书上签字并加盖单位章后，合同生效。</w:t>
      </w:r>
    </w:p>
    <w:p w14:paraId="69E85ED8">
      <w:pPr>
        <w:spacing w:after="0" w:line="360" w:lineRule="auto"/>
        <w:ind w:firstLine="420" w:firstLineChars="200"/>
        <w:rPr>
          <w:color w:val="auto"/>
        </w:rPr>
      </w:pPr>
      <w:r>
        <w:rPr>
          <w:rFonts w:ascii="Times New Roman" w:hAnsi="Times New Roman" w:eastAsia="Times New Roman" w:cs="Times New Roman"/>
          <w:color w:val="auto"/>
          <w:sz w:val="21"/>
        </w:rPr>
        <w:t xml:space="preserve">1.4.2 </w:t>
      </w:r>
      <w:r>
        <w:rPr>
          <w:rFonts w:ascii="宋体" w:hAnsi="宋体" w:eastAsia="宋体" w:cs="宋体"/>
          <w:color w:val="auto"/>
          <w:sz w:val="21"/>
        </w:rPr>
        <w:t>除专用合同条款另有约定外，在合同履行过程中，如需对合同进行变更，双方应签订书面协议，并经双方法定代表人（单位负责人）或其授权代表签字并加盖单位章后生效。</w:t>
      </w:r>
    </w:p>
    <w:p w14:paraId="57265605">
      <w:pPr>
        <w:spacing w:after="0" w:line="360" w:lineRule="auto"/>
        <w:ind w:firstLine="440" w:firstLineChars="200"/>
        <w:rPr>
          <w:color w:val="auto"/>
        </w:rPr>
      </w:pPr>
      <w:bookmarkStart w:id="93" w:name="_Toc138933689"/>
      <w:r>
        <w:rPr>
          <w:rFonts w:ascii="Times New Roman" w:hAnsi="Times New Roman" w:eastAsia="Times New Roman"/>
          <w:color w:val="auto"/>
        </w:rPr>
        <w:t xml:space="preserve">1.5 </w:t>
      </w:r>
      <w:r>
        <w:rPr>
          <w:color w:val="auto"/>
        </w:rPr>
        <w:t>联络</w:t>
      </w:r>
      <w:bookmarkEnd w:id="93"/>
    </w:p>
    <w:p w14:paraId="70D53709">
      <w:pPr>
        <w:spacing w:after="0" w:line="360" w:lineRule="auto"/>
        <w:ind w:firstLine="420" w:firstLineChars="200"/>
        <w:rPr>
          <w:color w:val="auto"/>
        </w:rPr>
      </w:pPr>
      <w:r>
        <w:rPr>
          <w:rFonts w:ascii="Times New Roman" w:hAnsi="Times New Roman" w:eastAsia="Times New Roman" w:cs="Times New Roman"/>
          <w:color w:val="auto"/>
          <w:sz w:val="21"/>
        </w:rPr>
        <w:t xml:space="preserve">1.5.1 </w:t>
      </w:r>
      <w:r>
        <w:rPr>
          <w:rFonts w:ascii="宋体" w:hAnsi="宋体" w:eastAsia="宋体" w:cs="宋体"/>
          <w:color w:val="auto"/>
          <w:sz w:val="21"/>
        </w:rPr>
        <w:t>买卖双方应就合同履行中有关的事项及时进行联络，重要事项应通过书面形式进行联络或确认。合同履行过程中的任何联络及相关文件的签署，均应通过专用合同条款指定的联系人和联系方式进行。合同履行过程中，双方可以书面形式增加或变更指定联系人。</w:t>
      </w:r>
    </w:p>
    <w:p w14:paraId="02A128C4">
      <w:pPr>
        <w:spacing w:after="0" w:line="360" w:lineRule="auto"/>
        <w:ind w:firstLine="420" w:firstLineChars="200"/>
        <w:rPr>
          <w:color w:val="auto"/>
        </w:rPr>
      </w:pPr>
      <w:r>
        <w:rPr>
          <w:rFonts w:ascii="Times New Roman" w:hAnsi="Times New Roman" w:eastAsia="Times New Roman" w:cs="Times New Roman"/>
          <w:color w:val="auto"/>
          <w:sz w:val="21"/>
        </w:rPr>
        <w:t xml:space="preserve">1.5.2 </w:t>
      </w:r>
      <w:r>
        <w:rPr>
          <w:rFonts w:ascii="宋体" w:hAnsi="宋体" w:eastAsia="宋体" w:cs="宋体"/>
          <w:color w:val="auto"/>
          <w:sz w:val="21"/>
        </w:rPr>
        <w:t xml:space="preserve">合同履行中或与合同有关的任何联络，送达到第 </w:t>
      </w:r>
      <w:r>
        <w:rPr>
          <w:rFonts w:ascii="Times New Roman" w:hAnsi="Times New Roman" w:eastAsia="Times New Roman" w:cs="Times New Roman"/>
          <w:color w:val="auto"/>
          <w:sz w:val="21"/>
        </w:rPr>
        <w:t xml:space="preserve">1.5.1 </w:t>
      </w:r>
      <w:r>
        <w:rPr>
          <w:rFonts w:ascii="宋体" w:hAnsi="宋体" w:eastAsia="宋体" w:cs="宋体"/>
          <w:color w:val="auto"/>
          <w:sz w:val="21"/>
        </w:rPr>
        <w:t>项指定的联系人即视为送达。</w:t>
      </w:r>
    </w:p>
    <w:p w14:paraId="3F14D720">
      <w:pPr>
        <w:spacing w:after="0" w:line="360" w:lineRule="auto"/>
        <w:ind w:firstLine="420" w:firstLineChars="200"/>
        <w:rPr>
          <w:color w:val="auto"/>
        </w:rPr>
      </w:pPr>
      <w:r>
        <w:rPr>
          <w:rFonts w:ascii="Times New Roman" w:hAnsi="Times New Roman" w:eastAsia="Times New Roman" w:cs="Times New Roman"/>
          <w:color w:val="auto"/>
          <w:sz w:val="21"/>
        </w:rPr>
        <w:t xml:space="preserve">1.5.3 </w:t>
      </w:r>
      <w:r>
        <w:rPr>
          <w:rFonts w:ascii="宋体" w:hAnsi="宋体" w:eastAsia="宋体" w:cs="宋体"/>
          <w:color w:val="auto"/>
          <w:sz w:val="21"/>
        </w:rPr>
        <w:t>买方可以安排监理等相关人员作为买方人员，与卖方进行联络或参加合同设备的监造</w:t>
      </w:r>
    </w:p>
    <w:p w14:paraId="0BDFCE74">
      <w:pPr>
        <w:spacing w:after="0" w:line="360" w:lineRule="auto"/>
        <w:ind w:firstLine="420" w:firstLineChars="200"/>
        <w:rPr>
          <w:color w:val="auto"/>
        </w:rPr>
      </w:pPr>
      <w:r>
        <w:rPr>
          <w:rFonts w:ascii="宋体" w:hAnsi="宋体" w:eastAsia="宋体" w:cs="宋体"/>
          <w:color w:val="auto"/>
          <w:sz w:val="21"/>
        </w:rPr>
        <w:t xml:space="preserve">（如有）、交货前检验（如有）、开箱检验、安装、调试、考核、验收等，但应按照第 </w:t>
      </w:r>
      <w:r>
        <w:rPr>
          <w:rFonts w:ascii="Times New Roman" w:hAnsi="Times New Roman" w:eastAsia="Times New Roman" w:cs="Times New Roman"/>
          <w:color w:val="auto"/>
          <w:sz w:val="21"/>
        </w:rPr>
        <w:t xml:space="preserve">1.5.1 </w:t>
      </w:r>
      <w:r>
        <w:rPr>
          <w:rFonts w:ascii="宋体" w:hAnsi="宋体" w:eastAsia="宋体" w:cs="宋体"/>
          <w:color w:val="auto"/>
          <w:sz w:val="21"/>
        </w:rPr>
        <w:t>项的约定事先书面通知卖方。</w:t>
      </w:r>
    </w:p>
    <w:p w14:paraId="34EA916D">
      <w:pPr>
        <w:spacing w:after="0" w:line="360" w:lineRule="auto"/>
        <w:ind w:firstLine="440" w:firstLineChars="200"/>
        <w:rPr>
          <w:color w:val="auto"/>
        </w:rPr>
      </w:pPr>
      <w:bookmarkStart w:id="94" w:name="_Toc138933690"/>
      <w:r>
        <w:rPr>
          <w:rFonts w:ascii="Times New Roman" w:hAnsi="Times New Roman" w:eastAsia="Times New Roman"/>
          <w:color w:val="auto"/>
        </w:rPr>
        <w:t xml:space="preserve">1.6 </w:t>
      </w:r>
      <w:r>
        <w:rPr>
          <w:color w:val="auto"/>
        </w:rPr>
        <w:t>联合体</w:t>
      </w:r>
      <w:bookmarkEnd w:id="94"/>
    </w:p>
    <w:p w14:paraId="548F64B7">
      <w:pPr>
        <w:spacing w:after="0" w:line="360" w:lineRule="auto"/>
        <w:ind w:firstLine="420" w:firstLineChars="200"/>
        <w:rPr>
          <w:color w:val="auto"/>
        </w:rPr>
      </w:pPr>
      <w:r>
        <w:rPr>
          <w:rFonts w:ascii="Times New Roman" w:hAnsi="Times New Roman" w:eastAsia="Times New Roman" w:cs="Times New Roman"/>
          <w:color w:val="auto"/>
          <w:sz w:val="21"/>
        </w:rPr>
        <w:t xml:space="preserve">1.6.1 </w:t>
      </w:r>
      <w:r>
        <w:rPr>
          <w:rFonts w:ascii="宋体" w:hAnsi="宋体" w:eastAsia="宋体" w:cs="宋体"/>
          <w:color w:val="auto"/>
          <w:sz w:val="21"/>
        </w:rPr>
        <w:t>卖方为联合体的，联合体各方应当共同与买方签订合同，并向买方为履行合同承担连带责任。</w:t>
      </w:r>
    </w:p>
    <w:p w14:paraId="70A0D61F">
      <w:pPr>
        <w:spacing w:after="0" w:line="360" w:lineRule="auto"/>
        <w:ind w:firstLine="420" w:firstLineChars="200"/>
        <w:rPr>
          <w:color w:val="auto"/>
        </w:rPr>
      </w:pPr>
      <w:r>
        <w:rPr>
          <w:rFonts w:ascii="Times New Roman" w:hAnsi="Times New Roman" w:eastAsia="Times New Roman" w:cs="Times New Roman"/>
          <w:color w:val="auto"/>
          <w:sz w:val="21"/>
        </w:rPr>
        <w:t xml:space="preserve">1.6.2 </w:t>
      </w:r>
      <w:r>
        <w:rPr>
          <w:rFonts w:ascii="宋体" w:hAnsi="宋体" w:eastAsia="宋体" w:cs="宋体"/>
          <w:color w:val="auto"/>
          <w:sz w:val="21"/>
        </w:rPr>
        <w:t>在合同履行过程中，未经买方同意，不得修改联合体协议。联合体协议中关于联合体成员间权利义务的划分，并不影响或减损联合体各方应就履行合同向买方承担的连带责任。</w:t>
      </w:r>
    </w:p>
    <w:p w14:paraId="6CEC6509">
      <w:pPr>
        <w:spacing w:after="0" w:line="360" w:lineRule="auto"/>
        <w:ind w:firstLine="420" w:firstLineChars="200"/>
        <w:rPr>
          <w:color w:val="auto"/>
        </w:rPr>
      </w:pPr>
      <w:r>
        <w:rPr>
          <w:rFonts w:ascii="Times New Roman" w:hAnsi="Times New Roman" w:eastAsia="Times New Roman" w:cs="Times New Roman"/>
          <w:color w:val="auto"/>
          <w:sz w:val="21"/>
        </w:rPr>
        <w:t xml:space="preserve">1.6.3 </w:t>
      </w:r>
      <w:r>
        <w:rPr>
          <w:rFonts w:ascii="宋体" w:hAnsi="宋体" w:eastAsia="宋体" w:cs="宋体"/>
          <w:color w:val="auto"/>
          <w:sz w:val="21"/>
        </w:rPr>
        <w:t>联合体牵头人代表联合体与买方联系，并接受指示，负责组织联合体各成员全面履行合同。除非专用合同条款另有约定，牵头人在履行合同中的所有行为均视为已获得联合体各方的授权。买方可将合同价款全部支付给牵头人并视为其已适当履行了付款义务。如牵头人的行为将构成对合同内容的变更，则牵头人须事先获得联合体各方的特别授权。</w:t>
      </w:r>
    </w:p>
    <w:p w14:paraId="6BF4B4DC">
      <w:pPr>
        <w:spacing w:after="0" w:line="360" w:lineRule="auto"/>
        <w:ind w:firstLine="440" w:firstLineChars="200"/>
        <w:rPr>
          <w:color w:val="auto"/>
        </w:rPr>
      </w:pPr>
      <w:bookmarkStart w:id="95" w:name="_Toc138933691"/>
      <w:r>
        <w:rPr>
          <w:rFonts w:ascii="Times New Roman" w:hAnsi="Times New Roman" w:eastAsia="Times New Roman"/>
          <w:color w:val="auto"/>
        </w:rPr>
        <w:t xml:space="preserve">1.7 </w:t>
      </w:r>
      <w:r>
        <w:rPr>
          <w:color w:val="auto"/>
        </w:rPr>
        <w:t>转让</w:t>
      </w:r>
      <w:bookmarkEnd w:id="95"/>
    </w:p>
    <w:p w14:paraId="1C05893F">
      <w:pPr>
        <w:spacing w:after="0" w:line="360" w:lineRule="auto"/>
        <w:ind w:firstLine="420" w:firstLineChars="200"/>
        <w:jc w:val="right"/>
        <w:rPr>
          <w:color w:val="auto"/>
        </w:rPr>
      </w:pPr>
      <w:r>
        <w:rPr>
          <w:rFonts w:ascii="宋体" w:hAnsi="宋体" w:eastAsia="宋体" w:cs="宋体"/>
          <w:color w:val="auto"/>
          <w:sz w:val="21"/>
        </w:rPr>
        <w:t>未经对方当事人书面同意，合同任何一方均不得转让其在合同项下的权利和（或）义务。</w:t>
      </w:r>
    </w:p>
    <w:p w14:paraId="517B3A4A">
      <w:pPr>
        <w:spacing w:after="0" w:line="360" w:lineRule="auto"/>
        <w:ind w:firstLine="440" w:firstLineChars="200"/>
        <w:rPr>
          <w:color w:val="auto"/>
        </w:rPr>
      </w:pPr>
      <w:bookmarkStart w:id="96" w:name="_Toc138933692"/>
      <w:r>
        <w:rPr>
          <w:rFonts w:ascii="Times New Roman" w:hAnsi="Times New Roman" w:eastAsia="Times New Roman"/>
          <w:b/>
          <w:color w:val="auto"/>
        </w:rPr>
        <w:t xml:space="preserve">2. </w:t>
      </w:r>
      <w:r>
        <w:rPr>
          <w:color w:val="auto"/>
        </w:rPr>
        <w:t>合同范围</w:t>
      </w:r>
      <w:bookmarkEnd w:id="96"/>
    </w:p>
    <w:p w14:paraId="369E1E3B">
      <w:pPr>
        <w:spacing w:after="0" w:line="360" w:lineRule="auto"/>
        <w:ind w:firstLine="420" w:firstLineChars="200"/>
        <w:rPr>
          <w:color w:val="auto"/>
        </w:rPr>
      </w:pPr>
      <w:r>
        <w:rPr>
          <w:rFonts w:ascii="宋体" w:hAnsi="宋体" w:eastAsia="宋体" w:cs="宋体"/>
          <w:color w:val="auto"/>
          <w:sz w:val="21"/>
        </w:rPr>
        <w:t>卖方应根据供货要求、中标设备技术性能指标的详细描述、技术服务和质保期服务计划等合同文件的约定向买方提供合同设备、技术服务和质保期服务。</w:t>
      </w:r>
    </w:p>
    <w:p w14:paraId="2121E0DB">
      <w:pPr>
        <w:spacing w:after="0" w:line="360" w:lineRule="auto"/>
        <w:ind w:firstLine="440" w:firstLineChars="200"/>
        <w:rPr>
          <w:color w:val="auto"/>
        </w:rPr>
      </w:pPr>
      <w:bookmarkStart w:id="97" w:name="_Toc138933693"/>
      <w:r>
        <w:rPr>
          <w:rFonts w:ascii="Times New Roman" w:hAnsi="Times New Roman" w:eastAsia="Times New Roman"/>
          <w:b/>
          <w:color w:val="auto"/>
        </w:rPr>
        <w:t xml:space="preserve">3. </w:t>
      </w:r>
      <w:r>
        <w:rPr>
          <w:color w:val="auto"/>
        </w:rPr>
        <w:t>合同价格与支付</w:t>
      </w:r>
      <w:bookmarkEnd w:id="97"/>
    </w:p>
    <w:p w14:paraId="4B6A7F53">
      <w:pPr>
        <w:spacing w:after="0" w:line="360" w:lineRule="auto"/>
        <w:ind w:firstLine="440" w:firstLineChars="200"/>
        <w:rPr>
          <w:color w:val="auto"/>
        </w:rPr>
      </w:pPr>
      <w:bookmarkStart w:id="98" w:name="_Toc138933694"/>
      <w:r>
        <w:rPr>
          <w:rFonts w:ascii="Times New Roman" w:hAnsi="Times New Roman" w:eastAsia="Times New Roman"/>
          <w:color w:val="auto"/>
        </w:rPr>
        <w:t xml:space="preserve">3.1 </w:t>
      </w:r>
      <w:r>
        <w:rPr>
          <w:color w:val="auto"/>
        </w:rPr>
        <w:t>合同价格</w:t>
      </w:r>
      <w:bookmarkEnd w:id="98"/>
    </w:p>
    <w:p w14:paraId="3608E0E9">
      <w:pPr>
        <w:spacing w:after="0" w:line="360" w:lineRule="auto"/>
        <w:ind w:firstLine="420" w:firstLineChars="200"/>
        <w:rPr>
          <w:color w:val="auto"/>
        </w:rPr>
      </w:pPr>
      <w:r>
        <w:rPr>
          <w:rFonts w:ascii="Times New Roman" w:hAnsi="Times New Roman" w:eastAsia="Times New Roman" w:cs="Times New Roman"/>
          <w:color w:val="auto"/>
          <w:sz w:val="21"/>
        </w:rPr>
        <w:t xml:space="preserve">3.1.1 </w:t>
      </w:r>
      <w:r>
        <w:rPr>
          <w:rFonts w:ascii="宋体" w:hAnsi="宋体" w:eastAsia="宋体" w:cs="宋体"/>
          <w:color w:val="auto"/>
          <w:sz w:val="21"/>
        </w:rPr>
        <w:t>合同协议书中载明的签约合同价包括卖方为完成合同全部义务应承担的一切成本、费用和支出以及卖方的合理利润。</w:t>
      </w:r>
    </w:p>
    <w:p w14:paraId="641B5281">
      <w:pPr>
        <w:spacing w:after="0" w:line="360" w:lineRule="auto"/>
        <w:ind w:firstLine="420" w:firstLineChars="200"/>
        <w:rPr>
          <w:color w:val="auto"/>
        </w:rPr>
      </w:pPr>
      <w:r>
        <w:rPr>
          <w:rFonts w:ascii="Times New Roman" w:hAnsi="Times New Roman" w:eastAsia="Times New Roman" w:cs="Times New Roman"/>
          <w:color w:val="auto"/>
          <w:sz w:val="21"/>
        </w:rPr>
        <w:t xml:space="preserve">3.1.2 </w:t>
      </w:r>
      <w:r>
        <w:rPr>
          <w:rFonts w:ascii="宋体" w:hAnsi="宋体" w:eastAsia="宋体" w:cs="宋体"/>
          <w:color w:val="auto"/>
          <w:sz w:val="21"/>
        </w:rPr>
        <w:t>除专用合同条款另有约定外，签约合同价为固定价格。</w:t>
      </w:r>
    </w:p>
    <w:p w14:paraId="36A33BCB">
      <w:pPr>
        <w:spacing w:after="0" w:line="360" w:lineRule="auto"/>
        <w:ind w:firstLine="440" w:firstLineChars="200"/>
        <w:rPr>
          <w:color w:val="auto"/>
        </w:rPr>
      </w:pPr>
      <w:bookmarkStart w:id="99" w:name="_Toc138933695"/>
      <w:r>
        <w:rPr>
          <w:rFonts w:ascii="Times New Roman" w:hAnsi="Times New Roman" w:eastAsia="Times New Roman"/>
          <w:color w:val="auto"/>
        </w:rPr>
        <w:t xml:space="preserve">3.2 </w:t>
      </w:r>
      <w:r>
        <w:rPr>
          <w:color w:val="auto"/>
        </w:rPr>
        <w:t>合同价款的支付</w:t>
      </w:r>
      <w:bookmarkEnd w:id="99"/>
    </w:p>
    <w:p w14:paraId="0B85D818">
      <w:pPr>
        <w:spacing w:after="0" w:line="360" w:lineRule="auto"/>
        <w:ind w:firstLine="420" w:firstLineChars="200"/>
        <w:rPr>
          <w:color w:val="auto"/>
        </w:rPr>
      </w:pPr>
      <w:r>
        <w:rPr>
          <w:rFonts w:ascii="宋体" w:hAnsi="宋体" w:eastAsia="宋体" w:cs="宋体"/>
          <w:color w:val="auto"/>
          <w:sz w:val="21"/>
        </w:rPr>
        <w:t>除专用合同条款另有约定外，买方应通过以下方式和比例向卖方支付合同价款：</w:t>
      </w:r>
    </w:p>
    <w:p w14:paraId="2C0E316D">
      <w:pPr>
        <w:spacing w:after="0" w:line="360" w:lineRule="auto"/>
        <w:ind w:firstLine="420" w:firstLineChars="200"/>
        <w:rPr>
          <w:color w:val="auto"/>
        </w:rPr>
      </w:pPr>
      <w:r>
        <w:rPr>
          <w:rFonts w:ascii="Times New Roman" w:hAnsi="Times New Roman" w:eastAsia="Times New Roman" w:cs="Times New Roman"/>
          <w:color w:val="auto"/>
          <w:sz w:val="21"/>
        </w:rPr>
        <w:t xml:space="preserve">3.2.1 </w:t>
      </w:r>
      <w:r>
        <w:rPr>
          <w:rFonts w:ascii="宋体" w:hAnsi="宋体" w:eastAsia="宋体" w:cs="宋体"/>
          <w:color w:val="auto"/>
          <w:sz w:val="21"/>
        </w:rPr>
        <w:t>预付款</w:t>
      </w:r>
    </w:p>
    <w:p w14:paraId="71B8D4AA">
      <w:pPr>
        <w:spacing w:after="0" w:line="360" w:lineRule="auto"/>
        <w:ind w:firstLine="420" w:firstLineChars="200"/>
        <w:rPr>
          <w:color w:val="auto"/>
        </w:rPr>
      </w:pPr>
      <w:r>
        <w:rPr>
          <w:rFonts w:ascii="宋体" w:hAnsi="宋体" w:eastAsia="宋体" w:cs="宋体"/>
          <w:color w:val="auto"/>
          <w:sz w:val="21"/>
        </w:rPr>
        <w:t xml:space="preserve">合同生效后，买方在收到卖方开具的注明应付预付款金额的财务收据正本一份并经审核无误后 </w:t>
      </w:r>
      <w:r>
        <w:rPr>
          <w:rFonts w:ascii="Times New Roman" w:hAnsi="Times New Roman" w:eastAsia="Times New Roman" w:cs="Times New Roman"/>
          <w:color w:val="auto"/>
          <w:sz w:val="21"/>
        </w:rPr>
        <w:t xml:space="preserve">28 </w:t>
      </w:r>
      <w:r>
        <w:rPr>
          <w:rFonts w:ascii="宋体" w:hAnsi="宋体" w:eastAsia="宋体" w:cs="宋体"/>
          <w:color w:val="auto"/>
          <w:sz w:val="21"/>
        </w:rPr>
        <w:t>日内，向卖方支付签约合同价的</w:t>
      </w:r>
      <w:r>
        <w:rPr>
          <w:rFonts w:hint="eastAsia" w:ascii="Times New Roman" w:hAnsi="Times New Roman" w:cs="Times New Roman" w:eastAsiaTheme="minorEastAsia"/>
          <w:color w:val="auto"/>
          <w:sz w:val="21"/>
        </w:rPr>
        <w:t>3</w:t>
      </w:r>
      <w:r>
        <w:rPr>
          <w:rFonts w:ascii="Times New Roman" w:hAnsi="Times New Roman" w:eastAsia="Times New Roman" w:cs="Times New Roman"/>
          <w:color w:val="auto"/>
          <w:sz w:val="21"/>
        </w:rPr>
        <w:t>0%</w:t>
      </w:r>
      <w:r>
        <w:rPr>
          <w:rFonts w:ascii="宋体" w:hAnsi="宋体" w:eastAsia="宋体" w:cs="宋体"/>
          <w:color w:val="auto"/>
          <w:sz w:val="21"/>
        </w:rPr>
        <w:t>作为预付款。买方支付预付款后，如卖方未履行合同义务，则买方有权收回预付款；如卖方依约履行了合同义务，则预付款抵作合同价款。</w:t>
      </w:r>
    </w:p>
    <w:p w14:paraId="40E60387">
      <w:pPr>
        <w:spacing w:after="0" w:line="360" w:lineRule="auto"/>
        <w:ind w:firstLine="420" w:firstLineChars="200"/>
        <w:rPr>
          <w:color w:val="auto"/>
        </w:rPr>
      </w:pPr>
      <w:r>
        <w:rPr>
          <w:rFonts w:ascii="Times New Roman" w:hAnsi="Times New Roman" w:eastAsia="Times New Roman" w:cs="Times New Roman"/>
          <w:color w:val="auto"/>
          <w:sz w:val="21"/>
        </w:rPr>
        <w:t xml:space="preserve">3.2.2 </w:t>
      </w:r>
      <w:r>
        <w:rPr>
          <w:rFonts w:ascii="宋体" w:hAnsi="宋体" w:eastAsia="宋体" w:cs="宋体"/>
          <w:color w:val="auto"/>
          <w:sz w:val="21"/>
        </w:rPr>
        <w:t>交货款</w:t>
      </w:r>
    </w:p>
    <w:p w14:paraId="23B85613">
      <w:pPr>
        <w:spacing w:after="0" w:line="360" w:lineRule="auto"/>
        <w:ind w:firstLine="420" w:firstLineChars="200"/>
        <w:rPr>
          <w:color w:val="auto"/>
        </w:rPr>
      </w:pPr>
      <w:r>
        <w:rPr>
          <w:rFonts w:ascii="宋体" w:hAnsi="宋体" w:eastAsia="宋体" w:cs="宋体"/>
          <w:color w:val="auto"/>
          <w:sz w:val="21"/>
        </w:rPr>
        <w:t>卖方按合同约定</w:t>
      </w:r>
      <w:r>
        <w:rPr>
          <w:rFonts w:hint="eastAsia" w:ascii="宋体" w:hAnsi="宋体" w:eastAsia="宋体" w:cs="宋体"/>
          <w:color w:val="auto"/>
          <w:sz w:val="21"/>
        </w:rPr>
        <w:t>完成方案评审后</w:t>
      </w:r>
      <w:r>
        <w:rPr>
          <w:rFonts w:ascii="宋体" w:hAnsi="宋体" w:eastAsia="宋体" w:cs="宋体"/>
          <w:color w:val="auto"/>
          <w:sz w:val="21"/>
        </w:rPr>
        <w:t xml:space="preserve">，买方在收到卖方提交的下列全部单据并经审核无误后 </w:t>
      </w:r>
      <w:r>
        <w:rPr>
          <w:rFonts w:ascii="Times New Roman" w:hAnsi="Times New Roman" w:eastAsia="Times New Roman" w:cs="Times New Roman"/>
          <w:color w:val="auto"/>
          <w:sz w:val="21"/>
        </w:rPr>
        <w:t xml:space="preserve">28 </w:t>
      </w:r>
      <w:r>
        <w:rPr>
          <w:rFonts w:ascii="宋体" w:hAnsi="宋体" w:eastAsia="宋体" w:cs="宋体"/>
          <w:color w:val="auto"/>
          <w:sz w:val="21"/>
        </w:rPr>
        <w:t>日内，向卖方支付合同价格的</w:t>
      </w:r>
      <w:r>
        <w:rPr>
          <w:rFonts w:hint="eastAsia" w:ascii="Times New Roman" w:hAnsi="Times New Roman" w:cs="Times New Roman" w:eastAsiaTheme="minorEastAsia"/>
          <w:color w:val="auto"/>
          <w:sz w:val="21"/>
        </w:rPr>
        <w:t>3</w:t>
      </w:r>
      <w:r>
        <w:rPr>
          <w:rFonts w:ascii="Times New Roman" w:hAnsi="Times New Roman" w:eastAsia="Times New Roman" w:cs="Times New Roman"/>
          <w:color w:val="auto"/>
          <w:sz w:val="21"/>
        </w:rPr>
        <w:t>0%</w:t>
      </w:r>
      <w:r>
        <w:rPr>
          <w:rFonts w:ascii="宋体" w:hAnsi="宋体" w:eastAsia="宋体" w:cs="宋体"/>
          <w:color w:val="auto"/>
          <w:sz w:val="21"/>
        </w:rPr>
        <w:t>：</w:t>
      </w:r>
    </w:p>
    <w:p w14:paraId="1230A888">
      <w:pPr>
        <w:numPr>
          <w:ilvl w:val="0"/>
          <w:numId w:val="20"/>
        </w:numPr>
        <w:spacing w:after="0" w:line="360" w:lineRule="auto"/>
        <w:ind w:firstLine="420" w:firstLineChars="200"/>
        <w:rPr>
          <w:color w:val="auto"/>
        </w:rPr>
      </w:pPr>
      <w:r>
        <w:rPr>
          <w:rFonts w:ascii="宋体" w:hAnsi="宋体" w:eastAsia="宋体" w:cs="宋体"/>
          <w:color w:val="auto"/>
          <w:sz w:val="21"/>
        </w:rPr>
        <w:t>买方签署的</w:t>
      </w:r>
      <w:r>
        <w:rPr>
          <w:rFonts w:hint="eastAsia" w:ascii="宋体" w:hAnsi="宋体" w:eastAsia="宋体" w:cs="宋体"/>
          <w:color w:val="auto"/>
          <w:sz w:val="21"/>
        </w:rPr>
        <w:t>方案评审意见</w:t>
      </w:r>
      <w:r>
        <w:rPr>
          <w:rFonts w:ascii="宋体" w:hAnsi="宋体" w:eastAsia="宋体" w:cs="宋体"/>
          <w:color w:val="auto"/>
          <w:sz w:val="21"/>
        </w:rPr>
        <w:t>正本一份</w:t>
      </w:r>
      <w:r>
        <w:rPr>
          <w:rFonts w:hint="eastAsia" w:ascii="宋体" w:hAnsi="宋体" w:eastAsia="宋体" w:cs="宋体"/>
          <w:color w:val="auto"/>
          <w:sz w:val="21"/>
        </w:rPr>
        <w:t>；</w:t>
      </w:r>
    </w:p>
    <w:p w14:paraId="671CFA76">
      <w:pPr>
        <w:numPr>
          <w:ilvl w:val="0"/>
          <w:numId w:val="20"/>
        </w:numPr>
        <w:spacing w:after="0" w:line="360" w:lineRule="auto"/>
        <w:ind w:firstLine="420" w:firstLineChars="200"/>
        <w:rPr>
          <w:color w:val="auto"/>
        </w:rPr>
      </w:pPr>
      <w:r>
        <w:rPr>
          <w:rFonts w:ascii="宋体" w:hAnsi="宋体" w:eastAsia="宋体" w:cs="宋体"/>
          <w:color w:val="auto"/>
          <w:sz w:val="21"/>
        </w:rPr>
        <w:t>合同价格</w:t>
      </w:r>
      <w:r>
        <w:rPr>
          <w:rFonts w:hint="eastAsia" w:ascii="Times New Roman" w:hAnsi="Times New Roman" w:cs="Times New Roman" w:eastAsiaTheme="minorEastAsia"/>
          <w:color w:val="auto"/>
          <w:sz w:val="21"/>
        </w:rPr>
        <w:t>3</w:t>
      </w:r>
      <w:r>
        <w:rPr>
          <w:rFonts w:ascii="Times New Roman" w:hAnsi="Times New Roman" w:eastAsia="Times New Roman" w:cs="Times New Roman"/>
          <w:color w:val="auto"/>
          <w:sz w:val="21"/>
        </w:rPr>
        <w:t>0%</w:t>
      </w:r>
      <w:r>
        <w:rPr>
          <w:rFonts w:ascii="宋体" w:hAnsi="宋体" w:eastAsia="宋体" w:cs="宋体"/>
          <w:color w:val="auto"/>
          <w:sz w:val="21"/>
        </w:rPr>
        <w:t>金额的增值税发票正本一份。</w:t>
      </w:r>
    </w:p>
    <w:p w14:paraId="2888F2DE">
      <w:pPr>
        <w:spacing w:after="0" w:line="360" w:lineRule="auto"/>
        <w:ind w:firstLine="420" w:firstLineChars="200"/>
        <w:rPr>
          <w:color w:val="auto"/>
        </w:rPr>
      </w:pPr>
      <w:r>
        <w:rPr>
          <w:rFonts w:ascii="Times New Roman" w:hAnsi="Times New Roman" w:eastAsia="Times New Roman" w:cs="Times New Roman"/>
          <w:color w:val="auto"/>
          <w:sz w:val="21"/>
        </w:rPr>
        <w:t xml:space="preserve">3.2.3 </w:t>
      </w:r>
      <w:r>
        <w:rPr>
          <w:rFonts w:ascii="宋体" w:hAnsi="宋体" w:eastAsia="宋体" w:cs="宋体"/>
          <w:color w:val="auto"/>
          <w:sz w:val="21"/>
        </w:rPr>
        <w:t>验收款</w:t>
      </w:r>
    </w:p>
    <w:p w14:paraId="03AB4A9E">
      <w:pPr>
        <w:spacing w:after="0" w:line="360" w:lineRule="auto"/>
        <w:ind w:firstLine="420" w:firstLineChars="200"/>
        <w:rPr>
          <w:color w:val="auto"/>
        </w:rPr>
      </w:pPr>
      <w:r>
        <w:rPr>
          <w:rFonts w:ascii="宋体" w:hAnsi="宋体" w:eastAsia="宋体" w:cs="宋体"/>
          <w:color w:val="auto"/>
          <w:sz w:val="21"/>
        </w:rPr>
        <w:t xml:space="preserve">买方在收到卖方提交的买卖双方签署的合同设备验收证书或已生效的验收款支付函正本一份并经审核无误后 </w:t>
      </w:r>
      <w:r>
        <w:rPr>
          <w:rFonts w:ascii="Times New Roman" w:hAnsi="Times New Roman" w:eastAsia="Times New Roman" w:cs="Times New Roman"/>
          <w:color w:val="auto"/>
          <w:sz w:val="21"/>
        </w:rPr>
        <w:t xml:space="preserve">28 </w:t>
      </w:r>
      <w:r>
        <w:rPr>
          <w:rFonts w:ascii="宋体" w:hAnsi="宋体" w:eastAsia="宋体" w:cs="宋体"/>
          <w:color w:val="auto"/>
          <w:sz w:val="21"/>
        </w:rPr>
        <w:t>日内，向卖方支付合同价格的</w:t>
      </w:r>
      <w:r>
        <w:rPr>
          <w:rFonts w:hint="eastAsia" w:ascii="Times New Roman" w:hAnsi="Times New Roman" w:cs="Times New Roman" w:eastAsiaTheme="minorEastAsia"/>
          <w:color w:val="auto"/>
          <w:sz w:val="21"/>
        </w:rPr>
        <w:t>3</w:t>
      </w:r>
      <w:r>
        <w:rPr>
          <w:rFonts w:ascii="Times New Roman" w:hAnsi="Times New Roman" w:eastAsia="Times New Roman" w:cs="Times New Roman"/>
          <w:color w:val="auto"/>
          <w:sz w:val="21"/>
        </w:rPr>
        <w:t>5%</w:t>
      </w:r>
      <w:r>
        <w:rPr>
          <w:rFonts w:ascii="宋体" w:hAnsi="宋体" w:eastAsia="宋体" w:cs="宋体"/>
          <w:color w:val="auto"/>
          <w:sz w:val="21"/>
        </w:rPr>
        <w:t>。</w:t>
      </w:r>
    </w:p>
    <w:p w14:paraId="66307E25">
      <w:pPr>
        <w:spacing w:after="0" w:line="360" w:lineRule="auto"/>
        <w:ind w:firstLine="420" w:firstLineChars="200"/>
        <w:rPr>
          <w:color w:val="auto"/>
        </w:rPr>
      </w:pPr>
      <w:r>
        <w:rPr>
          <w:rFonts w:ascii="Times New Roman" w:hAnsi="Times New Roman" w:eastAsia="Times New Roman" w:cs="Times New Roman"/>
          <w:color w:val="auto"/>
          <w:sz w:val="21"/>
        </w:rPr>
        <w:t xml:space="preserve">3.2.4 </w:t>
      </w:r>
      <w:r>
        <w:rPr>
          <w:rFonts w:ascii="宋体" w:hAnsi="宋体" w:eastAsia="宋体" w:cs="宋体"/>
          <w:color w:val="auto"/>
          <w:sz w:val="21"/>
        </w:rPr>
        <w:t>结清款</w:t>
      </w:r>
    </w:p>
    <w:p w14:paraId="02A30247">
      <w:pPr>
        <w:spacing w:after="0" w:line="360" w:lineRule="auto"/>
        <w:ind w:firstLine="420" w:firstLineChars="200"/>
        <w:rPr>
          <w:color w:val="auto"/>
        </w:rPr>
      </w:pPr>
      <w:r>
        <w:rPr>
          <w:rFonts w:ascii="宋体" w:hAnsi="宋体" w:eastAsia="宋体" w:cs="宋体"/>
          <w:color w:val="auto"/>
          <w:sz w:val="21"/>
        </w:rPr>
        <w:t xml:space="preserve">买方在收到卖方提交的买方签署的质量保证期届满证书或已生效的结清款支付函正本一份并经审核无误后 </w:t>
      </w:r>
      <w:r>
        <w:rPr>
          <w:rFonts w:ascii="Times New Roman" w:hAnsi="Times New Roman" w:eastAsia="Times New Roman" w:cs="Times New Roman"/>
          <w:color w:val="auto"/>
          <w:sz w:val="21"/>
        </w:rPr>
        <w:t xml:space="preserve">28 </w:t>
      </w:r>
      <w:r>
        <w:rPr>
          <w:rFonts w:ascii="宋体" w:hAnsi="宋体" w:eastAsia="宋体" w:cs="宋体"/>
          <w:color w:val="auto"/>
          <w:sz w:val="21"/>
        </w:rPr>
        <w:t>日内，向卖方支付合同价格的</w:t>
      </w:r>
      <w:r>
        <w:rPr>
          <w:rFonts w:ascii="Times New Roman" w:hAnsi="Times New Roman" w:eastAsia="Times New Roman" w:cs="Times New Roman"/>
          <w:color w:val="auto"/>
          <w:sz w:val="21"/>
        </w:rPr>
        <w:t>5%</w:t>
      </w:r>
      <w:r>
        <w:rPr>
          <w:rFonts w:ascii="宋体" w:hAnsi="宋体" w:eastAsia="宋体" w:cs="宋体"/>
          <w:color w:val="auto"/>
          <w:sz w:val="21"/>
        </w:rPr>
        <w:t>。</w:t>
      </w:r>
    </w:p>
    <w:p w14:paraId="4B31E188">
      <w:pPr>
        <w:spacing w:after="0" w:line="360" w:lineRule="auto"/>
        <w:ind w:firstLine="420" w:firstLineChars="200"/>
        <w:rPr>
          <w:color w:val="auto"/>
        </w:rPr>
      </w:pPr>
      <w:r>
        <w:rPr>
          <w:rFonts w:ascii="宋体" w:hAnsi="宋体" w:eastAsia="宋体" w:cs="宋体"/>
          <w:color w:val="auto"/>
          <w:sz w:val="21"/>
        </w:rPr>
        <w:t xml:space="preserve">如果依照合同第 </w:t>
      </w:r>
      <w:r>
        <w:rPr>
          <w:rFonts w:ascii="Times New Roman" w:hAnsi="Times New Roman" w:eastAsia="Times New Roman" w:cs="Times New Roman"/>
          <w:color w:val="auto"/>
          <w:sz w:val="21"/>
        </w:rPr>
        <w:t xml:space="preserve">9.1 </w:t>
      </w:r>
      <w:r>
        <w:rPr>
          <w:rFonts w:ascii="宋体" w:hAnsi="宋体" w:eastAsia="宋体" w:cs="宋体"/>
          <w:color w:val="auto"/>
          <w:sz w:val="21"/>
        </w:rPr>
        <w:t>项，卖方应向买方支付费用的，买方有权从结清款中直接扣除该笔费用。</w:t>
      </w:r>
    </w:p>
    <w:p w14:paraId="174C03ED">
      <w:pPr>
        <w:spacing w:after="0" w:line="360" w:lineRule="auto"/>
        <w:ind w:firstLine="420" w:firstLineChars="200"/>
        <w:rPr>
          <w:color w:val="auto"/>
        </w:rPr>
      </w:pPr>
      <w:r>
        <w:rPr>
          <w:rFonts w:ascii="宋体" w:hAnsi="宋体" w:eastAsia="宋体" w:cs="宋体"/>
          <w:color w:val="auto"/>
          <w:sz w:val="21"/>
        </w:rPr>
        <w:t xml:space="preserve">除专用合同条款另有约定外，在买方向卖方支付验收款的同时或其后的任何时间内，卖方可在向买方提交买方可接受的金额为合同价格 </w:t>
      </w:r>
      <w:r>
        <w:rPr>
          <w:rFonts w:ascii="Times New Roman" w:hAnsi="Times New Roman" w:eastAsia="Times New Roman" w:cs="Times New Roman"/>
          <w:color w:val="auto"/>
          <w:sz w:val="21"/>
        </w:rPr>
        <w:t>5%</w:t>
      </w:r>
      <w:r>
        <w:rPr>
          <w:rFonts w:ascii="宋体" w:hAnsi="宋体" w:eastAsia="宋体" w:cs="宋体"/>
          <w:color w:val="auto"/>
          <w:sz w:val="21"/>
        </w:rPr>
        <w:t>的合同结清款保函的前提下，要求买方支付合同结清款，买方不得拒绝。</w:t>
      </w:r>
    </w:p>
    <w:p w14:paraId="35776668">
      <w:pPr>
        <w:spacing w:after="0" w:line="360" w:lineRule="auto"/>
        <w:ind w:firstLine="440" w:firstLineChars="200"/>
        <w:rPr>
          <w:color w:val="auto"/>
        </w:rPr>
      </w:pPr>
      <w:bookmarkStart w:id="100" w:name="_Toc138933696"/>
      <w:r>
        <w:rPr>
          <w:rFonts w:ascii="Times New Roman" w:hAnsi="Times New Roman" w:eastAsia="Times New Roman"/>
          <w:color w:val="auto"/>
        </w:rPr>
        <w:t xml:space="preserve">3.3 </w:t>
      </w:r>
      <w:r>
        <w:rPr>
          <w:color w:val="auto"/>
        </w:rPr>
        <w:t>买方扣款的权利</w:t>
      </w:r>
      <w:bookmarkEnd w:id="100"/>
    </w:p>
    <w:p w14:paraId="4483C454">
      <w:pPr>
        <w:spacing w:after="0" w:line="360" w:lineRule="auto"/>
        <w:ind w:firstLine="420" w:firstLineChars="200"/>
        <w:rPr>
          <w:color w:val="auto"/>
        </w:rPr>
      </w:pPr>
      <w:r>
        <w:rPr>
          <w:rFonts w:ascii="宋体" w:hAnsi="宋体" w:eastAsia="宋体" w:cs="宋体"/>
          <w:color w:val="auto"/>
          <w:sz w:val="21"/>
        </w:rPr>
        <w:t>当卖方应向买方支付合同项下的违约金或赔偿金时，买方有权从上述任何一笔应付款中予以直接扣除和（或）兑付履约保证金。</w:t>
      </w:r>
    </w:p>
    <w:p w14:paraId="16F516E8">
      <w:pPr>
        <w:spacing w:after="0" w:line="360" w:lineRule="auto"/>
        <w:ind w:firstLine="440" w:firstLineChars="200"/>
        <w:rPr>
          <w:color w:val="auto"/>
        </w:rPr>
      </w:pPr>
      <w:bookmarkStart w:id="101" w:name="_Toc138933697"/>
      <w:r>
        <w:rPr>
          <w:rFonts w:ascii="Times New Roman" w:hAnsi="Times New Roman" w:eastAsia="Times New Roman"/>
          <w:b/>
          <w:color w:val="auto"/>
        </w:rPr>
        <w:t xml:space="preserve">4. </w:t>
      </w:r>
      <w:r>
        <w:rPr>
          <w:color w:val="auto"/>
        </w:rPr>
        <w:t>监造及交货前检验</w:t>
      </w:r>
      <w:bookmarkEnd w:id="101"/>
    </w:p>
    <w:p w14:paraId="4879DC9B">
      <w:pPr>
        <w:spacing w:after="0" w:line="360" w:lineRule="auto"/>
        <w:ind w:firstLine="440" w:firstLineChars="200"/>
        <w:rPr>
          <w:color w:val="auto"/>
        </w:rPr>
      </w:pPr>
      <w:bookmarkStart w:id="102" w:name="_Toc138933698"/>
      <w:r>
        <w:rPr>
          <w:rFonts w:ascii="Times New Roman" w:hAnsi="Times New Roman" w:eastAsia="Times New Roman"/>
          <w:color w:val="auto"/>
        </w:rPr>
        <w:t xml:space="preserve">4.1 </w:t>
      </w:r>
      <w:r>
        <w:rPr>
          <w:color w:val="auto"/>
        </w:rPr>
        <w:t>监造</w:t>
      </w:r>
      <w:bookmarkEnd w:id="102"/>
    </w:p>
    <w:p w14:paraId="1DC1C976">
      <w:pPr>
        <w:spacing w:after="0" w:line="360" w:lineRule="auto"/>
        <w:ind w:firstLine="420" w:firstLineChars="200"/>
        <w:rPr>
          <w:color w:val="auto"/>
        </w:rPr>
      </w:pPr>
      <w:r>
        <w:rPr>
          <w:rFonts w:ascii="宋体" w:hAnsi="宋体" w:eastAsia="宋体" w:cs="宋体"/>
          <w:color w:val="auto"/>
          <w:sz w:val="21"/>
        </w:rPr>
        <w:t>专用合同条款约定买方对合同设备进行监造的，双方应按本款及专用合同条款约定履行。</w:t>
      </w:r>
    </w:p>
    <w:p w14:paraId="1FBF854D">
      <w:pPr>
        <w:spacing w:after="0" w:line="360" w:lineRule="auto"/>
        <w:ind w:firstLine="420" w:firstLineChars="200"/>
        <w:rPr>
          <w:color w:val="auto"/>
        </w:rPr>
      </w:pPr>
      <w:r>
        <w:rPr>
          <w:rFonts w:ascii="Times New Roman" w:hAnsi="Times New Roman" w:eastAsia="Times New Roman" w:cs="Times New Roman"/>
          <w:color w:val="auto"/>
          <w:sz w:val="21"/>
        </w:rPr>
        <w:t xml:space="preserve">4.1.1 </w:t>
      </w:r>
      <w:r>
        <w:rPr>
          <w:rFonts w:ascii="宋体" w:hAnsi="宋体" w:eastAsia="宋体" w:cs="宋体"/>
          <w:color w:val="auto"/>
          <w:sz w:val="21"/>
        </w:rPr>
        <w:t>在合同设备的制造过程中，买方可派出监造人员，对合同设备的生产制造进行监造，</w:t>
      </w:r>
    </w:p>
    <w:p w14:paraId="7C938263">
      <w:pPr>
        <w:spacing w:after="0" w:line="360" w:lineRule="auto"/>
        <w:ind w:firstLine="420" w:firstLineChars="200"/>
        <w:rPr>
          <w:color w:val="auto"/>
        </w:rPr>
      </w:pPr>
      <w:r>
        <w:rPr>
          <w:rFonts w:ascii="宋体" w:hAnsi="宋体" w:eastAsia="宋体" w:cs="宋体"/>
          <w:color w:val="auto"/>
          <w:sz w:val="21"/>
        </w:rPr>
        <w:t>监督合同设备制造、检验等情况。监造的范围、方式等应符合专用合同条款和（或）供货要求等合同文件的约定。</w:t>
      </w:r>
    </w:p>
    <w:p w14:paraId="71A50E7C">
      <w:pPr>
        <w:spacing w:after="0" w:line="360" w:lineRule="auto"/>
        <w:ind w:firstLine="420" w:firstLineChars="200"/>
        <w:rPr>
          <w:color w:val="auto"/>
        </w:rPr>
      </w:pPr>
      <w:r>
        <w:rPr>
          <w:rFonts w:ascii="Times New Roman" w:hAnsi="Times New Roman" w:eastAsia="Times New Roman" w:cs="Times New Roman"/>
          <w:color w:val="auto"/>
          <w:sz w:val="21"/>
        </w:rPr>
        <w:t xml:space="preserve">4.1.2 </w:t>
      </w:r>
      <w:r>
        <w:rPr>
          <w:rFonts w:ascii="宋体" w:hAnsi="宋体" w:eastAsia="宋体" w:cs="宋体"/>
          <w:color w:val="auto"/>
          <w:sz w:val="21"/>
        </w:rPr>
        <w:t>除专用合同条款和（或）供货要求等合同文件另有约定外，买方监造人员可到合同设备及其关键部件的生产制造现场进行监造，卖方应予配合。卖方应免费为买方监造人员提供工作条件及便利，包括但不限于必要的办公场所、技术资料、检测工具及出入许可等。除专用合同条款另有约定外，买方监造人员的交通、食宿费用由买方承担。</w:t>
      </w:r>
    </w:p>
    <w:p w14:paraId="3B82A869">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4.1.3 </w:t>
      </w:r>
      <w:r>
        <w:rPr>
          <w:rFonts w:ascii="宋体" w:hAnsi="宋体" w:eastAsia="宋体" w:cs="宋体"/>
          <w:color w:val="auto"/>
          <w:sz w:val="21"/>
        </w:rPr>
        <w:t xml:space="preserve">卖方制订生产制造合同设备的进度计划时，应将买方监造纳入计划安排，并提前通知买方；买方进行监造不应影响合同设备的正常生产。除专用合同条款和（或）供货要求等合同文件另有约定外，卖方应提前 </w:t>
      </w:r>
      <w:r>
        <w:rPr>
          <w:rFonts w:ascii="Times New Roman" w:hAnsi="Times New Roman" w:eastAsia="Times New Roman" w:cs="Times New Roman"/>
          <w:color w:val="auto"/>
          <w:sz w:val="21"/>
        </w:rPr>
        <w:t xml:space="preserve">7 </w:t>
      </w:r>
      <w:r>
        <w:rPr>
          <w:rFonts w:ascii="宋体" w:hAnsi="宋体" w:eastAsia="宋体" w:cs="宋体"/>
          <w:color w:val="auto"/>
          <w:sz w:val="21"/>
        </w:rPr>
        <w:t>日将需要买方监造人员现场监造事项通知买方；如买方监造人员未按通知出席，不影响合同设备及其关键部件的制造或检验，但买方监造人员有权事后了解、查阅、复制相关制造或检验记录。</w:t>
      </w:r>
    </w:p>
    <w:p w14:paraId="786853E9">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4.1.4 </w:t>
      </w:r>
      <w:r>
        <w:rPr>
          <w:rFonts w:ascii="宋体" w:hAnsi="宋体" w:eastAsia="宋体" w:cs="宋体"/>
          <w:color w:val="auto"/>
          <w:sz w:val="21"/>
        </w:rPr>
        <w:t>买方监造人员在监造中如发现合同设备及其关键部件不符合合同约定的标准，则有权提出意见和建议。卖方应采取必要措施消除合同设备的不符，由此增加的费用和（或）造成的延误由卖方负责。</w:t>
      </w:r>
    </w:p>
    <w:p w14:paraId="08684059">
      <w:pPr>
        <w:spacing w:after="0" w:line="360" w:lineRule="auto"/>
        <w:ind w:firstLine="420" w:firstLineChars="200"/>
        <w:rPr>
          <w:color w:val="auto"/>
        </w:rPr>
      </w:pPr>
      <w:r>
        <w:rPr>
          <w:rFonts w:ascii="Times New Roman" w:hAnsi="Times New Roman" w:eastAsia="Times New Roman" w:cs="Times New Roman"/>
          <w:color w:val="auto"/>
          <w:sz w:val="21"/>
        </w:rPr>
        <w:t xml:space="preserve">4.1.5 </w:t>
      </w:r>
      <w:r>
        <w:rPr>
          <w:rFonts w:ascii="宋体" w:hAnsi="宋体" w:eastAsia="宋体" w:cs="宋体"/>
          <w:color w:val="auto"/>
          <w:sz w:val="21"/>
        </w:rPr>
        <w:t>买方监造人员对合同设备的监造，不视为对合同设备质量的确认，不影响卖方交货后买方依照合同约定对合同设备提出质量异议和（或）退货的权利，也不免除卖方依照合同约定对合同设备所应承担的任何义务或责任。</w:t>
      </w:r>
    </w:p>
    <w:p w14:paraId="328FFFEE">
      <w:pPr>
        <w:spacing w:after="0" w:line="360" w:lineRule="auto"/>
        <w:ind w:firstLine="440" w:firstLineChars="200"/>
        <w:rPr>
          <w:color w:val="auto"/>
        </w:rPr>
      </w:pPr>
      <w:bookmarkStart w:id="103" w:name="_Toc138933699"/>
      <w:r>
        <w:rPr>
          <w:rFonts w:ascii="Times New Roman" w:hAnsi="Times New Roman" w:eastAsia="Times New Roman"/>
          <w:color w:val="auto"/>
        </w:rPr>
        <w:t xml:space="preserve">4.2 </w:t>
      </w:r>
      <w:r>
        <w:rPr>
          <w:color w:val="auto"/>
        </w:rPr>
        <w:t>交货前检验</w:t>
      </w:r>
      <w:bookmarkEnd w:id="103"/>
    </w:p>
    <w:p w14:paraId="5197C834">
      <w:pPr>
        <w:spacing w:after="0" w:line="360" w:lineRule="auto"/>
        <w:ind w:firstLine="420" w:firstLineChars="200"/>
        <w:jc w:val="center"/>
        <w:rPr>
          <w:color w:val="auto"/>
        </w:rPr>
      </w:pPr>
      <w:r>
        <w:rPr>
          <w:rFonts w:ascii="宋体" w:hAnsi="宋体" w:eastAsia="宋体" w:cs="宋体"/>
          <w:color w:val="auto"/>
          <w:sz w:val="21"/>
        </w:rPr>
        <w:t>专用合同条款约定买方参与交货前检验的，双方应按本款及专用合同条款约定履行。</w:t>
      </w:r>
    </w:p>
    <w:p w14:paraId="5169E519">
      <w:pPr>
        <w:spacing w:after="0" w:line="360" w:lineRule="auto"/>
        <w:ind w:firstLine="420" w:firstLineChars="200"/>
        <w:rPr>
          <w:color w:val="auto"/>
        </w:rPr>
      </w:pPr>
      <w:r>
        <w:rPr>
          <w:rFonts w:ascii="Times New Roman" w:hAnsi="Times New Roman" w:eastAsia="Times New Roman" w:cs="Times New Roman"/>
          <w:color w:val="auto"/>
          <w:sz w:val="21"/>
        </w:rPr>
        <w:t xml:space="preserve">4.2.1 </w:t>
      </w:r>
      <w:r>
        <w:rPr>
          <w:rFonts w:ascii="宋体" w:hAnsi="宋体" w:eastAsia="宋体" w:cs="宋体"/>
          <w:color w:val="auto"/>
          <w:sz w:val="21"/>
        </w:rPr>
        <w:t>合同设备交货前，卖方应会同买方代表根据合同约定对合同设备进行交货前检验并出具交货前检验记录，有关费用由卖方承担。卖方应免费为买方代表提供工作条件及便利，包括但不限于必要的办公场所、技术资料、检测工具及出入许可等。除专用合同条款另有约定外，买方代表的交通、食宿费用由买方承担。</w:t>
      </w:r>
    </w:p>
    <w:p w14:paraId="04270841">
      <w:pPr>
        <w:spacing w:after="0" w:line="360" w:lineRule="auto"/>
        <w:ind w:firstLine="420" w:firstLineChars="200"/>
        <w:rPr>
          <w:color w:val="auto"/>
        </w:rPr>
      </w:pPr>
      <w:r>
        <w:rPr>
          <w:rFonts w:ascii="Times New Roman" w:hAnsi="Times New Roman" w:eastAsia="Times New Roman" w:cs="Times New Roman"/>
          <w:color w:val="auto"/>
          <w:sz w:val="21"/>
        </w:rPr>
        <w:t xml:space="preserve">4.2.2 </w:t>
      </w:r>
      <w:r>
        <w:rPr>
          <w:rFonts w:ascii="宋体" w:hAnsi="宋体" w:eastAsia="宋体" w:cs="宋体"/>
          <w:color w:val="auto"/>
          <w:sz w:val="21"/>
        </w:rPr>
        <w:t xml:space="preserve">除专用合同条款和（或）供货要求等合同文件另有约定外，卖方应提前 </w:t>
      </w:r>
      <w:r>
        <w:rPr>
          <w:rFonts w:ascii="Times New Roman" w:hAnsi="Times New Roman" w:eastAsia="Times New Roman" w:cs="Times New Roman"/>
          <w:color w:val="auto"/>
          <w:sz w:val="21"/>
        </w:rPr>
        <w:t xml:space="preserve">7 </w:t>
      </w:r>
      <w:r>
        <w:rPr>
          <w:rFonts w:ascii="宋体" w:hAnsi="宋体" w:eastAsia="宋体" w:cs="宋体"/>
          <w:color w:val="auto"/>
          <w:sz w:val="21"/>
        </w:rPr>
        <w:t>日将需要买方代表检验事项通知买方；如买方代表未按通知出席，不影响合同设备的检验。若卖方未依照合同约定提前通知买方而自行检验，则买方有权要求卖方暂停发货并重新进行检验，由此增加的费用和（或）造成的延误由卖方负责。</w:t>
      </w:r>
    </w:p>
    <w:p w14:paraId="43292CCF">
      <w:pPr>
        <w:spacing w:after="0" w:line="360" w:lineRule="auto"/>
        <w:ind w:firstLine="420" w:firstLineChars="200"/>
        <w:rPr>
          <w:color w:val="auto"/>
        </w:rPr>
      </w:pPr>
      <w:r>
        <w:rPr>
          <w:rFonts w:ascii="Times New Roman" w:hAnsi="Times New Roman" w:eastAsia="Times New Roman" w:cs="Times New Roman"/>
          <w:color w:val="auto"/>
          <w:sz w:val="21"/>
        </w:rPr>
        <w:t xml:space="preserve">4.2.3 </w:t>
      </w:r>
      <w:r>
        <w:rPr>
          <w:rFonts w:ascii="宋体" w:hAnsi="宋体" w:eastAsia="宋体" w:cs="宋体"/>
          <w:color w:val="auto"/>
          <w:sz w:val="21"/>
        </w:rPr>
        <w:t>买方代表在检验中如发现合同设备不符合合同约定的标准，则有权提出异议。卖方应采取必要措施消除合同设备的不符，由此增加的费用和（或）造成的延误由卖方负责。</w:t>
      </w:r>
    </w:p>
    <w:p w14:paraId="647F8B13">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4.2.4 </w:t>
      </w:r>
      <w:r>
        <w:rPr>
          <w:rFonts w:ascii="宋体" w:hAnsi="宋体" w:eastAsia="宋体" w:cs="宋体"/>
          <w:color w:val="auto"/>
          <w:sz w:val="21"/>
        </w:rPr>
        <w:t>买方代表参与交货前检验及签署交货前检验记录的行为，不视为对合同设备质量的确认，不影响卖方交货后买方依照合同约定对合同设备提出质量异议和（或）退货的权利，也不免除卖方依照合同约定对合同设备所应承担的任何义务或责任。</w:t>
      </w:r>
    </w:p>
    <w:p w14:paraId="741268C5">
      <w:pPr>
        <w:spacing w:after="0" w:line="360" w:lineRule="auto"/>
        <w:ind w:firstLine="440" w:firstLineChars="200"/>
        <w:rPr>
          <w:color w:val="auto"/>
        </w:rPr>
      </w:pPr>
      <w:bookmarkStart w:id="104" w:name="_Toc138933700"/>
      <w:r>
        <w:rPr>
          <w:rFonts w:ascii="Times New Roman" w:hAnsi="Times New Roman" w:eastAsia="Times New Roman"/>
          <w:b/>
          <w:color w:val="auto"/>
        </w:rPr>
        <w:t>5.</w:t>
      </w:r>
      <w:r>
        <w:rPr>
          <w:color w:val="auto"/>
        </w:rPr>
        <w:t>包装、标记、运输和交付</w:t>
      </w:r>
      <w:bookmarkEnd w:id="104"/>
    </w:p>
    <w:p w14:paraId="4CCDB9DB">
      <w:pPr>
        <w:spacing w:after="0" w:line="360" w:lineRule="auto"/>
        <w:ind w:firstLine="440" w:firstLineChars="200"/>
        <w:rPr>
          <w:color w:val="auto"/>
        </w:rPr>
      </w:pPr>
      <w:bookmarkStart w:id="105" w:name="_Toc138933701"/>
      <w:r>
        <w:rPr>
          <w:rFonts w:ascii="Times New Roman" w:hAnsi="Times New Roman" w:eastAsia="Times New Roman"/>
          <w:color w:val="auto"/>
        </w:rPr>
        <w:t xml:space="preserve">5.1 </w:t>
      </w:r>
      <w:r>
        <w:rPr>
          <w:color w:val="auto"/>
        </w:rPr>
        <w:t>包装</w:t>
      </w:r>
      <w:bookmarkEnd w:id="105"/>
    </w:p>
    <w:p w14:paraId="2AA87E25">
      <w:pPr>
        <w:spacing w:after="0" w:line="360" w:lineRule="auto"/>
        <w:ind w:firstLine="420" w:firstLineChars="200"/>
        <w:rPr>
          <w:color w:val="auto"/>
        </w:rPr>
      </w:pPr>
      <w:r>
        <w:rPr>
          <w:rFonts w:ascii="Times New Roman" w:hAnsi="Times New Roman" w:eastAsia="Times New Roman" w:cs="Times New Roman"/>
          <w:color w:val="auto"/>
          <w:sz w:val="21"/>
        </w:rPr>
        <w:t xml:space="preserve">5.1.1 </w:t>
      </w:r>
      <w:r>
        <w:rPr>
          <w:rFonts w:ascii="宋体" w:hAnsi="宋体" w:eastAsia="宋体" w:cs="宋体"/>
          <w:color w:val="auto"/>
          <w:sz w:val="21"/>
        </w:rPr>
        <w:t>卖方应对合同设备进行妥善包装，以满足合同设备运至施工场地及在施工场地保管的需要。包装应采取防潮、防晒、防锈、防腐蚀、防震动及防止其它损坏的必要保护措施，从而保护合同设备能够经受多次搬运、装卸、长途运输并适宜保管。</w:t>
      </w:r>
    </w:p>
    <w:p w14:paraId="6A362675">
      <w:pPr>
        <w:spacing w:after="0" w:line="360" w:lineRule="auto"/>
        <w:ind w:firstLine="420" w:firstLineChars="200"/>
        <w:jc w:val="right"/>
        <w:rPr>
          <w:color w:val="auto"/>
        </w:rPr>
      </w:pPr>
      <w:bookmarkStart w:id="106" w:name="_Toc138933702"/>
      <w:r>
        <w:rPr>
          <w:rFonts w:ascii="Times New Roman" w:hAnsi="Times New Roman" w:eastAsia="Times New Roman" w:cs="Times New Roman"/>
          <w:color w:val="auto"/>
          <w:sz w:val="21"/>
        </w:rPr>
        <w:t xml:space="preserve">5.1.2 </w:t>
      </w:r>
      <w:r>
        <w:rPr>
          <w:rFonts w:ascii="宋体" w:hAnsi="宋体" w:eastAsia="宋体" w:cs="宋体"/>
          <w:color w:val="auto"/>
          <w:sz w:val="21"/>
        </w:rPr>
        <w:t>每个独立包装箱内应附装箱清单、质量合格证、装配图、说明书、操作指南等资料。</w:t>
      </w:r>
      <w:bookmarkEnd w:id="106"/>
    </w:p>
    <w:p w14:paraId="5C0A6C1D">
      <w:pPr>
        <w:spacing w:after="0" w:line="360" w:lineRule="auto"/>
        <w:ind w:firstLine="420" w:firstLineChars="200"/>
        <w:rPr>
          <w:color w:val="auto"/>
        </w:rPr>
      </w:pPr>
      <w:r>
        <w:rPr>
          <w:rFonts w:ascii="Times New Roman" w:hAnsi="Times New Roman" w:eastAsia="Times New Roman" w:cs="Times New Roman"/>
          <w:color w:val="auto"/>
          <w:sz w:val="21"/>
        </w:rPr>
        <w:t xml:space="preserve">5.1.3 </w:t>
      </w:r>
      <w:r>
        <w:rPr>
          <w:rFonts w:ascii="宋体" w:hAnsi="宋体" w:eastAsia="宋体" w:cs="宋体"/>
          <w:color w:val="auto"/>
          <w:sz w:val="21"/>
        </w:rPr>
        <w:t>除专用合同条款另有约定外，买方无需将包装物退还给卖方。</w:t>
      </w:r>
    </w:p>
    <w:p w14:paraId="4170D897">
      <w:pPr>
        <w:spacing w:after="0" w:line="360" w:lineRule="auto"/>
        <w:ind w:firstLine="440" w:firstLineChars="200"/>
        <w:rPr>
          <w:color w:val="auto"/>
        </w:rPr>
      </w:pPr>
      <w:bookmarkStart w:id="107" w:name="_Toc138933703"/>
      <w:r>
        <w:rPr>
          <w:rFonts w:ascii="Times New Roman" w:hAnsi="Times New Roman" w:eastAsia="Times New Roman"/>
          <w:color w:val="auto"/>
        </w:rPr>
        <w:t xml:space="preserve">5.2 </w:t>
      </w:r>
      <w:r>
        <w:rPr>
          <w:color w:val="auto"/>
        </w:rPr>
        <w:t>标记</w:t>
      </w:r>
      <w:bookmarkEnd w:id="107"/>
    </w:p>
    <w:p w14:paraId="3ACA66C3">
      <w:pPr>
        <w:spacing w:after="0" w:line="360" w:lineRule="auto"/>
        <w:ind w:firstLine="420" w:firstLineChars="200"/>
        <w:rPr>
          <w:color w:val="auto"/>
        </w:rPr>
      </w:pPr>
      <w:r>
        <w:rPr>
          <w:rFonts w:ascii="Times New Roman" w:hAnsi="Times New Roman" w:eastAsia="Times New Roman" w:cs="Times New Roman"/>
          <w:color w:val="auto"/>
          <w:sz w:val="21"/>
        </w:rPr>
        <w:t xml:space="preserve">5.2.1 </w:t>
      </w:r>
      <w:r>
        <w:rPr>
          <w:rFonts w:ascii="宋体" w:hAnsi="宋体" w:eastAsia="宋体" w:cs="宋体"/>
          <w:color w:val="auto"/>
          <w:sz w:val="21"/>
        </w:rPr>
        <w:t>除专用合同条款另有约定外，卖方应在每一包装箱相邻的四个侧面以不可擦除的、明显的方式标记必要的装运信息和标记，以满足合同设备运输和保管的需要。</w:t>
      </w:r>
    </w:p>
    <w:p w14:paraId="6347B7F2">
      <w:pPr>
        <w:spacing w:after="0" w:line="360" w:lineRule="auto"/>
        <w:ind w:firstLine="420" w:firstLineChars="200"/>
        <w:rPr>
          <w:color w:val="auto"/>
        </w:rPr>
      </w:pPr>
      <w:r>
        <w:rPr>
          <w:rFonts w:ascii="Times New Roman" w:hAnsi="Times New Roman" w:eastAsia="Times New Roman" w:cs="Times New Roman"/>
          <w:color w:val="auto"/>
          <w:sz w:val="21"/>
        </w:rPr>
        <w:t xml:space="preserve">5.2.2 </w:t>
      </w:r>
      <w:r>
        <w:rPr>
          <w:rFonts w:ascii="宋体" w:hAnsi="宋体" w:eastAsia="宋体" w:cs="宋体"/>
          <w:color w:val="auto"/>
          <w:sz w:val="21"/>
        </w:rPr>
        <w:t>根据合同设备的特点和运输、保管的不同要求，卖方应在包装箱上清楚地标注</w:t>
      </w:r>
      <w:r>
        <w:rPr>
          <w:rFonts w:ascii="Times New Roman" w:hAnsi="Times New Roman" w:eastAsia="Times New Roman" w:cs="Times New Roman"/>
          <w:color w:val="auto"/>
          <w:sz w:val="21"/>
        </w:rPr>
        <w:t>“</w:t>
      </w:r>
      <w:r>
        <w:rPr>
          <w:rFonts w:ascii="宋体" w:hAnsi="宋体" w:eastAsia="宋体" w:cs="宋体"/>
          <w:color w:val="auto"/>
          <w:sz w:val="21"/>
        </w:rPr>
        <w:t>小心轻放</w:t>
      </w:r>
      <w:r>
        <w:rPr>
          <w:rFonts w:ascii="Times New Roman" w:hAnsi="Times New Roman" w:eastAsia="Times New Roman" w:cs="Times New Roman"/>
          <w:color w:val="auto"/>
          <w:sz w:val="21"/>
        </w:rPr>
        <w:t>”</w:t>
      </w:r>
      <w:r>
        <w:rPr>
          <w:rFonts w:ascii="宋体" w:hAnsi="宋体" w:eastAsia="宋体" w:cs="宋体"/>
          <w:color w:val="auto"/>
          <w:sz w:val="21"/>
        </w:rPr>
        <w:t>、</w:t>
      </w:r>
      <w:r>
        <w:rPr>
          <w:rFonts w:ascii="Times New Roman" w:hAnsi="Times New Roman" w:eastAsia="Times New Roman" w:cs="Times New Roman"/>
          <w:color w:val="auto"/>
          <w:sz w:val="21"/>
        </w:rPr>
        <w:t>“</w:t>
      </w:r>
      <w:r>
        <w:rPr>
          <w:rFonts w:ascii="宋体" w:hAnsi="宋体" w:eastAsia="宋体" w:cs="宋体"/>
          <w:color w:val="auto"/>
          <w:sz w:val="21"/>
        </w:rPr>
        <w:t>此端朝上，请勿倒置</w:t>
      </w:r>
      <w:r>
        <w:rPr>
          <w:rFonts w:ascii="Times New Roman" w:hAnsi="Times New Roman" w:eastAsia="Times New Roman" w:cs="Times New Roman"/>
          <w:color w:val="auto"/>
          <w:sz w:val="21"/>
        </w:rPr>
        <w:t>”</w:t>
      </w:r>
      <w:r>
        <w:rPr>
          <w:rFonts w:ascii="宋体" w:hAnsi="宋体" w:eastAsia="宋体" w:cs="宋体"/>
          <w:color w:val="auto"/>
          <w:sz w:val="21"/>
        </w:rPr>
        <w:t>、</w:t>
      </w:r>
      <w:r>
        <w:rPr>
          <w:rFonts w:ascii="Times New Roman" w:hAnsi="Times New Roman" w:eastAsia="Times New Roman" w:cs="Times New Roman"/>
          <w:color w:val="auto"/>
          <w:sz w:val="21"/>
        </w:rPr>
        <w:t>“</w:t>
      </w:r>
      <w:r>
        <w:rPr>
          <w:rFonts w:ascii="宋体" w:hAnsi="宋体" w:eastAsia="宋体" w:cs="宋体"/>
          <w:color w:val="auto"/>
          <w:sz w:val="21"/>
        </w:rPr>
        <w:t>保持干燥</w:t>
      </w:r>
      <w:r>
        <w:rPr>
          <w:rFonts w:ascii="Times New Roman" w:hAnsi="Times New Roman" w:eastAsia="Times New Roman" w:cs="Times New Roman"/>
          <w:color w:val="auto"/>
          <w:sz w:val="21"/>
        </w:rPr>
        <w:t>”</w:t>
      </w:r>
      <w:r>
        <w:rPr>
          <w:rFonts w:ascii="宋体" w:hAnsi="宋体" w:eastAsia="宋体" w:cs="宋体"/>
          <w:color w:val="auto"/>
          <w:sz w:val="21"/>
        </w:rPr>
        <w:t>等字样和其他适当标记。对于专用合同条款约定的超大超重件，卖方应在包装箱两侧标注</w:t>
      </w:r>
      <w:r>
        <w:rPr>
          <w:rFonts w:ascii="Times New Roman" w:hAnsi="Times New Roman" w:eastAsia="Times New Roman" w:cs="Times New Roman"/>
          <w:color w:val="auto"/>
          <w:sz w:val="21"/>
        </w:rPr>
        <w:t>“</w:t>
      </w:r>
      <w:r>
        <w:rPr>
          <w:rFonts w:ascii="宋体" w:hAnsi="宋体" w:eastAsia="宋体" w:cs="宋体"/>
          <w:color w:val="auto"/>
          <w:sz w:val="21"/>
        </w:rPr>
        <w:t>重心</w:t>
      </w:r>
      <w:r>
        <w:rPr>
          <w:rFonts w:ascii="Times New Roman" w:hAnsi="Times New Roman" w:eastAsia="Times New Roman" w:cs="Times New Roman"/>
          <w:color w:val="auto"/>
          <w:sz w:val="21"/>
        </w:rPr>
        <w:t>”</w:t>
      </w:r>
      <w:r>
        <w:rPr>
          <w:rFonts w:ascii="宋体" w:hAnsi="宋体" w:eastAsia="宋体" w:cs="宋体"/>
          <w:color w:val="auto"/>
          <w:sz w:val="21"/>
        </w:rPr>
        <w:t>和</w:t>
      </w:r>
      <w:r>
        <w:rPr>
          <w:rFonts w:ascii="Times New Roman" w:hAnsi="Times New Roman" w:eastAsia="Times New Roman" w:cs="Times New Roman"/>
          <w:color w:val="auto"/>
          <w:sz w:val="21"/>
        </w:rPr>
        <w:t>“</w:t>
      </w:r>
      <w:r>
        <w:rPr>
          <w:rFonts w:ascii="宋体" w:hAnsi="宋体" w:eastAsia="宋体" w:cs="宋体"/>
          <w:color w:val="auto"/>
          <w:sz w:val="21"/>
        </w:rPr>
        <w:t>起吊点</w:t>
      </w:r>
      <w:r>
        <w:rPr>
          <w:rFonts w:ascii="Times New Roman" w:hAnsi="Times New Roman" w:eastAsia="Times New Roman" w:cs="Times New Roman"/>
          <w:color w:val="auto"/>
          <w:sz w:val="21"/>
        </w:rPr>
        <w:t>”</w:t>
      </w:r>
      <w:r>
        <w:rPr>
          <w:rFonts w:ascii="宋体" w:hAnsi="宋体" w:eastAsia="宋体" w:cs="宋体"/>
          <w:color w:val="auto"/>
          <w:sz w:val="21"/>
        </w:rPr>
        <w:t>以便装卸和搬运。如果发运合同设备中含有易燃易爆物品、腐蚀物品、放射性物质等危险品，则应在包装箱上标明危险品标志。</w:t>
      </w:r>
    </w:p>
    <w:p w14:paraId="7EE0032A">
      <w:pPr>
        <w:spacing w:after="0" w:line="360" w:lineRule="auto"/>
        <w:ind w:firstLine="440" w:firstLineChars="200"/>
        <w:rPr>
          <w:color w:val="auto"/>
        </w:rPr>
      </w:pPr>
      <w:bookmarkStart w:id="108" w:name="_Toc138933704"/>
      <w:r>
        <w:rPr>
          <w:rFonts w:ascii="Times New Roman" w:hAnsi="Times New Roman" w:eastAsia="Times New Roman"/>
          <w:color w:val="auto"/>
        </w:rPr>
        <w:t xml:space="preserve">5.3 </w:t>
      </w:r>
      <w:r>
        <w:rPr>
          <w:color w:val="auto"/>
        </w:rPr>
        <w:t>运输</w:t>
      </w:r>
      <w:bookmarkEnd w:id="108"/>
    </w:p>
    <w:p w14:paraId="3F4E9753">
      <w:pPr>
        <w:spacing w:after="0" w:line="360" w:lineRule="auto"/>
        <w:ind w:firstLine="420" w:firstLineChars="200"/>
        <w:rPr>
          <w:color w:val="auto"/>
        </w:rPr>
      </w:pPr>
      <w:r>
        <w:rPr>
          <w:rFonts w:ascii="Times New Roman" w:hAnsi="Times New Roman" w:eastAsia="Times New Roman" w:cs="Times New Roman"/>
          <w:color w:val="auto"/>
          <w:sz w:val="21"/>
        </w:rPr>
        <w:t xml:space="preserve">5.3.1 </w:t>
      </w:r>
      <w:r>
        <w:rPr>
          <w:rFonts w:ascii="宋体" w:hAnsi="宋体" w:eastAsia="宋体" w:cs="宋体"/>
          <w:color w:val="auto"/>
          <w:sz w:val="21"/>
        </w:rPr>
        <w:t>卖方应自行选择适宜的运输工具及线路安排合同设备运输。</w:t>
      </w:r>
    </w:p>
    <w:p w14:paraId="67482FEE">
      <w:pPr>
        <w:spacing w:after="0" w:line="360" w:lineRule="auto"/>
        <w:ind w:firstLine="420" w:firstLineChars="200"/>
        <w:rPr>
          <w:color w:val="auto"/>
        </w:rPr>
      </w:pPr>
      <w:r>
        <w:rPr>
          <w:rFonts w:ascii="Times New Roman" w:hAnsi="Times New Roman" w:eastAsia="Times New Roman" w:cs="Times New Roman"/>
          <w:color w:val="auto"/>
          <w:sz w:val="21"/>
        </w:rPr>
        <w:t xml:space="preserve">5.3.2 </w:t>
      </w:r>
      <w:r>
        <w:rPr>
          <w:rFonts w:ascii="宋体" w:hAnsi="宋体" w:eastAsia="宋体" w:cs="宋体"/>
          <w:color w:val="auto"/>
          <w:sz w:val="21"/>
        </w:rPr>
        <w:t>除专用合同条款另有约定外，每件能够独立运行的设备应整套装运。该设备安装、调试、考核和运行所使用的备品、备件、易损易耗件等应随相关的主机一齐装运。</w:t>
      </w:r>
    </w:p>
    <w:p w14:paraId="743CC505">
      <w:pPr>
        <w:spacing w:after="0" w:line="360" w:lineRule="auto"/>
        <w:ind w:firstLine="420" w:firstLineChars="200"/>
        <w:jc w:val="right"/>
        <w:rPr>
          <w:color w:val="auto"/>
        </w:rPr>
      </w:pPr>
      <w:bookmarkStart w:id="109" w:name="_Toc138933705"/>
      <w:r>
        <w:rPr>
          <w:rFonts w:ascii="Times New Roman" w:hAnsi="Times New Roman" w:eastAsia="Times New Roman" w:cs="Times New Roman"/>
          <w:color w:val="auto"/>
          <w:sz w:val="21"/>
        </w:rPr>
        <w:t xml:space="preserve">5.3.3 </w:t>
      </w:r>
      <w:r>
        <w:rPr>
          <w:rFonts w:ascii="宋体" w:hAnsi="宋体" w:eastAsia="宋体" w:cs="宋体"/>
          <w:color w:val="auto"/>
          <w:sz w:val="21"/>
        </w:rPr>
        <w:t xml:space="preserve">除专用合同条款另有约定外，卖方应在合同设备预计启运 </w:t>
      </w:r>
      <w:r>
        <w:rPr>
          <w:rFonts w:ascii="Times New Roman" w:hAnsi="Times New Roman" w:eastAsia="Times New Roman" w:cs="Times New Roman"/>
          <w:color w:val="auto"/>
          <w:sz w:val="21"/>
        </w:rPr>
        <w:t xml:space="preserve">7 </w:t>
      </w:r>
      <w:r>
        <w:rPr>
          <w:rFonts w:ascii="宋体" w:hAnsi="宋体" w:eastAsia="宋体" w:cs="宋体"/>
          <w:color w:val="auto"/>
          <w:sz w:val="21"/>
        </w:rPr>
        <w:t>日前，将合同设备名称、</w:t>
      </w:r>
      <w:bookmarkEnd w:id="109"/>
    </w:p>
    <w:p w14:paraId="6D67A196">
      <w:pPr>
        <w:spacing w:after="0" w:line="360" w:lineRule="auto"/>
        <w:ind w:firstLine="420" w:firstLineChars="200"/>
        <w:jc w:val="both"/>
        <w:rPr>
          <w:color w:val="auto"/>
        </w:rPr>
      </w:pPr>
      <w:r>
        <w:rPr>
          <w:rFonts w:ascii="宋体" w:hAnsi="宋体" w:eastAsia="宋体" w:cs="宋体"/>
          <w:color w:val="auto"/>
          <w:sz w:val="21"/>
        </w:rPr>
        <w:t xml:space="preserve">数量、箱数、总毛重、总体积（用 </w:t>
      </w:r>
      <w:r>
        <w:rPr>
          <w:rFonts w:ascii="Times New Roman" w:hAnsi="Times New Roman" w:eastAsia="Times New Roman" w:cs="Times New Roman"/>
          <w:color w:val="auto"/>
          <w:sz w:val="21"/>
        </w:rPr>
        <w:t>m</w:t>
      </w:r>
      <w:r>
        <w:rPr>
          <w:rFonts w:ascii="Times New Roman" w:hAnsi="Times New Roman" w:eastAsia="Times New Roman" w:cs="Times New Roman"/>
          <w:color w:val="auto"/>
          <w:sz w:val="15"/>
        </w:rPr>
        <w:t xml:space="preserve">3 </w:t>
      </w:r>
      <w:r>
        <w:rPr>
          <w:rFonts w:ascii="宋体" w:hAnsi="宋体" w:eastAsia="宋体" w:cs="宋体"/>
          <w:color w:val="auto"/>
          <w:sz w:val="21"/>
        </w:rPr>
        <w:t>表示）、每箱尺寸（长</w:t>
      </w:r>
      <w:r>
        <w:rPr>
          <w:rFonts w:ascii="Times New Roman" w:hAnsi="Times New Roman" w:eastAsia="Times New Roman" w:cs="Times New Roman"/>
          <w:color w:val="auto"/>
          <w:sz w:val="21"/>
        </w:rPr>
        <w:t>×</w:t>
      </w:r>
      <w:r>
        <w:rPr>
          <w:rFonts w:ascii="宋体" w:hAnsi="宋体" w:eastAsia="宋体" w:cs="宋体"/>
          <w:color w:val="auto"/>
          <w:sz w:val="21"/>
        </w:rPr>
        <w:t>宽</w:t>
      </w:r>
      <w:r>
        <w:rPr>
          <w:rFonts w:ascii="Times New Roman" w:hAnsi="Times New Roman" w:eastAsia="Times New Roman" w:cs="Times New Roman"/>
          <w:color w:val="auto"/>
          <w:sz w:val="21"/>
        </w:rPr>
        <w:t>×</w:t>
      </w:r>
      <w:r>
        <w:rPr>
          <w:rFonts w:ascii="宋体" w:hAnsi="宋体" w:eastAsia="宋体" w:cs="宋体"/>
          <w:color w:val="auto"/>
          <w:sz w:val="21"/>
        </w:rPr>
        <w:t xml:space="preserve">高）、装运合同设备总金额、运输方式、预计交付日期和合同设备在运输、装卸、保管中的注意事项等预通知买方，并在合同设备启运后 </w:t>
      </w:r>
      <w:r>
        <w:rPr>
          <w:rFonts w:ascii="Times New Roman" w:hAnsi="Times New Roman" w:eastAsia="Times New Roman" w:cs="Times New Roman"/>
          <w:color w:val="auto"/>
          <w:sz w:val="21"/>
        </w:rPr>
        <w:t xml:space="preserve">24 </w:t>
      </w:r>
      <w:r>
        <w:rPr>
          <w:rFonts w:ascii="宋体" w:hAnsi="宋体" w:eastAsia="宋体" w:cs="宋体"/>
          <w:color w:val="auto"/>
          <w:sz w:val="21"/>
        </w:rPr>
        <w:t>小时之内正式通知买方。</w:t>
      </w:r>
    </w:p>
    <w:p w14:paraId="07ED091F">
      <w:pPr>
        <w:spacing w:after="0" w:line="360" w:lineRule="auto"/>
        <w:ind w:firstLine="420" w:firstLineChars="200"/>
        <w:rPr>
          <w:color w:val="auto"/>
        </w:rPr>
      </w:pPr>
      <w:r>
        <w:rPr>
          <w:rFonts w:ascii="Times New Roman" w:hAnsi="Times New Roman" w:eastAsia="Times New Roman" w:cs="Times New Roman"/>
          <w:color w:val="auto"/>
          <w:sz w:val="21"/>
        </w:rPr>
        <w:t xml:space="preserve">5.3.4 </w:t>
      </w:r>
      <w:r>
        <w:rPr>
          <w:rFonts w:ascii="宋体" w:hAnsi="宋体" w:eastAsia="宋体" w:cs="宋体"/>
          <w:color w:val="auto"/>
          <w:sz w:val="21"/>
        </w:rPr>
        <w:t xml:space="preserve">卖方在根据第 </w:t>
      </w:r>
      <w:r>
        <w:rPr>
          <w:rFonts w:ascii="Times New Roman" w:hAnsi="Times New Roman" w:eastAsia="Times New Roman" w:cs="Times New Roman"/>
          <w:color w:val="auto"/>
          <w:sz w:val="21"/>
        </w:rPr>
        <w:t xml:space="preserve">5.3.3 </w:t>
      </w:r>
      <w:r>
        <w:rPr>
          <w:rFonts w:ascii="宋体" w:hAnsi="宋体" w:eastAsia="宋体" w:cs="宋体"/>
          <w:color w:val="auto"/>
          <w:sz w:val="21"/>
        </w:rPr>
        <w:t>项进行通知时，如果发运合同设备中包括专用合同条款约定的超大超重包装，则卖方应将超大和（或）超重的每个包装箱的重量和尺寸通知买方；如果发运合同设备中包括易燃易爆物品、腐蚀物品、放射性物质等危险品，则危险品的品名、性质、在运输、装卸、保管方面的特殊要求、注意事项和处理意外情况的方法等，也应一并通知买方。</w:t>
      </w:r>
    </w:p>
    <w:p w14:paraId="221AC040">
      <w:pPr>
        <w:spacing w:after="0" w:line="360" w:lineRule="auto"/>
        <w:ind w:firstLine="440" w:firstLineChars="200"/>
        <w:rPr>
          <w:color w:val="auto"/>
        </w:rPr>
      </w:pPr>
      <w:bookmarkStart w:id="110" w:name="_Toc138933706"/>
      <w:r>
        <w:rPr>
          <w:rFonts w:ascii="Times New Roman" w:hAnsi="Times New Roman" w:eastAsia="Times New Roman"/>
          <w:color w:val="auto"/>
        </w:rPr>
        <w:t xml:space="preserve">5.4 </w:t>
      </w:r>
      <w:r>
        <w:rPr>
          <w:color w:val="auto"/>
        </w:rPr>
        <w:t>交付</w:t>
      </w:r>
      <w:bookmarkEnd w:id="110"/>
    </w:p>
    <w:p w14:paraId="6B11CF07">
      <w:pPr>
        <w:spacing w:after="0" w:line="360" w:lineRule="auto"/>
        <w:ind w:firstLine="420" w:firstLineChars="200"/>
        <w:rPr>
          <w:color w:val="auto"/>
        </w:rPr>
      </w:pPr>
      <w:r>
        <w:rPr>
          <w:rFonts w:ascii="Times New Roman" w:hAnsi="Times New Roman" w:eastAsia="Times New Roman" w:cs="Times New Roman"/>
          <w:color w:val="auto"/>
          <w:sz w:val="21"/>
        </w:rPr>
        <w:t xml:space="preserve">5.4.1 </w:t>
      </w:r>
      <w:r>
        <w:rPr>
          <w:rFonts w:ascii="宋体" w:hAnsi="宋体" w:eastAsia="宋体" w:cs="宋体"/>
          <w:color w:val="auto"/>
          <w:sz w:val="21"/>
        </w:rPr>
        <w:t>除专用合同条款另有约定外，卖方应根据合同约定的交付时间和批次在施工场地车面上将合同设备交付给买方。买方对卖方交付的包装的合同设备的外观及件数进行清点核验后应签发收货清单</w:t>
      </w:r>
      <w:r>
        <w:rPr>
          <w:rFonts w:ascii="宋体" w:hAnsi="宋体" w:eastAsia="宋体" w:cs="宋体"/>
          <w:color w:val="auto"/>
          <w:sz w:val="20"/>
        </w:rPr>
        <w:t>，</w:t>
      </w:r>
      <w:r>
        <w:rPr>
          <w:rFonts w:ascii="宋体" w:hAnsi="宋体" w:eastAsia="宋体" w:cs="宋体"/>
          <w:color w:val="auto"/>
          <w:sz w:val="21"/>
        </w:rPr>
        <w:t>并自负风险和费用进行卸货。买方签发收货清单不代表对合同设备的接受，双方还应按合同约定进行后续的检验和验收。</w:t>
      </w:r>
    </w:p>
    <w:p w14:paraId="48603336">
      <w:pPr>
        <w:spacing w:after="0" w:line="360" w:lineRule="auto"/>
        <w:ind w:firstLine="420" w:firstLineChars="200"/>
        <w:rPr>
          <w:color w:val="auto"/>
        </w:rPr>
      </w:pPr>
      <w:r>
        <w:rPr>
          <w:rFonts w:ascii="Times New Roman" w:hAnsi="Times New Roman" w:eastAsia="Times New Roman" w:cs="Times New Roman"/>
          <w:color w:val="auto"/>
          <w:sz w:val="21"/>
        </w:rPr>
        <w:t xml:space="preserve">5.4.2 </w:t>
      </w:r>
      <w:r>
        <w:rPr>
          <w:rFonts w:ascii="宋体" w:hAnsi="宋体" w:eastAsia="宋体" w:cs="宋体"/>
          <w:color w:val="auto"/>
          <w:sz w:val="21"/>
        </w:rPr>
        <w:t>合同设备的所有权和风险自交付时起由卖方转移至买方，合同设备交付给买方之前包括运输在内的所有风险均由卖方承担。</w:t>
      </w:r>
    </w:p>
    <w:p w14:paraId="273A0116">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5.4.3 </w:t>
      </w:r>
      <w:r>
        <w:rPr>
          <w:rFonts w:ascii="宋体" w:hAnsi="宋体" w:eastAsia="宋体" w:cs="宋体"/>
          <w:color w:val="auto"/>
          <w:sz w:val="21"/>
        </w:rPr>
        <w:t xml:space="preserve">除专用合同条款另有约定外，买方如果发现技术资料存在短缺和（或）损坏，卖方应在收到买方的通知后 </w:t>
      </w:r>
      <w:r>
        <w:rPr>
          <w:rFonts w:ascii="Times New Roman" w:hAnsi="Times New Roman" w:eastAsia="Times New Roman" w:cs="Times New Roman"/>
          <w:color w:val="auto"/>
          <w:sz w:val="21"/>
        </w:rPr>
        <w:t xml:space="preserve">7 </w:t>
      </w:r>
      <w:r>
        <w:rPr>
          <w:rFonts w:ascii="宋体" w:hAnsi="宋体" w:eastAsia="宋体" w:cs="宋体"/>
          <w:color w:val="auto"/>
          <w:sz w:val="21"/>
        </w:rPr>
        <w:t xml:space="preserve">日内免费补齐短缺和（或）损坏的部分。如果买方发现卖方提供的技术资料有误，卖方应在收到买方通知后 </w:t>
      </w:r>
      <w:r>
        <w:rPr>
          <w:rFonts w:ascii="Times New Roman" w:hAnsi="Times New Roman" w:eastAsia="Times New Roman" w:cs="Times New Roman"/>
          <w:color w:val="auto"/>
          <w:sz w:val="21"/>
        </w:rPr>
        <w:t xml:space="preserve">7 </w:t>
      </w:r>
      <w:r>
        <w:rPr>
          <w:rFonts w:ascii="宋体" w:hAnsi="宋体" w:eastAsia="宋体" w:cs="宋体"/>
          <w:color w:val="auto"/>
          <w:sz w:val="21"/>
        </w:rPr>
        <w:t xml:space="preserve">日内免费替换。如由于买方原因导致技术资料丢失和（或）损坏，卖方应在收到买方的通知后 </w:t>
      </w:r>
      <w:r>
        <w:rPr>
          <w:rFonts w:ascii="Times New Roman" w:hAnsi="Times New Roman" w:eastAsia="Times New Roman" w:cs="Times New Roman"/>
          <w:color w:val="auto"/>
          <w:sz w:val="21"/>
        </w:rPr>
        <w:t xml:space="preserve">7 </w:t>
      </w:r>
      <w:r>
        <w:rPr>
          <w:rFonts w:ascii="宋体" w:hAnsi="宋体" w:eastAsia="宋体" w:cs="宋体"/>
          <w:color w:val="auto"/>
          <w:sz w:val="21"/>
        </w:rPr>
        <w:t>日内补齐丢失和（或）损坏的部分，但买方应向卖方支付合理的复制、邮寄费用。</w:t>
      </w:r>
    </w:p>
    <w:p w14:paraId="6143BCB1">
      <w:pPr>
        <w:spacing w:after="0" w:line="360" w:lineRule="auto"/>
        <w:ind w:firstLine="440" w:firstLineChars="200"/>
        <w:rPr>
          <w:color w:val="auto"/>
        </w:rPr>
      </w:pPr>
      <w:bookmarkStart w:id="111" w:name="_Toc138933707"/>
      <w:r>
        <w:rPr>
          <w:rFonts w:ascii="Times New Roman" w:hAnsi="Times New Roman" w:eastAsia="Times New Roman"/>
          <w:b/>
          <w:color w:val="auto"/>
        </w:rPr>
        <w:t xml:space="preserve">6. </w:t>
      </w:r>
      <w:r>
        <w:rPr>
          <w:color w:val="auto"/>
        </w:rPr>
        <w:t>开箱检验、安装、调试、考核、验收</w:t>
      </w:r>
      <w:bookmarkEnd w:id="111"/>
    </w:p>
    <w:p w14:paraId="0632744A">
      <w:pPr>
        <w:spacing w:after="0" w:line="360" w:lineRule="auto"/>
        <w:ind w:firstLine="440" w:firstLineChars="200"/>
        <w:rPr>
          <w:color w:val="auto"/>
        </w:rPr>
      </w:pPr>
      <w:bookmarkStart w:id="112" w:name="_Toc138933708"/>
      <w:r>
        <w:rPr>
          <w:rFonts w:ascii="Times New Roman" w:hAnsi="Times New Roman" w:eastAsia="Times New Roman"/>
          <w:color w:val="auto"/>
        </w:rPr>
        <w:t xml:space="preserve">6.1 </w:t>
      </w:r>
      <w:r>
        <w:rPr>
          <w:color w:val="auto"/>
        </w:rPr>
        <w:t>开箱检验</w:t>
      </w:r>
      <w:bookmarkEnd w:id="112"/>
    </w:p>
    <w:p w14:paraId="0E1460C6">
      <w:pPr>
        <w:spacing w:after="0" w:line="360" w:lineRule="auto"/>
        <w:ind w:firstLine="420" w:firstLineChars="200"/>
        <w:rPr>
          <w:color w:val="auto"/>
        </w:rPr>
      </w:pPr>
      <w:r>
        <w:rPr>
          <w:rFonts w:ascii="Times New Roman" w:hAnsi="Times New Roman" w:eastAsia="Times New Roman" w:cs="Times New Roman"/>
          <w:color w:val="auto"/>
          <w:sz w:val="21"/>
        </w:rPr>
        <w:t xml:space="preserve">6.1.1 </w:t>
      </w:r>
      <w:r>
        <w:rPr>
          <w:rFonts w:ascii="宋体" w:hAnsi="宋体" w:eastAsia="宋体" w:cs="宋体"/>
          <w:color w:val="auto"/>
          <w:sz w:val="21"/>
        </w:rPr>
        <w:t>合同设备交付后应进行开箱检验，即合同设备数量及外观检验。开箱检验在专用合同条款约定的下列任一种时间进行：</w:t>
      </w:r>
    </w:p>
    <w:p w14:paraId="60F53F86">
      <w:pPr>
        <w:numPr>
          <w:ilvl w:val="0"/>
          <w:numId w:val="21"/>
        </w:numPr>
        <w:spacing w:after="0" w:line="360" w:lineRule="auto"/>
        <w:ind w:firstLine="420" w:firstLineChars="200"/>
        <w:rPr>
          <w:color w:val="auto"/>
        </w:rPr>
      </w:pPr>
      <w:r>
        <w:rPr>
          <w:rFonts w:ascii="宋体" w:hAnsi="宋体" w:eastAsia="宋体" w:cs="宋体"/>
          <w:color w:val="auto"/>
          <w:sz w:val="21"/>
        </w:rPr>
        <w:t>合同设备交付时；</w:t>
      </w:r>
    </w:p>
    <w:p w14:paraId="428E69DD">
      <w:pPr>
        <w:numPr>
          <w:ilvl w:val="0"/>
          <w:numId w:val="21"/>
        </w:numPr>
        <w:spacing w:after="0" w:line="360" w:lineRule="auto"/>
        <w:ind w:firstLine="420" w:firstLineChars="200"/>
        <w:rPr>
          <w:color w:val="auto"/>
        </w:rPr>
      </w:pPr>
      <w:r>
        <w:rPr>
          <w:rFonts w:ascii="宋体" w:hAnsi="宋体" w:eastAsia="宋体" w:cs="宋体"/>
          <w:color w:val="auto"/>
          <w:sz w:val="21"/>
        </w:rPr>
        <w:t>合同设备交付后的一定期限内。</w:t>
      </w:r>
    </w:p>
    <w:p w14:paraId="44CFC7F0">
      <w:pPr>
        <w:spacing w:after="0" w:line="360" w:lineRule="auto"/>
        <w:ind w:firstLine="420" w:firstLineChars="200"/>
        <w:rPr>
          <w:color w:val="auto"/>
        </w:rPr>
      </w:pPr>
      <w:r>
        <w:rPr>
          <w:rFonts w:ascii="宋体" w:hAnsi="宋体" w:eastAsia="宋体" w:cs="宋体"/>
          <w:color w:val="auto"/>
          <w:sz w:val="21"/>
        </w:rPr>
        <w:t xml:space="preserve">如开箱检验不在合同设备交付时进行，买方应在开箱检验 </w:t>
      </w:r>
      <w:r>
        <w:rPr>
          <w:rFonts w:ascii="Times New Roman" w:hAnsi="Times New Roman" w:eastAsia="Times New Roman" w:cs="Times New Roman"/>
          <w:color w:val="auto"/>
          <w:sz w:val="21"/>
        </w:rPr>
        <w:t xml:space="preserve">3 </w:t>
      </w:r>
      <w:r>
        <w:rPr>
          <w:rFonts w:ascii="宋体" w:hAnsi="宋体" w:eastAsia="宋体" w:cs="宋体"/>
          <w:color w:val="auto"/>
          <w:sz w:val="21"/>
        </w:rPr>
        <w:t>日前将开箱检验的时间和地点通知卖方。</w:t>
      </w:r>
    </w:p>
    <w:p w14:paraId="6A562CAD">
      <w:pPr>
        <w:spacing w:after="0" w:line="360" w:lineRule="auto"/>
        <w:ind w:firstLine="420" w:firstLineChars="200"/>
        <w:rPr>
          <w:color w:val="auto"/>
        </w:rPr>
      </w:pPr>
      <w:r>
        <w:rPr>
          <w:rFonts w:ascii="Times New Roman" w:hAnsi="Times New Roman" w:eastAsia="Times New Roman" w:cs="Times New Roman"/>
          <w:color w:val="auto"/>
          <w:sz w:val="21"/>
        </w:rPr>
        <w:t xml:space="preserve">6.1.2 </w:t>
      </w:r>
      <w:r>
        <w:rPr>
          <w:rFonts w:ascii="宋体" w:hAnsi="宋体" w:eastAsia="宋体" w:cs="宋体"/>
          <w:color w:val="auto"/>
          <w:sz w:val="21"/>
        </w:rPr>
        <w:t>除专用合同条款另有约定外，合同设备的开箱检验应在施工场地进行。</w:t>
      </w:r>
    </w:p>
    <w:p w14:paraId="42C91D28">
      <w:pPr>
        <w:spacing w:after="0" w:line="360" w:lineRule="auto"/>
        <w:ind w:firstLine="420" w:firstLineChars="200"/>
        <w:rPr>
          <w:color w:val="auto"/>
        </w:rPr>
      </w:pPr>
      <w:r>
        <w:rPr>
          <w:rFonts w:ascii="Times New Roman" w:hAnsi="Times New Roman" w:eastAsia="Times New Roman" w:cs="Times New Roman"/>
          <w:color w:val="auto"/>
          <w:sz w:val="21"/>
        </w:rPr>
        <w:t xml:space="preserve">6.1.3 </w:t>
      </w:r>
      <w:r>
        <w:rPr>
          <w:rFonts w:ascii="宋体" w:hAnsi="宋体" w:eastAsia="宋体" w:cs="宋体"/>
          <w:color w:val="auto"/>
          <w:sz w:val="21"/>
        </w:rPr>
        <w:t>开箱检验由买卖双方共同进行，卖方应自负费用派遣代表到场参加开箱检验。</w:t>
      </w:r>
    </w:p>
    <w:p w14:paraId="49C47B89">
      <w:pPr>
        <w:spacing w:after="0" w:line="360" w:lineRule="auto"/>
        <w:ind w:firstLine="420" w:firstLineChars="200"/>
        <w:rPr>
          <w:color w:val="auto"/>
        </w:rPr>
      </w:pPr>
      <w:r>
        <w:rPr>
          <w:rFonts w:ascii="Times New Roman" w:hAnsi="Times New Roman" w:eastAsia="Times New Roman" w:cs="Times New Roman"/>
          <w:color w:val="auto"/>
          <w:sz w:val="21"/>
        </w:rPr>
        <w:t xml:space="preserve">6.1.4 </w:t>
      </w:r>
      <w:r>
        <w:rPr>
          <w:rFonts w:ascii="宋体" w:hAnsi="宋体" w:eastAsia="宋体" w:cs="宋体"/>
          <w:color w:val="auto"/>
          <w:sz w:val="21"/>
        </w:rPr>
        <w:t>在开箱检验中，买方和卖方应共同签署数量、外观检验报告，报告应列明检验结果，包括检验合格或发现的任何短缺、损坏或其它与合同约定不符的情形。</w:t>
      </w:r>
    </w:p>
    <w:p w14:paraId="6AFB992A">
      <w:pPr>
        <w:spacing w:after="0" w:line="360" w:lineRule="auto"/>
        <w:ind w:firstLine="420" w:firstLineChars="200"/>
        <w:rPr>
          <w:color w:val="auto"/>
        </w:rPr>
      </w:pPr>
      <w:r>
        <w:rPr>
          <w:rFonts w:ascii="Times New Roman" w:hAnsi="Times New Roman" w:eastAsia="Times New Roman" w:cs="Times New Roman"/>
          <w:color w:val="auto"/>
          <w:sz w:val="21"/>
        </w:rPr>
        <w:t xml:space="preserve">6.1.5 </w:t>
      </w:r>
      <w:r>
        <w:rPr>
          <w:rFonts w:ascii="宋体" w:hAnsi="宋体" w:eastAsia="宋体" w:cs="宋体"/>
          <w:color w:val="auto"/>
          <w:sz w:val="21"/>
        </w:rPr>
        <w:t>如果卖方代表未能依约或按买方通知到场参加开箱检验，买方有权在卖方代表未在场的情况下进行开箱检验，并签署数量、外观检验报告，对于该检验报告和检验结果，视为卖方已接受，但卖方确有合理理由且事先与买方协商推迟开箱检验时间的除外。</w:t>
      </w:r>
    </w:p>
    <w:p w14:paraId="676A9097">
      <w:pPr>
        <w:spacing w:after="0" w:line="360" w:lineRule="auto"/>
        <w:ind w:firstLine="420" w:firstLineChars="200"/>
        <w:rPr>
          <w:color w:val="auto"/>
        </w:rPr>
      </w:pPr>
      <w:r>
        <w:rPr>
          <w:rFonts w:ascii="Times New Roman" w:hAnsi="Times New Roman" w:eastAsia="Times New Roman" w:cs="Times New Roman"/>
          <w:color w:val="auto"/>
          <w:sz w:val="21"/>
        </w:rPr>
        <w:t xml:space="preserve">6.1.6 </w:t>
      </w:r>
      <w:r>
        <w:rPr>
          <w:rFonts w:ascii="宋体" w:hAnsi="宋体" w:eastAsia="宋体" w:cs="宋体"/>
          <w:color w:val="auto"/>
          <w:sz w:val="21"/>
        </w:rPr>
        <w:t>如开箱检验不在合同设备交付时进行，则合同设备交付以后到开箱检验之前，应由买方负责按交货时外包装原样对合同设备进行妥善保管。除专用合同条款另有约定外，在开箱检验时如果合同设备外包装与交货时一致，则开箱检验中发现的合同设备的短缺、损坏或其它与合同约定不符的情形，由卖方负责，卖方应补齐、更换及采取其他补救措施。如果在开箱检验时合同设备外包装不是交货时的包装或虽是交货时的包装但与交货时不一致且出现很可能导致合同设备短缺或损坏的包装破损，则开箱检验中发现合同设备短缺、损坏或其它与合同约定不符的情形的风险，由买方承担，但买方能够证明是由于卖方原因或合同设备交付前非买方原因导致的除外。</w:t>
      </w:r>
    </w:p>
    <w:p w14:paraId="7AD4F16A">
      <w:pPr>
        <w:spacing w:after="0" w:line="360" w:lineRule="auto"/>
        <w:ind w:firstLine="420" w:firstLineChars="200"/>
        <w:rPr>
          <w:color w:val="auto"/>
        </w:rPr>
      </w:pPr>
      <w:r>
        <w:rPr>
          <w:rFonts w:ascii="Times New Roman" w:hAnsi="Times New Roman" w:eastAsia="Times New Roman" w:cs="Times New Roman"/>
          <w:color w:val="auto"/>
          <w:sz w:val="21"/>
        </w:rPr>
        <w:t xml:space="preserve">6.1.7 </w:t>
      </w:r>
      <w:r>
        <w:rPr>
          <w:rFonts w:ascii="宋体" w:hAnsi="宋体" w:eastAsia="宋体" w:cs="宋体"/>
          <w:color w:val="auto"/>
          <w:sz w:val="21"/>
        </w:rPr>
        <w:t>如双方在专用合同条款和（或）供货要求等合同文件中约定由第三方检测机构对合同设备进行开箱检验或在开箱检验过程中另行约定由第三方检验的，则第三方检测机构的检验结果对双方均具有约束力。</w:t>
      </w:r>
    </w:p>
    <w:p w14:paraId="0AFA3CC0">
      <w:pPr>
        <w:spacing w:after="0" w:line="360" w:lineRule="auto"/>
        <w:ind w:firstLine="420" w:firstLineChars="200"/>
        <w:rPr>
          <w:color w:val="auto"/>
        </w:rPr>
      </w:pPr>
      <w:r>
        <w:rPr>
          <w:rFonts w:ascii="Times New Roman" w:hAnsi="Times New Roman" w:eastAsia="Times New Roman" w:cs="Times New Roman"/>
          <w:color w:val="auto"/>
          <w:sz w:val="21"/>
        </w:rPr>
        <w:t xml:space="preserve">6.1.8 </w:t>
      </w:r>
      <w:r>
        <w:rPr>
          <w:rFonts w:ascii="宋体" w:hAnsi="宋体" w:eastAsia="宋体" w:cs="宋体"/>
          <w:color w:val="auto"/>
          <w:sz w:val="21"/>
        </w:rPr>
        <w:t>开箱检验的检验结果不能对抗在合同设备的安装、调试、考核、验收中及质量保证期内发现的合同设备质量问题，也不能免除或影响卖方依照合同约定对买方负有的包括合同设备质量在内的任何义务或责任。</w:t>
      </w:r>
    </w:p>
    <w:p w14:paraId="2C89AB0A">
      <w:pPr>
        <w:spacing w:after="0" w:line="360" w:lineRule="auto"/>
        <w:ind w:firstLine="440" w:firstLineChars="200"/>
        <w:rPr>
          <w:color w:val="auto"/>
        </w:rPr>
      </w:pPr>
      <w:bookmarkStart w:id="113" w:name="_Toc138933709"/>
      <w:r>
        <w:rPr>
          <w:rFonts w:ascii="Times New Roman" w:hAnsi="Times New Roman" w:eastAsia="Times New Roman"/>
          <w:color w:val="auto"/>
        </w:rPr>
        <w:t xml:space="preserve">6.2 </w:t>
      </w:r>
      <w:r>
        <w:rPr>
          <w:color w:val="auto"/>
        </w:rPr>
        <w:t>安装、调试</w:t>
      </w:r>
      <w:bookmarkEnd w:id="113"/>
    </w:p>
    <w:p w14:paraId="20856571">
      <w:pPr>
        <w:spacing w:after="0" w:line="360" w:lineRule="auto"/>
        <w:ind w:firstLine="420" w:firstLineChars="200"/>
        <w:rPr>
          <w:color w:val="auto"/>
        </w:rPr>
      </w:pPr>
      <w:r>
        <w:rPr>
          <w:rFonts w:ascii="Times New Roman" w:hAnsi="Times New Roman" w:eastAsia="Times New Roman" w:cs="Times New Roman"/>
          <w:color w:val="auto"/>
          <w:sz w:val="21"/>
        </w:rPr>
        <w:t xml:space="preserve">6.2.1 </w:t>
      </w:r>
      <w:r>
        <w:rPr>
          <w:rFonts w:ascii="宋体" w:hAnsi="宋体" w:eastAsia="宋体" w:cs="宋体"/>
          <w:color w:val="auto"/>
          <w:sz w:val="21"/>
        </w:rPr>
        <w:t>开箱检验完成后，双方应对合同设备进行安装、调试，以使其具备考核的状态。安装、调试应按照专用合同条款约定的下列任一种方式进行：</w:t>
      </w:r>
    </w:p>
    <w:p w14:paraId="2BF18C65">
      <w:pPr>
        <w:numPr>
          <w:ilvl w:val="0"/>
          <w:numId w:val="22"/>
        </w:numPr>
        <w:spacing w:after="0" w:line="360" w:lineRule="auto"/>
        <w:ind w:firstLine="420" w:firstLineChars="200"/>
        <w:rPr>
          <w:color w:val="auto"/>
        </w:rPr>
      </w:pPr>
      <w:r>
        <w:rPr>
          <w:rFonts w:ascii="宋体" w:hAnsi="宋体" w:eastAsia="宋体" w:cs="宋体"/>
          <w:color w:val="auto"/>
          <w:sz w:val="21"/>
        </w:rPr>
        <w:t>卖方按照合同约定完成合同设备的安装、调试工作；</w:t>
      </w:r>
    </w:p>
    <w:p w14:paraId="712AE943">
      <w:pPr>
        <w:numPr>
          <w:ilvl w:val="0"/>
          <w:numId w:val="22"/>
        </w:numPr>
        <w:spacing w:after="0" w:line="360" w:lineRule="auto"/>
        <w:ind w:firstLine="420" w:firstLineChars="200"/>
        <w:rPr>
          <w:color w:val="auto"/>
        </w:rPr>
      </w:pPr>
      <w:r>
        <w:rPr>
          <w:rFonts w:ascii="宋体" w:hAnsi="宋体" w:eastAsia="宋体" w:cs="宋体"/>
          <w:color w:val="auto"/>
          <w:sz w:val="21"/>
        </w:rPr>
        <w:t>买方或买方安排第三方负责合同设备的安装、调试工作，卖方提供技术服务。</w:t>
      </w:r>
    </w:p>
    <w:p w14:paraId="5577484A">
      <w:pPr>
        <w:spacing w:after="0" w:line="360" w:lineRule="auto"/>
        <w:ind w:firstLine="420" w:firstLineChars="200"/>
        <w:rPr>
          <w:color w:val="auto"/>
        </w:rPr>
      </w:pPr>
      <w:r>
        <w:rPr>
          <w:rFonts w:ascii="宋体" w:hAnsi="宋体" w:eastAsia="宋体" w:cs="宋体"/>
          <w:color w:val="auto"/>
          <w:sz w:val="21"/>
        </w:rPr>
        <w:t>除专用合同条款另有约定外，在安装、调试过程中，如由于买方或买方安排的第三方未按照卖方现场服务人员的指导导致安装、调试不成功和（或）出现合同设备损坏，买方应自行承担责任。如在买方或买方安排的第三方按照卖方现场服务人员的指导进行安装、调试的情况下出现安装、调试不成功和（或）造成合同设备损坏的情况，卖方应承担责任。</w:t>
      </w:r>
    </w:p>
    <w:p w14:paraId="5C0AD91D">
      <w:pPr>
        <w:spacing w:after="0" w:line="360" w:lineRule="auto"/>
        <w:ind w:firstLine="420" w:firstLineChars="200"/>
        <w:rPr>
          <w:color w:val="auto"/>
        </w:rPr>
      </w:pPr>
      <w:r>
        <w:rPr>
          <w:rFonts w:ascii="Times New Roman" w:hAnsi="Times New Roman" w:eastAsia="Times New Roman" w:cs="Times New Roman"/>
          <w:color w:val="auto"/>
          <w:sz w:val="21"/>
        </w:rPr>
        <w:t xml:space="preserve">6.2.2 </w:t>
      </w:r>
      <w:r>
        <w:rPr>
          <w:rFonts w:ascii="宋体" w:hAnsi="宋体" w:eastAsia="宋体" w:cs="宋体"/>
          <w:color w:val="auto"/>
          <w:sz w:val="21"/>
        </w:rPr>
        <w:t>除专用合同条款另有约定外，安装、调试中合同设备运行需要的用水、用电、其他动力和原材料（如需要）等均由买方承担。</w:t>
      </w:r>
    </w:p>
    <w:p w14:paraId="44C6E8FA">
      <w:pPr>
        <w:spacing w:after="0" w:line="360" w:lineRule="auto"/>
        <w:ind w:firstLine="420" w:firstLineChars="200"/>
        <w:rPr>
          <w:color w:val="auto"/>
        </w:rPr>
      </w:pPr>
      <w:r>
        <w:rPr>
          <w:rFonts w:ascii="Times New Roman" w:hAnsi="Times New Roman" w:eastAsia="Times New Roman" w:cs="Times New Roman"/>
          <w:color w:val="auto"/>
          <w:sz w:val="21"/>
        </w:rPr>
        <w:t xml:space="preserve">6.2.3 </w:t>
      </w:r>
      <w:r>
        <w:rPr>
          <w:rFonts w:ascii="宋体" w:hAnsi="宋体" w:eastAsia="宋体" w:cs="宋体"/>
          <w:color w:val="auto"/>
          <w:sz w:val="21"/>
        </w:rPr>
        <w:t>双方应对合同设备的安装、调试情况共同及时进行记录。</w:t>
      </w:r>
    </w:p>
    <w:p w14:paraId="12CC8C45">
      <w:pPr>
        <w:spacing w:after="0" w:line="360" w:lineRule="auto"/>
        <w:ind w:firstLine="440" w:firstLineChars="200"/>
        <w:rPr>
          <w:color w:val="auto"/>
        </w:rPr>
      </w:pPr>
      <w:bookmarkStart w:id="114" w:name="_Toc138933710"/>
      <w:r>
        <w:rPr>
          <w:rFonts w:ascii="Times New Roman" w:hAnsi="Times New Roman" w:eastAsia="Times New Roman"/>
          <w:color w:val="auto"/>
        </w:rPr>
        <w:t xml:space="preserve">6.3 </w:t>
      </w:r>
      <w:r>
        <w:rPr>
          <w:color w:val="auto"/>
        </w:rPr>
        <w:t>考核</w:t>
      </w:r>
      <w:bookmarkEnd w:id="114"/>
    </w:p>
    <w:p w14:paraId="11784150">
      <w:pPr>
        <w:spacing w:after="0" w:line="360" w:lineRule="auto"/>
        <w:ind w:firstLine="420" w:firstLineChars="200"/>
        <w:rPr>
          <w:color w:val="auto"/>
        </w:rPr>
      </w:pPr>
      <w:r>
        <w:rPr>
          <w:rFonts w:ascii="Times New Roman" w:hAnsi="Times New Roman" w:eastAsia="Times New Roman" w:cs="Times New Roman"/>
          <w:color w:val="auto"/>
          <w:sz w:val="21"/>
        </w:rPr>
        <w:t xml:space="preserve">6.3.1 </w:t>
      </w:r>
      <w:r>
        <w:rPr>
          <w:rFonts w:ascii="宋体" w:hAnsi="宋体" w:eastAsia="宋体" w:cs="宋体"/>
          <w:color w:val="auto"/>
          <w:sz w:val="21"/>
        </w:rPr>
        <w:t>安装、调试完成后，双方应对合同设备进行考核，以确定合同设备是否达到合同约定的技术性能考核指标。除专用合同条款另有约定外，考核中合同设备运行需要的用水、用电、其他动力和原材料（如需要）等均由买方承担。</w:t>
      </w:r>
    </w:p>
    <w:p w14:paraId="2D2E9540">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6.3.2 </w:t>
      </w:r>
      <w:r>
        <w:rPr>
          <w:rFonts w:ascii="宋体" w:hAnsi="宋体" w:eastAsia="宋体" w:cs="宋体"/>
          <w:color w:val="auto"/>
          <w:sz w:val="21"/>
        </w:rPr>
        <w:t>如由于卖方原因合同设备在考核中未能达到合同约定的技术性能考核指标，则卖方应在双方同意的期限内采取措施消除合同设备中存在的缺陷，并在缺陷消除以后，尽快进行再次考核。</w:t>
      </w:r>
    </w:p>
    <w:p w14:paraId="660781A7">
      <w:pPr>
        <w:spacing w:after="0" w:line="360" w:lineRule="auto"/>
        <w:ind w:firstLine="420" w:firstLineChars="200"/>
        <w:rPr>
          <w:color w:val="auto"/>
        </w:rPr>
      </w:pPr>
      <w:r>
        <w:rPr>
          <w:rFonts w:ascii="Times New Roman" w:hAnsi="Times New Roman" w:eastAsia="Times New Roman" w:cs="Times New Roman"/>
          <w:color w:val="auto"/>
          <w:sz w:val="21"/>
        </w:rPr>
        <w:t xml:space="preserve">6.3.3 </w:t>
      </w:r>
      <w:r>
        <w:rPr>
          <w:rFonts w:ascii="宋体" w:hAnsi="宋体" w:eastAsia="宋体" w:cs="宋体"/>
          <w:color w:val="auto"/>
          <w:sz w:val="21"/>
        </w:rPr>
        <w:t>由于卖方原因未能达到技术性能考核指标时，为卖方进行考核的机会不超过三次。如果由于卖方原因，三次考核均未能达到合同约定的技术性能考核指标，则买卖双方应就合同的后续履行进行协商，协商不成的，买方有权解除合同。但如合同中约定了或双方在考核中另行达成了合同设备的最低技术性能考核指标，且合同设备达到了最低技术性能考核指标的，视为合同设备已达到技术性能考核指标，买方无权解除合同，且应接受合同设备，但卖方应按专用合同条款的约定进行减价或向买方支付补偿金。</w:t>
      </w:r>
    </w:p>
    <w:p w14:paraId="7B15E6FF">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6.3.4 </w:t>
      </w:r>
      <w:r>
        <w:rPr>
          <w:rFonts w:ascii="宋体" w:hAnsi="宋体" w:eastAsia="宋体" w:cs="宋体"/>
          <w:color w:val="auto"/>
          <w:sz w:val="21"/>
        </w:rPr>
        <w:t>如由于买方原因合同设备在考核中未能达到合同约定的技术性能考核指标，则卖方应协助买方安排再次考核。由于买方原因未能达到技术性能考核指标时，为买方进行考核的机会不超过三次。</w:t>
      </w:r>
    </w:p>
    <w:p w14:paraId="02CB4D58">
      <w:pPr>
        <w:spacing w:after="0" w:line="360" w:lineRule="auto"/>
        <w:ind w:firstLine="420" w:firstLineChars="200"/>
        <w:jc w:val="right"/>
        <w:rPr>
          <w:color w:val="auto"/>
        </w:rPr>
      </w:pPr>
      <w:bookmarkStart w:id="115" w:name="_Toc138933711"/>
      <w:r>
        <w:rPr>
          <w:rFonts w:ascii="Times New Roman" w:hAnsi="Times New Roman" w:eastAsia="Times New Roman" w:cs="Times New Roman"/>
          <w:color w:val="auto"/>
          <w:sz w:val="21"/>
        </w:rPr>
        <w:t xml:space="preserve">6.3.5 </w:t>
      </w:r>
      <w:r>
        <w:rPr>
          <w:rFonts w:ascii="宋体" w:hAnsi="宋体" w:eastAsia="宋体" w:cs="宋体"/>
          <w:color w:val="auto"/>
          <w:sz w:val="21"/>
        </w:rPr>
        <w:t>考核期间，双方应及时共同记录合同设备的用水、用电、其他动力和原材料（如有）</w:t>
      </w:r>
      <w:bookmarkEnd w:id="115"/>
    </w:p>
    <w:p w14:paraId="7D18CFF3">
      <w:pPr>
        <w:spacing w:after="0" w:line="360" w:lineRule="auto"/>
        <w:ind w:firstLine="420" w:firstLineChars="200"/>
        <w:rPr>
          <w:color w:val="auto"/>
        </w:rPr>
      </w:pPr>
      <w:r>
        <w:rPr>
          <w:rFonts w:ascii="宋体" w:hAnsi="宋体" w:eastAsia="宋体" w:cs="宋体"/>
          <w:color w:val="auto"/>
          <w:sz w:val="21"/>
        </w:rPr>
        <w:t>的使用及设备考核情况。对于未达到技术性能考核指标的，应如实记录设备表现、可能原因及处理情况等。</w:t>
      </w:r>
    </w:p>
    <w:p w14:paraId="5FB657CD">
      <w:pPr>
        <w:spacing w:after="0" w:line="360" w:lineRule="auto"/>
        <w:ind w:firstLine="440" w:firstLineChars="200"/>
        <w:rPr>
          <w:color w:val="auto"/>
        </w:rPr>
      </w:pPr>
      <w:bookmarkStart w:id="116" w:name="_Toc138933712"/>
      <w:r>
        <w:rPr>
          <w:rFonts w:ascii="Times New Roman" w:hAnsi="Times New Roman" w:eastAsia="Times New Roman"/>
          <w:color w:val="auto"/>
        </w:rPr>
        <w:t xml:space="preserve">6.4 </w:t>
      </w:r>
      <w:r>
        <w:rPr>
          <w:color w:val="auto"/>
        </w:rPr>
        <w:t>验收</w:t>
      </w:r>
      <w:bookmarkEnd w:id="116"/>
    </w:p>
    <w:p w14:paraId="67CA7242">
      <w:pPr>
        <w:spacing w:after="0" w:line="360" w:lineRule="auto"/>
        <w:ind w:firstLine="420" w:firstLineChars="200"/>
        <w:jc w:val="right"/>
        <w:rPr>
          <w:color w:val="auto"/>
        </w:rPr>
      </w:pPr>
      <w:r>
        <w:rPr>
          <w:rFonts w:ascii="Times New Roman" w:hAnsi="Times New Roman" w:eastAsia="Times New Roman" w:cs="Times New Roman"/>
          <w:color w:val="auto"/>
          <w:sz w:val="21"/>
        </w:rPr>
        <w:t xml:space="preserve">6.4.1 </w:t>
      </w:r>
      <w:r>
        <w:rPr>
          <w:rFonts w:ascii="宋体" w:hAnsi="宋体" w:eastAsia="宋体" w:cs="宋体"/>
          <w:color w:val="auto"/>
          <w:sz w:val="21"/>
        </w:rPr>
        <w:t>如合同设备在考核中达到或视为达到技术性能考核指标，则买卖双方应在考核完成后</w:t>
      </w:r>
    </w:p>
    <w:p w14:paraId="4B84FB4F">
      <w:pPr>
        <w:spacing w:after="0" w:line="360" w:lineRule="auto"/>
        <w:ind w:firstLine="420" w:firstLineChars="200"/>
        <w:rPr>
          <w:color w:val="auto"/>
        </w:rPr>
      </w:pPr>
      <w:r>
        <w:rPr>
          <w:rFonts w:ascii="Times New Roman" w:hAnsi="Times New Roman" w:eastAsia="Times New Roman" w:cs="Times New Roman"/>
          <w:color w:val="auto"/>
          <w:sz w:val="21"/>
        </w:rPr>
        <w:t xml:space="preserve">7 </w:t>
      </w:r>
      <w:r>
        <w:rPr>
          <w:rFonts w:ascii="宋体" w:hAnsi="宋体" w:eastAsia="宋体" w:cs="宋体"/>
          <w:color w:val="auto"/>
          <w:sz w:val="21"/>
        </w:rPr>
        <w:t>日内或专用合同条款另行约定的时间内签署合同设备验收证书一式二份，双方各持一份。验收日期应为合同设备达到或视为达到技术性能考核指标的日期。</w:t>
      </w:r>
    </w:p>
    <w:p w14:paraId="34CA26A4">
      <w:pPr>
        <w:spacing w:after="0" w:line="360" w:lineRule="auto"/>
        <w:ind w:firstLine="420" w:firstLineChars="200"/>
        <w:rPr>
          <w:color w:val="auto"/>
        </w:rPr>
      </w:pPr>
      <w:r>
        <w:rPr>
          <w:rFonts w:ascii="Times New Roman" w:hAnsi="Times New Roman" w:eastAsia="Times New Roman" w:cs="Times New Roman"/>
          <w:color w:val="auto"/>
          <w:sz w:val="21"/>
        </w:rPr>
        <w:t xml:space="preserve">6.4.2 </w:t>
      </w:r>
      <w:r>
        <w:rPr>
          <w:rFonts w:ascii="宋体" w:hAnsi="宋体" w:eastAsia="宋体" w:cs="宋体"/>
          <w:color w:val="auto"/>
          <w:sz w:val="21"/>
        </w:rPr>
        <w:t xml:space="preserve">如由于买方原因合同设备在三次考核中均未能达到技术性能考核指标，买卖双方应在考核结束后 </w:t>
      </w:r>
      <w:r>
        <w:rPr>
          <w:rFonts w:ascii="Times New Roman" w:hAnsi="Times New Roman" w:eastAsia="Times New Roman" w:cs="Times New Roman"/>
          <w:color w:val="auto"/>
          <w:sz w:val="21"/>
        </w:rPr>
        <w:t xml:space="preserve">7 </w:t>
      </w:r>
      <w:r>
        <w:rPr>
          <w:rFonts w:ascii="宋体" w:hAnsi="宋体" w:eastAsia="宋体" w:cs="宋体"/>
          <w:color w:val="auto"/>
          <w:sz w:val="21"/>
        </w:rPr>
        <w:t>日内或专用合同条款另行约定的时间内签署验收款支付函。</w:t>
      </w:r>
    </w:p>
    <w:p w14:paraId="16EE2695">
      <w:pPr>
        <w:spacing w:after="0" w:line="360" w:lineRule="auto"/>
        <w:ind w:firstLine="420" w:firstLineChars="200"/>
        <w:rPr>
          <w:color w:val="auto"/>
        </w:rPr>
      </w:pPr>
      <w:r>
        <w:rPr>
          <w:rFonts w:ascii="宋体" w:hAnsi="宋体" w:eastAsia="宋体" w:cs="宋体"/>
          <w:color w:val="auto"/>
          <w:sz w:val="21"/>
        </w:rPr>
        <w:t xml:space="preserve">除专用合同条款另有约定外，卖方有义务在验收款支付函签署后 </w:t>
      </w:r>
      <w:r>
        <w:rPr>
          <w:rFonts w:ascii="Times New Roman" w:hAnsi="Times New Roman" w:eastAsia="Times New Roman" w:cs="Times New Roman"/>
          <w:color w:val="auto"/>
          <w:sz w:val="21"/>
        </w:rPr>
        <w:t xml:space="preserve">12 </w:t>
      </w:r>
      <w:r>
        <w:rPr>
          <w:rFonts w:ascii="宋体" w:hAnsi="宋体" w:eastAsia="宋体" w:cs="宋体"/>
          <w:color w:val="auto"/>
          <w:sz w:val="21"/>
        </w:rPr>
        <w:t>个月内应买方要求提供相关技术服务，协助买方采取一切必要措施使合同设备达到技术性能考核指标。买方应承担卖方因此产生的全部费用。</w:t>
      </w:r>
    </w:p>
    <w:p w14:paraId="0027BD10">
      <w:pPr>
        <w:spacing w:after="0" w:line="360" w:lineRule="auto"/>
        <w:ind w:firstLine="420" w:firstLineChars="200"/>
        <w:rPr>
          <w:color w:val="auto"/>
        </w:rPr>
      </w:pPr>
      <w:r>
        <w:rPr>
          <w:rFonts w:ascii="宋体" w:hAnsi="宋体" w:eastAsia="宋体" w:cs="宋体"/>
          <w:color w:val="auto"/>
          <w:sz w:val="21"/>
        </w:rPr>
        <w:t xml:space="preserve">在上述 </w:t>
      </w:r>
      <w:r>
        <w:rPr>
          <w:rFonts w:ascii="Times New Roman" w:hAnsi="Times New Roman" w:eastAsia="Times New Roman" w:cs="Times New Roman"/>
          <w:color w:val="auto"/>
          <w:sz w:val="21"/>
        </w:rPr>
        <w:t xml:space="preserve">12 </w:t>
      </w:r>
      <w:r>
        <w:rPr>
          <w:rFonts w:ascii="宋体" w:hAnsi="宋体" w:eastAsia="宋体" w:cs="宋体"/>
          <w:color w:val="auto"/>
          <w:sz w:val="21"/>
        </w:rPr>
        <w:t xml:space="preserve">个月的期限内，如合同设备经过考核达到或视为达到技术性能考核指标，则买卖双方应按照第 </w:t>
      </w:r>
      <w:r>
        <w:rPr>
          <w:rFonts w:ascii="Times New Roman" w:hAnsi="Times New Roman" w:eastAsia="Times New Roman" w:cs="Times New Roman"/>
          <w:color w:val="auto"/>
          <w:sz w:val="21"/>
        </w:rPr>
        <w:t xml:space="preserve">6.4.1 </w:t>
      </w:r>
      <w:r>
        <w:rPr>
          <w:rFonts w:ascii="宋体" w:hAnsi="宋体" w:eastAsia="宋体" w:cs="宋体"/>
          <w:color w:val="auto"/>
          <w:sz w:val="21"/>
        </w:rPr>
        <w:t>项的约定签署合同设备验收证书。</w:t>
      </w:r>
    </w:p>
    <w:p w14:paraId="3B193531">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6.4.3 </w:t>
      </w:r>
      <w:r>
        <w:rPr>
          <w:rFonts w:ascii="宋体" w:hAnsi="宋体" w:eastAsia="宋体" w:cs="宋体"/>
          <w:color w:val="auto"/>
          <w:sz w:val="21"/>
        </w:rPr>
        <w:t xml:space="preserve">除专用合同条款另有约定外，如由于买方原因在最后一批合同设备交货后 </w:t>
      </w:r>
      <w:r>
        <w:rPr>
          <w:rFonts w:ascii="Times New Roman" w:hAnsi="Times New Roman" w:eastAsia="Times New Roman" w:cs="Times New Roman"/>
          <w:color w:val="auto"/>
          <w:sz w:val="21"/>
        </w:rPr>
        <w:t xml:space="preserve">6 </w:t>
      </w:r>
      <w:r>
        <w:rPr>
          <w:rFonts w:ascii="宋体" w:hAnsi="宋体" w:eastAsia="宋体" w:cs="宋体"/>
          <w:color w:val="auto"/>
          <w:sz w:val="21"/>
        </w:rPr>
        <w:t xml:space="preserve">个月内未能开始考核，则买卖双方应在上述期限届满后 </w:t>
      </w:r>
      <w:r>
        <w:rPr>
          <w:rFonts w:ascii="Times New Roman" w:hAnsi="Times New Roman" w:eastAsia="Times New Roman" w:cs="Times New Roman"/>
          <w:color w:val="auto"/>
          <w:sz w:val="21"/>
        </w:rPr>
        <w:t xml:space="preserve">7 </w:t>
      </w:r>
      <w:r>
        <w:rPr>
          <w:rFonts w:ascii="宋体" w:hAnsi="宋体" w:eastAsia="宋体" w:cs="宋体"/>
          <w:color w:val="auto"/>
          <w:sz w:val="21"/>
        </w:rPr>
        <w:t>日内或专用合同条款另行约定的时间内签署验收款支付函。</w:t>
      </w:r>
    </w:p>
    <w:p w14:paraId="77560AE6">
      <w:pPr>
        <w:spacing w:after="0" w:line="360" w:lineRule="auto"/>
        <w:ind w:firstLine="420" w:firstLineChars="200"/>
        <w:rPr>
          <w:color w:val="auto"/>
        </w:rPr>
      </w:pPr>
      <w:r>
        <w:rPr>
          <w:rFonts w:ascii="宋体" w:hAnsi="宋体" w:eastAsia="宋体" w:cs="宋体"/>
          <w:color w:val="auto"/>
          <w:sz w:val="21"/>
        </w:rPr>
        <w:t xml:space="preserve">除专用合同条款另有约定外，卖方有义务在验收款支付函签署后 </w:t>
      </w:r>
      <w:r>
        <w:rPr>
          <w:rFonts w:ascii="Times New Roman" w:hAnsi="Times New Roman" w:eastAsia="Times New Roman" w:cs="Times New Roman"/>
          <w:color w:val="auto"/>
          <w:sz w:val="21"/>
        </w:rPr>
        <w:t xml:space="preserve">6 </w:t>
      </w:r>
      <w:r>
        <w:rPr>
          <w:rFonts w:ascii="宋体" w:hAnsi="宋体" w:eastAsia="宋体" w:cs="宋体"/>
          <w:color w:val="auto"/>
          <w:sz w:val="21"/>
        </w:rPr>
        <w:t>个月内应买方要求提供不超出合同范围的技术服务，协助买方采取一切必要措施使合同设备达到技术性能考核指标，且买方无需因此向卖方支付费用。</w:t>
      </w:r>
    </w:p>
    <w:p w14:paraId="0CCDDAA3">
      <w:pPr>
        <w:spacing w:after="0" w:line="360" w:lineRule="auto"/>
        <w:ind w:firstLine="420" w:firstLineChars="200"/>
        <w:rPr>
          <w:color w:val="auto"/>
        </w:rPr>
      </w:pPr>
      <w:r>
        <w:rPr>
          <w:rFonts w:ascii="宋体" w:hAnsi="宋体" w:eastAsia="宋体" w:cs="宋体"/>
          <w:color w:val="auto"/>
          <w:sz w:val="21"/>
        </w:rPr>
        <w:t xml:space="preserve">在上述 </w:t>
      </w:r>
      <w:r>
        <w:rPr>
          <w:rFonts w:ascii="Times New Roman" w:hAnsi="Times New Roman" w:eastAsia="Times New Roman" w:cs="Times New Roman"/>
          <w:color w:val="auto"/>
          <w:sz w:val="21"/>
        </w:rPr>
        <w:t xml:space="preserve">6 </w:t>
      </w:r>
      <w:r>
        <w:rPr>
          <w:rFonts w:ascii="宋体" w:hAnsi="宋体" w:eastAsia="宋体" w:cs="宋体"/>
          <w:color w:val="auto"/>
          <w:sz w:val="21"/>
        </w:rPr>
        <w:t xml:space="preserve">个月的期限内，如合同设备经过考核达到或视为达到技术性能考核指标，则买卖双方应按照第 </w:t>
      </w:r>
      <w:r>
        <w:rPr>
          <w:rFonts w:ascii="Times New Roman" w:hAnsi="Times New Roman" w:eastAsia="Times New Roman" w:cs="Times New Roman"/>
          <w:color w:val="auto"/>
          <w:sz w:val="21"/>
        </w:rPr>
        <w:t xml:space="preserve">6.4.1 </w:t>
      </w:r>
      <w:r>
        <w:rPr>
          <w:rFonts w:ascii="宋体" w:hAnsi="宋体" w:eastAsia="宋体" w:cs="宋体"/>
          <w:color w:val="auto"/>
          <w:sz w:val="21"/>
        </w:rPr>
        <w:t>项的约定签署合同设备验收证书。</w:t>
      </w:r>
    </w:p>
    <w:p w14:paraId="1B0106C8">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6.4.4 </w:t>
      </w:r>
      <w:r>
        <w:rPr>
          <w:rFonts w:ascii="宋体" w:hAnsi="宋体" w:eastAsia="宋体" w:cs="宋体"/>
          <w:color w:val="auto"/>
          <w:sz w:val="21"/>
        </w:rPr>
        <w:t xml:space="preserve">在第 </w:t>
      </w:r>
      <w:r>
        <w:rPr>
          <w:rFonts w:ascii="Times New Roman" w:hAnsi="Times New Roman" w:eastAsia="Times New Roman" w:cs="Times New Roman"/>
          <w:color w:val="auto"/>
          <w:sz w:val="21"/>
        </w:rPr>
        <w:t xml:space="preserve">6.4.2 </w:t>
      </w:r>
      <w:r>
        <w:rPr>
          <w:rFonts w:ascii="宋体" w:hAnsi="宋体" w:eastAsia="宋体" w:cs="宋体"/>
          <w:color w:val="auto"/>
          <w:sz w:val="21"/>
        </w:rPr>
        <w:t xml:space="preserve">项和第 </w:t>
      </w:r>
      <w:r>
        <w:rPr>
          <w:rFonts w:ascii="Times New Roman" w:hAnsi="Times New Roman" w:eastAsia="Times New Roman" w:cs="Times New Roman"/>
          <w:color w:val="auto"/>
          <w:sz w:val="21"/>
        </w:rPr>
        <w:t xml:space="preserve">6.4.3 </w:t>
      </w:r>
      <w:r>
        <w:rPr>
          <w:rFonts w:ascii="宋体" w:hAnsi="宋体" w:eastAsia="宋体" w:cs="宋体"/>
          <w:color w:val="auto"/>
          <w:sz w:val="21"/>
        </w:rPr>
        <w:t xml:space="preserve">项情形下，卖方也可单方签署验收款支付函提交买方，如果买方在收到卖方签署的验收款支付函后 </w:t>
      </w:r>
      <w:r>
        <w:rPr>
          <w:rFonts w:ascii="Times New Roman" w:hAnsi="Times New Roman" w:eastAsia="Times New Roman" w:cs="Times New Roman"/>
          <w:color w:val="auto"/>
          <w:sz w:val="21"/>
        </w:rPr>
        <w:t xml:space="preserve">14 </w:t>
      </w:r>
      <w:r>
        <w:rPr>
          <w:rFonts w:ascii="宋体" w:hAnsi="宋体" w:eastAsia="宋体" w:cs="宋体"/>
          <w:color w:val="auto"/>
          <w:sz w:val="21"/>
        </w:rPr>
        <w:t>日内未向卖方提出书面异议，则验收款支付函自签署之日起生效。</w:t>
      </w:r>
    </w:p>
    <w:p w14:paraId="059048CB">
      <w:pPr>
        <w:spacing w:after="0" w:line="360" w:lineRule="auto"/>
        <w:ind w:firstLine="420" w:firstLineChars="200"/>
        <w:jc w:val="right"/>
        <w:rPr>
          <w:color w:val="auto"/>
        </w:rPr>
      </w:pPr>
      <w:r>
        <w:rPr>
          <w:rFonts w:ascii="Times New Roman" w:hAnsi="Times New Roman" w:eastAsia="Times New Roman" w:cs="Times New Roman"/>
          <w:color w:val="auto"/>
          <w:sz w:val="21"/>
        </w:rPr>
        <w:t>6.4.5</w:t>
      </w:r>
      <w:r>
        <w:rPr>
          <w:rFonts w:ascii="宋体" w:hAnsi="宋体" w:eastAsia="宋体" w:cs="宋体"/>
          <w:color w:val="auto"/>
          <w:sz w:val="21"/>
        </w:rPr>
        <w:t>合同设备验收证书的签署不能免除卖方在质量保证期内对合同设备应承担的保证责任。</w:t>
      </w:r>
    </w:p>
    <w:p w14:paraId="6F52D403">
      <w:pPr>
        <w:spacing w:after="0" w:line="360" w:lineRule="auto"/>
        <w:ind w:firstLine="440" w:firstLineChars="200"/>
        <w:rPr>
          <w:color w:val="auto"/>
        </w:rPr>
      </w:pPr>
      <w:bookmarkStart w:id="117" w:name="_Toc138933713"/>
      <w:r>
        <w:rPr>
          <w:rFonts w:ascii="Times New Roman" w:hAnsi="Times New Roman" w:eastAsia="Times New Roman"/>
          <w:b/>
          <w:color w:val="auto"/>
        </w:rPr>
        <w:t xml:space="preserve">7. </w:t>
      </w:r>
      <w:r>
        <w:rPr>
          <w:color w:val="auto"/>
        </w:rPr>
        <w:t>技术服务</w:t>
      </w:r>
      <w:bookmarkEnd w:id="117"/>
    </w:p>
    <w:p w14:paraId="27456252">
      <w:pPr>
        <w:spacing w:after="0" w:line="360" w:lineRule="auto"/>
        <w:ind w:firstLine="420" w:firstLineChars="200"/>
        <w:rPr>
          <w:color w:val="auto"/>
        </w:rPr>
      </w:pPr>
      <w:r>
        <w:rPr>
          <w:rFonts w:ascii="Times New Roman" w:hAnsi="Times New Roman" w:eastAsia="Times New Roman" w:cs="Times New Roman"/>
          <w:color w:val="auto"/>
          <w:sz w:val="21"/>
        </w:rPr>
        <w:t xml:space="preserve">7.1 </w:t>
      </w:r>
      <w:r>
        <w:rPr>
          <w:rFonts w:ascii="宋体" w:hAnsi="宋体" w:eastAsia="宋体" w:cs="宋体"/>
          <w:color w:val="auto"/>
          <w:sz w:val="21"/>
        </w:rPr>
        <w:t>卖方应派遣技术熟练、称职的技术人员到施工场地为买方提供技术服务。卖方的技术服务应符合合同的约定。</w:t>
      </w:r>
    </w:p>
    <w:p w14:paraId="29CD4964">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7.2 </w:t>
      </w:r>
      <w:r>
        <w:rPr>
          <w:rFonts w:ascii="宋体" w:hAnsi="宋体" w:eastAsia="宋体" w:cs="宋体"/>
          <w:color w:val="auto"/>
          <w:sz w:val="21"/>
        </w:rPr>
        <w:t>买方应免费为卖方技术人员提供工作条件及便利，包括但不限于必要的办公场所、技术资料及出入许可等。除专用合同条款另有约定外，卖方技术人员的交通、食宿费用由卖方承担。</w:t>
      </w:r>
    </w:p>
    <w:p w14:paraId="65C7983D">
      <w:pPr>
        <w:spacing w:after="0" w:line="360" w:lineRule="auto"/>
        <w:ind w:firstLine="420" w:firstLineChars="200"/>
        <w:rPr>
          <w:color w:val="auto"/>
        </w:rPr>
      </w:pPr>
      <w:r>
        <w:rPr>
          <w:rFonts w:ascii="Times New Roman" w:hAnsi="Times New Roman" w:eastAsia="Times New Roman" w:cs="Times New Roman"/>
          <w:color w:val="auto"/>
          <w:sz w:val="21"/>
        </w:rPr>
        <w:t xml:space="preserve">7.3 </w:t>
      </w:r>
      <w:r>
        <w:rPr>
          <w:rFonts w:ascii="宋体" w:hAnsi="宋体" w:eastAsia="宋体" w:cs="宋体"/>
          <w:color w:val="auto"/>
          <w:sz w:val="21"/>
        </w:rPr>
        <w:t>卖方技术人员应遵守买方施工现场的各项规章制度和安全操作规程，并服从买方的现场管理。</w:t>
      </w:r>
    </w:p>
    <w:p w14:paraId="70FA207C">
      <w:pPr>
        <w:spacing w:after="0" w:line="360" w:lineRule="auto"/>
        <w:ind w:firstLine="420" w:firstLineChars="200"/>
        <w:rPr>
          <w:color w:val="auto"/>
        </w:rPr>
      </w:pPr>
      <w:r>
        <w:rPr>
          <w:rFonts w:ascii="Times New Roman" w:hAnsi="Times New Roman" w:eastAsia="Times New Roman" w:cs="Times New Roman"/>
          <w:color w:val="auto"/>
          <w:sz w:val="21"/>
        </w:rPr>
        <w:t xml:space="preserve">7.4 </w:t>
      </w:r>
      <w:r>
        <w:rPr>
          <w:rFonts w:ascii="宋体" w:hAnsi="宋体" w:eastAsia="宋体" w:cs="宋体"/>
          <w:color w:val="auto"/>
          <w:sz w:val="21"/>
        </w:rPr>
        <w:t>如果任何技术人员不合格，买方有权要求卖方撤换，因撤换而产生的费用应由卖方承担。在不影响技术服务并且征得买方同意的条件下，卖方也可自负费用更换其技术人员。</w:t>
      </w:r>
    </w:p>
    <w:p w14:paraId="3D450EB2">
      <w:pPr>
        <w:spacing w:after="0" w:line="360" w:lineRule="auto"/>
        <w:ind w:firstLine="440" w:firstLineChars="200"/>
        <w:rPr>
          <w:color w:val="auto"/>
        </w:rPr>
      </w:pPr>
      <w:bookmarkStart w:id="118" w:name="_Toc138933714"/>
      <w:r>
        <w:rPr>
          <w:rFonts w:ascii="Times New Roman" w:hAnsi="Times New Roman" w:eastAsia="Times New Roman"/>
          <w:b/>
          <w:color w:val="auto"/>
        </w:rPr>
        <w:t xml:space="preserve">8. </w:t>
      </w:r>
      <w:r>
        <w:rPr>
          <w:color w:val="auto"/>
        </w:rPr>
        <w:t>质量保证期</w:t>
      </w:r>
      <w:bookmarkEnd w:id="118"/>
    </w:p>
    <w:p w14:paraId="7CBDC4B2">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8.1 </w:t>
      </w:r>
      <w:r>
        <w:rPr>
          <w:rFonts w:ascii="宋体" w:hAnsi="宋体" w:eastAsia="宋体" w:cs="宋体"/>
          <w:color w:val="auto"/>
          <w:sz w:val="21"/>
        </w:rPr>
        <w:t>除专用合同条款和（或）供货要求等合同文件另有约定外，合同设备整体质量保证期为验收之日起</w:t>
      </w:r>
      <w:r>
        <w:rPr>
          <w:rFonts w:ascii="宋体" w:hAnsi="宋体" w:eastAsia="宋体" w:cs="宋体"/>
          <w:color w:val="FF0000"/>
          <w:sz w:val="21"/>
        </w:rPr>
        <w:t xml:space="preserve"> </w:t>
      </w:r>
      <w:r>
        <w:rPr>
          <w:rFonts w:ascii="Times New Roman" w:hAnsi="Times New Roman" w:eastAsia="Times New Roman" w:cs="Times New Roman"/>
          <w:color w:val="auto"/>
          <w:sz w:val="21"/>
        </w:rPr>
        <w:t xml:space="preserve">12 </w:t>
      </w:r>
      <w:r>
        <w:rPr>
          <w:rFonts w:ascii="宋体" w:hAnsi="宋体" w:eastAsia="宋体" w:cs="宋体"/>
          <w:color w:val="auto"/>
          <w:sz w:val="21"/>
        </w:rPr>
        <w:t xml:space="preserve">个月。如对合同设备中关键部件的质量保证期有特殊要求的，买卖双方可在专用合同条款中约定。在合同第 </w:t>
      </w:r>
      <w:r>
        <w:rPr>
          <w:rFonts w:ascii="Times New Roman" w:hAnsi="Times New Roman" w:eastAsia="Times New Roman" w:cs="Times New Roman"/>
          <w:color w:val="auto"/>
          <w:sz w:val="21"/>
        </w:rPr>
        <w:t xml:space="preserve">6.4.2 </w:t>
      </w:r>
      <w:r>
        <w:rPr>
          <w:rFonts w:ascii="宋体" w:hAnsi="宋体" w:eastAsia="宋体" w:cs="宋体"/>
          <w:color w:val="auto"/>
          <w:sz w:val="21"/>
        </w:rPr>
        <w:t xml:space="preserve">项情形下，无论合同设备何时验收，其质量保证期最长为签署验收款支付函后 </w:t>
      </w:r>
      <w:r>
        <w:rPr>
          <w:rFonts w:ascii="Times New Roman" w:hAnsi="Times New Roman" w:eastAsia="Times New Roman" w:cs="Times New Roman"/>
          <w:color w:val="auto"/>
          <w:sz w:val="21"/>
        </w:rPr>
        <w:t xml:space="preserve">12 </w:t>
      </w:r>
      <w:r>
        <w:rPr>
          <w:rFonts w:ascii="宋体" w:hAnsi="宋体" w:eastAsia="宋体" w:cs="宋体"/>
          <w:color w:val="auto"/>
          <w:sz w:val="21"/>
        </w:rPr>
        <w:t xml:space="preserve">个月。在合同第 </w:t>
      </w:r>
      <w:r>
        <w:rPr>
          <w:rFonts w:ascii="Times New Roman" w:hAnsi="Times New Roman" w:eastAsia="Times New Roman" w:cs="Times New Roman"/>
          <w:color w:val="auto"/>
          <w:sz w:val="21"/>
        </w:rPr>
        <w:t xml:space="preserve">6.4.3 </w:t>
      </w:r>
      <w:r>
        <w:rPr>
          <w:rFonts w:ascii="宋体" w:hAnsi="宋体" w:eastAsia="宋体" w:cs="宋体"/>
          <w:color w:val="auto"/>
          <w:sz w:val="21"/>
        </w:rPr>
        <w:t xml:space="preserve">项情形下，无论合同设备何时验收，其质量保证期最长为签署验收款支付函后 </w:t>
      </w:r>
      <w:r>
        <w:rPr>
          <w:rFonts w:ascii="Times New Roman" w:hAnsi="Times New Roman" w:eastAsia="Times New Roman" w:cs="Times New Roman"/>
          <w:color w:val="auto"/>
          <w:sz w:val="21"/>
        </w:rPr>
        <w:t xml:space="preserve">6 </w:t>
      </w:r>
      <w:r>
        <w:rPr>
          <w:rFonts w:ascii="宋体" w:hAnsi="宋体" w:eastAsia="宋体" w:cs="宋体"/>
          <w:color w:val="auto"/>
          <w:sz w:val="21"/>
        </w:rPr>
        <w:t>个月。</w:t>
      </w:r>
    </w:p>
    <w:p w14:paraId="0FD7F6FF">
      <w:pPr>
        <w:spacing w:after="0" w:line="360" w:lineRule="auto"/>
        <w:ind w:firstLine="420" w:firstLineChars="200"/>
        <w:rPr>
          <w:color w:val="auto"/>
        </w:rPr>
      </w:pPr>
      <w:r>
        <w:rPr>
          <w:rFonts w:ascii="Times New Roman" w:hAnsi="Times New Roman" w:eastAsia="Times New Roman" w:cs="Times New Roman"/>
          <w:color w:val="auto"/>
          <w:sz w:val="21"/>
        </w:rPr>
        <w:t xml:space="preserve">8.2 </w:t>
      </w:r>
      <w:r>
        <w:rPr>
          <w:rFonts w:ascii="宋体" w:hAnsi="宋体" w:eastAsia="宋体" w:cs="宋体"/>
          <w:color w:val="auto"/>
          <w:sz w:val="21"/>
        </w:rPr>
        <w:t>在质量保证期内如果合同设备出现故障，卖方应自负费用提供质保期服务，对相关合同设备进行修理或更换以消除故障。更换的合同设备和（或）关键部件的质量保证期应重新计算。但如果合同设备的故障是由于买方原因造成的，则对合同设备进行修理和更换的费用应由买方承担。</w:t>
      </w:r>
    </w:p>
    <w:p w14:paraId="771E6BAA">
      <w:pPr>
        <w:spacing w:after="0" w:line="360" w:lineRule="auto"/>
        <w:ind w:firstLine="420" w:firstLineChars="200"/>
        <w:rPr>
          <w:color w:val="auto"/>
        </w:rPr>
      </w:pPr>
      <w:r>
        <w:rPr>
          <w:rFonts w:ascii="Times New Roman" w:hAnsi="Times New Roman" w:eastAsia="Times New Roman" w:cs="Times New Roman"/>
          <w:color w:val="auto"/>
          <w:sz w:val="21"/>
        </w:rPr>
        <w:t xml:space="preserve">8.3 </w:t>
      </w:r>
      <w:r>
        <w:rPr>
          <w:rFonts w:ascii="宋体" w:hAnsi="宋体" w:eastAsia="宋体" w:cs="宋体"/>
          <w:color w:val="auto"/>
          <w:sz w:val="21"/>
        </w:rPr>
        <w:t xml:space="preserve">质量保证期届满后，买方应在 </w:t>
      </w:r>
      <w:r>
        <w:rPr>
          <w:rFonts w:ascii="Times New Roman" w:hAnsi="Times New Roman" w:eastAsia="Times New Roman" w:cs="Times New Roman"/>
          <w:color w:val="auto"/>
          <w:sz w:val="21"/>
        </w:rPr>
        <w:t xml:space="preserve">7 </w:t>
      </w:r>
      <w:r>
        <w:rPr>
          <w:rFonts w:ascii="宋体" w:hAnsi="宋体" w:eastAsia="宋体" w:cs="宋体"/>
          <w:color w:val="auto"/>
          <w:sz w:val="21"/>
        </w:rPr>
        <w:t>日内或专用合同条款另行约定的时间内向卖方出具合同设备的质量保证期届满证书。</w:t>
      </w:r>
    </w:p>
    <w:p w14:paraId="4E5C4E1F">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8.4 </w:t>
      </w:r>
      <w:r>
        <w:rPr>
          <w:rFonts w:ascii="宋体" w:hAnsi="宋体" w:eastAsia="宋体" w:cs="宋体"/>
          <w:color w:val="auto"/>
          <w:sz w:val="21"/>
        </w:rPr>
        <w:t xml:space="preserve">在合同第 </w:t>
      </w:r>
      <w:r>
        <w:rPr>
          <w:rFonts w:ascii="Times New Roman" w:hAnsi="Times New Roman" w:eastAsia="Times New Roman" w:cs="Times New Roman"/>
          <w:color w:val="auto"/>
          <w:sz w:val="21"/>
        </w:rPr>
        <w:t xml:space="preserve">6.4.2 </w:t>
      </w:r>
      <w:r>
        <w:rPr>
          <w:rFonts w:ascii="宋体" w:hAnsi="宋体" w:eastAsia="宋体" w:cs="宋体"/>
          <w:color w:val="auto"/>
          <w:sz w:val="21"/>
        </w:rPr>
        <w:t xml:space="preserve">项情形下，如在验收款支付函签署后 </w:t>
      </w:r>
      <w:r>
        <w:rPr>
          <w:rFonts w:ascii="Times New Roman" w:hAnsi="Times New Roman" w:eastAsia="Times New Roman" w:cs="Times New Roman"/>
          <w:color w:val="auto"/>
          <w:sz w:val="21"/>
        </w:rPr>
        <w:t xml:space="preserve">12 </w:t>
      </w:r>
      <w:r>
        <w:rPr>
          <w:rFonts w:ascii="宋体" w:hAnsi="宋体" w:eastAsia="宋体" w:cs="宋体"/>
          <w:color w:val="auto"/>
          <w:sz w:val="21"/>
        </w:rPr>
        <w:t xml:space="preserve">个月内由于买方原因合同设备仍未能达到技术性能考核指标，则买卖双方应在该 </w:t>
      </w:r>
      <w:r>
        <w:rPr>
          <w:rFonts w:ascii="Times New Roman" w:hAnsi="Times New Roman" w:eastAsia="Times New Roman" w:cs="Times New Roman"/>
          <w:color w:val="auto"/>
          <w:sz w:val="21"/>
        </w:rPr>
        <w:t xml:space="preserve">12 </w:t>
      </w:r>
      <w:r>
        <w:rPr>
          <w:rFonts w:ascii="宋体" w:hAnsi="宋体" w:eastAsia="宋体" w:cs="宋体"/>
          <w:color w:val="auto"/>
          <w:sz w:val="21"/>
        </w:rPr>
        <w:t xml:space="preserve">个月届满后 </w:t>
      </w:r>
      <w:r>
        <w:rPr>
          <w:rFonts w:ascii="Times New Roman" w:hAnsi="Times New Roman" w:eastAsia="Times New Roman" w:cs="Times New Roman"/>
          <w:color w:val="auto"/>
          <w:sz w:val="21"/>
        </w:rPr>
        <w:t xml:space="preserve">7 </w:t>
      </w:r>
      <w:r>
        <w:rPr>
          <w:rFonts w:ascii="宋体" w:hAnsi="宋体" w:eastAsia="宋体" w:cs="宋体"/>
          <w:color w:val="auto"/>
          <w:sz w:val="21"/>
        </w:rPr>
        <w:t>日内或专用合同条款另行约定的时间内签署结清款支付函。</w:t>
      </w:r>
    </w:p>
    <w:p w14:paraId="0305F851">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8.5 </w:t>
      </w:r>
      <w:r>
        <w:rPr>
          <w:rFonts w:ascii="宋体" w:hAnsi="宋体" w:eastAsia="宋体" w:cs="宋体"/>
          <w:color w:val="auto"/>
          <w:sz w:val="21"/>
        </w:rPr>
        <w:t xml:space="preserve">在合同第 </w:t>
      </w:r>
      <w:r>
        <w:rPr>
          <w:rFonts w:ascii="Times New Roman" w:hAnsi="Times New Roman" w:eastAsia="Times New Roman" w:cs="Times New Roman"/>
          <w:color w:val="auto"/>
          <w:sz w:val="21"/>
        </w:rPr>
        <w:t xml:space="preserve">6.4.3 </w:t>
      </w:r>
      <w:r>
        <w:rPr>
          <w:rFonts w:ascii="宋体" w:hAnsi="宋体" w:eastAsia="宋体" w:cs="宋体"/>
          <w:color w:val="auto"/>
          <w:sz w:val="21"/>
        </w:rPr>
        <w:t xml:space="preserve">项情形下，如在验收款支付函签署后 </w:t>
      </w:r>
      <w:r>
        <w:rPr>
          <w:rFonts w:ascii="Times New Roman" w:hAnsi="Times New Roman" w:eastAsia="Times New Roman" w:cs="Times New Roman"/>
          <w:color w:val="auto"/>
          <w:sz w:val="21"/>
        </w:rPr>
        <w:t xml:space="preserve">6 </w:t>
      </w:r>
      <w:r>
        <w:rPr>
          <w:rFonts w:ascii="宋体" w:hAnsi="宋体" w:eastAsia="宋体" w:cs="宋体"/>
          <w:color w:val="auto"/>
          <w:sz w:val="21"/>
        </w:rPr>
        <w:t xml:space="preserve">个月内由于买方原因合同设备仍未进行考核或仍未达到技术性能考核指标，则买卖双方应在该 </w:t>
      </w:r>
      <w:r>
        <w:rPr>
          <w:rFonts w:ascii="Times New Roman" w:hAnsi="Times New Roman" w:eastAsia="Times New Roman" w:cs="Times New Roman"/>
          <w:color w:val="auto"/>
          <w:sz w:val="21"/>
        </w:rPr>
        <w:t xml:space="preserve">6 </w:t>
      </w:r>
      <w:r>
        <w:rPr>
          <w:rFonts w:ascii="宋体" w:hAnsi="宋体" w:eastAsia="宋体" w:cs="宋体"/>
          <w:color w:val="auto"/>
          <w:sz w:val="21"/>
        </w:rPr>
        <w:t xml:space="preserve">个月届满后 </w:t>
      </w:r>
      <w:r>
        <w:rPr>
          <w:rFonts w:ascii="Times New Roman" w:hAnsi="Times New Roman" w:eastAsia="Times New Roman" w:cs="Times New Roman"/>
          <w:color w:val="auto"/>
          <w:sz w:val="21"/>
        </w:rPr>
        <w:t xml:space="preserve">7 </w:t>
      </w:r>
      <w:r>
        <w:rPr>
          <w:rFonts w:ascii="宋体" w:hAnsi="宋体" w:eastAsia="宋体" w:cs="宋体"/>
          <w:color w:val="auto"/>
          <w:sz w:val="21"/>
        </w:rPr>
        <w:t>日内或专用合同条款另行约定的时间内签署结清款支付函。</w:t>
      </w:r>
    </w:p>
    <w:p w14:paraId="6F8F676F">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8.6 </w:t>
      </w:r>
      <w:r>
        <w:rPr>
          <w:rFonts w:ascii="宋体" w:hAnsi="宋体" w:eastAsia="宋体" w:cs="宋体"/>
          <w:color w:val="auto"/>
          <w:sz w:val="21"/>
        </w:rPr>
        <w:t xml:space="preserve">在第 </w:t>
      </w:r>
      <w:r>
        <w:rPr>
          <w:rFonts w:ascii="Times New Roman" w:hAnsi="Times New Roman" w:eastAsia="Times New Roman" w:cs="Times New Roman"/>
          <w:color w:val="auto"/>
          <w:sz w:val="21"/>
        </w:rPr>
        <w:t xml:space="preserve">8.4 </w:t>
      </w:r>
      <w:r>
        <w:rPr>
          <w:rFonts w:ascii="宋体" w:hAnsi="宋体" w:eastAsia="宋体" w:cs="宋体"/>
          <w:color w:val="auto"/>
          <w:sz w:val="21"/>
        </w:rPr>
        <w:t xml:space="preserve">款和第 </w:t>
      </w:r>
      <w:r>
        <w:rPr>
          <w:rFonts w:ascii="Times New Roman" w:hAnsi="Times New Roman" w:eastAsia="Times New Roman" w:cs="Times New Roman"/>
          <w:color w:val="auto"/>
          <w:sz w:val="21"/>
        </w:rPr>
        <w:t xml:space="preserve">8.5 </w:t>
      </w:r>
      <w:r>
        <w:rPr>
          <w:rFonts w:ascii="宋体" w:hAnsi="宋体" w:eastAsia="宋体" w:cs="宋体"/>
          <w:color w:val="auto"/>
          <w:sz w:val="21"/>
        </w:rPr>
        <w:t xml:space="preserve">款情形下，卖方也可单方签署结清款支付函提交买方，如果买方在收到卖方签署的结清款支付函后 </w:t>
      </w:r>
      <w:r>
        <w:rPr>
          <w:rFonts w:ascii="Times New Roman" w:hAnsi="Times New Roman" w:eastAsia="Times New Roman" w:cs="Times New Roman"/>
          <w:color w:val="auto"/>
          <w:sz w:val="21"/>
        </w:rPr>
        <w:t xml:space="preserve">14 </w:t>
      </w:r>
      <w:r>
        <w:rPr>
          <w:rFonts w:ascii="宋体" w:hAnsi="宋体" w:eastAsia="宋体" w:cs="宋体"/>
          <w:color w:val="auto"/>
          <w:sz w:val="21"/>
        </w:rPr>
        <w:t>日内未向卖方提出书面异议，则结清款支付函自签署之日起生效。</w:t>
      </w:r>
    </w:p>
    <w:p w14:paraId="661C9EBE">
      <w:pPr>
        <w:spacing w:after="0" w:line="360" w:lineRule="auto"/>
        <w:ind w:firstLine="440" w:firstLineChars="200"/>
        <w:rPr>
          <w:color w:val="auto"/>
        </w:rPr>
      </w:pPr>
      <w:bookmarkStart w:id="119" w:name="_Toc138933715"/>
      <w:r>
        <w:rPr>
          <w:rFonts w:ascii="Times New Roman" w:hAnsi="Times New Roman" w:eastAsia="Times New Roman"/>
          <w:b/>
          <w:color w:val="auto"/>
        </w:rPr>
        <w:t xml:space="preserve">9. </w:t>
      </w:r>
      <w:r>
        <w:rPr>
          <w:color w:val="auto"/>
        </w:rPr>
        <w:t>质保期服务</w:t>
      </w:r>
      <w:bookmarkEnd w:id="119"/>
    </w:p>
    <w:p w14:paraId="2B022CE6">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9.1 </w:t>
      </w:r>
      <w:r>
        <w:rPr>
          <w:rFonts w:ascii="宋体" w:hAnsi="宋体" w:eastAsia="宋体" w:cs="宋体"/>
          <w:color w:val="auto"/>
          <w:sz w:val="21"/>
        </w:rPr>
        <w:t xml:space="preserve">卖方应为质保期服务配备充足的技术人员、工具和备件并保证提供的联系方式畅通。除专用合同条款和（或）供货要求等合同文件另有约定外，卖方应在收到买方通知后 </w:t>
      </w:r>
      <w:r>
        <w:rPr>
          <w:rFonts w:ascii="Times New Roman" w:hAnsi="Times New Roman" w:eastAsia="Times New Roman" w:cs="Times New Roman"/>
          <w:color w:val="auto"/>
          <w:sz w:val="21"/>
        </w:rPr>
        <w:t xml:space="preserve">24 </w:t>
      </w:r>
      <w:r>
        <w:rPr>
          <w:rFonts w:ascii="宋体" w:hAnsi="宋体" w:eastAsia="宋体" w:cs="宋体"/>
          <w:color w:val="auto"/>
          <w:sz w:val="21"/>
        </w:rPr>
        <w:t xml:space="preserve">小时内做出响应，如需卖方到合同设备现场，卖方应在收到买方通知后 </w:t>
      </w:r>
      <w:r>
        <w:rPr>
          <w:rFonts w:ascii="Times New Roman" w:hAnsi="Times New Roman" w:eastAsia="Times New Roman" w:cs="Times New Roman"/>
          <w:color w:val="auto"/>
          <w:sz w:val="21"/>
        </w:rPr>
        <w:t xml:space="preserve">48 </w:t>
      </w:r>
      <w:r>
        <w:rPr>
          <w:rFonts w:ascii="宋体" w:hAnsi="宋体" w:eastAsia="宋体" w:cs="宋体"/>
          <w:color w:val="auto"/>
          <w:sz w:val="21"/>
        </w:rPr>
        <w:t xml:space="preserve">小时内到达，并在到达后 </w:t>
      </w:r>
      <w:r>
        <w:rPr>
          <w:rFonts w:ascii="Times New Roman" w:hAnsi="Times New Roman" w:eastAsia="Times New Roman" w:cs="Times New Roman"/>
          <w:color w:val="auto"/>
          <w:sz w:val="21"/>
        </w:rPr>
        <w:t xml:space="preserve">7 </w:t>
      </w:r>
      <w:r>
        <w:rPr>
          <w:rFonts w:ascii="宋体" w:hAnsi="宋体" w:eastAsia="宋体" w:cs="宋体"/>
          <w:color w:val="auto"/>
          <w:sz w:val="21"/>
        </w:rPr>
        <w:t>日内解决合同设备的故障（重大故障除外）。如果卖方未在上述时间内作出响应，则买方有权自行或委托他人解决相关问题或查找和解决合同设备的故障，卖方应承担由此发生的全部费用。</w:t>
      </w:r>
    </w:p>
    <w:p w14:paraId="36B14A28">
      <w:pPr>
        <w:spacing w:after="0" w:line="360" w:lineRule="auto"/>
        <w:ind w:firstLine="420" w:firstLineChars="200"/>
        <w:rPr>
          <w:color w:val="auto"/>
        </w:rPr>
      </w:pPr>
      <w:r>
        <w:rPr>
          <w:rFonts w:ascii="Times New Roman" w:hAnsi="Times New Roman" w:eastAsia="Times New Roman" w:cs="Times New Roman"/>
          <w:color w:val="auto"/>
          <w:sz w:val="21"/>
        </w:rPr>
        <w:t xml:space="preserve">9.2 </w:t>
      </w:r>
      <w:r>
        <w:rPr>
          <w:rFonts w:ascii="宋体" w:hAnsi="宋体" w:eastAsia="宋体" w:cs="宋体"/>
          <w:color w:val="auto"/>
          <w:sz w:val="21"/>
        </w:rPr>
        <w:t>如卖方技术人员需到合同设备现场进行质保期服务，则买方应免费为卖方技术人员提供工作条件及便利，包括但不限于必要的办公场所、技术资料及出入许可等。除专用合同条款另有约定外，卖方技术人员的交通、食宿费用由卖方承担。卖方技术人员应遵守买方施工现场的各项规章制度和安全操作规程，并服从买方的现场管理。</w:t>
      </w:r>
    </w:p>
    <w:p w14:paraId="43903786">
      <w:pPr>
        <w:spacing w:after="0" w:line="360" w:lineRule="auto"/>
        <w:ind w:firstLine="420" w:firstLineChars="200"/>
        <w:rPr>
          <w:color w:val="auto"/>
        </w:rPr>
      </w:pPr>
      <w:r>
        <w:rPr>
          <w:rFonts w:ascii="Times New Roman" w:hAnsi="Times New Roman" w:eastAsia="Times New Roman" w:cs="Times New Roman"/>
          <w:color w:val="auto"/>
          <w:sz w:val="21"/>
        </w:rPr>
        <w:t xml:space="preserve">9.3 </w:t>
      </w:r>
      <w:r>
        <w:rPr>
          <w:rFonts w:ascii="宋体" w:hAnsi="宋体" w:eastAsia="宋体" w:cs="宋体"/>
          <w:color w:val="auto"/>
          <w:sz w:val="21"/>
        </w:rPr>
        <w:t>如果任何技术人员不合格，买方有权要求卖方撤换，因撤换而产生的费用应由卖方承担。在不影响质保期服务并且征得买方同意的条件下，卖方也可自负费用更换其技术人员。</w:t>
      </w:r>
    </w:p>
    <w:p w14:paraId="714AB26D">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9.4 </w:t>
      </w:r>
      <w:r>
        <w:rPr>
          <w:rFonts w:ascii="宋体" w:hAnsi="宋体" w:eastAsia="宋体" w:cs="宋体"/>
          <w:color w:val="auto"/>
          <w:sz w:val="21"/>
        </w:rPr>
        <w:t>除专用合同条款另有约定外，卖方应就在施工现场进行质保期服务的情况进行记录，记载合同设备故障发生的时间、原因及解决情况等，由买方签字确认，并在质量保证期结束后提交给买方。</w:t>
      </w:r>
    </w:p>
    <w:p w14:paraId="7C49F967">
      <w:pPr>
        <w:spacing w:after="0" w:line="360" w:lineRule="auto"/>
        <w:ind w:firstLine="440" w:firstLineChars="200"/>
        <w:rPr>
          <w:rFonts w:ascii="Times New Roman" w:hAnsi="Times New Roman" w:eastAsia="宋体"/>
          <w:b/>
          <w:color w:val="auto"/>
        </w:rPr>
      </w:pPr>
      <w:bookmarkStart w:id="120" w:name="_Toc138933716"/>
      <w:r>
        <w:rPr>
          <w:rFonts w:ascii="Times New Roman" w:hAnsi="Times New Roman" w:eastAsia="Times New Roman"/>
          <w:b/>
          <w:color w:val="auto"/>
        </w:rPr>
        <w:t xml:space="preserve">10. </w:t>
      </w:r>
      <w:r>
        <w:rPr>
          <w:color w:val="auto"/>
        </w:rPr>
        <w:t>履约保证金</w:t>
      </w:r>
      <w:bookmarkEnd w:id="120"/>
    </w:p>
    <w:p w14:paraId="3FD80047">
      <w:pPr>
        <w:spacing w:after="0" w:line="360" w:lineRule="auto"/>
        <w:ind w:firstLine="420" w:firstLineChars="200"/>
        <w:rPr>
          <w:rFonts w:ascii="宋体" w:hAnsi="宋体" w:eastAsia="宋体" w:cs="宋体"/>
          <w:color w:val="auto"/>
          <w:sz w:val="21"/>
        </w:rPr>
      </w:pPr>
      <w:r>
        <w:rPr>
          <w:rFonts w:hint="eastAsia" w:ascii="宋体" w:hAnsi="宋体" w:eastAsia="宋体" w:cs="宋体"/>
          <w:color w:val="auto"/>
          <w:sz w:val="21"/>
        </w:rPr>
        <w:t>除专用合同条款另有约定外，履约保证金自合同生效之日起生效，在合同设备验收证书或验收款支付函签署之日起</w:t>
      </w:r>
      <w:r>
        <w:rPr>
          <w:rFonts w:ascii="宋体" w:hAnsi="宋体" w:eastAsia="宋体" w:cs="宋体"/>
          <w:color w:val="auto"/>
          <w:sz w:val="21"/>
        </w:rPr>
        <w:t xml:space="preserve"> 28 </w:t>
      </w:r>
      <w:r>
        <w:rPr>
          <w:rFonts w:hint="eastAsia" w:ascii="宋体" w:hAnsi="宋体" w:eastAsia="宋体" w:cs="宋体"/>
          <w:color w:val="auto"/>
          <w:sz w:val="21"/>
        </w:rPr>
        <w:t>日后失效。如果卖方不履行合同约定的义务或其履行不符合合同的约定，买方有权扣划相应金额的履约保证金。</w:t>
      </w:r>
    </w:p>
    <w:p w14:paraId="5EBDF31F">
      <w:pPr>
        <w:spacing w:after="0" w:line="360" w:lineRule="auto"/>
        <w:ind w:firstLine="440" w:firstLineChars="200"/>
        <w:rPr>
          <w:color w:val="auto"/>
        </w:rPr>
      </w:pPr>
      <w:bookmarkStart w:id="121" w:name="_Toc138933717"/>
      <w:r>
        <w:rPr>
          <w:rFonts w:ascii="Times New Roman" w:hAnsi="Times New Roman" w:eastAsia="Times New Roman"/>
          <w:b/>
          <w:color w:val="auto"/>
        </w:rPr>
        <w:t xml:space="preserve">11. </w:t>
      </w:r>
      <w:r>
        <w:rPr>
          <w:color w:val="auto"/>
        </w:rPr>
        <w:t>保证</w:t>
      </w:r>
      <w:bookmarkEnd w:id="121"/>
    </w:p>
    <w:p w14:paraId="23FE8DF4">
      <w:pPr>
        <w:spacing w:after="0" w:line="360" w:lineRule="auto"/>
        <w:ind w:firstLine="420" w:firstLineChars="200"/>
        <w:rPr>
          <w:color w:val="auto"/>
        </w:rPr>
      </w:pPr>
      <w:r>
        <w:rPr>
          <w:rFonts w:ascii="Times New Roman" w:hAnsi="Times New Roman" w:eastAsia="Times New Roman" w:cs="Times New Roman"/>
          <w:color w:val="auto"/>
          <w:sz w:val="21"/>
        </w:rPr>
        <w:t xml:space="preserve">11.1 </w:t>
      </w:r>
      <w:r>
        <w:rPr>
          <w:rFonts w:ascii="宋体" w:hAnsi="宋体" w:eastAsia="宋体" w:cs="宋体"/>
          <w:color w:val="auto"/>
          <w:sz w:val="21"/>
        </w:rPr>
        <w:t>卖方保证其具有完全的能力履行本合同项下的全部义务。</w:t>
      </w:r>
    </w:p>
    <w:p w14:paraId="020A8359">
      <w:pPr>
        <w:spacing w:after="0" w:line="360" w:lineRule="auto"/>
        <w:ind w:firstLine="420" w:firstLineChars="200"/>
        <w:rPr>
          <w:color w:val="auto"/>
        </w:rPr>
      </w:pPr>
      <w:r>
        <w:rPr>
          <w:rFonts w:ascii="Times New Roman" w:hAnsi="Times New Roman" w:eastAsia="Times New Roman" w:cs="Times New Roman"/>
          <w:color w:val="auto"/>
          <w:sz w:val="21"/>
        </w:rPr>
        <w:t xml:space="preserve">11.2 </w:t>
      </w:r>
      <w:r>
        <w:rPr>
          <w:rFonts w:ascii="宋体" w:hAnsi="宋体" w:eastAsia="宋体" w:cs="宋体"/>
          <w:color w:val="auto"/>
          <w:sz w:val="21"/>
        </w:rPr>
        <w:t>卖方保证其所提供的合同设备及对合同的履行符合所有应适用的法律、行政法规、地方性法规、自治条例和单行条例、规章及其他规范性文件的强制性规定。</w:t>
      </w:r>
    </w:p>
    <w:p w14:paraId="5A787572">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11.3 </w:t>
      </w:r>
      <w:r>
        <w:rPr>
          <w:rFonts w:ascii="宋体" w:hAnsi="宋体" w:eastAsia="宋体" w:cs="宋体"/>
          <w:color w:val="auto"/>
          <w:sz w:val="21"/>
        </w:rPr>
        <w:t>卖方保证其对合同设备的销售不损害任何第三方的合法权益和社会公众利益。任何第三方不会因卖方原因而基于所有权、抵押权、留置权或其他任何权利或事由对合同设备主张权利。</w:t>
      </w:r>
    </w:p>
    <w:p w14:paraId="0FE05739">
      <w:pPr>
        <w:spacing w:after="0" w:line="360" w:lineRule="auto"/>
        <w:ind w:firstLine="420" w:firstLineChars="200"/>
        <w:rPr>
          <w:color w:val="auto"/>
        </w:rPr>
      </w:pPr>
      <w:r>
        <w:rPr>
          <w:rFonts w:ascii="Times New Roman" w:hAnsi="Times New Roman" w:eastAsia="Times New Roman" w:cs="Times New Roman"/>
          <w:color w:val="auto"/>
          <w:sz w:val="21"/>
        </w:rPr>
        <w:t xml:space="preserve">11.4 </w:t>
      </w:r>
      <w:r>
        <w:rPr>
          <w:rFonts w:ascii="宋体" w:hAnsi="宋体" w:eastAsia="宋体" w:cs="宋体"/>
          <w:color w:val="auto"/>
          <w:sz w:val="21"/>
        </w:rPr>
        <w:t>卖方保证合同设备符合合同约定的规格、标准、技术性能考核指标等，能够安全和稳定地运行，且合同设备（包括全部部件）全新、完整、未使用过，除非专用合同条款和（或）供货要求等合同文件另有约定。</w:t>
      </w:r>
    </w:p>
    <w:p w14:paraId="5BBE6717">
      <w:pPr>
        <w:spacing w:after="0" w:line="360" w:lineRule="auto"/>
        <w:ind w:firstLine="420" w:firstLineChars="200"/>
        <w:rPr>
          <w:color w:val="auto"/>
        </w:rPr>
      </w:pPr>
      <w:r>
        <w:rPr>
          <w:rFonts w:ascii="Times New Roman" w:hAnsi="Times New Roman" w:eastAsia="Times New Roman" w:cs="Times New Roman"/>
          <w:color w:val="auto"/>
          <w:sz w:val="21"/>
        </w:rPr>
        <w:t xml:space="preserve">11.5 </w:t>
      </w:r>
      <w:r>
        <w:rPr>
          <w:rFonts w:ascii="宋体" w:hAnsi="宋体" w:eastAsia="宋体" w:cs="宋体"/>
          <w:color w:val="auto"/>
          <w:sz w:val="21"/>
        </w:rPr>
        <w:t>卖方保证，卖方所提供的技术资料完整、清晰、准确，符合合同约定并且能够满足合同设备的安装、调试、考核、操作以及维修和保养的需要。</w:t>
      </w:r>
    </w:p>
    <w:p w14:paraId="3E74E518">
      <w:pPr>
        <w:spacing w:after="0" w:line="360" w:lineRule="auto"/>
        <w:ind w:firstLine="420" w:firstLineChars="200"/>
        <w:rPr>
          <w:color w:val="auto"/>
        </w:rPr>
      </w:pPr>
      <w:r>
        <w:rPr>
          <w:rFonts w:ascii="Times New Roman" w:hAnsi="Times New Roman" w:eastAsia="Times New Roman" w:cs="Times New Roman"/>
          <w:color w:val="auto"/>
          <w:sz w:val="21"/>
        </w:rPr>
        <w:t xml:space="preserve">11.6 </w:t>
      </w:r>
      <w:r>
        <w:rPr>
          <w:rFonts w:ascii="宋体" w:hAnsi="宋体" w:eastAsia="宋体" w:cs="宋体"/>
          <w:color w:val="auto"/>
          <w:sz w:val="21"/>
        </w:rPr>
        <w:t>卖方保证合同范围内提供的备品备件能够满足合同设备在质量保证期结束前正常运行及维修的需要，如在质量保证期结束前因卖方原因出现备品备件短缺影响合同设备正常运行的，卖方应免费提供。</w:t>
      </w:r>
    </w:p>
    <w:p w14:paraId="54200441">
      <w:pPr>
        <w:spacing w:after="0" w:line="360" w:lineRule="auto"/>
        <w:ind w:firstLine="420" w:firstLineChars="200"/>
        <w:rPr>
          <w:color w:val="auto"/>
        </w:rPr>
      </w:pPr>
      <w:r>
        <w:rPr>
          <w:rFonts w:ascii="Times New Roman" w:hAnsi="Times New Roman" w:eastAsia="Times New Roman" w:cs="Times New Roman"/>
          <w:color w:val="auto"/>
          <w:sz w:val="21"/>
        </w:rPr>
        <w:t xml:space="preserve">11.7 </w:t>
      </w:r>
      <w:r>
        <w:rPr>
          <w:rFonts w:ascii="宋体" w:hAnsi="宋体" w:eastAsia="宋体" w:cs="宋体"/>
          <w:color w:val="auto"/>
          <w:sz w:val="21"/>
        </w:rPr>
        <w:t>除专用合同条款和（或）供货要求等合同文件另有约定外，如果在合同设备设计使用寿命期内发生合同项下备品备件停止生产的情况，卖方应事先将拟停止生产的计划通知买方，使买方有足够的时间考虑备品备件的需求量。根据买方要求，卖方应：</w:t>
      </w:r>
    </w:p>
    <w:p w14:paraId="15261DAC">
      <w:pPr>
        <w:spacing w:after="0" w:line="360" w:lineRule="auto"/>
        <w:ind w:firstLine="420" w:firstLineChars="200"/>
        <w:rPr>
          <w:color w:val="auto"/>
        </w:rPr>
      </w:pPr>
      <w:r>
        <w:rPr>
          <w:rFonts w:hint="eastAsia" w:ascii="宋体" w:hAnsi="宋体" w:eastAsia="宋体" w:cs="宋体"/>
          <w:color w:val="auto"/>
          <w:sz w:val="21"/>
        </w:rPr>
        <w:t>（1）</w:t>
      </w:r>
      <w:r>
        <w:rPr>
          <w:rFonts w:ascii="宋体" w:hAnsi="宋体" w:eastAsia="宋体" w:cs="宋体"/>
          <w:color w:val="auto"/>
          <w:sz w:val="21"/>
        </w:rPr>
        <w:t>以不高于同期市场价格或其向任何第三方销售同类产品的价格提供合同设备正常运行所需的全部备品备件。或</w:t>
      </w:r>
    </w:p>
    <w:p w14:paraId="65686DDE">
      <w:pPr>
        <w:spacing w:after="0" w:line="360" w:lineRule="auto"/>
        <w:ind w:firstLine="420" w:firstLineChars="200"/>
        <w:rPr>
          <w:color w:val="auto"/>
        </w:rPr>
      </w:pPr>
      <w:r>
        <w:rPr>
          <w:rFonts w:hint="eastAsia" w:ascii="宋体" w:hAnsi="宋体" w:eastAsia="宋体" w:cs="宋体"/>
          <w:color w:val="auto"/>
          <w:sz w:val="21"/>
        </w:rPr>
        <w:t>（2）</w:t>
      </w:r>
      <w:r>
        <w:rPr>
          <w:rFonts w:ascii="宋体" w:hAnsi="宋体" w:eastAsia="宋体" w:cs="宋体"/>
          <w:color w:val="auto"/>
          <w:sz w:val="21"/>
        </w:rPr>
        <w:t>免费提供可供买方或第三方制造停产备品备件所需的全部技术资料，以便买方持续获得上述备品备件以满足合同设备在寿命期内正常运行的需要。卖方保证买方或买方委托的第三方制造及买方使用这些备品备件不侵犯任何人的知识产权。</w:t>
      </w:r>
    </w:p>
    <w:p w14:paraId="4F7E2F2F">
      <w:pPr>
        <w:spacing w:after="0" w:line="360" w:lineRule="auto"/>
        <w:ind w:firstLine="420" w:firstLineChars="200"/>
        <w:jc w:val="right"/>
        <w:rPr>
          <w:color w:val="auto"/>
        </w:rPr>
      </w:pPr>
      <w:r>
        <w:rPr>
          <w:rFonts w:ascii="Times New Roman" w:hAnsi="Times New Roman" w:eastAsia="Times New Roman" w:cs="Times New Roman"/>
          <w:color w:val="auto"/>
          <w:sz w:val="21"/>
        </w:rPr>
        <w:t xml:space="preserve">11.8 </w:t>
      </w:r>
      <w:r>
        <w:rPr>
          <w:rFonts w:ascii="宋体" w:hAnsi="宋体" w:eastAsia="宋体" w:cs="宋体"/>
          <w:color w:val="auto"/>
          <w:sz w:val="21"/>
        </w:rPr>
        <w:t>卖方保证，在合同设备设计使用寿命期内，如果卖方发现合同设备由于设计、制造、</w:t>
      </w:r>
    </w:p>
    <w:p w14:paraId="43E8467A">
      <w:pPr>
        <w:spacing w:after="0" w:line="360" w:lineRule="auto"/>
        <w:ind w:firstLine="420" w:firstLineChars="200"/>
        <w:rPr>
          <w:color w:val="auto"/>
        </w:rPr>
      </w:pPr>
      <w:r>
        <w:rPr>
          <w:rFonts w:ascii="宋体" w:hAnsi="宋体" w:eastAsia="宋体" w:cs="宋体"/>
          <w:color w:val="auto"/>
          <w:sz w:val="21"/>
        </w:rPr>
        <w:t>标识等原因存在足以危及人身、财产安全的缺陷，卖方将及时通知买方并及时采取修正或者补充标识、修理、更换等措施消除缺陷。</w:t>
      </w:r>
    </w:p>
    <w:p w14:paraId="654F5463">
      <w:pPr>
        <w:spacing w:after="0" w:line="360" w:lineRule="auto"/>
        <w:ind w:firstLine="440" w:firstLineChars="200"/>
        <w:rPr>
          <w:color w:val="auto"/>
        </w:rPr>
      </w:pPr>
      <w:bookmarkStart w:id="122" w:name="_Toc138933718"/>
      <w:r>
        <w:rPr>
          <w:rFonts w:ascii="Times New Roman" w:hAnsi="Times New Roman" w:eastAsia="Times New Roman"/>
          <w:b/>
          <w:color w:val="auto"/>
        </w:rPr>
        <w:t xml:space="preserve">12. </w:t>
      </w:r>
      <w:r>
        <w:rPr>
          <w:color w:val="auto"/>
        </w:rPr>
        <w:t>知识产权</w:t>
      </w:r>
      <w:bookmarkEnd w:id="122"/>
    </w:p>
    <w:p w14:paraId="1EFFF6A9">
      <w:pPr>
        <w:spacing w:after="0" w:line="360" w:lineRule="auto"/>
        <w:ind w:firstLine="420" w:firstLineChars="200"/>
        <w:rPr>
          <w:color w:val="auto"/>
        </w:rPr>
      </w:pPr>
      <w:r>
        <w:rPr>
          <w:rFonts w:ascii="Times New Roman" w:hAnsi="Times New Roman" w:eastAsia="Times New Roman" w:cs="Times New Roman"/>
          <w:color w:val="auto"/>
          <w:sz w:val="21"/>
        </w:rPr>
        <w:t xml:space="preserve">12.1 </w:t>
      </w:r>
      <w:r>
        <w:rPr>
          <w:rFonts w:ascii="宋体" w:hAnsi="宋体" w:eastAsia="宋体" w:cs="宋体"/>
          <w:color w:val="auto"/>
          <w:sz w:val="21"/>
        </w:rPr>
        <w:t>买方在履行合同过程中提供给卖方的全部图纸、文件和其他含有数据和信息的资料，其知识产权属于买方。</w:t>
      </w:r>
    </w:p>
    <w:p w14:paraId="7A616A30">
      <w:pPr>
        <w:spacing w:after="0" w:line="360" w:lineRule="auto"/>
        <w:ind w:firstLine="420" w:firstLineChars="200"/>
        <w:rPr>
          <w:color w:val="auto"/>
        </w:rPr>
      </w:pPr>
      <w:r>
        <w:rPr>
          <w:rFonts w:ascii="Times New Roman" w:hAnsi="Times New Roman" w:eastAsia="Times New Roman" w:cs="Times New Roman"/>
          <w:color w:val="auto"/>
          <w:sz w:val="21"/>
        </w:rPr>
        <w:t xml:space="preserve">12.2 </w:t>
      </w:r>
      <w:r>
        <w:rPr>
          <w:rFonts w:ascii="宋体" w:hAnsi="宋体" w:eastAsia="宋体" w:cs="宋体"/>
          <w:color w:val="auto"/>
          <w:sz w:val="21"/>
        </w:rPr>
        <w:t>除专用合同条款另有约定外，买方不因签署和履行合同而享有卖方在履行合同过程中提供给买方的图纸、文件、配套软件、电子辅助程序和其他含有数据和信息的资料的知识产权。</w:t>
      </w:r>
    </w:p>
    <w:p w14:paraId="1DEA002D">
      <w:pPr>
        <w:spacing w:after="0" w:line="360" w:lineRule="auto"/>
        <w:ind w:firstLine="420" w:firstLineChars="200"/>
        <w:rPr>
          <w:color w:val="auto"/>
        </w:rPr>
      </w:pPr>
      <w:r>
        <w:rPr>
          <w:rFonts w:ascii="Times New Roman" w:hAnsi="Times New Roman" w:eastAsia="Times New Roman" w:cs="Times New Roman"/>
          <w:color w:val="auto"/>
          <w:sz w:val="21"/>
        </w:rPr>
        <w:t xml:space="preserve">12.3 </w:t>
      </w:r>
      <w:r>
        <w:rPr>
          <w:rFonts w:ascii="宋体" w:hAnsi="宋体" w:eastAsia="宋体" w:cs="宋体"/>
          <w:color w:val="auto"/>
          <w:sz w:val="21"/>
        </w:rPr>
        <w:t>如合同设备涉及知识产权，则卖方保证买方在使用合同设备过程中免于受到第三方提出的有关知识产权侵权的主张、索赔或诉讼的伤害。</w:t>
      </w:r>
    </w:p>
    <w:p w14:paraId="60B46FA7">
      <w:pPr>
        <w:spacing w:after="0" w:line="360" w:lineRule="auto"/>
        <w:ind w:firstLine="420" w:firstLineChars="200"/>
        <w:jc w:val="right"/>
        <w:rPr>
          <w:color w:val="auto"/>
        </w:rPr>
      </w:pPr>
      <w:bookmarkStart w:id="123" w:name="_Toc138933719"/>
      <w:r>
        <w:rPr>
          <w:rFonts w:ascii="Times New Roman" w:hAnsi="Times New Roman" w:eastAsia="Times New Roman" w:cs="Times New Roman"/>
          <w:color w:val="auto"/>
          <w:sz w:val="21"/>
        </w:rPr>
        <w:t xml:space="preserve">12.4 </w:t>
      </w:r>
      <w:r>
        <w:rPr>
          <w:rFonts w:ascii="宋体" w:hAnsi="宋体" w:eastAsia="宋体" w:cs="宋体"/>
          <w:color w:val="auto"/>
          <w:sz w:val="21"/>
        </w:rPr>
        <w:t>如果买方收到任何第三方有关知识产权的主张、索赔或诉讼，卖方在收到买方通知后，</w:t>
      </w:r>
      <w:bookmarkEnd w:id="123"/>
    </w:p>
    <w:p w14:paraId="109A67C8">
      <w:pPr>
        <w:spacing w:after="0" w:line="360" w:lineRule="auto"/>
        <w:ind w:firstLine="420" w:firstLineChars="200"/>
        <w:rPr>
          <w:color w:val="auto"/>
        </w:rPr>
      </w:pPr>
      <w:r>
        <w:rPr>
          <w:rFonts w:ascii="宋体" w:hAnsi="宋体" w:eastAsia="宋体" w:cs="宋体"/>
          <w:color w:val="auto"/>
          <w:sz w:val="21"/>
        </w:rPr>
        <w:t xml:space="preserve">应以买方名义并在买方的协助下，自负费用处理与第三方的索赔或诉讼，并赔偿买方因此发生的费用和遭受的损失。除专用合同条款另有约定外，如果卖方拒绝处理前述索赔或诉讼或在收到买方通知后 </w:t>
      </w:r>
      <w:r>
        <w:rPr>
          <w:rFonts w:ascii="Times New Roman" w:hAnsi="Times New Roman" w:eastAsia="Times New Roman" w:cs="Times New Roman"/>
          <w:color w:val="auto"/>
          <w:sz w:val="21"/>
        </w:rPr>
        <w:t xml:space="preserve">28 </w:t>
      </w:r>
      <w:r>
        <w:rPr>
          <w:rFonts w:ascii="宋体" w:hAnsi="宋体" w:eastAsia="宋体" w:cs="宋体"/>
          <w:color w:val="auto"/>
          <w:sz w:val="21"/>
        </w:rPr>
        <w:t>日内未作表示，买方可以自己的名义进行这些索赔或诉讼，因此发生的费用和遭受的损失均应由卖方承担。</w:t>
      </w:r>
    </w:p>
    <w:p w14:paraId="77F9AE99">
      <w:pPr>
        <w:spacing w:after="0" w:line="360" w:lineRule="auto"/>
        <w:ind w:firstLine="440" w:firstLineChars="200"/>
        <w:rPr>
          <w:color w:val="auto"/>
        </w:rPr>
      </w:pPr>
      <w:bookmarkStart w:id="124" w:name="_Toc138933720"/>
      <w:r>
        <w:rPr>
          <w:rFonts w:ascii="Times New Roman" w:hAnsi="Times New Roman" w:eastAsia="Times New Roman"/>
          <w:b/>
          <w:color w:val="auto"/>
        </w:rPr>
        <w:t xml:space="preserve">13. </w:t>
      </w:r>
      <w:r>
        <w:rPr>
          <w:color w:val="auto"/>
        </w:rPr>
        <w:t>保密</w:t>
      </w:r>
      <w:bookmarkEnd w:id="124"/>
    </w:p>
    <w:p w14:paraId="5A89A879">
      <w:pPr>
        <w:spacing w:after="0" w:line="360" w:lineRule="auto"/>
        <w:ind w:firstLine="420" w:firstLineChars="200"/>
        <w:jc w:val="both"/>
        <w:rPr>
          <w:color w:val="auto"/>
        </w:rPr>
      </w:pPr>
      <w:r>
        <w:rPr>
          <w:rFonts w:ascii="宋体" w:hAnsi="宋体" w:eastAsia="宋体" w:cs="宋体"/>
          <w:color w:val="auto"/>
          <w:sz w:val="21"/>
        </w:rPr>
        <w:t>合同双方应对因履行合同而取得的另一方当事人的信息、资料等予以保密。未经另一方当事人书面同意，任何一方均不得为与履行合同无关的目的使用或向第三方披露另一方当事人提供的信息、资料。</w:t>
      </w:r>
    </w:p>
    <w:p w14:paraId="0E45F0E5">
      <w:pPr>
        <w:spacing w:after="0" w:line="360" w:lineRule="auto"/>
        <w:ind w:firstLine="420" w:firstLineChars="200"/>
        <w:rPr>
          <w:color w:val="auto"/>
        </w:rPr>
      </w:pPr>
      <w:r>
        <w:rPr>
          <w:rFonts w:ascii="宋体" w:hAnsi="宋体" w:eastAsia="宋体" w:cs="宋体"/>
          <w:color w:val="auto"/>
          <w:sz w:val="21"/>
        </w:rPr>
        <w:t>合同当事人的保密义务不适用于下列信息：</w:t>
      </w:r>
    </w:p>
    <w:p w14:paraId="634D149D">
      <w:pPr>
        <w:spacing w:after="0" w:line="360" w:lineRule="auto"/>
        <w:ind w:firstLine="420" w:firstLineChars="200"/>
        <w:rPr>
          <w:color w:val="auto"/>
        </w:rPr>
      </w:pPr>
      <w:r>
        <w:rPr>
          <w:rFonts w:hint="eastAsia" w:ascii="宋体" w:hAnsi="宋体" w:eastAsia="宋体" w:cs="宋体"/>
          <w:color w:val="auto"/>
          <w:sz w:val="21"/>
        </w:rPr>
        <w:t>（1）</w:t>
      </w:r>
      <w:r>
        <w:rPr>
          <w:rFonts w:ascii="宋体" w:hAnsi="宋体" w:eastAsia="宋体" w:cs="宋体"/>
          <w:color w:val="auto"/>
          <w:sz w:val="21"/>
        </w:rPr>
        <w:t>非因接受信息一方的过失现在或以后进入公共领域的信息；</w:t>
      </w:r>
    </w:p>
    <w:p w14:paraId="502DAD99">
      <w:pPr>
        <w:spacing w:after="0" w:line="360" w:lineRule="auto"/>
        <w:ind w:firstLine="420" w:firstLineChars="200"/>
        <w:rPr>
          <w:color w:val="auto"/>
        </w:rPr>
      </w:pPr>
      <w:r>
        <w:rPr>
          <w:rFonts w:hint="eastAsia" w:ascii="宋体" w:hAnsi="宋体" w:eastAsia="宋体" w:cs="宋体"/>
          <w:color w:val="auto"/>
          <w:sz w:val="21"/>
        </w:rPr>
        <w:t>（2）</w:t>
      </w:r>
      <w:r>
        <w:rPr>
          <w:rFonts w:ascii="宋体" w:hAnsi="宋体" w:eastAsia="宋体" w:cs="宋体"/>
          <w:color w:val="auto"/>
          <w:sz w:val="21"/>
        </w:rPr>
        <w:t>接受信息一方当事人合法地从第三方获得并且据其善意了解第三方也不对此承担保密义务的信息；</w:t>
      </w:r>
    </w:p>
    <w:p w14:paraId="269FB737">
      <w:pPr>
        <w:spacing w:after="0" w:line="360" w:lineRule="auto"/>
        <w:ind w:firstLine="420" w:firstLineChars="200"/>
        <w:rPr>
          <w:color w:val="auto"/>
        </w:rPr>
      </w:pPr>
      <w:r>
        <w:rPr>
          <w:rFonts w:hint="eastAsia" w:ascii="宋体" w:hAnsi="宋体" w:eastAsia="宋体" w:cs="宋体"/>
          <w:color w:val="auto"/>
          <w:sz w:val="21"/>
        </w:rPr>
        <w:t>（3）</w:t>
      </w:r>
      <w:r>
        <w:rPr>
          <w:rFonts w:ascii="宋体" w:hAnsi="宋体" w:eastAsia="宋体" w:cs="宋体"/>
          <w:color w:val="auto"/>
          <w:sz w:val="21"/>
        </w:rPr>
        <w:t>法律或法律的执行要求披露的信息。</w:t>
      </w:r>
    </w:p>
    <w:p w14:paraId="5883F17F">
      <w:pPr>
        <w:spacing w:after="0" w:line="360" w:lineRule="auto"/>
        <w:ind w:firstLine="440" w:firstLineChars="200"/>
        <w:rPr>
          <w:color w:val="auto"/>
        </w:rPr>
      </w:pPr>
      <w:bookmarkStart w:id="125" w:name="_Toc138933721"/>
      <w:r>
        <w:rPr>
          <w:rFonts w:ascii="Times New Roman" w:hAnsi="Times New Roman" w:eastAsia="Times New Roman"/>
          <w:b/>
          <w:color w:val="auto"/>
        </w:rPr>
        <w:t xml:space="preserve">14. </w:t>
      </w:r>
      <w:r>
        <w:rPr>
          <w:color w:val="auto"/>
        </w:rPr>
        <w:t>违约责任</w:t>
      </w:r>
      <w:bookmarkEnd w:id="125"/>
    </w:p>
    <w:p w14:paraId="497F365C">
      <w:pPr>
        <w:spacing w:after="0" w:line="360" w:lineRule="auto"/>
        <w:ind w:firstLine="420" w:firstLineChars="200"/>
        <w:rPr>
          <w:color w:val="auto"/>
        </w:rPr>
      </w:pPr>
      <w:r>
        <w:rPr>
          <w:rFonts w:ascii="Times New Roman" w:hAnsi="Times New Roman" w:eastAsia="Times New Roman" w:cs="Times New Roman"/>
          <w:color w:val="auto"/>
          <w:sz w:val="21"/>
        </w:rPr>
        <w:t xml:space="preserve">14.1 </w:t>
      </w:r>
      <w:r>
        <w:rPr>
          <w:rFonts w:ascii="宋体" w:hAnsi="宋体" w:eastAsia="宋体" w:cs="宋体"/>
          <w:color w:val="auto"/>
          <w:sz w:val="21"/>
        </w:rPr>
        <w:t>合同一方不履行合同义务、履行合同义务不符合约定或者违反合同项下所作保证的，应向对方承担继续履行、采取修理、更换、退货等补救措施或者赔偿损失等违约责任。</w:t>
      </w:r>
    </w:p>
    <w:p w14:paraId="0F02A1F6">
      <w:pPr>
        <w:spacing w:after="0" w:line="360" w:lineRule="auto"/>
        <w:ind w:firstLine="420" w:firstLineChars="200"/>
        <w:rPr>
          <w:color w:val="auto"/>
        </w:rPr>
      </w:pPr>
      <w:r>
        <w:rPr>
          <w:rFonts w:ascii="Times New Roman" w:hAnsi="Times New Roman" w:eastAsia="Times New Roman" w:cs="Times New Roman"/>
          <w:color w:val="auto"/>
          <w:sz w:val="21"/>
        </w:rPr>
        <w:t xml:space="preserve">14.2 </w:t>
      </w:r>
      <w:r>
        <w:rPr>
          <w:rFonts w:ascii="宋体" w:hAnsi="宋体" w:eastAsia="宋体" w:cs="宋体"/>
          <w:color w:val="auto"/>
          <w:sz w:val="21"/>
        </w:rPr>
        <w:t>卖方未能按时交付合同设备（包括仅迟延交付技术资料但足以导致合同设备安装、调试、考核、验收工作推迟的）的，应向买方支付迟延交付违约金。除专用合同条款另有约定外，迟延交付违约金的计算方法如下：</w:t>
      </w:r>
    </w:p>
    <w:p w14:paraId="4789831D">
      <w:pPr>
        <w:numPr>
          <w:ilvl w:val="0"/>
          <w:numId w:val="23"/>
        </w:numPr>
        <w:spacing w:after="0" w:line="360" w:lineRule="auto"/>
        <w:ind w:firstLine="420" w:firstLineChars="200"/>
        <w:rPr>
          <w:color w:val="auto"/>
        </w:rPr>
      </w:pPr>
      <w:r>
        <w:rPr>
          <w:rFonts w:ascii="宋体" w:hAnsi="宋体" w:eastAsia="宋体" w:cs="宋体"/>
          <w:color w:val="auto"/>
          <w:sz w:val="21"/>
        </w:rPr>
        <w:t xml:space="preserve">从迟交的第一周到第四周，每周迟延交付违约金为迟交合同设备价格的 </w:t>
      </w:r>
      <w:r>
        <w:rPr>
          <w:rFonts w:ascii="Times New Roman" w:hAnsi="Times New Roman" w:eastAsia="Times New Roman" w:cs="Times New Roman"/>
          <w:color w:val="auto"/>
          <w:sz w:val="21"/>
        </w:rPr>
        <w:t>0.5%</w:t>
      </w:r>
      <w:r>
        <w:rPr>
          <w:rFonts w:ascii="宋体" w:hAnsi="宋体" w:eastAsia="宋体" w:cs="宋体"/>
          <w:color w:val="auto"/>
          <w:sz w:val="21"/>
        </w:rPr>
        <w:t>；</w:t>
      </w:r>
    </w:p>
    <w:p w14:paraId="12D9409E">
      <w:pPr>
        <w:numPr>
          <w:ilvl w:val="0"/>
          <w:numId w:val="23"/>
        </w:numPr>
        <w:spacing w:after="0" w:line="360" w:lineRule="auto"/>
        <w:ind w:firstLine="420" w:firstLineChars="200"/>
        <w:rPr>
          <w:color w:val="auto"/>
        </w:rPr>
      </w:pPr>
      <w:r>
        <w:rPr>
          <w:rFonts w:ascii="宋体" w:hAnsi="宋体" w:eastAsia="宋体" w:cs="宋体"/>
          <w:color w:val="auto"/>
          <w:sz w:val="21"/>
        </w:rPr>
        <w:t xml:space="preserve">从迟交的第五周到第八周，每周迟延交付违约金为迟交合同设备价格的 </w:t>
      </w:r>
      <w:r>
        <w:rPr>
          <w:rFonts w:ascii="Times New Roman" w:hAnsi="Times New Roman" w:eastAsia="Times New Roman" w:cs="Times New Roman"/>
          <w:color w:val="auto"/>
          <w:sz w:val="21"/>
        </w:rPr>
        <w:t>1%</w:t>
      </w:r>
      <w:r>
        <w:rPr>
          <w:rFonts w:ascii="宋体" w:hAnsi="宋体" w:eastAsia="宋体" w:cs="宋体"/>
          <w:color w:val="auto"/>
          <w:sz w:val="21"/>
        </w:rPr>
        <w:t>；</w:t>
      </w:r>
    </w:p>
    <w:p w14:paraId="47D12168">
      <w:pPr>
        <w:numPr>
          <w:ilvl w:val="0"/>
          <w:numId w:val="23"/>
        </w:numPr>
        <w:spacing w:after="0" w:line="360" w:lineRule="auto"/>
        <w:ind w:firstLine="420" w:firstLineChars="200"/>
        <w:rPr>
          <w:color w:val="auto"/>
        </w:rPr>
      </w:pPr>
      <w:r>
        <w:rPr>
          <w:rFonts w:ascii="宋体" w:hAnsi="宋体" w:eastAsia="宋体" w:cs="宋体"/>
          <w:color w:val="auto"/>
          <w:sz w:val="21"/>
        </w:rPr>
        <w:t xml:space="preserve">从迟交第九周起，每周迟延交付违约金为迟交合同设备价格的 </w:t>
      </w:r>
      <w:r>
        <w:rPr>
          <w:rFonts w:ascii="Times New Roman" w:hAnsi="Times New Roman" w:eastAsia="Times New Roman" w:cs="Times New Roman"/>
          <w:color w:val="auto"/>
          <w:sz w:val="21"/>
        </w:rPr>
        <w:t>1.5%</w:t>
      </w:r>
      <w:r>
        <w:rPr>
          <w:rFonts w:ascii="宋体" w:hAnsi="宋体" w:eastAsia="宋体" w:cs="宋体"/>
          <w:color w:val="auto"/>
          <w:sz w:val="21"/>
        </w:rPr>
        <w:t>。</w:t>
      </w:r>
    </w:p>
    <w:p w14:paraId="0E10CE44">
      <w:pPr>
        <w:spacing w:after="0" w:line="360" w:lineRule="auto"/>
        <w:ind w:firstLine="420" w:firstLineChars="200"/>
        <w:rPr>
          <w:color w:val="auto"/>
        </w:rPr>
      </w:pPr>
      <w:r>
        <w:rPr>
          <w:rFonts w:ascii="宋体" w:hAnsi="宋体" w:eastAsia="宋体" w:cs="宋体"/>
          <w:color w:val="auto"/>
          <w:sz w:val="21"/>
        </w:rPr>
        <w:t xml:space="preserve">在计算迟延交付违约金时，迟交不足一周的按一周计算。迟延交付违约金的总额不得超过合同价格的 </w:t>
      </w:r>
      <w:r>
        <w:rPr>
          <w:rFonts w:ascii="Times New Roman" w:hAnsi="Times New Roman" w:eastAsia="Times New Roman" w:cs="Times New Roman"/>
          <w:color w:val="auto"/>
          <w:sz w:val="21"/>
        </w:rPr>
        <w:t>10%</w:t>
      </w:r>
      <w:r>
        <w:rPr>
          <w:rFonts w:ascii="宋体" w:hAnsi="宋体" w:eastAsia="宋体" w:cs="宋体"/>
          <w:color w:val="auto"/>
          <w:sz w:val="21"/>
        </w:rPr>
        <w:t>。</w:t>
      </w:r>
    </w:p>
    <w:p w14:paraId="299DC5BC">
      <w:pPr>
        <w:spacing w:after="0" w:line="360" w:lineRule="auto"/>
        <w:ind w:firstLine="420" w:firstLineChars="200"/>
        <w:rPr>
          <w:color w:val="auto"/>
        </w:rPr>
      </w:pPr>
      <w:r>
        <w:rPr>
          <w:rFonts w:ascii="宋体" w:hAnsi="宋体" w:eastAsia="宋体" w:cs="宋体"/>
          <w:color w:val="auto"/>
          <w:sz w:val="21"/>
        </w:rPr>
        <w:t>迟延交付违约金的支付不能免除卖方继续交付相关合同设备的义务，但如迟延交付必然导致合同设备安装、调试、考核、验收工作推迟的，相关工作应相应顺延。</w:t>
      </w:r>
    </w:p>
    <w:p w14:paraId="19F1DD96">
      <w:pPr>
        <w:spacing w:after="0" w:line="360" w:lineRule="auto"/>
        <w:ind w:firstLine="420" w:firstLineChars="200"/>
        <w:rPr>
          <w:color w:val="auto"/>
        </w:rPr>
      </w:pPr>
      <w:r>
        <w:rPr>
          <w:rFonts w:ascii="Times New Roman" w:hAnsi="Times New Roman" w:eastAsia="Times New Roman" w:cs="Times New Roman"/>
          <w:color w:val="auto"/>
          <w:sz w:val="21"/>
        </w:rPr>
        <w:t xml:space="preserve">14.3 </w:t>
      </w:r>
      <w:r>
        <w:rPr>
          <w:rFonts w:ascii="宋体" w:hAnsi="宋体" w:eastAsia="宋体" w:cs="宋体"/>
          <w:color w:val="auto"/>
          <w:sz w:val="21"/>
        </w:rPr>
        <w:t>买方未能按合同约定支付合同价款的，应向卖方支付延迟付款违约金。除专用合同条款另有约定外，迟延付款违约金的计算方法如下：</w:t>
      </w:r>
    </w:p>
    <w:p w14:paraId="61BFF95E">
      <w:pPr>
        <w:numPr>
          <w:ilvl w:val="0"/>
          <w:numId w:val="24"/>
        </w:numPr>
        <w:spacing w:after="0" w:line="360" w:lineRule="auto"/>
        <w:ind w:firstLine="420" w:firstLineChars="200"/>
        <w:rPr>
          <w:color w:val="auto"/>
        </w:rPr>
      </w:pPr>
      <w:r>
        <w:rPr>
          <w:rFonts w:ascii="宋体" w:hAnsi="宋体" w:eastAsia="宋体" w:cs="宋体"/>
          <w:color w:val="auto"/>
          <w:sz w:val="21"/>
        </w:rPr>
        <w:t xml:space="preserve">从迟付的第一周到第四周，每周迟延付款违约金为迟延付款金额的 </w:t>
      </w:r>
      <w:r>
        <w:rPr>
          <w:rFonts w:ascii="Times New Roman" w:hAnsi="Times New Roman" w:eastAsia="Times New Roman" w:cs="Times New Roman"/>
          <w:color w:val="auto"/>
          <w:sz w:val="21"/>
        </w:rPr>
        <w:t>0.5%</w:t>
      </w:r>
      <w:r>
        <w:rPr>
          <w:rFonts w:ascii="宋体" w:hAnsi="宋体" w:eastAsia="宋体" w:cs="宋体"/>
          <w:color w:val="auto"/>
          <w:sz w:val="21"/>
        </w:rPr>
        <w:t>；</w:t>
      </w:r>
    </w:p>
    <w:p w14:paraId="490BA33C">
      <w:pPr>
        <w:numPr>
          <w:ilvl w:val="0"/>
          <w:numId w:val="24"/>
        </w:numPr>
        <w:spacing w:after="0" w:line="360" w:lineRule="auto"/>
        <w:ind w:firstLine="420" w:firstLineChars="200"/>
        <w:rPr>
          <w:color w:val="auto"/>
        </w:rPr>
      </w:pPr>
      <w:r>
        <w:rPr>
          <w:rFonts w:ascii="宋体" w:hAnsi="宋体" w:eastAsia="宋体" w:cs="宋体"/>
          <w:color w:val="auto"/>
          <w:sz w:val="21"/>
        </w:rPr>
        <w:t xml:space="preserve">从迟付的第五周到第八周，每周迟延付款违约金为迟延付款金额的 </w:t>
      </w:r>
      <w:r>
        <w:rPr>
          <w:rFonts w:ascii="Times New Roman" w:hAnsi="Times New Roman" w:eastAsia="Times New Roman" w:cs="Times New Roman"/>
          <w:color w:val="auto"/>
          <w:sz w:val="21"/>
        </w:rPr>
        <w:t>1%</w:t>
      </w:r>
      <w:r>
        <w:rPr>
          <w:rFonts w:ascii="宋体" w:hAnsi="宋体" w:eastAsia="宋体" w:cs="宋体"/>
          <w:color w:val="auto"/>
          <w:sz w:val="21"/>
        </w:rPr>
        <w:t>；</w:t>
      </w:r>
    </w:p>
    <w:p w14:paraId="04DE0301">
      <w:pPr>
        <w:numPr>
          <w:ilvl w:val="0"/>
          <w:numId w:val="24"/>
        </w:numPr>
        <w:spacing w:after="0" w:line="360" w:lineRule="auto"/>
        <w:ind w:firstLine="420" w:firstLineChars="200"/>
        <w:rPr>
          <w:color w:val="auto"/>
        </w:rPr>
      </w:pPr>
      <w:r>
        <w:rPr>
          <w:rFonts w:ascii="宋体" w:hAnsi="宋体" w:eastAsia="宋体" w:cs="宋体"/>
          <w:color w:val="auto"/>
          <w:sz w:val="21"/>
        </w:rPr>
        <w:t xml:space="preserve">从迟付第九周起，每周迟延付款违约金为迟延付款金额的 </w:t>
      </w:r>
      <w:r>
        <w:rPr>
          <w:rFonts w:ascii="Times New Roman" w:hAnsi="Times New Roman" w:eastAsia="Times New Roman" w:cs="Times New Roman"/>
          <w:color w:val="auto"/>
          <w:sz w:val="21"/>
        </w:rPr>
        <w:t>1.5%</w:t>
      </w:r>
      <w:r>
        <w:rPr>
          <w:rFonts w:ascii="宋体" w:hAnsi="宋体" w:eastAsia="宋体" w:cs="宋体"/>
          <w:color w:val="auto"/>
          <w:sz w:val="21"/>
        </w:rPr>
        <w:t>。</w:t>
      </w:r>
    </w:p>
    <w:p w14:paraId="28EEF751">
      <w:pPr>
        <w:spacing w:after="0" w:line="360" w:lineRule="auto"/>
        <w:ind w:firstLine="420" w:firstLineChars="200"/>
        <w:rPr>
          <w:color w:val="auto"/>
        </w:rPr>
      </w:pPr>
      <w:r>
        <w:rPr>
          <w:rFonts w:ascii="宋体" w:hAnsi="宋体" w:eastAsia="宋体" w:cs="宋体"/>
          <w:color w:val="auto"/>
          <w:sz w:val="21"/>
        </w:rPr>
        <w:t xml:space="preserve">在计算迟延付款违约金时，迟付不足一周的按一周计算。迟延付款违约金的总额不得超过合同价格的 </w:t>
      </w:r>
      <w:r>
        <w:rPr>
          <w:rFonts w:ascii="Times New Roman" w:hAnsi="Times New Roman" w:eastAsia="Times New Roman" w:cs="Times New Roman"/>
          <w:color w:val="auto"/>
          <w:sz w:val="21"/>
        </w:rPr>
        <w:t>10%</w:t>
      </w:r>
      <w:r>
        <w:rPr>
          <w:rFonts w:ascii="宋体" w:hAnsi="宋体" w:eastAsia="宋体" w:cs="宋体"/>
          <w:color w:val="auto"/>
          <w:sz w:val="21"/>
        </w:rPr>
        <w:t>。</w:t>
      </w:r>
    </w:p>
    <w:p w14:paraId="7F02A9E2">
      <w:pPr>
        <w:spacing w:after="0" w:line="360" w:lineRule="auto"/>
        <w:ind w:firstLine="440" w:firstLineChars="200"/>
        <w:rPr>
          <w:color w:val="auto"/>
        </w:rPr>
      </w:pPr>
      <w:bookmarkStart w:id="126" w:name="_Toc138933722"/>
      <w:r>
        <w:rPr>
          <w:rFonts w:ascii="Times New Roman" w:hAnsi="Times New Roman" w:eastAsia="Times New Roman"/>
          <w:b/>
          <w:color w:val="auto"/>
        </w:rPr>
        <w:t xml:space="preserve">15. </w:t>
      </w:r>
      <w:r>
        <w:rPr>
          <w:color w:val="auto"/>
        </w:rPr>
        <w:t>合同的解除</w:t>
      </w:r>
      <w:bookmarkEnd w:id="126"/>
    </w:p>
    <w:p w14:paraId="22722839">
      <w:pPr>
        <w:spacing w:after="0" w:line="360" w:lineRule="auto"/>
        <w:ind w:firstLine="420" w:firstLineChars="200"/>
        <w:rPr>
          <w:color w:val="auto"/>
        </w:rPr>
      </w:pPr>
      <w:r>
        <w:rPr>
          <w:rFonts w:ascii="宋体" w:hAnsi="宋体" w:eastAsia="宋体" w:cs="宋体"/>
          <w:color w:val="auto"/>
          <w:sz w:val="21"/>
        </w:rPr>
        <w:t>除专用合同条款另有约定外，有下述情形之一，当事人可发出书面通知全部或部分地解除合同，合同自通知到达对方时全部或部分地解除：</w:t>
      </w:r>
    </w:p>
    <w:p w14:paraId="47DDB298">
      <w:pPr>
        <w:numPr>
          <w:ilvl w:val="0"/>
          <w:numId w:val="25"/>
        </w:numPr>
        <w:spacing w:after="0" w:line="360" w:lineRule="auto"/>
        <w:ind w:firstLine="420" w:firstLineChars="200"/>
        <w:rPr>
          <w:color w:val="auto"/>
        </w:rPr>
      </w:pPr>
      <w:r>
        <w:rPr>
          <w:rFonts w:ascii="宋体" w:hAnsi="宋体" w:eastAsia="宋体" w:cs="宋体"/>
          <w:color w:val="auto"/>
          <w:sz w:val="21"/>
        </w:rPr>
        <w:t xml:space="preserve">卖方迟延交付合同设备超过 </w:t>
      </w:r>
      <w:r>
        <w:rPr>
          <w:rFonts w:ascii="Times New Roman" w:hAnsi="Times New Roman" w:eastAsia="Times New Roman" w:cs="Times New Roman"/>
          <w:color w:val="auto"/>
          <w:sz w:val="21"/>
        </w:rPr>
        <w:t xml:space="preserve">3 </w:t>
      </w:r>
      <w:r>
        <w:rPr>
          <w:rFonts w:ascii="宋体" w:hAnsi="宋体" w:eastAsia="宋体" w:cs="宋体"/>
          <w:color w:val="auto"/>
          <w:sz w:val="21"/>
        </w:rPr>
        <w:t>个月；</w:t>
      </w:r>
    </w:p>
    <w:p w14:paraId="604FBEFB">
      <w:pPr>
        <w:numPr>
          <w:ilvl w:val="0"/>
          <w:numId w:val="25"/>
        </w:numPr>
        <w:spacing w:after="0" w:line="360" w:lineRule="auto"/>
        <w:ind w:firstLine="420" w:firstLineChars="200"/>
        <w:rPr>
          <w:color w:val="auto"/>
        </w:rPr>
      </w:pPr>
      <w:r>
        <w:rPr>
          <w:rFonts w:ascii="宋体" w:hAnsi="宋体" w:eastAsia="宋体" w:cs="宋体"/>
          <w:color w:val="auto"/>
          <w:sz w:val="21"/>
        </w:rPr>
        <w:t>合同设备由于卖方原因三次考核均未能达到技术性能考核指标或在合同约定了或双方在考核中另行达成了最低技术性能考核指标时均未能达到最低技术性能考核指标，且买卖双方未就合同的后续履行协商达成一致；</w:t>
      </w:r>
    </w:p>
    <w:p w14:paraId="28F9FE55">
      <w:pPr>
        <w:numPr>
          <w:ilvl w:val="0"/>
          <w:numId w:val="25"/>
        </w:numPr>
        <w:spacing w:after="0" w:line="360" w:lineRule="auto"/>
        <w:ind w:firstLine="420" w:firstLineChars="200"/>
        <w:rPr>
          <w:color w:val="auto"/>
        </w:rPr>
      </w:pPr>
      <w:r>
        <w:rPr>
          <w:rFonts w:ascii="宋体" w:hAnsi="宋体" w:eastAsia="宋体" w:cs="宋体"/>
          <w:color w:val="auto"/>
          <w:sz w:val="21"/>
        </w:rPr>
        <w:t xml:space="preserve">买方迟延付款超过 </w:t>
      </w:r>
      <w:r>
        <w:rPr>
          <w:rFonts w:ascii="Times New Roman" w:hAnsi="Times New Roman" w:eastAsia="Times New Roman" w:cs="Times New Roman"/>
          <w:color w:val="auto"/>
          <w:sz w:val="21"/>
        </w:rPr>
        <w:t xml:space="preserve">3 </w:t>
      </w:r>
      <w:r>
        <w:rPr>
          <w:rFonts w:ascii="宋体" w:hAnsi="宋体" w:eastAsia="宋体" w:cs="宋体"/>
          <w:color w:val="auto"/>
          <w:sz w:val="21"/>
        </w:rPr>
        <w:t>个月；</w:t>
      </w:r>
    </w:p>
    <w:p w14:paraId="75AD3688">
      <w:pPr>
        <w:numPr>
          <w:ilvl w:val="0"/>
          <w:numId w:val="25"/>
        </w:numPr>
        <w:spacing w:after="0" w:line="360" w:lineRule="auto"/>
        <w:ind w:firstLine="420" w:firstLineChars="200"/>
        <w:rPr>
          <w:color w:val="auto"/>
        </w:rPr>
      </w:pPr>
      <w:r>
        <w:rPr>
          <w:rFonts w:ascii="宋体" w:hAnsi="宋体" w:eastAsia="宋体" w:cs="宋体"/>
          <w:color w:val="auto"/>
          <w:sz w:val="21"/>
        </w:rPr>
        <w:t xml:space="preserve">合同一方当事人未能履行合同项下任何其它义务（细微义务除外），或在未事先征得另一方当事人同意的情况下，从事任何可能在实质上不利影响其履行合同能力的活动，经另一方当事人书面通知后 </w:t>
      </w:r>
      <w:r>
        <w:rPr>
          <w:rFonts w:ascii="Times New Roman" w:hAnsi="Times New Roman" w:eastAsia="Times New Roman" w:cs="Times New Roman"/>
          <w:color w:val="auto"/>
          <w:sz w:val="21"/>
        </w:rPr>
        <w:t xml:space="preserve">14 </w:t>
      </w:r>
      <w:r>
        <w:rPr>
          <w:rFonts w:ascii="宋体" w:hAnsi="宋体" w:eastAsia="宋体" w:cs="宋体"/>
          <w:color w:val="auto"/>
          <w:sz w:val="21"/>
        </w:rPr>
        <w:t>日内或在专用合同条款约定的其他期限内未能对其行为作出补救；</w:t>
      </w:r>
    </w:p>
    <w:p w14:paraId="54B07A73">
      <w:pPr>
        <w:numPr>
          <w:ilvl w:val="0"/>
          <w:numId w:val="25"/>
        </w:numPr>
        <w:spacing w:after="0" w:line="360" w:lineRule="auto"/>
        <w:ind w:firstLine="420" w:firstLineChars="200"/>
        <w:rPr>
          <w:color w:val="auto"/>
        </w:rPr>
      </w:pPr>
      <w:r>
        <w:rPr>
          <w:rFonts w:ascii="宋体" w:hAnsi="宋体" w:eastAsia="宋体" w:cs="宋体"/>
          <w:color w:val="auto"/>
          <w:sz w:val="21"/>
        </w:rPr>
        <w:t>合同一方当事人出现破产、清算、资不抵债、成为失信被执行人等可能丧失履约能力的情形，且未能提供令对方满意的履约保证金。</w:t>
      </w:r>
    </w:p>
    <w:p w14:paraId="63F35C6E">
      <w:pPr>
        <w:spacing w:after="0" w:line="360" w:lineRule="auto"/>
        <w:ind w:firstLine="440" w:firstLineChars="200"/>
        <w:rPr>
          <w:color w:val="auto"/>
        </w:rPr>
      </w:pPr>
      <w:bookmarkStart w:id="127" w:name="_Toc138933723"/>
      <w:r>
        <w:rPr>
          <w:rFonts w:ascii="Times New Roman" w:hAnsi="Times New Roman" w:eastAsia="Times New Roman"/>
          <w:b/>
          <w:color w:val="auto"/>
        </w:rPr>
        <w:t xml:space="preserve">16. </w:t>
      </w:r>
      <w:r>
        <w:rPr>
          <w:color w:val="auto"/>
        </w:rPr>
        <w:t>不可抗力</w:t>
      </w:r>
      <w:bookmarkEnd w:id="127"/>
    </w:p>
    <w:p w14:paraId="54EAB69A">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16.1 </w:t>
      </w:r>
      <w:r>
        <w:rPr>
          <w:rFonts w:ascii="宋体" w:hAnsi="宋体" w:eastAsia="宋体" w:cs="宋体"/>
          <w:color w:val="auto"/>
          <w:sz w:val="21"/>
        </w:rPr>
        <w:t xml:space="preserve">如果任何一方当事人受到不能预见、不能避免且不能克服的不可抗力事件的影响，例如战争、严重的火灾、台风、地震、洪水和专用合同条款约定的其他情形，而无法履行合同项下的任何义务，则受影响的一方当事人应立即将此类事件的发生通知另一方当事人，并应在不可抗力事件发生后 </w:t>
      </w:r>
      <w:r>
        <w:rPr>
          <w:rFonts w:ascii="Times New Roman" w:hAnsi="Times New Roman" w:eastAsia="Times New Roman" w:cs="Times New Roman"/>
          <w:color w:val="auto"/>
          <w:sz w:val="21"/>
        </w:rPr>
        <w:t xml:space="preserve">28 </w:t>
      </w:r>
      <w:r>
        <w:rPr>
          <w:rFonts w:ascii="宋体" w:hAnsi="宋体" w:eastAsia="宋体" w:cs="宋体"/>
          <w:color w:val="auto"/>
          <w:sz w:val="21"/>
        </w:rPr>
        <w:t>日内将有关当局或机构出具的证明文件提交给另一方当事人。</w:t>
      </w:r>
    </w:p>
    <w:p w14:paraId="7FDEC9BB">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16.2 </w:t>
      </w:r>
      <w:r>
        <w:rPr>
          <w:rFonts w:ascii="宋体" w:hAnsi="宋体" w:eastAsia="宋体" w:cs="宋体"/>
          <w:color w:val="auto"/>
          <w:sz w:val="21"/>
        </w:rPr>
        <w:t>受不可抗力事件影响的一方当事人对于不可抗力事件导致的任何合同义务的迟延履行或不能履行不承担违约责任。但该方当事人应尽快将不可抗力事件结束或消除的情况通知另一方当事人。</w:t>
      </w:r>
    </w:p>
    <w:p w14:paraId="46C81AFB">
      <w:pPr>
        <w:spacing w:after="0" w:line="360" w:lineRule="auto"/>
        <w:ind w:firstLine="420" w:firstLineChars="200"/>
        <w:jc w:val="both"/>
        <w:rPr>
          <w:color w:val="auto"/>
        </w:rPr>
      </w:pPr>
      <w:r>
        <w:rPr>
          <w:rFonts w:ascii="Times New Roman" w:hAnsi="Times New Roman" w:eastAsia="Times New Roman" w:cs="Times New Roman"/>
          <w:color w:val="auto"/>
          <w:sz w:val="21"/>
        </w:rPr>
        <w:t xml:space="preserve">16.3 </w:t>
      </w:r>
      <w:r>
        <w:rPr>
          <w:rFonts w:ascii="宋体" w:hAnsi="宋体" w:eastAsia="宋体" w:cs="宋体"/>
          <w:color w:val="auto"/>
          <w:sz w:val="21"/>
        </w:rPr>
        <w:t xml:space="preserve">双方当事人应在不可抗力事件结束或其影响消除后立即继续履行其合同义务，合同期限也应相应顺延。除专用合同条款另有约定外，如果不可抗力事件的影响持续超过 </w:t>
      </w:r>
      <w:r>
        <w:rPr>
          <w:rFonts w:ascii="Times New Roman" w:hAnsi="Times New Roman" w:eastAsia="Times New Roman" w:cs="Times New Roman"/>
          <w:color w:val="auto"/>
          <w:sz w:val="21"/>
        </w:rPr>
        <w:t xml:space="preserve">140 </w:t>
      </w:r>
      <w:r>
        <w:rPr>
          <w:rFonts w:ascii="宋体" w:hAnsi="宋体" w:eastAsia="宋体" w:cs="宋体"/>
          <w:color w:val="auto"/>
          <w:sz w:val="21"/>
        </w:rPr>
        <w:t>日，则任何一方当事人均有权以书面通知解除合同。</w:t>
      </w:r>
    </w:p>
    <w:p w14:paraId="02B60E77">
      <w:pPr>
        <w:spacing w:after="0" w:line="360" w:lineRule="auto"/>
        <w:ind w:firstLine="440" w:firstLineChars="200"/>
        <w:rPr>
          <w:color w:val="auto"/>
        </w:rPr>
      </w:pPr>
      <w:bookmarkStart w:id="128" w:name="_Toc138933724"/>
      <w:r>
        <w:rPr>
          <w:rFonts w:ascii="Times New Roman" w:hAnsi="Times New Roman" w:eastAsia="Times New Roman"/>
          <w:b/>
          <w:color w:val="auto"/>
        </w:rPr>
        <w:t xml:space="preserve">17. </w:t>
      </w:r>
      <w:r>
        <w:rPr>
          <w:color w:val="auto"/>
        </w:rPr>
        <w:t>争议的解决</w:t>
      </w:r>
      <w:bookmarkEnd w:id="128"/>
    </w:p>
    <w:p w14:paraId="7CC38B3A">
      <w:pPr>
        <w:spacing w:after="0" w:line="360" w:lineRule="auto"/>
        <w:ind w:firstLine="420" w:firstLineChars="200"/>
        <w:rPr>
          <w:color w:val="auto"/>
        </w:rPr>
      </w:pPr>
      <w:r>
        <w:rPr>
          <w:rFonts w:ascii="宋体" w:hAnsi="宋体" w:eastAsia="宋体" w:cs="宋体"/>
          <w:color w:val="auto"/>
          <w:sz w:val="21"/>
        </w:rPr>
        <w:t>因本合同引起的或与本合同有关的任何争议</w:t>
      </w:r>
      <w:r>
        <w:rPr>
          <w:rFonts w:ascii="Times New Roman" w:hAnsi="Times New Roman" w:eastAsia="Times New Roman" w:cs="Times New Roman"/>
          <w:color w:val="auto"/>
          <w:sz w:val="21"/>
        </w:rPr>
        <w:t>,</w:t>
      </w:r>
      <w:r>
        <w:rPr>
          <w:rFonts w:ascii="宋体" w:hAnsi="宋体" w:eastAsia="宋体" w:cs="宋体"/>
          <w:color w:val="auto"/>
          <w:sz w:val="21"/>
        </w:rPr>
        <w:t>双方可通过友好协商解决。友好协商解决不成的，可在专用合同条款中约定下列一种方式解决：</w:t>
      </w:r>
    </w:p>
    <w:p w14:paraId="411527B2">
      <w:pPr>
        <w:numPr>
          <w:ilvl w:val="0"/>
          <w:numId w:val="26"/>
        </w:numPr>
        <w:spacing w:after="0" w:line="360" w:lineRule="auto"/>
        <w:ind w:firstLine="420" w:firstLineChars="200"/>
        <w:rPr>
          <w:color w:val="auto"/>
        </w:rPr>
      </w:pPr>
      <w:r>
        <w:rPr>
          <w:rFonts w:ascii="宋体" w:hAnsi="宋体" w:eastAsia="宋体" w:cs="宋体"/>
          <w:color w:val="auto"/>
          <w:sz w:val="21"/>
        </w:rPr>
        <w:t>向约定的仲裁委员会申请仲裁；</w:t>
      </w:r>
    </w:p>
    <w:p w14:paraId="31CB9DBB">
      <w:pPr>
        <w:numPr>
          <w:ilvl w:val="0"/>
          <w:numId w:val="26"/>
        </w:numPr>
        <w:spacing w:after="0" w:line="360" w:lineRule="auto"/>
        <w:ind w:firstLine="420" w:firstLineChars="200"/>
        <w:rPr>
          <w:rFonts w:ascii="Times New Roman" w:hAnsi="Times New Roman" w:eastAsia="Times New Roman" w:cs="Times New Roman"/>
          <w:b/>
          <w:color w:val="auto"/>
          <w:sz w:val="32"/>
        </w:rPr>
      </w:pPr>
      <w:r>
        <w:rPr>
          <w:rFonts w:ascii="宋体" w:hAnsi="宋体" w:eastAsia="宋体" w:cs="宋体"/>
          <w:color w:val="auto"/>
          <w:sz w:val="21"/>
        </w:rPr>
        <w:t>向有管辖权的人民法院提起诉讼。</w:t>
      </w:r>
      <w:r>
        <w:rPr>
          <w:rFonts w:ascii="Times New Roman" w:hAnsi="Times New Roman" w:eastAsia="Times New Roman" w:cs="Times New Roman"/>
          <w:b/>
          <w:color w:val="auto"/>
          <w:sz w:val="32"/>
        </w:rPr>
        <w:tab/>
      </w:r>
      <w:r>
        <w:rPr>
          <w:rFonts w:ascii="Times New Roman" w:hAnsi="Times New Roman" w:eastAsia="Times New Roman" w:cs="Times New Roman"/>
          <w:b/>
          <w:color w:val="auto"/>
          <w:sz w:val="32"/>
        </w:rPr>
        <w:br w:type="page"/>
      </w:r>
    </w:p>
    <w:p w14:paraId="31AEC2AA">
      <w:pPr>
        <w:spacing w:after="0" w:line="360" w:lineRule="auto"/>
        <w:ind w:firstLine="440" w:firstLineChars="200"/>
        <w:rPr>
          <w:color w:val="auto"/>
        </w:rPr>
      </w:pPr>
    </w:p>
    <w:p w14:paraId="423965A5">
      <w:pPr>
        <w:pStyle w:val="5"/>
        <w:spacing w:after="0" w:line="360" w:lineRule="auto"/>
        <w:ind w:left="0" w:right="0" w:firstLine="640" w:firstLineChars="200"/>
        <w:jc w:val="center"/>
        <w:rPr>
          <w:color w:val="auto"/>
        </w:rPr>
      </w:pPr>
      <w:bookmarkStart w:id="129" w:name="_Toc138933725"/>
      <w:r>
        <w:rPr>
          <w:color w:val="auto"/>
        </w:rPr>
        <w:t>第二节专用合同条款</w:t>
      </w:r>
      <w:bookmarkEnd w:id="129"/>
    </w:p>
    <w:p w14:paraId="0076A650">
      <w:pPr>
        <w:spacing w:after="0" w:line="360" w:lineRule="auto"/>
        <w:ind w:firstLine="440" w:firstLineChars="200"/>
        <w:rPr>
          <w:rFonts w:eastAsia="宋体"/>
          <w:color w:val="auto"/>
        </w:rPr>
      </w:pPr>
    </w:p>
    <w:p w14:paraId="56D2EA4E">
      <w:pPr>
        <w:keepNext/>
        <w:keepLines/>
        <w:spacing w:after="0" w:line="360" w:lineRule="auto"/>
        <w:ind w:firstLine="482" w:firstLineChars="200"/>
        <w:jc w:val="both"/>
        <w:outlineLvl w:val="0"/>
        <w:rPr>
          <w:rFonts w:ascii="宋体" w:hAnsi="宋体" w:eastAsia="宋体" w:cs="宋体"/>
          <w:b/>
          <w:bCs/>
          <w:color w:val="auto"/>
          <w:kern w:val="0"/>
          <w:sz w:val="24"/>
          <w:szCs w:val="24"/>
        </w:rPr>
      </w:pPr>
      <w:bookmarkStart w:id="130" w:name="_Toc841"/>
      <w:bookmarkStart w:id="131" w:name="_Toc138933726"/>
      <w:r>
        <w:rPr>
          <w:rFonts w:hint="eastAsia" w:ascii="宋体" w:hAnsi="宋体" w:eastAsia="宋体" w:cs="Times New Roman"/>
          <w:b/>
          <w:bCs/>
          <w:color w:val="auto"/>
          <w:kern w:val="0"/>
          <w:sz w:val="24"/>
          <w:szCs w:val="24"/>
        </w:rPr>
        <w:t>*</w:t>
      </w:r>
      <w:r>
        <w:rPr>
          <w:rFonts w:ascii="宋体" w:hAnsi="宋体" w:eastAsia="宋体" w:cs="Times New Roman"/>
          <w:b/>
          <w:bCs/>
          <w:color w:val="auto"/>
          <w:kern w:val="0"/>
          <w:sz w:val="24"/>
          <w:szCs w:val="24"/>
        </w:rPr>
        <w:t xml:space="preserve">3.2 </w:t>
      </w:r>
      <w:r>
        <w:rPr>
          <w:rFonts w:hint="eastAsia" w:ascii="宋体" w:hAnsi="宋体" w:eastAsia="宋体" w:cs="宋体"/>
          <w:b/>
          <w:bCs/>
          <w:color w:val="auto"/>
          <w:kern w:val="0"/>
          <w:sz w:val="24"/>
          <w:szCs w:val="24"/>
        </w:rPr>
        <w:t>合同价款的支付</w:t>
      </w:r>
      <w:bookmarkEnd w:id="130"/>
      <w:bookmarkEnd w:id="131"/>
    </w:p>
    <w:p w14:paraId="09186089">
      <w:pPr>
        <w:adjustRightInd w:val="0"/>
        <w:spacing w:after="0" w:line="360" w:lineRule="auto"/>
        <w:ind w:firstLine="480" w:firstLineChars="200"/>
        <w:rPr>
          <w:rFonts w:ascii="宋体" w:hAnsi="宋体" w:eastAsia="宋体" w:cs="宋体"/>
          <w:color w:val="auto"/>
          <w:sz w:val="24"/>
          <w:szCs w:val="24"/>
        </w:rPr>
      </w:pPr>
      <w:r>
        <w:rPr>
          <w:rFonts w:hint="eastAsia" w:ascii="宋体" w:hAnsi="宋体" w:eastAsia="宋体" w:cs="宋体"/>
          <w:color w:val="auto"/>
          <w:sz w:val="24"/>
          <w:szCs w:val="24"/>
        </w:rPr>
        <w:t>付款方式：</w:t>
      </w:r>
    </w:p>
    <w:p w14:paraId="6C0EFF87">
      <w:pPr>
        <w:adjustRightInd w:val="0"/>
        <w:spacing w:after="0" w:line="360" w:lineRule="auto"/>
        <w:ind w:firstLine="480" w:firstLineChars="200"/>
        <w:rPr>
          <w:iCs/>
          <w:color w:val="auto"/>
          <w:sz w:val="24"/>
          <w:szCs w:val="24"/>
        </w:rPr>
      </w:pPr>
      <w:r>
        <w:rPr>
          <w:rFonts w:hint="eastAsia" w:eastAsia="宋体" w:cs="宋体"/>
          <w:iCs/>
          <w:color w:val="auto"/>
          <w:sz w:val="24"/>
          <w:szCs w:val="24"/>
        </w:rPr>
        <w:t>完成方案评审付款</w:t>
      </w:r>
      <w:r>
        <w:rPr>
          <w:rFonts w:hint="eastAsia" w:eastAsiaTheme="minorEastAsia"/>
          <w:iCs/>
          <w:color w:val="auto"/>
          <w:sz w:val="24"/>
          <w:szCs w:val="24"/>
        </w:rPr>
        <w:t>3</w:t>
      </w:r>
      <w:r>
        <w:rPr>
          <w:iCs/>
          <w:color w:val="auto"/>
          <w:sz w:val="24"/>
          <w:szCs w:val="24"/>
        </w:rPr>
        <w:t>0%</w:t>
      </w:r>
      <w:r>
        <w:rPr>
          <w:rFonts w:hint="eastAsia" w:eastAsia="宋体" w:cs="宋体"/>
          <w:iCs/>
          <w:color w:val="auto"/>
          <w:sz w:val="24"/>
          <w:szCs w:val="24"/>
        </w:rPr>
        <w:t>；</w:t>
      </w:r>
    </w:p>
    <w:p w14:paraId="76ADBD52">
      <w:pPr>
        <w:adjustRightInd w:val="0"/>
        <w:spacing w:after="0" w:line="360" w:lineRule="auto"/>
        <w:ind w:firstLine="480" w:firstLineChars="200"/>
        <w:rPr>
          <w:iCs/>
          <w:color w:val="auto"/>
          <w:sz w:val="24"/>
          <w:szCs w:val="24"/>
        </w:rPr>
      </w:pPr>
      <w:r>
        <w:rPr>
          <w:rFonts w:hint="eastAsia" w:eastAsia="宋体" w:cs="宋体"/>
          <w:iCs/>
          <w:color w:val="auto"/>
          <w:sz w:val="24"/>
          <w:szCs w:val="24"/>
        </w:rPr>
        <w:t>设备到货后付款</w:t>
      </w:r>
      <w:r>
        <w:rPr>
          <w:rFonts w:hint="eastAsia" w:eastAsiaTheme="minorEastAsia"/>
          <w:iCs/>
          <w:color w:val="auto"/>
          <w:sz w:val="24"/>
          <w:szCs w:val="24"/>
        </w:rPr>
        <w:t>4</w:t>
      </w:r>
      <w:r>
        <w:rPr>
          <w:iCs/>
          <w:color w:val="auto"/>
          <w:sz w:val="24"/>
          <w:szCs w:val="24"/>
        </w:rPr>
        <w:t>0%</w:t>
      </w:r>
      <w:r>
        <w:rPr>
          <w:rFonts w:hint="eastAsia" w:eastAsia="宋体" w:cs="宋体"/>
          <w:iCs/>
          <w:color w:val="auto"/>
          <w:sz w:val="24"/>
          <w:szCs w:val="24"/>
        </w:rPr>
        <w:t>；</w:t>
      </w:r>
    </w:p>
    <w:p w14:paraId="59512D73">
      <w:pPr>
        <w:adjustRightInd w:val="0"/>
        <w:spacing w:after="0" w:line="360" w:lineRule="auto"/>
        <w:ind w:firstLine="480" w:firstLineChars="200"/>
        <w:rPr>
          <w:iCs/>
          <w:color w:val="auto"/>
          <w:sz w:val="24"/>
          <w:szCs w:val="24"/>
        </w:rPr>
      </w:pPr>
      <w:r>
        <w:rPr>
          <w:rFonts w:hint="eastAsia" w:eastAsia="宋体" w:cs="宋体"/>
          <w:iCs/>
          <w:color w:val="auto"/>
          <w:sz w:val="24"/>
          <w:szCs w:val="24"/>
        </w:rPr>
        <w:t>安装调试验收后付款</w:t>
      </w:r>
      <w:r>
        <w:rPr>
          <w:rFonts w:hint="eastAsia" w:eastAsiaTheme="minorEastAsia"/>
          <w:iCs/>
          <w:color w:val="auto"/>
          <w:sz w:val="24"/>
          <w:szCs w:val="24"/>
        </w:rPr>
        <w:t>25</w:t>
      </w:r>
      <w:r>
        <w:rPr>
          <w:iCs/>
          <w:color w:val="auto"/>
          <w:sz w:val="24"/>
          <w:szCs w:val="24"/>
        </w:rPr>
        <w:t>%</w:t>
      </w:r>
      <w:r>
        <w:rPr>
          <w:rFonts w:hint="eastAsia" w:eastAsia="宋体" w:cs="宋体"/>
          <w:iCs/>
          <w:color w:val="auto"/>
          <w:sz w:val="24"/>
          <w:szCs w:val="24"/>
        </w:rPr>
        <w:t>；</w:t>
      </w:r>
    </w:p>
    <w:p w14:paraId="0A98DEDF">
      <w:pPr>
        <w:adjustRightInd w:val="0"/>
        <w:spacing w:after="0" w:line="360" w:lineRule="auto"/>
        <w:ind w:firstLine="480" w:firstLineChars="200"/>
        <w:rPr>
          <w:iCs/>
          <w:color w:val="auto"/>
          <w:sz w:val="24"/>
          <w:szCs w:val="24"/>
        </w:rPr>
      </w:pPr>
      <w:r>
        <w:rPr>
          <w:rFonts w:hint="eastAsia" w:eastAsia="宋体" w:cs="宋体"/>
          <w:iCs/>
          <w:color w:val="auto"/>
          <w:sz w:val="24"/>
          <w:szCs w:val="24"/>
        </w:rPr>
        <w:t>设备验收后</w:t>
      </w:r>
      <w:r>
        <w:rPr>
          <w:iCs/>
          <w:color w:val="auto"/>
          <w:sz w:val="24"/>
          <w:szCs w:val="24"/>
        </w:rPr>
        <w:t>1</w:t>
      </w:r>
      <w:r>
        <w:rPr>
          <w:rFonts w:hint="eastAsia" w:eastAsia="宋体" w:cs="宋体"/>
          <w:iCs/>
          <w:color w:val="auto"/>
          <w:sz w:val="24"/>
          <w:szCs w:val="24"/>
        </w:rPr>
        <w:t>年付款</w:t>
      </w:r>
      <w:r>
        <w:rPr>
          <w:iCs/>
          <w:color w:val="auto"/>
          <w:sz w:val="24"/>
          <w:szCs w:val="24"/>
        </w:rPr>
        <w:t>5%</w:t>
      </w:r>
      <w:r>
        <w:rPr>
          <w:rFonts w:hint="eastAsia" w:eastAsia="宋体" w:cs="宋体"/>
          <w:iCs/>
          <w:color w:val="auto"/>
          <w:sz w:val="24"/>
          <w:szCs w:val="24"/>
        </w:rPr>
        <w:t>。</w:t>
      </w:r>
    </w:p>
    <w:p w14:paraId="62A8CF43">
      <w:pPr>
        <w:spacing w:after="0" w:line="360" w:lineRule="auto"/>
        <w:ind w:firstLine="442" w:firstLineChars="200"/>
        <w:rPr>
          <w:rFonts w:eastAsia="宋体"/>
          <w:b/>
          <w:color w:val="auto"/>
        </w:rPr>
      </w:pPr>
    </w:p>
    <w:p w14:paraId="331D7478">
      <w:pPr>
        <w:spacing w:after="0" w:line="360" w:lineRule="auto"/>
        <w:ind w:firstLine="560" w:firstLineChars="200"/>
        <w:rPr>
          <w:rFonts w:eastAsia="宋体"/>
          <w:b/>
          <w:color w:val="auto"/>
        </w:rPr>
      </w:pPr>
      <w:r>
        <w:rPr>
          <w:rFonts w:hint="eastAsia" w:ascii="微软雅黑" w:hAnsi="微软雅黑" w:eastAsia="微软雅黑" w:cs="微软雅黑"/>
          <w:b/>
          <w:bCs/>
          <w:color w:val="auto"/>
          <w:sz w:val="28"/>
        </w:rPr>
        <w:t>注：其它合同专用条款在合同签订时另商签订</w:t>
      </w:r>
    </w:p>
    <w:p w14:paraId="306108FF">
      <w:pPr>
        <w:rPr>
          <w:rFonts w:eastAsia="宋体"/>
          <w:color w:val="auto"/>
        </w:rPr>
      </w:pPr>
    </w:p>
    <w:p w14:paraId="34F2CA5F">
      <w:pPr>
        <w:rPr>
          <w:rFonts w:eastAsia="宋体"/>
          <w:color w:val="auto"/>
        </w:rPr>
      </w:pPr>
    </w:p>
    <w:p w14:paraId="3290E2F1">
      <w:pPr>
        <w:rPr>
          <w:rFonts w:eastAsia="宋体"/>
          <w:color w:val="auto"/>
        </w:rPr>
      </w:pPr>
    </w:p>
    <w:p w14:paraId="400F35F9">
      <w:pPr>
        <w:rPr>
          <w:rFonts w:eastAsia="宋体"/>
          <w:color w:val="auto"/>
        </w:rPr>
      </w:pPr>
    </w:p>
    <w:p w14:paraId="60A8D316">
      <w:pPr>
        <w:rPr>
          <w:rFonts w:eastAsia="宋体"/>
          <w:color w:val="auto"/>
        </w:rPr>
      </w:pPr>
    </w:p>
    <w:p w14:paraId="314BB04C">
      <w:pPr>
        <w:rPr>
          <w:rFonts w:eastAsia="宋体"/>
          <w:color w:val="auto"/>
        </w:rPr>
      </w:pPr>
    </w:p>
    <w:p w14:paraId="6D030C62">
      <w:pPr>
        <w:rPr>
          <w:rFonts w:eastAsia="宋体"/>
          <w:color w:val="auto"/>
        </w:rPr>
      </w:pPr>
    </w:p>
    <w:p w14:paraId="0330A031">
      <w:pPr>
        <w:rPr>
          <w:rFonts w:eastAsia="宋体"/>
          <w:color w:val="auto"/>
        </w:rPr>
      </w:pPr>
    </w:p>
    <w:p w14:paraId="3634D463">
      <w:pPr>
        <w:rPr>
          <w:rFonts w:eastAsia="宋体"/>
          <w:color w:val="auto"/>
        </w:rPr>
      </w:pPr>
    </w:p>
    <w:p w14:paraId="3C40BEA3">
      <w:pPr>
        <w:rPr>
          <w:rFonts w:eastAsia="宋体"/>
          <w:color w:val="auto"/>
        </w:rPr>
      </w:pPr>
    </w:p>
    <w:p w14:paraId="66EE1CB8">
      <w:pPr>
        <w:rPr>
          <w:rFonts w:eastAsia="宋体"/>
          <w:color w:val="auto"/>
        </w:rPr>
      </w:pPr>
    </w:p>
    <w:p w14:paraId="50420A88">
      <w:pPr>
        <w:rPr>
          <w:rFonts w:eastAsia="宋体"/>
          <w:color w:val="auto"/>
        </w:rPr>
      </w:pPr>
    </w:p>
    <w:p w14:paraId="4F50C476">
      <w:pPr>
        <w:rPr>
          <w:rFonts w:ascii="宋体" w:hAnsi="宋体" w:eastAsia="宋体" w:cs="宋体"/>
          <w:color w:val="auto"/>
          <w:sz w:val="44"/>
        </w:rPr>
      </w:pPr>
      <w:bookmarkStart w:id="132" w:name="_Toc138933727"/>
      <w:r>
        <w:rPr>
          <w:rFonts w:ascii="宋体" w:hAnsi="宋体" w:eastAsia="宋体" w:cs="宋体"/>
          <w:color w:val="auto"/>
          <w:sz w:val="44"/>
        </w:rPr>
        <w:br w:type="page"/>
      </w:r>
    </w:p>
    <w:p w14:paraId="7C070B90">
      <w:pPr>
        <w:pStyle w:val="4"/>
        <w:spacing w:after="1017" w:line="264" w:lineRule="auto"/>
        <w:ind w:left="0" w:right="0" w:firstLine="0"/>
        <w:rPr>
          <w:rFonts w:ascii="宋体" w:hAnsi="宋体" w:eastAsia="宋体" w:cs="宋体"/>
          <w:color w:val="auto"/>
          <w:sz w:val="44"/>
        </w:rPr>
      </w:pPr>
      <w:bookmarkStart w:id="133" w:name="_Toc14436"/>
      <w:r>
        <w:rPr>
          <w:rFonts w:ascii="宋体" w:hAnsi="宋体" w:eastAsia="宋体" w:cs="宋体"/>
          <w:color w:val="auto"/>
          <w:sz w:val="44"/>
        </w:rPr>
        <w:t>第二卷</w:t>
      </w:r>
      <w:bookmarkEnd w:id="132"/>
      <w:bookmarkEnd w:id="133"/>
    </w:p>
    <w:p w14:paraId="53BE3B8F">
      <w:pPr>
        <w:spacing w:after="0" w:line="240" w:lineRule="auto"/>
        <w:rPr>
          <w:rFonts w:eastAsia="宋体"/>
          <w:color w:val="auto"/>
        </w:rPr>
      </w:pPr>
      <w:r>
        <w:rPr>
          <w:rFonts w:eastAsia="宋体"/>
          <w:color w:val="auto"/>
        </w:rPr>
        <w:br w:type="page"/>
      </w:r>
    </w:p>
    <w:p w14:paraId="3C73653A">
      <w:pPr>
        <w:rPr>
          <w:rFonts w:eastAsia="宋体"/>
          <w:color w:val="auto"/>
        </w:rPr>
      </w:pPr>
    </w:p>
    <w:p w14:paraId="795D55FF">
      <w:pPr>
        <w:pStyle w:val="4"/>
        <w:numPr>
          <w:ilvl w:val="0"/>
          <w:numId w:val="4"/>
        </w:numPr>
        <w:spacing w:after="0" w:line="360" w:lineRule="auto"/>
        <w:ind w:left="0" w:right="0" w:firstLine="0"/>
        <w:rPr>
          <w:rFonts w:ascii="宋体" w:hAnsi="宋体" w:eastAsia="宋体" w:cs="宋体"/>
          <w:b/>
          <w:bCs/>
          <w:color w:val="auto"/>
          <w:sz w:val="44"/>
        </w:rPr>
      </w:pPr>
      <w:bookmarkStart w:id="134" w:name="_Toc3261"/>
      <w:bookmarkStart w:id="135" w:name="_Toc138933728"/>
      <w:r>
        <w:rPr>
          <w:rFonts w:ascii="宋体" w:hAnsi="宋体" w:eastAsia="宋体" w:cs="宋体"/>
          <w:b/>
          <w:bCs/>
          <w:color w:val="auto"/>
          <w:sz w:val="44"/>
        </w:rPr>
        <w:t>供货要求</w:t>
      </w:r>
      <w:bookmarkEnd w:id="134"/>
      <w:bookmarkEnd w:id="135"/>
    </w:p>
    <w:tbl>
      <w:tblPr>
        <w:tblStyle w:val="30"/>
        <w:tblW w:w="8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7055"/>
      </w:tblGrid>
      <w:tr w14:paraId="35F2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3" w:type="dxa"/>
          </w:tcPr>
          <w:p w14:paraId="59ADF778">
            <w:pPr>
              <w:spacing w:line="240" w:lineRule="auto"/>
              <w:jc w:val="center"/>
              <w:rPr>
                <w:rFonts w:ascii="宋体" w:hAnsi="宋体"/>
                <w:szCs w:val="21"/>
              </w:rPr>
            </w:pPr>
            <w:r>
              <w:rPr>
                <w:rFonts w:ascii="宋体" w:hAnsi="宋体"/>
                <w:szCs w:val="21"/>
              </w:rPr>
              <w:t>1</w:t>
            </w:r>
          </w:p>
        </w:tc>
        <w:tc>
          <w:tcPr>
            <w:tcW w:w="7055" w:type="dxa"/>
            <w:vAlign w:val="center"/>
          </w:tcPr>
          <w:p w14:paraId="4CB1ADC2">
            <w:pPr>
              <w:spacing w:line="240" w:lineRule="auto"/>
              <w:rPr>
                <w:rFonts w:ascii="宋体" w:hAnsi="宋体"/>
                <w:szCs w:val="21"/>
              </w:rPr>
            </w:pPr>
            <w:r>
              <w:rPr>
                <w:rFonts w:ascii="宋体" w:hAnsi="宋体"/>
                <w:szCs w:val="21"/>
              </w:rPr>
              <w:t>标书编号：</w:t>
            </w:r>
            <w:r>
              <w:rPr>
                <w:rFonts w:hint="eastAsia" w:ascii="宋体" w:hAnsi="宋体"/>
                <w:szCs w:val="21"/>
              </w:rPr>
              <w:t>GKHK-23H287</w:t>
            </w:r>
          </w:p>
        </w:tc>
      </w:tr>
      <w:tr w14:paraId="4E9D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3" w:type="dxa"/>
          </w:tcPr>
          <w:p w14:paraId="5837BE29">
            <w:pPr>
              <w:spacing w:line="240" w:lineRule="auto"/>
              <w:jc w:val="center"/>
              <w:rPr>
                <w:rFonts w:ascii="宋体" w:hAnsi="宋体"/>
                <w:szCs w:val="21"/>
              </w:rPr>
            </w:pPr>
            <w:r>
              <w:rPr>
                <w:rFonts w:ascii="宋体" w:hAnsi="宋体"/>
                <w:szCs w:val="21"/>
              </w:rPr>
              <w:t>2</w:t>
            </w:r>
          </w:p>
        </w:tc>
        <w:tc>
          <w:tcPr>
            <w:tcW w:w="7055" w:type="dxa"/>
            <w:vAlign w:val="center"/>
          </w:tcPr>
          <w:p w14:paraId="4AF2289E">
            <w:pPr>
              <w:spacing w:line="240" w:lineRule="auto"/>
              <w:rPr>
                <w:rFonts w:ascii="宋体" w:hAnsi="宋体" w:cs="宋体"/>
                <w:kern w:val="0"/>
                <w:szCs w:val="21"/>
              </w:rPr>
            </w:pPr>
            <w:r>
              <w:rPr>
                <w:rFonts w:ascii="宋体" w:hAnsi="宋体" w:cs="宋体"/>
                <w:kern w:val="0"/>
                <w:szCs w:val="21"/>
              </w:rPr>
              <w:t>设备名称：</w:t>
            </w:r>
            <w:r>
              <w:rPr>
                <w:rFonts w:hint="eastAsia" w:ascii="宋体" w:hAnsi="宋体"/>
                <w:szCs w:val="21"/>
              </w:rPr>
              <w:t>编队协同态势实时导调与显示系统</w:t>
            </w:r>
          </w:p>
        </w:tc>
      </w:tr>
      <w:tr w14:paraId="1F72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3" w:type="dxa"/>
          </w:tcPr>
          <w:p w14:paraId="434D9CF4">
            <w:pPr>
              <w:spacing w:line="240" w:lineRule="auto"/>
              <w:jc w:val="center"/>
              <w:rPr>
                <w:rFonts w:ascii="宋体" w:hAnsi="宋体"/>
                <w:szCs w:val="21"/>
              </w:rPr>
            </w:pPr>
            <w:r>
              <w:rPr>
                <w:rFonts w:ascii="宋体" w:hAnsi="宋体"/>
                <w:szCs w:val="21"/>
              </w:rPr>
              <w:t>3</w:t>
            </w:r>
          </w:p>
        </w:tc>
        <w:tc>
          <w:tcPr>
            <w:tcW w:w="7055" w:type="dxa"/>
            <w:vAlign w:val="center"/>
          </w:tcPr>
          <w:p w14:paraId="0B0DA94E">
            <w:pPr>
              <w:spacing w:line="240" w:lineRule="auto"/>
              <w:rPr>
                <w:rFonts w:ascii="宋体" w:hAnsi="宋体"/>
                <w:szCs w:val="21"/>
              </w:rPr>
            </w:pPr>
            <w:r>
              <w:rPr>
                <w:rFonts w:ascii="宋体" w:hAnsi="宋体"/>
                <w:szCs w:val="21"/>
              </w:rPr>
              <w:t>数量：壹套</w:t>
            </w:r>
          </w:p>
        </w:tc>
      </w:tr>
      <w:tr w14:paraId="34B8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3" w:type="dxa"/>
          </w:tcPr>
          <w:p w14:paraId="6F07C2A3">
            <w:pPr>
              <w:spacing w:line="240" w:lineRule="auto"/>
              <w:jc w:val="center"/>
              <w:rPr>
                <w:rFonts w:ascii="宋体" w:hAnsi="宋体"/>
                <w:szCs w:val="21"/>
              </w:rPr>
            </w:pPr>
            <w:r>
              <w:rPr>
                <w:rFonts w:ascii="宋体" w:hAnsi="宋体"/>
                <w:szCs w:val="21"/>
              </w:rPr>
              <w:t>4</w:t>
            </w:r>
          </w:p>
        </w:tc>
        <w:tc>
          <w:tcPr>
            <w:tcW w:w="7055" w:type="dxa"/>
            <w:vAlign w:val="center"/>
          </w:tcPr>
          <w:p w14:paraId="15B6CB12">
            <w:pPr>
              <w:spacing w:line="240" w:lineRule="auto"/>
              <w:rPr>
                <w:rFonts w:ascii="宋体" w:hAnsi="宋体"/>
                <w:szCs w:val="21"/>
              </w:rPr>
            </w:pPr>
            <w:r>
              <w:rPr>
                <w:rFonts w:ascii="宋体" w:hAnsi="宋体"/>
                <w:szCs w:val="21"/>
              </w:rPr>
              <w:t>报价方式、报价币种</w:t>
            </w:r>
          </w:p>
        </w:tc>
      </w:tr>
      <w:tr w14:paraId="25FD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3" w:type="dxa"/>
          </w:tcPr>
          <w:p w14:paraId="2DE6E0A1">
            <w:pPr>
              <w:spacing w:line="240" w:lineRule="auto"/>
              <w:jc w:val="center"/>
              <w:rPr>
                <w:rFonts w:ascii="宋体" w:hAnsi="宋体"/>
                <w:b/>
                <w:bCs/>
                <w:szCs w:val="21"/>
              </w:rPr>
            </w:pPr>
            <w:r>
              <w:rPr>
                <w:rFonts w:ascii="宋体" w:hAnsi="宋体"/>
                <w:b/>
                <w:bCs/>
                <w:szCs w:val="21"/>
              </w:rPr>
              <w:t>*4.1</w:t>
            </w:r>
          </w:p>
        </w:tc>
        <w:tc>
          <w:tcPr>
            <w:tcW w:w="7055" w:type="dxa"/>
            <w:vAlign w:val="center"/>
          </w:tcPr>
          <w:p w14:paraId="2AFE5B52">
            <w:pPr>
              <w:spacing w:line="240" w:lineRule="auto"/>
              <w:rPr>
                <w:rFonts w:ascii="宋体" w:hAnsi="宋体"/>
                <w:b/>
                <w:bCs/>
                <w:szCs w:val="21"/>
              </w:rPr>
            </w:pPr>
            <w:r>
              <w:rPr>
                <w:rFonts w:ascii="宋体" w:hAnsi="宋体"/>
                <w:b/>
                <w:bCs/>
                <w:szCs w:val="21"/>
              </w:rPr>
              <w:t>报价币种：人民币</w:t>
            </w:r>
          </w:p>
        </w:tc>
      </w:tr>
      <w:tr w14:paraId="67BE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3" w:type="dxa"/>
          </w:tcPr>
          <w:p w14:paraId="2459BD17">
            <w:pPr>
              <w:spacing w:line="240" w:lineRule="auto"/>
              <w:jc w:val="center"/>
              <w:rPr>
                <w:rFonts w:ascii="宋体" w:hAnsi="宋体"/>
                <w:b/>
                <w:bCs/>
                <w:szCs w:val="21"/>
              </w:rPr>
            </w:pPr>
            <w:r>
              <w:rPr>
                <w:rFonts w:ascii="宋体" w:hAnsi="宋体"/>
                <w:b/>
                <w:bCs/>
                <w:szCs w:val="21"/>
              </w:rPr>
              <w:t>*4.2</w:t>
            </w:r>
          </w:p>
        </w:tc>
        <w:tc>
          <w:tcPr>
            <w:tcW w:w="7055" w:type="dxa"/>
          </w:tcPr>
          <w:p w14:paraId="213069C1">
            <w:pPr>
              <w:spacing w:line="240" w:lineRule="auto"/>
              <w:rPr>
                <w:rFonts w:ascii="宋体" w:hAnsi="宋体"/>
                <w:b/>
                <w:bCs/>
                <w:iCs/>
                <w:szCs w:val="21"/>
              </w:rPr>
            </w:pPr>
            <w:r>
              <w:rPr>
                <w:rFonts w:ascii="宋体" w:hAnsi="宋体" w:cs="宋体"/>
                <w:b/>
                <w:bCs/>
                <w:iCs/>
                <w:szCs w:val="21"/>
              </w:rPr>
              <w:t>报价方式：</w:t>
            </w:r>
            <w:r>
              <w:rPr>
                <w:rFonts w:ascii="宋体" w:hAnsi="宋体"/>
                <w:b/>
                <w:bCs/>
                <w:szCs w:val="21"/>
              </w:rPr>
              <w:t>买方现场价（包含所有费用）</w:t>
            </w:r>
          </w:p>
        </w:tc>
      </w:tr>
      <w:tr w14:paraId="348FA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553" w:type="dxa"/>
          </w:tcPr>
          <w:p w14:paraId="1AE60AF8">
            <w:pPr>
              <w:spacing w:line="240" w:lineRule="auto"/>
              <w:jc w:val="center"/>
              <w:rPr>
                <w:rFonts w:ascii="宋体" w:hAnsi="宋体"/>
                <w:b/>
                <w:bCs/>
                <w:szCs w:val="21"/>
              </w:rPr>
            </w:pPr>
            <w:r>
              <w:rPr>
                <w:rFonts w:hint="eastAsia" w:ascii="宋体" w:hAnsi="宋体"/>
                <w:b/>
                <w:bCs/>
                <w:szCs w:val="21"/>
              </w:rPr>
              <w:t>*</w:t>
            </w:r>
            <w:r>
              <w:rPr>
                <w:rFonts w:ascii="宋体" w:hAnsi="宋体"/>
                <w:b/>
                <w:bCs/>
                <w:szCs w:val="21"/>
              </w:rPr>
              <w:t>4.3</w:t>
            </w:r>
          </w:p>
        </w:tc>
        <w:tc>
          <w:tcPr>
            <w:tcW w:w="7055" w:type="dxa"/>
          </w:tcPr>
          <w:p w14:paraId="130D7CFC">
            <w:pPr>
              <w:spacing w:line="240" w:lineRule="auto"/>
              <w:rPr>
                <w:rFonts w:ascii="宋体" w:hAnsi="宋体" w:cs="宋体"/>
                <w:b/>
                <w:bCs/>
                <w:szCs w:val="21"/>
              </w:rPr>
            </w:pPr>
            <w:r>
              <w:rPr>
                <w:rFonts w:ascii="宋体" w:hAnsi="宋体"/>
                <w:b/>
                <w:bCs/>
                <w:szCs w:val="21"/>
              </w:rPr>
              <w:t>付款方式：</w:t>
            </w:r>
          </w:p>
          <w:p w14:paraId="583B6D98">
            <w:pPr>
              <w:spacing w:after="5" w:line="240" w:lineRule="auto"/>
              <w:ind w:right="590"/>
              <w:rPr>
                <w:rFonts w:ascii="宋体" w:hAnsi="宋体" w:cs="宋体"/>
                <w:b/>
                <w:bCs/>
                <w:szCs w:val="21"/>
              </w:rPr>
            </w:pPr>
            <w:r>
              <w:rPr>
                <w:rFonts w:hint="eastAsia" w:ascii="宋体" w:hAnsi="宋体" w:cs="宋体"/>
                <w:b/>
                <w:bCs/>
                <w:szCs w:val="21"/>
              </w:rPr>
              <w:t>（1）合同签订后付款30%；</w:t>
            </w:r>
          </w:p>
          <w:p w14:paraId="4A8A10DC">
            <w:pPr>
              <w:spacing w:after="5" w:line="240" w:lineRule="auto"/>
              <w:ind w:right="590"/>
              <w:rPr>
                <w:rFonts w:ascii="宋体" w:hAnsi="宋体" w:cs="宋体"/>
                <w:b/>
                <w:bCs/>
                <w:szCs w:val="21"/>
              </w:rPr>
            </w:pPr>
            <w:r>
              <w:rPr>
                <w:rFonts w:hint="eastAsia" w:ascii="宋体" w:hAnsi="宋体" w:cs="宋体"/>
                <w:b/>
                <w:bCs/>
                <w:szCs w:val="21"/>
              </w:rPr>
              <w:t>（2）设备交货后付款40%；</w:t>
            </w:r>
          </w:p>
          <w:p w14:paraId="3E523497">
            <w:pPr>
              <w:spacing w:after="5" w:line="240" w:lineRule="auto"/>
              <w:ind w:right="590"/>
              <w:rPr>
                <w:rFonts w:ascii="宋体" w:hAnsi="宋体" w:cs="宋体"/>
                <w:b/>
                <w:bCs/>
                <w:szCs w:val="21"/>
              </w:rPr>
            </w:pPr>
            <w:r>
              <w:rPr>
                <w:rFonts w:hint="eastAsia" w:ascii="宋体" w:hAnsi="宋体" w:cs="宋体"/>
                <w:b/>
                <w:bCs/>
                <w:szCs w:val="21"/>
              </w:rPr>
              <w:t>（3）验收合格后付款25%；</w:t>
            </w:r>
          </w:p>
          <w:p w14:paraId="304EA000">
            <w:pPr>
              <w:spacing w:after="5" w:line="240" w:lineRule="auto"/>
              <w:ind w:right="590"/>
              <w:rPr>
                <w:rFonts w:ascii="宋体" w:hAnsi="宋体" w:cs="宋体"/>
                <w:b/>
                <w:bCs/>
                <w:szCs w:val="21"/>
              </w:rPr>
            </w:pPr>
            <w:r>
              <w:rPr>
                <w:rFonts w:hint="eastAsia" w:ascii="宋体" w:hAnsi="宋体" w:cs="宋体"/>
                <w:b/>
                <w:bCs/>
                <w:szCs w:val="21"/>
              </w:rPr>
              <w:t>（4）验收后正常运行满1年付款5%。</w:t>
            </w:r>
          </w:p>
        </w:tc>
      </w:tr>
      <w:tr w14:paraId="507A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53" w:type="dxa"/>
          </w:tcPr>
          <w:p w14:paraId="2961BB72">
            <w:pPr>
              <w:spacing w:line="240" w:lineRule="auto"/>
              <w:jc w:val="center"/>
              <w:rPr>
                <w:rFonts w:ascii="宋体" w:hAnsi="宋体"/>
                <w:b/>
                <w:bCs/>
                <w:szCs w:val="21"/>
              </w:rPr>
            </w:pPr>
            <w:r>
              <w:rPr>
                <w:rFonts w:hint="eastAsia" w:ascii="宋体" w:hAnsi="宋体"/>
                <w:b/>
                <w:bCs/>
                <w:szCs w:val="21"/>
              </w:rPr>
              <w:t>*</w:t>
            </w:r>
            <w:r>
              <w:rPr>
                <w:rFonts w:ascii="宋体" w:hAnsi="宋体"/>
                <w:b/>
                <w:bCs/>
                <w:szCs w:val="21"/>
              </w:rPr>
              <w:t>5</w:t>
            </w:r>
          </w:p>
        </w:tc>
        <w:tc>
          <w:tcPr>
            <w:tcW w:w="7055" w:type="dxa"/>
            <w:vAlign w:val="center"/>
          </w:tcPr>
          <w:p w14:paraId="6BC5316D">
            <w:pPr>
              <w:spacing w:line="240" w:lineRule="auto"/>
              <w:rPr>
                <w:rFonts w:ascii="宋体" w:hAnsi="宋体"/>
                <w:b/>
                <w:bCs/>
                <w:szCs w:val="21"/>
              </w:rPr>
            </w:pPr>
            <w:r>
              <w:rPr>
                <w:rFonts w:hint="eastAsia" w:ascii="宋体" w:hAnsi="宋体"/>
                <w:b/>
                <w:bCs/>
                <w:szCs w:val="21"/>
              </w:rPr>
              <w:t>交货期：合同签字生效后6个月内到货，12个月内完成测试和验收。</w:t>
            </w:r>
          </w:p>
        </w:tc>
      </w:tr>
      <w:tr w14:paraId="0B5D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53" w:type="dxa"/>
          </w:tcPr>
          <w:p w14:paraId="3B275769">
            <w:pPr>
              <w:spacing w:line="240" w:lineRule="auto"/>
              <w:jc w:val="center"/>
              <w:rPr>
                <w:rFonts w:ascii="宋体" w:hAnsi="宋体"/>
                <w:szCs w:val="21"/>
              </w:rPr>
            </w:pPr>
            <w:r>
              <w:rPr>
                <w:rFonts w:ascii="宋体" w:hAnsi="宋体"/>
                <w:szCs w:val="21"/>
              </w:rPr>
              <w:t>6</w:t>
            </w:r>
          </w:p>
        </w:tc>
        <w:tc>
          <w:tcPr>
            <w:tcW w:w="7055" w:type="dxa"/>
            <w:vAlign w:val="center"/>
          </w:tcPr>
          <w:p w14:paraId="5045E698">
            <w:pPr>
              <w:spacing w:line="240" w:lineRule="auto"/>
              <w:rPr>
                <w:rFonts w:ascii="宋体" w:hAnsi="宋体"/>
                <w:szCs w:val="21"/>
              </w:rPr>
            </w:pPr>
            <w:r>
              <w:rPr>
                <w:rFonts w:ascii="宋体" w:hAnsi="宋体"/>
                <w:szCs w:val="21"/>
              </w:rPr>
              <w:t>技术规格及功能要求</w:t>
            </w:r>
            <w:r>
              <w:rPr>
                <w:rFonts w:hint="eastAsia" w:ascii="宋体" w:hAnsi="宋体"/>
                <w:szCs w:val="21"/>
              </w:rPr>
              <w:t>:</w:t>
            </w:r>
          </w:p>
        </w:tc>
      </w:tr>
      <w:tr w14:paraId="5BB02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4" w:hRule="atLeast"/>
          <w:jc w:val="center"/>
        </w:trPr>
        <w:tc>
          <w:tcPr>
            <w:tcW w:w="1553" w:type="dxa"/>
          </w:tcPr>
          <w:p w14:paraId="348009B5">
            <w:pPr>
              <w:spacing w:line="240" w:lineRule="auto"/>
              <w:jc w:val="center"/>
              <w:rPr>
                <w:rFonts w:ascii="宋体" w:hAnsi="宋体"/>
                <w:b/>
                <w:bCs/>
                <w:szCs w:val="21"/>
              </w:rPr>
            </w:pPr>
            <w:r>
              <w:rPr>
                <w:rFonts w:hint="eastAsia" w:ascii="宋体" w:hAnsi="宋体"/>
                <w:b/>
                <w:bCs/>
                <w:szCs w:val="21"/>
              </w:rPr>
              <w:t>*</w:t>
            </w:r>
            <w:r>
              <w:rPr>
                <w:rFonts w:ascii="宋体" w:hAnsi="宋体"/>
                <w:b/>
                <w:bCs/>
                <w:szCs w:val="21"/>
              </w:rPr>
              <w:t>6.1</w:t>
            </w:r>
          </w:p>
        </w:tc>
        <w:tc>
          <w:tcPr>
            <w:tcW w:w="7055" w:type="dxa"/>
            <w:vAlign w:val="center"/>
          </w:tcPr>
          <w:p w14:paraId="130BDFB0">
            <w:pPr>
              <w:spacing w:line="240" w:lineRule="auto"/>
              <w:rPr>
                <w:rFonts w:ascii="宋体" w:hAnsi="宋体"/>
                <w:b/>
                <w:bCs/>
                <w:szCs w:val="21"/>
              </w:rPr>
            </w:pPr>
            <w:r>
              <w:rPr>
                <w:rFonts w:hint="eastAsia" w:ascii="宋体" w:hAnsi="宋体"/>
                <w:b/>
                <w:bCs/>
                <w:szCs w:val="21"/>
              </w:rPr>
              <w:t>为编队作战场景提供实时导调、态势显示，包括大屏幕显示系统、编队导调系统。</w:t>
            </w:r>
          </w:p>
        </w:tc>
      </w:tr>
      <w:tr w14:paraId="63314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1553" w:type="dxa"/>
          </w:tcPr>
          <w:p w14:paraId="20EE8E00">
            <w:pPr>
              <w:spacing w:line="240" w:lineRule="auto"/>
              <w:jc w:val="center"/>
              <w:rPr>
                <w:rFonts w:ascii="宋体" w:hAnsi="宋体"/>
                <w:szCs w:val="21"/>
              </w:rPr>
            </w:pPr>
            <w:r>
              <w:rPr>
                <w:rFonts w:ascii="宋体" w:hAnsi="宋体"/>
                <w:szCs w:val="21"/>
              </w:rPr>
              <w:t>6.2</w:t>
            </w:r>
          </w:p>
        </w:tc>
        <w:tc>
          <w:tcPr>
            <w:tcW w:w="7055" w:type="dxa"/>
            <w:vAlign w:val="center"/>
          </w:tcPr>
          <w:p w14:paraId="5B9C7628">
            <w:pPr>
              <w:spacing w:line="240" w:lineRule="auto"/>
              <w:rPr>
                <w:rFonts w:ascii="宋体" w:hAnsi="宋体"/>
                <w:szCs w:val="21"/>
              </w:rPr>
            </w:pPr>
            <w:r>
              <w:rPr>
                <w:rFonts w:hint="eastAsia" w:ascii="宋体" w:hAnsi="宋体"/>
                <w:szCs w:val="21"/>
              </w:rPr>
              <w:t>编队协同态势实时导调与显示系统</w:t>
            </w:r>
            <w:r>
              <w:rPr>
                <w:rFonts w:ascii="宋体" w:hAnsi="宋体"/>
                <w:szCs w:val="21"/>
              </w:rPr>
              <w:t>，主要组成包括：</w:t>
            </w:r>
          </w:p>
          <w:p w14:paraId="2D855EF0">
            <w:pPr>
              <w:numPr>
                <w:ilvl w:val="0"/>
                <w:numId w:val="27"/>
              </w:numPr>
              <w:spacing w:after="0" w:line="240" w:lineRule="auto"/>
              <w:ind w:left="0" w:firstLine="0"/>
              <w:rPr>
                <w:rFonts w:ascii="宋体" w:hAnsi="宋体"/>
                <w:szCs w:val="21"/>
              </w:rPr>
            </w:pPr>
            <w:r>
              <w:rPr>
                <w:rFonts w:hint="eastAsia" w:ascii="宋体" w:hAnsi="宋体"/>
                <w:szCs w:val="21"/>
              </w:rPr>
              <w:t>大屏显示系统</w:t>
            </w:r>
          </w:p>
          <w:p w14:paraId="71330D22">
            <w:pPr>
              <w:numPr>
                <w:ilvl w:val="0"/>
                <w:numId w:val="27"/>
              </w:numPr>
              <w:spacing w:after="0" w:line="240" w:lineRule="auto"/>
              <w:ind w:left="0" w:firstLine="0"/>
              <w:rPr>
                <w:rFonts w:ascii="宋体" w:hAnsi="宋体"/>
                <w:szCs w:val="21"/>
              </w:rPr>
            </w:pPr>
            <w:r>
              <w:rPr>
                <w:rFonts w:hint="eastAsia" w:ascii="宋体" w:hAnsi="宋体"/>
                <w:szCs w:val="21"/>
              </w:rPr>
              <w:t>编队导调系统</w:t>
            </w:r>
          </w:p>
        </w:tc>
      </w:tr>
      <w:tr w14:paraId="5B9B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jc w:val="center"/>
        </w:trPr>
        <w:tc>
          <w:tcPr>
            <w:tcW w:w="1553" w:type="dxa"/>
          </w:tcPr>
          <w:p w14:paraId="7F9B7F1F">
            <w:pPr>
              <w:spacing w:line="240" w:lineRule="auto"/>
              <w:jc w:val="center"/>
              <w:rPr>
                <w:rFonts w:ascii="宋体" w:hAnsi="宋体"/>
                <w:szCs w:val="21"/>
              </w:rPr>
            </w:pPr>
            <w:r>
              <w:rPr>
                <w:rFonts w:ascii="宋体" w:hAnsi="宋体"/>
                <w:szCs w:val="21"/>
              </w:rPr>
              <w:t>6.3</w:t>
            </w:r>
          </w:p>
        </w:tc>
        <w:tc>
          <w:tcPr>
            <w:tcW w:w="7055" w:type="dxa"/>
            <w:vAlign w:val="center"/>
          </w:tcPr>
          <w:p w14:paraId="22C2904D">
            <w:pPr>
              <w:spacing w:line="240" w:lineRule="auto"/>
              <w:rPr>
                <w:rFonts w:ascii="宋体" w:hAnsi="宋体"/>
                <w:szCs w:val="21"/>
              </w:rPr>
            </w:pPr>
            <w:r>
              <w:rPr>
                <w:rFonts w:hint="eastAsia" w:ascii="宋体" w:hAnsi="宋体"/>
                <w:szCs w:val="21"/>
              </w:rPr>
              <w:t>组成设备功能性能要求：</w:t>
            </w:r>
          </w:p>
        </w:tc>
      </w:tr>
      <w:tr w14:paraId="2A4A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553" w:type="dxa"/>
          </w:tcPr>
          <w:p w14:paraId="615C66AE">
            <w:pPr>
              <w:spacing w:line="240" w:lineRule="auto"/>
              <w:jc w:val="center"/>
              <w:rPr>
                <w:rFonts w:ascii="宋体" w:hAnsi="宋体"/>
                <w:szCs w:val="21"/>
              </w:rPr>
            </w:pPr>
            <w:r>
              <w:rPr>
                <w:rFonts w:ascii="宋体" w:hAnsi="宋体"/>
                <w:szCs w:val="21"/>
              </w:rPr>
              <w:t>6.3.1</w:t>
            </w:r>
          </w:p>
        </w:tc>
        <w:tc>
          <w:tcPr>
            <w:tcW w:w="7055" w:type="dxa"/>
            <w:vAlign w:val="center"/>
          </w:tcPr>
          <w:p w14:paraId="0926485C">
            <w:pPr>
              <w:spacing w:line="240" w:lineRule="auto"/>
              <w:rPr>
                <w:rFonts w:ascii="宋体" w:hAnsi="宋体"/>
                <w:szCs w:val="21"/>
              </w:rPr>
            </w:pPr>
            <w:r>
              <w:rPr>
                <w:rFonts w:hint="eastAsia" w:ascii="宋体" w:hAnsi="宋体" w:cs="宋体"/>
                <w:kern w:val="0"/>
                <w:szCs w:val="20"/>
              </w:rPr>
              <w:t>大屏显示系统,</w:t>
            </w:r>
            <w:r>
              <w:rPr>
                <w:rFonts w:hint="eastAsia" w:ascii="宋体" w:hAnsi="宋体"/>
                <w:szCs w:val="21"/>
              </w:rPr>
              <w:t>实现对编队作战场景的实时显示</w:t>
            </w:r>
            <w:r>
              <w:rPr>
                <w:rFonts w:ascii="宋体" w:hAnsi="宋体"/>
                <w:szCs w:val="21"/>
              </w:rPr>
              <w:t>，</w:t>
            </w:r>
            <w:r>
              <w:rPr>
                <w:rFonts w:hint="eastAsia" w:ascii="宋体" w:hAnsi="宋体"/>
                <w:szCs w:val="21"/>
              </w:rPr>
              <w:t>由</w:t>
            </w:r>
            <w:r>
              <w:rPr>
                <w:rFonts w:hint="eastAsia" w:ascii="宋体" w:hAnsi="宋体" w:cs="宋体"/>
                <w:szCs w:val="21"/>
              </w:rPr>
              <w:t>显示子系统和音频扩声子系统组成</w:t>
            </w:r>
            <w:r>
              <w:rPr>
                <w:rFonts w:ascii="宋体" w:hAnsi="宋体"/>
                <w:szCs w:val="21"/>
              </w:rPr>
              <w:t>。</w:t>
            </w:r>
          </w:p>
        </w:tc>
      </w:tr>
      <w:tr w14:paraId="0656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13394F9A">
            <w:pPr>
              <w:spacing w:line="240" w:lineRule="auto"/>
              <w:jc w:val="center"/>
              <w:rPr>
                <w:rFonts w:ascii="宋体" w:hAnsi="宋体"/>
                <w:bCs/>
                <w:szCs w:val="21"/>
              </w:rPr>
            </w:pPr>
            <w:r>
              <w:rPr>
                <w:rFonts w:ascii="宋体" w:hAnsi="宋体"/>
                <w:bCs/>
                <w:szCs w:val="21"/>
              </w:rPr>
              <w:t>6.3.</w:t>
            </w:r>
            <w:r>
              <w:rPr>
                <w:rFonts w:hint="eastAsia" w:ascii="宋体" w:hAnsi="宋体"/>
                <w:bCs/>
                <w:szCs w:val="21"/>
              </w:rPr>
              <w:t>2</w:t>
            </w:r>
          </w:p>
        </w:tc>
        <w:tc>
          <w:tcPr>
            <w:tcW w:w="7055" w:type="dxa"/>
            <w:vAlign w:val="center"/>
          </w:tcPr>
          <w:p w14:paraId="11B50A1D">
            <w:pPr>
              <w:spacing w:line="240" w:lineRule="auto"/>
              <w:rPr>
                <w:rFonts w:ascii="宋体" w:hAnsi="宋体"/>
                <w:bCs/>
                <w:szCs w:val="21"/>
              </w:rPr>
            </w:pPr>
            <w:r>
              <w:rPr>
                <w:rFonts w:hint="eastAsia" w:ascii="宋体" w:hAnsi="宋体"/>
                <w:bCs/>
                <w:szCs w:val="21"/>
              </w:rPr>
              <w:t>显示子系统，1套，</w:t>
            </w:r>
            <w:r>
              <w:rPr>
                <w:rFonts w:hint="eastAsia" w:ascii="宋体" w:hAnsi="宋体" w:cs="宋体"/>
                <w:bCs/>
                <w:szCs w:val="21"/>
              </w:rPr>
              <w:t>由LED显示屏、大屏显示器、接收卡、视频处理器、配电柜、态势显示计算机、LED显示屏配套设备组成。</w:t>
            </w:r>
          </w:p>
        </w:tc>
      </w:tr>
      <w:tr w14:paraId="06A35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0B10729C">
            <w:pPr>
              <w:spacing w:line="240" w:lineRule="auto"/>
              <w:jc w:val="center"/>
              <w:rPr>
                <w:rFonts w:ascii="宋体" w:hAnsi="宋体"/>
                <w:b/>
                <w:bCs/>
                <w:szCs w:val="21"/>
              </w:rPr>
            </w:pPr>
            <w:r>
              <w:rPr>
                <w:rFonts w:hint="eastAsia" w:ascii="宋体" w:hAnsi="宋体" w:eastAsiaTheme="minorEastAsia"/>
                <w:b/>
                <w:bCs/>
                <w:szCs w:val="21"/>
              </w:rPr>
              <w:t>*</w:t>
            </w:r>
            <w:r>
              <w:rPr>
                <w:rFonts w:ascii="宋体" w:hAnsi="宋体"/>
                <w:b/>
                <w:bCs/>
                <w:szCs w:val="21"/>
              </w:rPr>
              <w:t>6.3.</w:t>
            </w:r>
            <w:r>
              <w:rPr>
                <w:rFonts w:hint="eastAsia" w:ascii="宋体" w:hAnsi="宋体"/>
                <w:b/>
                <w:bCs/>
                <w:szCs w:val="21"/>
              </w:rPr>
              <w:t>2</w:t>
            </w:r>
            <w:r>
              <w:rPr>
                <w:rFonts w:ascii="宋体" w:hAnsi="宋体"/>
                <w:b/>
                <w:bCs/>
                <w:szCs w:val="21"/>
              </w:rPr>
              <w:t>.</w:t>
            </w:r>
            <w:r>
              <w:rPr>
                <w:rFonts w:hint="eastAsia" w:ascii="宋体" w:hAnsi="宋体"/>
                <w:b/>
                <w:bCs/>
                <w:szCs w:val="21"/>
              </w:rPr>
              <w:t>1</w:t>
            </w:r>
          </w:p>
        </w:tc>
        <w:tc>
          <w:tcPr>
            <w:tcW w:w="7055" w:type="dxa"/>
            <w:vAlign w:val="center"/>
          </w:tcPr>
          <w:p w14:paraId="26F30535">
            <w:pPr>
              <w:spacing w:line="240" w:lineRule="auto"/>
              <w:rPr>
                <w:rFonts w:ascii="宋体" w:hAnsi="宋体" w:cs="宋体"/>
                <w:b/>
                <w:bCs/>
                <w:szCs w:val="21"/>
              </w:rPr>
            </w:pPr>
            <w:r>
              <w:rPr>
                <w:rFonts w:hint="eastAsia" w:ascii="宋体" w:hAnsi="宋体" w:cs="宋体"/>
                <w:b/>
                <w:bCs/>
                <w:szCs w:val="21"/>
              </w:rPr>
              <w:t>LED显示屏，1套，技术要求如下：</w:t>
            </w:r>
          </w:p>
          <w:p w14:paraId="2FC40C28">
            <w:pPr>
              <w:spacing w:after="0" w:line="240" w:lineRule="auto"/>
              <w:rPr>
                <w:rFonts w:ascii="宋体" w:hAnsi="宋体"/>
                <w:b/>
                <w:bCs/>
                <w:szCs w:val="21"/>
              </w:rPr>
            </w:pPr>
            <w:r>
              <w:rPr>
                <w:rFonts w:ascii="宋体" w:hAnsi="宋体"/>
                <w:b/>
                <w:bCs/>
                <w:szCs w:val="21"/>
              </w:rPr>
              <w:t>（1）</w:t>
            </w:r>
            <w:r>
              <w:rPr>
                <w:rFonts w:hint="eastAsia" w:ascii="宋体" w:hAnsi="宋体"/>
                <w:b/>
                <w:bCs/>
                <w:szCs w:val="21"/>
              </w:rPr>
              <w:t>像素间距:≤1.25；</w:t>
            </w:r>
          </w:p>
          <w:p w14:paraId="295A66FB">
            <w:pPr>
              <w:spacing w:after="0" w:line="240" w:lineRule="auto"/>
              <w:rPr>
                <w:rFonts w:ascii="宋体" w:hAnsi="宋体"/>
                <w:b/>
                <w:bCs/>
                <w:szCs w:val="21"/>
              </w:rPr>
            </w:pPr>
            <w:r>
              <w:rPr>
                <w:rFonts w:ascii="宋体" w:hAnsi="宋体"/>
                <w:b/>
                <w:bCs/>
                <w:szCs w:val="21"/>
              </w:rPr>
              <w:t>（2）</w:t>
            </w:r>
            <w:r>
              <w:rPr>
                <w:rFonts w:hint="eastAsia" w:ascii="宋体" w:hAnsi="宋体"/>
                <w:b/>
                <w:bCs/>
                <w:szCs w:val="21"/>
              </w:rPr>
              <w:t>屏幕尺寸（长</w:t>
            </w:r>
            <w:r>
              <w:rPr>
                <w:rFonts w:ascii="宋体" w:hAnsi="宋体" w:cs="宋体"/>
                <w:b/>
                <w:bCs/>
              </w:rPr>
              <w:t>×</w:t>
            </w:r>
            <w:r>
              <w:rPr>
                <w:rFonts w:hint="eastAsia" w:ascii="宋体" w:hAnsi="宋体"/>
                <w:b/>
                <w:bCs/>
                <w:szCs w:val="21"/>
              </w:rPr>
              <w:t>高）约为:9600mm</w:t>
            </w:r>
            <w:r>
              <w:rPr>
                <w:rFonts w:ascii="宋体" w:hAnsi="宋体" w:cs="宋体"/>
                <w:b/>
                <w:bCs/>
              </w:rPr>
              <w:t>×</w:t>
            </w:r>
            <w:r>
              <w:rPr>
                <w:rFonts w:hint="eastAsia" w:ascii="宋体" w:hAnsi="宋体"/>
                <w:b/>
                <w:bCs/>
                <w:szCs w:val="21"/>
              </w:rPr>
              <w:t>3037.5mm；</w:t>
            </w:r>
          </w:p>
          <w:p w14:paraId="5145434A">
            <w:pPr>
              <w:spacing w:after="0" w:line="240" w:lineRule="auto"/>
              <w:rPr>
                <w:rFonts w:ascii="宋体" w:hAnsi="宋体"/>
                <w:b/>
                <w:bCs/>
                <w:szCs w:val="21"/>
              </w:rPr>
            </w:pPr>
            <w:r>
              <w:rPr>
                <w:rFonts w:ascii="宋体" w:hAnsi="宋体"/>
                <w:b/>
                <w:bCs/>
                <w:szCs w:val="21"/>
              </w:rPr>
              <w:t>（3）</w:t>
            </w:r>
            <w:r>
              <w:rPr>
                <w:rFonts w:hint="eastAsia" w:ascii="宋体" w:hAnsi="宋体"/>
                <w:b/>
                <w:bCs/>
                <w:szCs w:val="21"/>
              </w:rPr>
              <w:t>分辨率：不低于7680</w:t>
            </w:r>
            <w:r>
              <w:rPr>
                <w:rFonts w:ascii="宋体" w:hAnsi="宋体" w:cs="宋体"/>
                <w:b/>
                <w:bCs/>
              </w:rPr>
              <w:t>×</w:t>
            </w:r>
            <w:r>
              <w:rPr>
                <w:rFonts w:hint="eastAsia" w:ascii="宋体" w:hAnsi="宋体"/>
                <w:b/>
                <w:bCs/>
                <w:szCs w:val="21"/>
              </w:rPr>
              <w:t>2430；</w:t>
            </w:r>
          </w:p>
          <w:p w14:paraId="2B4D9ED4">
            <w:pPr>
              <w:spacing w:after="0" w:line="240" w:lineRule="auto"/>
              <w:rPr>
                <w:rFonts w:ascii="宋体" w:hAnsi="宋体"/>
                <w:b/>
                <w:bCs/>
                <w:szCs w:val="21"/>
              </w:rPr>
            </w:pPr>
            <w:r>
              <w:rPr>
                <w:rFonts w:ascii="宋体" w:hAnsi="宋体"/>
                <w:b/>
                <w:bCs/>
                <w:szCs w:val="21"/>
              </w:rPr>
              <w:t>（4）</w:t>
            </w:r>
            <w:r>
              <w:rPr>
                <w:rFonts w:hint="eastAsia" w:ascii="宋体" w:hAnsi="宋体"/>
                <w:b/>
                <w:bCs/>
                <w:szCs w:val="21"/>
              </w:rPr>
              <w:t xml:space="preserve">对比度：不低于10000:1； </w:t>
            </w:r>
          </w:p>
          <w:p w14:paraId="4F7E494A">
            <w:pPr>
              <w:spacing w:after="0" w:line="240" w:lineRule="auto"/>
              <w:rPr>
                <w:rFonts w:ascii="宋体" w:hAnsi="宋体"/>
                <w:b/>
                <w:bCs/>
                <w:szCs w:val="21"/>
              </w:rPr>
            </w:pPr>
            <w:r>
              <w:rPr>
                <w:rFonts w:ascii="宋体" w:hAnsi="宋体"/>
                <w:b/>
                <w:bCs/>
                <w:szCs w:val="21"/>
              </w:rPr>
              <w:t>（5）</w:t>
            </w:r>
            <w:r>
              <w:rPr>
                <w:rFonts w:hint="eastAsia" w:ascii="宋体" w:hAnsi="宋体"/>
                <w:b/>
                <w:bCs/>
                <w:szCs w:val="21"/>
              </w:rPr>
              <w:t>箱体重量（KG/㎡）:≤25；</w:t>
            </w:r>
          </w:p>
          <w:p w14:paraId="59FB2C4A">
            <w:pPr>
              <w:spacing w:after="0" w:line="240" w:lineRule="auto"/>
              <w:rPr>
                <w:rFonts w:ascii="宋体" w:hAnsi="宋体"/>
                <w:b/>
                <w:bCs/>
                <w:szCs w:val="21"/>
              </w:rPr>
            </w:pPr>
            <w:r>
              <w:rPr>
                <w:rFonts w:ascii="宋体" w:hAnsi="宋体"/>
                <w:b/>
                <w:bCs/>
                <w:szCs w:val="21"/>
              </w:rPr>
              <w:t>（6）</w:t>
            </w:r>
            <w:r>
              <w:rPr>
                <w:rFonts w:hint="eastAsia" w:ascii="宋体" w:hAnsi="宋体"/>
                <w:b/>
                <w:bCs/>
                <w:szCs w:val="21"/>
              </w:rPr>
              <w:t>显示屏亮度：最高亮度不低于750(nits)；</w:t>
            </w:r>
          </w:p>
          <w:p w14:paraId="68A29BFE">
            <w:pPr>
              <w:spacing w:after="0" w:line="240" w:lineRule="auto"/>
              <w:rPr>
                <w:rFonts w:ascii="宋体" w:hAnsi="宋体"/>
                <w:b/>
                <w:bCs/>
                <w:szCs w:val="21"/>
              </w:rPr>
            </w:pPr>
            <w:r>
              <w:rPr>
                <w:rFonts w:ascii="宋体" w:hAnsi="宋体"/>
                <w:b/>
                <w:bCs/>
                <w:szCs w:val="21"/>
              </w:rPr>
              <w:t>（7）</w:t>
            </w:r>
            <w:r>
              <w:rPr>
                <w:rFonts w:hint="eastAsia" w:ascii="宋体" w:hAnsi="宋体"/>
                <w:b/>
                <w:bCs/>
                <w:szCs w:val="21"/>
              </w:rPr>
              <w:t>具备自动gamma校正技术设置；</w:t>
            </w:r>
          </w:p>
          <w:p w14:paraId="43BE2DF7">
            <w:pPr>
              <w:spacing w:after="0" w:line="240" w:lineRule="auto"/>
              <w:rPr>
                <w:rFonts w:ascii="宋体" w:hAnsi="宋体"/>
                <w:b/>
                <w:bCs/>
                <w:szCs w:val="21"/>
              </w:rPr>
            </w:pPr>
            <w:r>
              <w:rPr>
                <w:rFonts w:ascii="宋体" w:hAnsi="宋体"/>
                <w:b/>
                <w:bCs/>
                <w:szCs w:val="21"/>
              </w:rPr>
              <w:t>（8）</w:t>
            </w:r>
            <w:r>
              <w:rPr>
                <w:rFonts w:hint="eastAsia" w:ascii="宋体" w:hAnsi="宋体"/>
                <w:b/>
                <w:bCs/>
                <w:szCs w:val="21"/>
              </w:rPr>
              <w:t>支持模块校正和数据存储及回读；</w:t>
            </w:r>
          </w:p>
          <w:p w14:paraId="5945719E">
            <w:pPr>
              <w:spacing w:after="0" w:line="240" w:lineRule="auto"/>
              <w:rPr>
                <w:rFonts w:ascii="宋体" w:hAnsi="宋体"/>
                <w:b/>
                <w:bCs/>
                <w:szCs w:val="21"/>
              </w:rPr>
            </w:pPr>
            <w:r>
              <w:rPr>
                <w:rFonts w:ascii="宋体" w:hAnsi="宋体"/>
                <w:b/>
                <w:bCs/>
                <w:szCs w:val="21"/>
              </w:rPr>
              <w:t>（9）</w:t>
            </w:r>
            <w:r>
              <w:rPr>
                <w:rFonts w:hint="eastAsia" w:ascii="宋体" w:hAnsi="宋体"/>
                <w:b/>
                <w:bCs/>
                <w:szCs w:val="21"/>
              </w:rPr>
              <w:t>支持电源、模组、接收卡、hub卡全前维护，支持热插拔；</w:t>
            </w:r>
          </w:p>
          <w:p w14:paraId="0E7C156B">
            <w:pPr>
              <w:spacing w:after="0" w:line="240" w:lineRule="auto"/>
              <w:rPr>
                <w:rFonts w:ascii="宋体" w:hAnsi="宋体"/>
                <w:b/>
                <w:bCs/>
                <w:szCs w:val="21"/>
              </w:rPr>
            </w:pPr>
            <w:r>
              <w:rPr>
                <w:rFonts w:ascii="宋体" w:hAnsi="宋体"/>
                <w:b/>
                <w:bCs/>
                <w:szCs w:val="21"/>
              </w:rPr>
              <w:t>（10）</w:t>
            </w:r>
            <w:r>
              <w:rPr>
                <w:rFonts w:hint="eastAsia" w:ascii="宋体" w:hAnsi="宋体"/>
                <w:b/>
                <w:bCs/>
                <w:szCs w:val="21"/>
              </w:rPr>
              <w:t>视角：水平视角≥160°，垂直视角≥160°；</w:t>
            </w:r>
          </w:p>
          <w:p w14:paraId="35A77B90">
            <w:pPr>
              <w:spacing w:after="0" w:line="240" w:lineRule="auto"/>
              <w:rPr>
                <w:rFonts w:ascii="宋体" w:hAnsi="宋体"/>
                <w:b/>
                <w:bCs/>
                <w:szCs w:val="21"/>
              </w:rPr>
            </w:pPr>
            <w:r>
              <w:rPr>
                <w:rFonts w:ascii="宋体" w:hAnsi="宋体"/>
                <w:b/>
                <w:bCs/>
                <w:szCs w:val="21"/>
              </w:rPr>
              <w:t>（11）</w:t>
            </w:r>
            <w:r>
              <w:rPr>
                <w:rFonts w:hint="eastAsia" w:ascii="宋体" w:hAnsi="宋体"/>
                <w:b/>
                <w:bCs/>
                <w:szCs w:val="21"/>
              </w:rPr>
              <w:t>色温可调范围：2000k~10000k；</w:t>
            </w:r>
          </w:p>
          <w:p w14:paraId="32FBCB6A">
            <w:pPr>
              <w:spacing w:after="0" w:line="240" w:lineRule="auto"/>
              <w:rPr>
                <w:rFonts w:ascii="宋体" w:hAnsi="宋体"/>
                <w:b/>
                <w:bCs/>
                <w:szCs w:val="21"/>
              </w:rPr>
            </w:pPr>
            <w:r>
              <w:rPr>
                <w:rFonts w:ascii="宋体" w:hAnsi="宋体"/>
                <w:b/>
                <w:bCs/>
                <w:szCs w:val="21"/>
              </w:rPr>
              <w:t>（12）</w:t>
            </w:r>
            <w:r>
              <w:rPr>
                <w:rFonts w:hint="eastAsia" w:ascii="宋体" w:hAnsi="宋体"/>
                <w:b/>
                <w:bCs/>
                <w:szCs w:val="21"/>
              </w:rPr>
              <w:t>低亮高灰性能，100%亮度时，16bit灰度；50%亮度时，16bit灰度；20%亮度时，15bit灰度</w:t>
            </w:r>
            <w:r>
              <w:rPr>
                <w:rFonts w:ascii="宋体" w:hAnsi="宋体"/>
                <w:b/>
                <w:bCs/>
                <w:szCs w:val="21"/>
              </w:rPr>
              <w:t>；</w:t>
            </w:r>
          </w:p>
          <w:p w14:paraId="4F51D121">
            <w:pPr>
              <w:spacing w:after="0" w:line="240" w:lineRule="auto"/>
              <w:rPr>
                <w:rFonts w:ascii="宋体" w:hAnsi="宋体"/>
                <w:b/>
                <w:bCs/>
                <w:szCs w:val="21"/>
              </w:rPr>
            </w:pPr>
            <w:r>
              <w:rPr>
                <w:rFonts w:ascii="宋体" w:hAnsi="宋体"/>
                <w:b/>
                <w:bCs/>
                <w:szCs w:val="21"/>
              </w:rPr>
              <w:t>（13）</w:t>
            </w:r>
            <w:r>
              <w:rPr>
                <w:rFonts w:hint="eastAsia" w:ascii="宋体" w:hAnsi="宋体"/>
                <w:b/>
                <w:bCs/>
                <w:szCs w:val="21"/>
              </w:rPr>
              <w:t>屏幕对角线为16:9比例，组装灵活，能拼出标准分辨率的屏幕；</w:t>
            </w:r>
          </w:p>
          <w:p w14:paraId="6F110440">
            <w:pPr>
              <w:spacing w:after="0" w:line="240" w:lineRule="auto"/>
              <w:rPr>
                <w:rFonts w:ascii="宋体" w:hAnsi="宋体"/>
                <w:b/>
                <w:bCs/>
                <w:szCs w:val="21"/>
              </w:rPr>
            </w:pPr>
            <w:r>
              <w:rPr>
                <w:rFonts w:ascii="宋体" w:hAnsi="宋体"/>
                <w:b/>
                <w:bCs/>
                <w:szCs w:val="21"/>
              </w:rPr>
              <w:t>（14）</w:t>
            </w:r>
            <w:r>
              <w:rPr>
                <w:rFonts w:hint="eastAsia" w:ascii="宋体" w:hAnsi="宋体"/>
                <w:b/>
                <w:bCs/>
                <w:szCs w:val="21"/>
              </w:rPr>
              <w:t>刷新频率≥3840HZ，可调整刷新频率；</w:t>
            </w:r>
          </w:p>
          <w:p w14:paraId="05F1EA51">
            <w:pPr>
              <w:spacing w:after="0" w:line="240" w:lineRule="auto"/>
              <w:rPr>
                <w:rFonts w:ascii="宋体" w:hAnsi="宋体"/>
                <w:b/>
                <w:bCs/>
                <w:szCs w:val="21"/>
              </w:rPr>
            </w:pPr>
            <w:r>
              <w:rPr>
                <w:rFonts w:ascii="宋体" w:hAnsi="宋体"/>
                <w:b/>
                <w:bCs/>
                <w:szCs w:val="21"/>
              </w:rPr>
              <w:t>（15）</w:t>
            </w:r>
            <w:r>
              <w:rPr>
                <w:rFonts w:hint="eastAsia" w:ascii="宋体" w:hAnsi="宋体"/>
                <w:b/>
                <w:bCs/>
                <w:szCs w:val="21"/>
              </w:rPr>
              <w:t>采用数字化网络传输技术或标准化HDMI传输技术；</w:t>
            </w:r>
          </w:p>
          <w:p w14:paraId="019C1ECE">
            <w:pPr>
              <w:spacing w:after="0" w:line="240" w:lineRule="auto"/>
              <w:rPr>
                <w:rFonts w:ascii="宋体" w:hAnsi="宋体"/>
                <w:b/>
                <w:bCs/>
                <w:szCs w:val="21"/>
              </w:rPr>
            </w:pPr>
            <w:r>
              <w:rPr>
                <w:rFonts w:ascii="宋体" w:hAnsi="宋体"/>
                <w:b/>
                <w:bCs/>
                <w:szCs w:val="21"/>
              </w:rPr>
              <w:t>（16）</w:t>
            </w:r>
            <w:r>
              <w:rPr>
                <w:rFonts w:hint="eastAsia" w:ascii="宋体" w:hAnsi="宋体"/>
                <w:b/>
                <w:bCs/>
                <w:szCs w:val="21"/>
              </w:rPr>
              <w:t>搭配HDR系统卡，可实现高动态范围图像显示屏效果；</w:t>
            </w:r>
          </w:p>
          <w:p w14:paraId="6EB9EFD5">
            <w:pPr>
              <w:spacing w:after="0" w:line="240" w:lineRule="auto"/>
              <w:rPr>
                <w:rFonts w:ascii="宋体" w:hAnsi="宋体"/>
                <w:b/>
                <w:bCs/>
                <w:szCs w:val="21"/>
              </w:rPr>
            </w:pPr>
            <w:r>
              <w:rPr>
                <w:rFonts w:ascii="宋体" w:hAnsi="宋体"/>
                <w:b/>
                <w:bCs/>
                <w:szCs w:val="21"/>
              </w:rPr>
              <w:t>（17）</w:t>
            </w:r>
            <w:r>
              <w:rPr>
                <w:rFonts w:hint="eastAsia" w:ascii="宋体" w:hAnsi="宋体"/>
                <w:b/>
                <w:bCs/>
                <w:szCs w:val="21"/>
              </w:rPr>
              <w:t>前、后安装，完全前维护，无螺钉安装，贴墙安装、无需预留空间；</w:t>
            </w:r>
          </w:p>
          <w:p w14:paraId="6F3EC692">
            <w:pPr>
              <w:spacing w:after="0" w:line="240" w:lineRule="auto"/>
              <w:rPr>
                <w:rFonts w:ascii="宋体" w:hAnsi="宋体"/>
                <w:b/>
                <w:bCs/>
                <w:szCs w:val="21"/>
              </w:rPr>
            </w:pPr>
            <w:r>
              <w:rPr>
                <w:rFonts w:ascii="宋体" w:hAnsi="宋体"/>
                <w:b/>
                <w:bCs/>
                <w:szCs w:val="21"/>
              </w:rPr>
              <w:t>（18）</w:t>
            </w:r>
            <w:r>
              <w:rPr>
                <w:rFonts w:hint="eastAsia" w:ascii="宋体" w:hAnsi="宋体"/>
                <w:b/>
                <w:bCs/>
                <w:szCs w:val="21"/>
              </w:rPr>
              <w:t>拆装方式：通用前拆工具，兼容磁吸和真空吸；</w:t>
            </w:r>
          </w:p>
          <w:p w14:paraId="5D5FD23C">
            <w:pPr>
              <w:spacing w:after="0" w:line="240" w:lineRule="auto"/>
              <w:rPr>
                <w:b/>
                <w:bCs/>
              </w:rPr>
            </w:pPr>
            <w:r>
              <w:rPr>
                <w:b/>
                <w:bCs/>
              </w:rPr>
              <w:t>（19）</w:t>
            </w:r>
            <w:r>
              <w:rPr>
                <w:rFonts w:hint="eastAsia" w:ascii="宋体" w:hAnsi="宋体"/>
                <w:b/>
                <w:bCs/>
                <w:szCs w:val="21"/>
              </w:rPr>
              <w:t>NTS色域覆盖率≥120%。</w:t>
            </w:r>
          </w:p>
        </w:tc>
      </w:tr>
      <w:tr w14:paraId="6266A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48F37757">
            <w:pPr>
              <w:spacing w:line="240" w:lineRule="auto"/>
              <w:jc w:val="center"/>
              <w:rPr>
                <w:rFonts w:ascii="宋体" w:hAnsi="宋体"/>
                <w:szCs w:val="21"/>
              </w:rPr>
            </w:pPr>
            <w:r>
              <w:rPr>
                <w:rFonts w:ascii="宋体" w:hAnsi="宋体"/>
                <w:szCs w:val="21"/>
              </w:rPr>
              <w:t>6.3.</w:t>
            </w:r>
            <w:r>
              <w:rPr>
                <w:rFonts w:hint="eastAsia" w:ascii="宋体" w:hAnsi="宋体"/>
                <w:szCs w:val="21"/>
              </w:rPr>
              <w:t>2</w:t>
            </w:r>
            <w:r>
              <w:rPr>
                <w:rFonts w:ascii="宋体" w:hAnsi="宋体"/>
                <w:szCs w:val="21"/>
              </w:rPr>
              <w:t>.</w:t>
            </w:r>
            <w:r>
              <w:rPr>
                <w:rFonts w:hint="eastAsia" w:ascii="宋体" w:hAnsi="宋体"/>
                <w:szCs w:val="21"/>
              </w:rPr>
              <w:t>2</w:t>
            </w:r>
          </w:p>
        </w:tc>
        <w:tc>
          <w:tcPr>
            <w:tcW w:w="7055" w:type="dxa"/>
            <w:vAlign w:val="center"/>
          </w:tcPr>
          <w:p w14:paraId="515F300F">
            <w:pPr>
              <w:spacing w:line="240" w:lineRule="auto"/>
              <w:rPr>
                <w:rFonts w:ascii="宋体" w:hAnsi="宋体" w:cs="宋体"/>
              </w:rPr>
            </w:pPr>
            <w:r>
              <w:rPr>
                <w:rFonts w:hint="eastAsia" w:ascii="宋体" w:hAnsi="宋体" w:cs="宋体"/>
              </w:rPr>
              <w:t>大屏显示器，4台，实现对局部战场态势的显示，技术要求如下：</w:t>
            </w:r>
          </w:p>
          <w:p w14:paraId="1C5A64DA">
            <w:pPr>
              <w:spacing w:after="0" w:line="240" w:lineRule="auto"/>
              <w:rPr>
                <w:rFonts w:ascii="宋体" w:hAnsi="宋体"/>
                <w:szCs w:val="21"/>
              </w:rPr>
            </w:pPr>
            <w:r>
              <w:rPr>
                <w:rFonts w:ascii="宋体" w:hAnsi="宋体"/>
                <w:szCs w:val="21"/>
              </w:rPr>
              <w:t>（1）</w:t>
            </w:r>
            <w:r>
              <w:rPr>
                <w:rFonts w:hint="eastAsia" w:ascii="宋体" w:hAnsi="宋体"/>
                <w:szCs w:val="21"/>
              </w:rPr>
              <w:t>尺寸：65寸；</w:t>
            </w:r>
          </w:p>
          <w:p w14:paraId="7DBE32B6">
            <w:pPr>
              <w:spacing w:after="0" w:line="240" w:lineRule="auto"/>
              <w:rPr>
                <w:rFonts w:ascii="宋体" w:hAnsi="宋体"/>
                <w:szCs w:val="21"/>
              </w:rPr>
            </w:pPr>
            <w:r>
              <w:rPr>
                <w:rFonts w:ascii="宋体" w:hAnsi="宋体"/>
                <w:szCs w:val="21"/>
              </w:rPr>
              <w:t>（2）</w:t>
            </w:r>
            <w:r>
              <w:rPr>
                <w:rFonts w:hint="eastAsia" w:ascii="宋体" w:hAnsi="宋体"/>
                <w:szCs w:val="21"/>
              </w:rPr>
              <w:t>分辨率：3840</w:t>
            </w:r>
            <w:r>
              <w:rPr>
                <w:rFonts w:ascii="宋体" w:hAnsi="宋体" w:cs="宋体"/>
              </w:rPr>
              <w:t>×</w:t>
            </w:r>
            <w:r>
              <w:rPr>
                <w:rFonts w:hint="eastAsia" w:ascii="宋体" w:hAnsi="宋体"/>
                <w:szCs w:val="21"/>
              </w:rPr>
              <w:t>2160；</w:t>
            </w:r>
          </w:p>
          <w:p w14:paraId="68934120">
            <w:pPr>
              <w:spacing w:after="0" w:line="240" w:lineRule="auto"/>
              <w:rPr>
                <w:rFonts w:ascii="宋体" w:hAnsi="宋体"/>
                <w:szCs w:val="21"/>
              </w:rPr>
            </w:pPr>
            <w:r>
              <w:rPr>
                <w:rFonts w:ascii="宋体" w:hAnsi="宋体"/>
                <w:szCs w:val="21"/>
              </w:rPr>
              <w:t>（3）</w:t>
            </w:r>
            <w:r>
              <w:rPr>
                <w:rFonts w:hint="eastAsia" w:ascii="宋体" w:hAnsi="宋体"/>
                <w:szCs w:val="21"/>
              </w:rPr>
              <w:t>接口：HDMI；</w:t>
            </w:r>
          </w:p>
          <w:p w14:paraId="100E0A75">
            <w:pPr>
              <w:spacing w:after="0" w:line="240" w:lineRule="auto"/>
              <w:rPr>
                <w:rFonts w:ascii="宋体" w:hAnsi="宋体"/>
                <w:szCs w:val="21"/>
              </w:rPr>
            </w:pPr>
            <w:r>
              <w:rPr>
                <w:rFonts w:ascii="宋体" w:hAnsi="宋体"/>
                <w:szCs w:val="21"/>
              </w:rPr>
              <w:t>（4）</w:t>
            </w:r>
            <w:r>
              <w:rPr>
                <w:rFonts w:hint="eastAsia" w:ascii="宋体" w:hAnsi="宋体"/>
                <w:szCs w:val="21"/>
              </w:rPr>
              <w:t>亮度：不小于200cd/㎡；</w:t>
            </w:r>
          </w:p>
          <w:p w14:paraId="5440E35F">
            <w:pPr>
              <w:spacing w:after="0" w:line="240" w:lineRule="auto"/>
            </w:pPr>
            <w:r>
              <w:t>（5）</w:t>
            </w:r>
            <w:r>
              <w:rPr>
                <w:rFonts w:hint="eastAsia" w:ascii="宋体" w:hAnsi="宋体"/>
                <w:szCs w:val="21"/>
              </w:rPr>
              <w:t>带可移动支架。</w:t>
            </w:r>
          </w:p>
        </w:tc>
      </w:tr>
      <w:tr w14:paraId="178A4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4704656E">
            <w:pPr>
              <w:spacing w:line="240" w:lineRule="auto"/>
              <w:jc w:val="center"/>
              <w:rPr>
                <w:rFonts w:ascii="宋体" w:hAnsi="宋体"/>
                <w:bCs/>
                <w:szCs w:val="21"/>
              </w:rPr>
            </w:pPr>
            <w:r>
              <w:rPr>
                <w:rFonts w:ascii="宋体" w:hAnsi="宋体"/>
                <w:bCs/>
                <w:szCs w:val="21"/>
              </w:rPr>
              <w:t>6.3.</w:t>
            </w:r>
            <w:r>
              <w:rPr>
                <w:rFonts w:hint="eastAsia" w:ascii="宋体" w:hAnsi="宋体"/>
                <w:bCs/>
                <w:szCs w:val="21"/>
              </w:rPr>
              <w:t>2</w:t>
            </w:r>
            <w:r>
              <w:rPr>
                <w:rFonts w:ascii="宋体" w:hAnsi="宋体"/>
                <w:bCs/>
                <w:szCs w:val="21"/>
              </w:rPr>
              <w:t>.</w:t>
            </w:r>
            <w:r>
              <w:rPr>
                <w:rFonts w:hint="eastAsia" w:ascii="宋体" w:hAnsi="宋体"/>
                <w:bCs/>
                <w:szCs w:val="21"/>
              </w:rPr>
              <w:t>3</w:t>
            </w:r>
          </w:p>
        </w:tc>
        <w:tc>
          <w:tcPr>
            <w:tcW w:w="7055" w:type="dxa"/>
            <w:vAlign w:val="center"/>
          </w:tcPr>
          <w:p w14:paraId="67CA52A3">
            <w:pPr>
              <w:spacing w:line="240" w:lineRule="auto"/>
              <w:rPr>
                <w:rFonts w:ascii="宋体" w:hAnsi="宋体" w:cs="宋体"/>
                <w:bCs/>
                <w:szCs w:val="21"/>
              </w:rPr>
            </w:pPr>
            <w:r>
              <w:rPr>
                <w:rFonts w:ascii="宋体" w:hAnsi="宋体" w:cs="宋体"/>
                <w:bCs/>
              </w:rPr>
              <w:t>接收卡</w:t>
            </w:r>
            <w:r>
              <w:rPr>
                <w:rFonts w:hint="eastAsia" w:ascii="宋体" w:hAnsi="宋体" w:cs="宋体"/>
                <w:bCs/>
              </w:rPr>
              <w:t>，技术指标要求：</w:t>
            </w:r>
            <w:r>
              <w:rPr>
                <w:rFonts w:ascii="宋体" w:hAnsi="宋体" w:cs="宋体"/>
                <w:bCs/>
              </w:rPr>
              <w:t>单卡最大带载512×256 像素点（8bit）</w:t>
            </w:r>
            <w:r>
              <w:rPr>
                <w:rFonts w:hint="eastAsia" w:ascii="宋体" w:hAnsi="宋体" w:cs="宋体"/>
                <w:bCs/>
              </w:rPr>
              <w:t>，或</w:t>
            </w:r>
            <w:r>
              <w:rPr>
                <w:rFonts w:ascii="宋体" w:hAnsi="宋体" w:cs="宋体"/>
                <w:bCs/>
              </w:rPr>
              <w:t>256×256 像素点(10bit/12bit)</w:t>
            </w:r>
          </w:p>
        </w:tc>
      </w:tr>
      <w:tr w14:paraId="2AE74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27725409">
            <w:pPr>
              <w:spacing w:line="240" w:lineRule="auto"/>
              <w:jc w:val="center"/>
              <w:rPr>
                <w:rFonts w:ascii="宋体" w:hAnsi="宋体"/>
                <w:bCs/>
                <w:szCs w:val="21"/>
              </w:rPr>
            </w:pPr>
            <w:r>
              <w:rPr>
                <w:rFonts w:ascii="宋体" w:hAnsi="宋体"/>
                <w:bCs/>
                <w:szCs w:val="21"/>
              </w:rPr>
              <w:t>6.3.</w:t>
            </w:r>
            <w:r>
              <w:rPr>
                <w:rFonts w:hint="eastAsia" w:ascii="宋体" w:hAnsi="宋体"/>
                <w:bCs/>
                <w:szCs w:val="21"/>
              </w:rPr>
              <w:t>2</w:t>
            </w:r>
            <w:r>
              <w:rPr>
                <w:rFonts w:ascii="宋体" w:hAnsi="宋体"/>
                <w:bCs/>
                <w:szCs w:val="21"/>
              </w:rPr>
              <w:t>.</w:t>
            </w:r>
            <w:r>
              <w:rPr>
                <w:rFonts w:hint="eastAsia" w:ascii="宋体" w:hAnsi="宋体"/>
                <w:bCs/>
                <w:szCs w:val="21"/>
              </w:rPr>
              <w:t>4</w:t>
            </w:r>
          </w:p>
        </w:tc>
        <w:tc>
          <w:tcPr>
            <w:tcW w:w="7055" w:type="dxa"/>
            <w:vAlign w:val="center"/>
          </w:tcPr>
          <w:p w14:paraId="0945907D">
            <w:pPr>
              <w:spacing w:line="240" w:lineRule="auto"/>
              <w:ind w:left="7"/>
              <w:rPr>
                <w:rFonts w:ascii="宋体" w:hAnsi="宋体" w:cs="宋体"/>
                <w:bCs/>
              </w:rPr>
            </w:pPr>
            <w:r>
              <w:rPr>
                <w:rFonts w:hint="eastAsia" w:ascii="宋体" w:hAnsi="宋体" w:cs="宋体"/>
                <w:bCs/>
              </w:rPr>
              <w:t>视频处理器，1套，技术要求如下:</w:t>
            </w:r>
          </w:p>
          <w:p w14:paraId="370ECBD6">
            <w:pPr>
              <w:spacing w:after="0" w:line="240" w:lineRule="auto"/>
              <w:rPr>
                <w:rFonts w:ascii="宋体" w:hAnsi="宋体"/>
                <w:bCs/>
                <w:szCs w:val="21"/>
              </w:rPr>
            </w:pPr>
            <w:r>
              <w:rPr>
                <w:rFonts w:ascii="宋体" w:hAnsi="宋体"/>
                <w:bCs/>
                <w:szCs w:val="21"/>
              </w:rPr>
              <w:t>（1）</w:t>
            </w:r>
            <w:r>
              <w:rPr>
                <w:rFonts w:hint="eastAsia" w:ascii="宋体" w:hAnsi="宋体"/>
                <w:bCs/>
                <w:szCs w:val="21"/>
              </w:rPr>
              <w:t>支持同时接入不少于4个输入卡和2个输出卡；</w:t>
            </w:r>
          </w:p>
          <w:p w14:paraId="3936169F">
            <w:pPr>
              <w:spacing w:after="0" w:line="240" w:lineRule="auto"/>
              <w:rPr>
                <w:rFonts w:ascii="宋体" w:hAnsi="宋体"/>
                <w:bCs/>
                <w:szCs w:val="21"/>
              </w:rPr>
            </w:pPr>
            <w:r>
              <w:rPr>
                <w:rFonts w:ascii="宋体" w:hAnsi="宋体"/>
                <w:bCs/>
                <w:szCs w:val="21"/>
              </w:rPr>
              <w:t>（2）</w:t>
            </w:r>
            <w:r>
              <w:rPr>
                <w:rFonts w:hint="eastAsia" w:ascii="宋体" w:hAnsi="宋体"/>
                <w:bCs/>
                <w:szCs w:val="21"/>
              </w:rPr>
              <w:t>输入接口至少具备8路HDMI输入，输出接口满足LED使用需求网口输出。</w:t>
            </w:r>
          </w:p>
          <w:p w14:paraId="1A711776">
            <w:pPr>
              <w:spacing w:after="0" w:line="240" w:lineRule="auto"/>
              <w:rPr>
                <w:rFonts w:ascii="宋体" w:hAnsi="宋体"/>
                <w:bCs/>
                <w:szCs w:val="21"/>
              </w:rPr>
            </w:pPr>
            <w:r>
              <w:rPr>
                <w:rFonts w:ascii="宋体" w:hAnsi="宋体"/>
                <w:bCs/>
                <w:szCs w:val="21"/>
              </w:rPr>
              <w:t>（3）</w:t>
            </w:r>
            <w:r>
              <w:rPr>
                <w:rFonts w:hint="eastAsia" w:ascii="宋体" w:hAnsi="宋体"/>
                <w:bCs/>
                <w:szCs w:val="21"/>
              </w:rPr>
              <w:t>可通过设备前面板显示屏显示设备运行参数与状态，包括：设备名称、设备接口连接状态、运行状态以及IP地址；</w:t>
            </w:r>
          </w:p>
          <w:p w14:paraId="7C63592B">
            <w:pPr>
              <w:spacing w:after="0" w:line="240" w:lineRule="auto"/>
              <w:rPr>
                <w:rFonts w:ascii="宋体" w:hAnsi="宋体"/>
                <w:bCs/>
                <w:szCs w:val="21"/>
              </w:rPr>
            </w:pPr>
            <w:r>
              <w:rPr>
                <w:rFonts w:ascii="宋体" w:hAnsi="宋体"/>
                <w:bCs/>
                <w:szCs w:val="21"/>
              </w:rPr>
              <w:t>（4）</w:t>
            </w:r>
            <w:r>
              <w:rPr>
                <w:rFonts w:hint="eastAsia" w:ascii="宋体" w:hAnsi="宋体"/>
                <w:bCs/>
                <w:szCs w:val="21"/>
              </w:rPr>
              <w:t>设备采用插卡式结构，内置数据交换背板，可监测设备温度、电压、风扇在线状态；</w:t>
            </w:r>
          </w:p>
          <w:p w14:paraId="7CB5DA8F">
            <w:pPr>
              <w:spacing w:after="0" w:line="240" w:lineRule="auto"/>
              <w:rPr>
                <w:rFonts w:ascii="宋体" w:hAnsi="宋体"/>
                <w:bCs/>
                <w:szCs w:val="21"/>
              </w:rPr>
            </w:pPr>
            <w:r>
              <w:rPr>
                <w:rFonts w:ascii="宋体" w:hAnsi="宋体"/>
                <w:bCs/>
                <w:szCs w:val="21"/>
              </w:rPr>
              <w:t>（5）</w:t>
            </w:r>
            <w:r>
              <w:rPr>
                <w:rFonts w:hint="eastAsia" w:ascii="宋体" w:hAnsi="宋体"/>
                <w:bCs/>
                <w:szCs w:val="21"/>
              </w:rPr>
              <w:t>支持将预监板卡槽位复用为输入板卡槽位，可自动自适应识别板卡类型；</w:t>
            </w:r>
          </w:p>
          <w:p w14:paraId="2F9669D1">
            <w:pPr>
              <w:spacing w:after="0" w:line="240" w:lineRule="auto"/>
              <w:rPr>
                <w:rFonts w:ascii="宋体" w:hAnsi="宋体"/>
                <w:bCs/>
                <w:szCs w:val="21"/>
              </w:rPr>
            </w:pPr>
            <w:r>
              <w:rPr>
                <w:rFonts w:ascii="宋体" w:hAnsi="宋体"/>
                <w:bCs/>
                <w:szCs w:val="21"/>
              </w:rPr>
              <w:t>（6）</w:t>
            </w:r>
            <w:r>
              <w:rPr>
                <w:rFonts w:hint="eastAsia" w:ascii="宋体" w:hAnsi="宋体"/>
                <w:bCs/>
                <w:szCs w:val="21"/>
              </w:rPr>
              <w:t>支持同时接入不少于2个二合一网口输出卡，输出可直接连接LED显示屏显示，无需其他设备；</w:t>
            </w:r>
          </w:p>
          <w:p w14:paraId="48D9EE52">
            <w:pPr>
              <w:spacing w:after="0" w:line="240" w:lineRule="auto"/>
              <w:rPr>
                <w:rFonts w:ascii="宋体" w:hAnsi="宋体"/>
                <w:bCs/>
                <w:szCs w:val="21"/>
              </w:rPr>
            </w:pPr>
            <w:r>
              <w:rPr>
                <w:rFonts w:ascii="宋体" w:hAnsi="宋体"/>
                <w:bCs/>
                <w:szCs w:val="21"/>
              </w:rPr>
              <w:t>（7）</w:t>
            </w:r>
            <w:r>
              <w:rPr>
                <w:rFonts w:hint="eastAsia" w:ascii="宋体" w:hAnsi="宋体"/>
                <w:bCs/>
                <w:szCs w:val="21"/>
              </w:rPr>
              <w:t>支持4K视频接入，16路视频解码输出；</w:t>
            </w:r>
          </w:p>
          <w:p w14:paraId="631127EE">
            <w:pPr>
              <w:spacing w:after="0" w:line="240" w:lineRule="auto"/>
              <w:rPr>
                <w:rFonts w:ascii="宋体" w:hAnsi="宋体"/>
                <w:bCs/>
                <w:szCs w:val="21"/>
              </w:rPr>
            </w:pPr>
            <w:r>
              <w:rPr>
                <w:rFonts w:ascii="宋体" w:hAnsi="宋体"/>
                <w:bCs/>
                <w:szCs w:val="21"/>
              </w:rPr>
              <w:t>（8）</w:t>
            </w:r>
            <w:r>
              <w:rPr>
                <w:rFonts w:hint="eastAsia" w:ascii="宋体" w:hAnsi="宋体"/>
                <w:bCs/>
                <w:szCs w:val="21"/>
              </w:rPr>
              <w:t>可实现单链路和双链路输入模式切换，支持4路2560</w:t>
            </w:r>
            <w:r>
              <w:rPr>
                <w:rFonts w:ascii="宋体" w:hAnsi="宋体" w:cs="宋体"/>
                <w:bCs/>
              </w:rPr>
              <w:t>×</w:t>
            </w:r>
            <w:r>
              <w:rPr>
                <w:rFonts w:hint="eastAsia" w:ascii="宋体" w:hAnsi="宋体"/>
                <w:bCs/>
                <w:szCs w:val="21"/>
              </w:rPr>
              <w:t>9720@60Hz或2路3840</w:t>
            </w:r>
            <w:r>
              <w:rPr>
                <w:rFonts w:ascii="宋体" w:hAnsi="宋体" w:cs="宋体"/>
                <w:bCs/>
              </w:rPr>
              <w:t>×</w:t>
            </w:r>
            <w:r>
              <w:rPr>
                <w:rFonts w:hint="eastAsia" w:ascii="宋体" w:hAnsi="宋体"/>
                <w:bCs/>
                <w:szCs w:val="21"/>
              </w:rPr>
              <w:t>1080@60Hz的视频同时接入；</w:t>
            </w:r>
          </w:p>
          <w:p w14:paraId="241BC375">
            <w:pPr>
              <w:spacing w:after="0" w:line="240" w:lineRule="auto"/>
              <w:rPr>
                <w:rFonts w:ascii="宋体" w:hAnsi="宋体"/>
                <w:bCs/>
                <w:szCs w:val="21"/>
              </w:rPr>
            </w:pPr>
            <w:r>
              <w:rPr>
                <w:rFonts w:ascii="宋体" w:hAnsi="宋体"/>
                <w:bCs/>
                <w:szCs w:val="21"/>
              </w:rPr>
              <w:t>（9）</w:t>
            </w:r>
            <w:r>
              <w:rPr>
                <w:rFonts w:hint="eastAsia" w:ascii="宋体" w:hAnsi="宋体"/>
                <w:bCs/>
                <w:szCs w:val="21"/>
              </w:rPr>
              <w:t>支持创建不少于8个屏幕；</w:t>
            </w:r>
          </w:p>
          <w:p w14:paraId="2AC217F6">
            <w:pPr>
              <w:spacing w:after="0" w:line="240" w:lineRule="auto"/>
              <w:rPr>
                <w:rFonts w:ascii="宋体" w:hAnsi="宋体"/>
                <w:bCs/>
                <w:szCs w:val="21"/>
              </w:rPr>
            </w:pPr>
            <w:r>
              <w:rPr>
                <w:rFonts w:ascii="宋体" w:hAnsi="宋体"/>
                <w:bCs/>
                <w:szCs w:val="21"/>
              </w:rPr>
              <w:t>（10）</w:t>
            </w:r>
            <w:r>
              <w:rPr>
                <w:rFonts w:hint="eastAsia" w:ascii="宋体" w:hAnsi="宋体"/>
                <w:bCs/>
                <w:szCs w:val="21"/>
              </w:rPr>
              <w:t>支持非规则建屏，可单卡单接口建屏；</w:t>
            </w:r>
          </w:p>
          <w:p w14:paraId="60AA1345">
            <w:pPr>
              <w:spacing w:after="0" w:line="240" w:lineRule="auto"/>
              <w:rPr>
                <w:rFonts w:ascii="宋体" w:hAnsi="宋体"/>
                <w:bCs/>
                <w:szCs w:val="21"/>
              </w:rPr>
            </w:pPr>
            <w:r>
              <w:rPr>
                <w:rFonts w:ascii="宋体" w:hAnsi="宋体"/>
                <w:bCs/>
                <w:szCs w:val="21"/>
              </w:rPr>
              <w:t>（11）</w:t>
            </w:r>
            <w:r>
              <w:rPr>
                <w:rFonts w:hint="eastAsia" w:ascii="宋体" w:hAnsi="宋体"/>
                <w:bCs/>
                <w:szCs w:val="21"/>
              </w:rPr>
              <w:t>支持1个背景图叠加显示，背景图不占图层资源，支持重命名设置，且可全屏缩放；</w:t>
            </w:r>
          </w:p>
          <w:p w14:paraId="0A382155">
            <w:pPr>
              <w:spacing w:after="0" w:line="240" w:lineRule="auto"/>
              <w:rPr>
                <w:rFonts w:ascii="宋体" w:hAnsi="宋体"/>
                <w:bCs/>
                <w:szCs w:val="21"/>
              </w:rPr>
            </w:pPr>
            <w:r>
              <w:rPr>
                <w:rFonts w:ascii="宋体" w:hAnsi="宋体"/>
                <w:bCs/>
                <w:szCs w:val="21"/>
              </w:rPr>
              <w:t>（12）</w:t>
            </w:r>
            <w:r>
              <w:rPr>
                <w:rFonts w:hint="eastAsia" w:ascii="宋体" w:hAnsi="宋体"/>
                <w:bCs/>
                <w:szCs w:val="21"/>
              </w:rPr>
              <w:t>支持1个OSD叠加显示，OSD可为文字或图片，且透明度和位置可调，支持对字体间距、颜色、位置、透明度、运动特效等参数设置，支持任意比例缩放；</w:t>
            </w:r>
          </w:p>
          <w:p w14:paraId="3BC437B7">
            <w:pPr>
              <w:spacing w:after="0" w:line="240" w:lineRule="auto"/>
              <w:rPr>
                <w:rFonts w:ascii="宋体" w:hAnsi="宋体"/>
                <w:bCs/>
                <w:szCs w:val="21"/>
              </w:rPr>
            </w:pPr>
            <w:r>
              <w:rPr>
                <w:rFonts w:ascii="宋体" w:hAnsi="宋体"/>
                <w:bCs/>
                <w:szCs w:val="21"/>
              </w:rPr>
              <w:t>（13）</w:t>
            </w:r>
            <w:r>
              <w:rPr>
                <w:rFonts w:hint="eastAsia" w:ascii="宋体" w:hAnsi="宋体"/>
                <w:bCs/>
                <w:szCs w:val="21"/>
              </w:rPr>
              <w:t>支持对输入图像画面添加台标（文字或图片），可调整台标文字与图片背景、位置；</w:t>
            </w:r>
          </w:p>
          <w:p w14:paraId="3A82F4F2">
            <w:pPr>
              <w:spacing w:after="0" w:line="240" w:lineRule="auto"/>
              <w:rPr>
                <w:bCs/>
              </w:rPr>
            </w:pPr>
            <w:r>
              <w:rPr>
                <w:bCs/>
              </w:rPr>
              <w:t>（14）</w:t>
            </w:r>
            <w:r>
              <w:rPr>
                <w:rFonts w:hint="eastAsia" w:ascii="宋体" w:hAnsi="宋体"/>
                <w:bCs/>
                <w:szCs w:val="21"/>
              </w:rPr>
              <w:t>确保视频处理器与LED显示屏控制系统的兼容性和系统稳定性。</w:t>
            </w:r>
          </w:p>
        </w:tc>
      </w:tr>
      <w:tr w14:paraId="270A4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18E29145">
            <w:pPr>
              <w:spacing w:line="240" w:lineRule="auto"/>
              <w:jc w:val="center"/>
              <w:rPr>
                <w:rFonts w:ascii="宋体" w:hAnsi="宋体"/>
                <w:szCs w:val="21"/>
              </w:rPr>
            </w:pPr>
            <w:r>
              <w:rPr>
                <w:rFonts w:ascii="宋体" w:hAnsi="宋体"/>
                <w:szCs w:val="21"/>
              </w:rPr>
              <w:t>6.3.</w:t>
            </w:r>
            <w:r>
              <w:rPr>
                <w:rFonts w:hint="eastAsia" w:ascii="宋体" w:hAnsi="宋体"/>
                <w:szCs w:val="21"/>
              </w:rPr>
              <w:t>2</w:t>
            </w:r>
            <w:r>
              <w:rPr>
                <w:rFonts w:ascii="宋体" w:hAnsi="宋体"/>
                <w:szCs w:val="21"/>
              </w:rPr>
              <w:t>.</w:t>
            </w:r>
            <w:r>
              <w:rPr>
                <w:rFonts w:hint="eastAsia" w:ascii="宋体" w:hAnsi="宋体"/>
                <w:szCs w:val="21"/>
              </w:rPr>
              <w:t>5</w:t>
            </w:r>
          </w:p>
        </w:tc>
        <w:tc>
          <w:tcPr>
            <w:tcW w:w="7055" w:type="dxa"/>
            <w:vAlign w:val="center"/>
          </w:tcPr>
          <w:p w14:paraId="2ED3BCE4">
            <w:pPr>
              <w:spacing w:line="240" w:lineRule="auto"/>
              <w:ind w:left="7"/>
              <w:rPr>
                <w:rFonts w:ascii="宋体" w:hAnsi="宋体" w:cs="宋体"/>
              </w:rPr>
            </w:pPr>
            <w:r>
              <w:rPr>
                <w:rFonts w:hint="eastAsia" w:ascii="宋体" w:hAnsi="宋体" w:cs="宋体"/>
              </w:rPr>
              <w:t>配电柜，1套，技术要求如下：</w:t>
            </w:r>
          </w:p>
          <w:p w14:paraId="444BC199">
            <w:pPr>
              <w:spacing w:after="0" w:line="240" w:lineRule="auto"/>
              <w:rPr>
                <w:rFonts w:ascii="宋体" w:hAnsi="宋体"/>
                <w:szCs w:val="21"/>
              </w:rPr>
            </w:pPr>
            <w:r>
              <w:rPr>
                <w:rFonts w:ascii="宋体" w:hAnsi="宋体"/>
                <w:szCs w:val="21"/>
              </w:rPr>
              <w:t>（1）</w:t>
            </w:r>
            <w:r>
              <w:rPr>
                <w:rFonts w:hint="eastAsia" w:ascii="宋体" w:hAnsi="宋体"/>
                <w:szCs w:val="21"/>
              </w:rPr>
              <w:t>功率不小于30kw,可根据LED功率大小配置空开。</w:t>
            </w:r>
          </w:p>
          <w:p w14:paraId="0ED758C0">
            <w:pPr>
              <w:spacing w:after="0" w:line="240" w:lineRule="auto"/>
              <w:rPr>
                <w:rFonts w:ascii="宋体" w:hAnsi="宋体"/>
                <w:szCs w:val="21"/>
              </w:rPr>
            </w:pPr>
            <w:r>
              <w:rPr>
                <w:rFonts w:ascii="宋体" w:hAnsi="宋体"/>
                <w:szCs w:val="21"/>
              </w:rPr>
              <w:t>（2）</w:t>
            </w:r>
            <w:r>
              <w:rPr>
                <w:rFonts w:hint="eastAsia" w:ascii="宋体" w:hAnsi="宋体"/>
                <w:szCs w:val="21"/>
              </w:rPr>
              <w:t>可以实现在控制室计算机上远程操控显示屏的开关；</w:t>
            </w:r>
          </w:p>
          <w:p w14:paraId="4FC3271B">
            <w:pPr>
              <w:spacing w:after="0" w:line="240" w:lineRule="auto"/>
              <w:rPr>
                <w:rFonts w:ascii="宋体" w:hAnsi="宋体"/>
                <w:szCs w:val="21"/>
              </w:rPr>
            </w:pPr>
            <w:r>
              <w:rPr>
                <w:rFonts w:ascii="宋体" w:hAnsi="宋体"/>
                <w:szCs w:val="21"/>
              </w:rPr>
              <w:t>（3）</w:t>
            </w:r>
            <w:r>
              <w:rPr>
                <w:rFonts w:hint="eastAsia" w:ascii="宋体" w:hAnsi="宋体"/>
                <w:szCs w:val="21"/>
              </w:rPr>
              <w:t>支持延时分布启动，减小启动冲击。</w:t>
            </w:r>
          </w:p>
        </w:tc>
      </w:tr>
      <w:tr w14:paraId="6088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7A6903E9">
            <w:pPr>
              <w:spacing w:line="240" w:lineRule="auto"/>
              <w:jc w:val="center"/>
              <w:rPr>
                <w:rFonts w:ascii="宋体" w:hAnsi="宋体"/>
                <w:szCs w:val="21"/>
              </w:rPr>
            </w:pPr>
            <w:r>
              <w:rPr>
                <w:rFonts w:ascii="宋体" w:hAnsi="宋体"/>
                <w:szCs w:val="21"/>
              </w:rPr>
              <w:t>6.3.</w:t>
            </w:r>
            <w:r>
              <w:rPr>
                <w:rFonts w:hint="eastAsia" w:ascii="宋体" w:hAnsi="宋体"/>
                <w:szCs w:val="21"/>
              </w:rPr>
              <w:t>2</w:t>
            </w:r>
            <w:r>
              <w:rPr>
                <w:rFonts w:ascii="宋体" w:hAnsi="宋体"/>
                <w:szCs w:val="21"/>
              </w:rPr>
              <w:t>.</w:t>
            </w:r>
            <w:r>
              <w:rPr>
                <w:rFonts w:hint="eastAsia" w:ascii="宋体" w:hAnsi="宋体"/>
                <w:szCs w:val="21"/>
              </w:rPr>
              <w:t>6</w:t>
            </w:r>
          </w:p>
        </w:tc>
        <w:tc>
          <w:tcPr>
            <w:tcW w:w="7055" w:type="dxa"/>
            <w:vAlign w:val="center"/>
          </w:tcPr>
          <w:p w14:paraId="221FF7B6">
            <w:pPr>
              <w:spacing w:line="240" w:lineRule="auto"/>
              <w:ind w:left="7"/>
              <w:rPr>
                <w:rFonts w:ascii="宋体" w:hAnsi="宋体" w:cs="宋体"/>
              </w:rPr>
            </w:pPr>
            <w:r>
              <w:rPr>
                <w:rFonts w:hint="eastAsia" w:ascii="宋体" w:hAnsi="宋体" w:cs="宋体"/>
              </w:rPr>
              <w:t>战场态势显示计算机，2台，配置要求如下：</w:t>
            </w:r>
          </w:p>
          <w:p w14:paraId="2142BB4D">
            <w:pPr>
              <w:spacing w:after="0" w:line="240" w:lineRule="auto"/>
              <w:rPr>
                <w:rFonts w:ascii="宋体" w:hAnsi="宋体"/>
                <w:szCs w:val="21"/>
              </w:rPr>
            </w:pPr>
            <w:r>
              <w:rPr>
                <w:rFonts w:ascii="宋体" w:hAnsi="宋体"/>
                <w:szCs w:val="21"/>
              </w:rPr>
              <w:t>（1）</w:t>
            </w:r>
            <w:r>
              <w:rPr>
                <w:rFonts w:hint="eastAsia" w:ascii="宋体" w:hAnsi="宋体"/>
                <w:szCs w:val="21"/>
              </w:rPr>
              <w:t>CPU不低于Intel Core i9 3.5GHz 12C 165W处理器；</w:t>
            </w:r>
          </w:p>
          <w:p w14:paraId="4BFED0DA">
            <w:pPr>
              <w:spacing w:after="0" w:line="240" w:lineRule="auto"/>
              <w:rPr>
                <w:rFonts w:ascii="宋体" w:hAnsi="宋体"/>
                <w:szCs w:val="21"/>
              </w:rPr>
            </w:pPr>
            <w:r>
              <w:rPr>
                <w:rFonts w:ascii="宋体" w:hAnsi="宋体"/>
                <w:szCs w:val="21"/>
              </w:rPr>
              <w:t>（2）</w:t>
            </w:r>
            <w:r>
              <w:rPr>
                <w:rFonts w:hint="eastAsia" w:ascii="宋体" w:hAnsi="宋体"/>
                <w:szCs w:val="21"/>
              </w:rPr>
              <w:t>内存不低于32GB DDR4；</w:t>
            </w:r>
          </w:p>
          <w:p w14:paraId="12714151">
            <w:pPr>
              <w:spacing w:after="0" w:line="240" w:lineRule="auto"/>
              <w:rPr>
                <w:rFonts w:ascii="宋体" w:hAnsi="宋体"/>
                <w:szCs w:val="21"/>
              </w:rPr>
            </w:pPr>
            <w:r>
              <w:rPr>
                <w:rFonts w:ascii="宋体" w:hAnsi="宋体"/>
                <w:szCs w:val="21"/>
              </w:rPr>
              <w:t>（3）</w:t>
            </w:r>
            <w:r>
              <w:rPr>
                <w:rFonts w:hint="eastAsia" w:ascii="宋体" w:hAnsi="宋体"/>
                <w:szCs w:val="21"/>
              </w:rPr>
              <w:t>固态硬盘不少于1TB；</w:t>
            </w:r>
          </w:p>
          <w:p w14:paraId="608C410E">
            <w:pPr>
              <w:spacing w:after="0" w:line="240" w:lineRule="auto"/>
              <w:rPr>
                <w:rFonts w:ascii="宋体" w:hAnsi="宋体"/>
                <w:szCs w:val="21"/>
              </w:rPr>
            </w:pPr>
            <w:r>
              <w:rPr>
                <w:rFonts w:ascii="宋体" w:hAnsi="宋体"/>
                <w:szCs w:val="21"/>
              </w:rPr>
              <w:t>（4）</w:t>
            </w:r>
            <w:r>
              <w:rPr>
                <w:rFonts w:hint="eastAsia" w:ascii="宋体" w:hAnsi="宋体"/>
                <w:szCs w:val="21"/>
              </w:rPr>
              <w:t>机械硬盘不少于2TB；</w:t>
            </w:r>
          </w:p>
          <w:p w14:paraId="0748EFED">
            <w:pPr>
              <w:spacing w:after="0" w:line="240" w:lineRule="auto"/>
              <w:rPr>
                <w:rFonts w:ascii="宋体" w:hAnsi="宋体"/>
                <w:szCs w:val="21"/>
              </w:rPr>
            </w:pPr>
            <w:r>
              <w:rPr>
                <w:rFonts w:ascii="宋体" w:hAnsi="宋体"/>
                <w:szCs w:val="21"/>
              </w:rPr>
              <w:t>（5）</w:t>
            </w:r>
            <w:r>
              <w:rPr>
                <w:rFonts w:hint="eastAsia" w:ascii="宋体" w:hAnsi="宋体"/>
                <w:szCs w:val="21"/>
              </w:rPr>
              <w:t>独立显卡性能不低于RTX4090 24G；</w:t>
            </w:r>
          </w:p>
          <w:p w14:paraId="0925A354">
            <w:pPr>
              <w:spacing w:after="0" w:line="240" w:lineRule="auto"/>
              <w:rPr>
                <w:rFonts w:ascii="宋体" w:hAnsi="宋体" w:cs="宋体"/>
              </w:rPr>
            </w:pPr>
            <w:r>
              <w:rPr>
                <w:rFonts w:ascii="宋体" w:hAnsi="宋体" w:cs="宋体"/>
              </w:rPr>
              <w:t>（6）</w:t>
            </w:r>
            <w:r>
              <w:rPr>
                <w:rFonts w:hint="eastAsia" w:ascii="宋体" w:hAnsi="宋体"/>
                <w:szCs w:val="21"/>
              </w:rPr>
              <w:t>电源：不低于1000W；</w:t>
            </w:r>
          </w:p>
          <w:p w14:paraId="360816A6">
            <w:pPr>
              <w:spacing w:after="0" w:line="240" w:lineRule="auto"/>
            </w:pPr>
            <w:r>
              <w:t>（7）</w:t>
            </w:r>
            <w:r>
              <w:rPr>
                <w:rFonts w:hint="eastAsia" w:ascii="宋体" w:hAnsi="宋体"/>
                <w:szCs w:val="21"/>
              </w:rPr>
              <w:t>操作系统：Win 7。</w:t>
            </w:r>
          </w:p>
        </w:tc>
      </w:tr>
      <w:tr w14:paraId="3023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12249997">
            <w:pPr>
              <w:spacing w:line="240" w:lineRule="auto"/>
              <w:jc w:val="center"/>
              <w:rPr>
                <w:rFonts w:ascii="宋体" w:hAnsi="宋体"/>
                <w:szCs w:val="21"/>
              </w:rPr>
            </w:pPr>
            <w:r>
              <w:rPr>
                <w:rFonts w:ascii="宋体" w:hAnsi="宋体"/>
                <w:szCs w:val="21"/>
              </w:rPr>
              <w:t>6.3.</w:t>
            </w:r>
            <w:r>
              <w:rPr>
                <w:rFonts w:hint="eastAsia" w:ascii="宋体" w:hAnsi="宋体"/>
                <w:szCs w:val="21"/>
              </w:rPr>
              <w:t>2</w:t>
            </w:r>
            <w:r>
              <w:rPr>
                <w:rFonts w:ascii="宋体" w:hAnsi="宋体"/>
                <w:szCs w:val="21"/>
              </w:rPr>
              <w:t>.</w:t>
            </w:r>
            <w:r>
              <w:rPr>
                <w:rFonts w:hint="eastAsia" w:ascii="宋体" w:hAnsi="宋体"/>
                <w:szCs w:val="21"/>
              </w:rPr>
              <w:t>7</w:t>
            </w:r>
          </w:p>
        </w:tc>
        <w:tc>
          <w:tcPr>
            <w:tcW w:w="7055" w:type="dxa"/>
            <w:vAlign w:val="center"/>
          </w:tcPr>
          <w:p w14:paraId="598A2A17">
            <w:pPr>
              <w:spacing w:line="240" w:lineRule="auto"/>
              <w:ind w:left="7"/>
              <w:rPr>
                <w:rFonts w:ascii="宋体" w:hAnsi="宋体" w:cs="宋体"/>
              </w:rPr>
            </w:pPr>
            <w:r>
              <w:rPr>
                <w:rFonts w:hint="eastAsia" w:ascii="宋体" w:hAnsi="宋体" w:cs="宋体"/>
              </w:rPr>
              <w:t>LED显示屏配套设备，1套，钢结构支架制作，满足LED屏安装规范。</w:t>
            </w:r>
          </w:p>
        </w:tc>
      </w:tr>
      <w:tr w14:paraId="11916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5782F45F">
            <w:pPr>
              <w:spacing w:line="240" w:lineRule="auto"/>
              <w:ind w:firstLine="220" w:firstLineChars="100"/>
              <w:rPr>
                <w:rFonts w:ascii="宋体" w:hAnsi="宋体"/>
                <w:bCs/>
                <w:szCs w:val="21"/>
              </w:rPr>
            </w:pPr>
            <w:r>
              <w:rPr>
                <w:rFonts w:ascii="宋体" w:hAnsi="宋体"/>
                <w:bCs/>
                <w:szCs w:val="21"/>
              </w:rPr>
              <w:t>6.3.</w:t>
            </w:r>
            <w:r>
              <w:rPr>
                <w:rFonts w:hint="eastAsia" w:ascii="宋体" w:hAnsi="宋体"/>
                <w:bCs/>
                <w:szCs w:val="21"/>
              </w:rPr>
              <w:t>3</w:t>
            </w:r>
          </w:p>
        </w:tc>
        <w:tc>
          <w:tcPr>
            <w:tcW w:w="7055" w:type="dxa"/>
            <w:vAlign w:val="center"/>
          </w:tcPr>
          <w:p w14:paraId="6F6D5185">
            <w:pPr>
              <w:keepNext/>
              <w:overflowPunct w:val="0"/>
              <w:spacing w:line="240" w:lineRule="auto"/>
              <w:rPr>
                <w:rFonts w:ascii="宋体" w:hAnsi="宋体"/>
                <w:bCs/>
                <w:szCs w:val="21"/>
              </w:rPr>
            </w:pPr>
            <w:r>
              <w:rPr>
                <w:rFonts w:hint="eastAsia" w:ascii="宋体" w:hAnsi="宋体" w:cs="宋体"/>
                <w:bCs/>
                <w:szCs w:val="21"/>
              </w:rPr>
              <w:t>音频扩声子系统由音箱、功放、调音台、反馈抑制器、会议话筒和音频配套辅材组成。</w:t>
            </w:r>
          </w:p>
        </w:tc>
      </w:tr>
      <w:tr w14:paraId="73B31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059E239C">
            <w:pPr>
              <w:spacing w:line="240" w:lineRule="auto"/>
              <w:jc w:val="center"/>
              <w:rPr>
                <w:rFonts w:ascii="宋体" w:hAnsi="宋体"/>
                <w:szCs w:val="21"/>
              </w:rPr>
            </w:pPr>
            <w:r>
              <w:rPr>
                <w:rFonts w:ascii="宋体" w:hAnsi="宋体"/>
                <w:szCs w:val="21"/>
              </w:rPr>
              <w:t>6.3.</w:t>
            </w:r>
            <w:r>
              <w:rPr>
                <w:rFonts w:hint="eastAsia" w:ascii="宋体" w:hAnsi="宋体"/>
                <w:szCs w:val="21"/>
              </w:rPr>
              <w:t>3</w:t>
            </w:r>
            <w:r>
              <w:rPr>
                <w:rFonts w:ascii="宋体" w:hAnsi="宋体"/>
                <w:szCs w:val="21"/>
              </w:rPr>
              <w:t>.</w:t>
            </w:r>
            <w:r>
              <w:rPr>
                <w:rFonts w:hint="eastAsia" w:ascii="宋体" w:hAnsi="宋体"/>
                <w:szCs w:val="21"/>
              </w:rPr>
              <w:t>1</w:t>
            </w:r>
          </w:p>
        </w:tc>
        <w:tc>
          <w:tcPr>
            <w:tcW w:w="7055" w:type="dxa"/>
            <w:vAlign w:val="center"/>
          </w:tcPr>
          <w:p w14:paraId="35750571">
            <w:pPr>
              <w:spacing w:line="240" w:lineRule="auto"/>
              <w:rPr>
                <w:rFonts w:ascii="宋体" w:hAnsi="宋体"/>
                <w:szCs w:val="21"/>
              </w:rPr>
            </w:pPr>
            <w:r>
              <w:rPr>
                <w:rFonts w:hint="eastAsia" w:ascii="宋体" w:hAnsi="宋体" w:cs="宋体"/>
                <w:szCs w:val="21"/>
              </w:rPr>
              <w:t>音箱</w:t>
            </w:r>
            <w:r>
              <w:rPr>
                <w:rFonts w:hint="eastAsia" w:ascii="宋体" w:hAnsi="宋体"/>
                <w:szCs w:val="21"/>
              </w:rPr>
              <w:t>设备，2台，技术要求如下：</w:t>
            </w:r>
          </w:p>
          <w:p w14:paraId="1ADD0E64">
            <w:pPr>
              <w:spacing w:after="0" w:line="240" w:lineRule="auto"/>
              <w:rPr>
                <w:rFonts w:ascii="宋体" w:hAnsi="宋体"/>
                <w:szCs w:val="21"/>
              </w:rPr>
            </w:pPr>
            <w:r>
              <w:rPr>
                <w:rFonts w:ascii="宋体" w:hAnsi="宋体"/>
                <w:szCs w:val="21"/>
              </w:rPr>
              <w:t>（1）</w:t>
            </w:r>
            <w:r>
              <w:rPr>
                <w:rFonts w:hint="eastAsia" w:ascii="宋体" w:hAnsi="宋体"/>
                <w:szCs w:val="21"/>
              </w:rPr>
              <w:t>喇叭单元：采用不低于一个10寸低音单元及两个25mm音圈高音单元；</w:t>
            </w:r>
          </w:p>
          <w:p w14:paraId="403AF0B0">
            <w:pPr>
              <w:spacing w:after="0" w:line="240" w:lineRule="auto"/>
              <w:rPr>
                <w:rFonts w:ascii="宋体" w:hAnsi="宋体"/>
                <w:szCs w:val="21"/>
              </w:rPr>
            </w:pPr>
            <w:r>
              <w:rPr>
                <w:rFonts w:ascii="宋体" w:hAnsi="宋体"/>
                <w:szCs w:val="21"/>
              </w:rPr>
              <w:t>（2）</w:t>
            </w:r>
            <w:r>
              <w:rPr>
                <w:rFonts w:hint="eastAsia" w:ascii="宋体" w:hAnsi="宋体"/>
                <w:szCs w:val="21"/>
              </w:rPr>
              <w:t xml:space="preserve">音箱分频器采用双重保护设计方式，音箱过载失真时保护电路自动启动，无断音现象； </w:t>
            </w:r>
          </w:p>
          <w:p w14:paraId="6E5022DE">
            <w:pPr>
              <w:spacing w:after="0" w:line="240" w:lineRule="auto"/>
              <w:rPr>
                <w:rFonts w:ascii="宋体" w:hAnsi="宋体"/>
                <w:szCs w:val="21"/>
              </w:rPr>
            </w:pPr>
            <w:r>
              <w:rPr>
                <w:rFonts w:ascii="宋体" w:hAnsi="宋体"/>
                <w:szCs w:val="21"/>
              </w:rPr>
              <w:t>（3）</w:t>
            </w:r>
            <w:r>
              <w:rPr>
                <w:rFonts w:hint="eastAsia" w:ascii="宋体" w:hAnsi="宋体"/>
                <w:szCs w:val="21"/>
              </w:rPr>
              <w:t>频率响应≥45Hz～18KHz；</w:t>
            </w:r>
          </w:p>
          <w:p w14:paraId="6CC4CC3D">
            <w:pPr>
              <w:spacing w:after="0" w:line="240" w:lineRule="auto"/>
              <w:rPr>
                <w:rFonts w:ascii="宋体" w:hAnsi="宋体"/>
                <w:szCs w:val="21"/>
              </w:rPr>
            </w:pPr>
            <w:r>
              <w:rPr>
                <w:rFonts w:ascii="宋体" w:hAnsi="宋体"/>
                <w:szCs w:val="21"/>
              </w:rPr>
              <w:t>（4）</w:t>
            </w:r>
            <w:r>
              <w:rPr>
                <w:rFonts w:hint="eastAsia" w:ascii="宋体" w:hAnsi="宋体"/>
                <w:szCs w:val="21"/>
              </w:rPr>
              <w:t>灵敏度(1M/1W)≥93dB；</w:t>
            </w:r>
          </w:p>
          <w:p w14:paraId="082148E5">
            <w:pPr>
              <w:spacing w:after="0" w:line="240" w:lineRule="auto"/>
              <w:rPr>
                <w:rFonts w:ascii="宋体" w:hAnsi="宋体"/>
                <w:szCs w:val="21"/>
              </w:rPr>
            </w:pPr>
            <w:r>
              <w:rPr>
                <w:rFonts w:ascii="宋体" w:hAnsi="宋体"/>
                <w:szCs w:val="21"/>
              </w:rPr>
              <w:t>（5）</w:t>
            </w:r>
            <w:r>
              <w:rPr>
                <w:rFonts w:hint="eastAsia" w:ascii="宋体" w:hAnsi="宋体"/>
                <w:szCs w:val="21"/>
              </w:rPr>
              <w:t>声压级(dB/1m)≥115dB；</w:t>
            </w:r>
          </w:p>
          <w:p w14:paraId="0C004228">
            <w:pPr>
              <w:spacing w:after="0" w:line="240" w:lineRule="auto"/>
              <w:rPr>
                <w:rFonts w:ascii="宋体" w:hAnsi="宋体"/>
                <w:szCs w:val="21"/>
              </w:rPr>
            </w:pPr>
            <w:r>
              <w:rPr>
                <w:rFonts w:ascii="宋体" w:hAnsi="宋体"/>
                <w:szCs w:val="21"/>
              </w:rPr>
              <w:t>（6）</w:t>
            </w:r>
            <w:r>
              <w:rPr>
                <w:rFonts w:hint="eastAsia" w:ascii="宋体" w:hAnsi="宋体"/>
                <w:szCs w:val="21"/>
              </w:rPr>
              <w:t>额定功率≥150W Rms；</w:t>
            </w:r>
          </w:p>
          <w:p w14:paraId="62E42232">
            <w:pPr>
              <w:spacing w:after="0" w:line="240" w:lineRule="auto"/>
              <w:rPr>
                <w:rFonts w:ascii="宋体" w:hAnsi="宋体"/>
                <w:szCs w:val="21"/>
              </w:rPr>
            </w:pPr>
            <w:r>
              <w:rPr>
                <w:rFonts w:ascii="宋体" w:hAnsi="宋体"/>
                <w:szCs w:val="21"/>
              </w:rPr>
              <w:t>（7）</w:t>
            </w:r>
            <w:r>
              <w:rPr>
                <w:rFonts w:hint="eastAsia" w:ascii="宋体" w:hAnsi="宋体"/>
                <w:szCs w:val="21"/>
              </w:rPr>
              <w:t>额定阻抗：8Ω；</w:t>
            </w:r>
          </w:p>
          <w:p w14:paraId="0EC840B6">
            <w:pPr>
              <w:spacing w:after="0" w:line="240" w:lineRule="auto"/>
            </w:pPr>
            <w:r>
              <w:t>（8）</w:t>
            </w:r>
            <w:r>
              <w:rPr>
                <w:rFonts w:hint="eastAsia" w:ascii="宋体" w:hAnsi="宋体"/>
                <w:szCs w:val="21"/>
              </w:rPr>
              <w:t>扩散角≥H150°×V150°。</w:t>
            </w:r>
          </w:p>
        </w:tc>
      </w:tr>
      <w:tr w14:paraId="1FE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57C43D3F">
            <w:pPr>
              <w:spacing w:line="240" w:lineRule="auto"/>
              <w:jc w:val="center"/>
              <w:rPr>
                <w:rFonts w:ascii="宋体" w:hAnsi="宋体"/>
                <w:szCs w:val="21"/>
              </w:rPr>
            </w:pPr>
            <w:r>
              <w:rPr>
                <w:rFonts w:ascii="宋体" w:hAnsi="宋体"/>
                <w:szCs w:val="21"/>
              </w:rPr>
              <w:t>6.3.</w:t>
            </w:r>
            <w:r>
              <w:rPr>
                <w:rFonts w:hint="eastAsia" w:ascii="宋体" w:hAnsi="宋体"/>
                <w:szCs w:val="21"/>
              </w:rPr>
              <w:t>3</w:t>
            </w:r>
            <w:r>
              <w:rPr>
                <w:rFonts w:ascii="宋体" w:hAnsi="宋体"/>
                <w:szCs w:val="21"/>
              </w:rPr>
              <w:t>.</w:t>
            </w:r>
            <w:r>
              <w:rPr>
                <w:rFonts w:hint="eastAsia" w:ascii="宋体" w:hAnsi="宋体"/>
                <w:szCs w:val="21"/>
              </w:rPr>
              <w:t>2</w:t>
            </w:r>
          </w:p>
        </w:tc>
        <w:tc>
          <w:tcPr>
            <w:tcW w:w="7055" w:type="dxa"/>
            <w:vAlign w:val="center"/>
          </w:tcPr>
          <w:p w14:paraId="42B43BAC">
            <w:pPr>
              <w:spacing w:line="240" w:lineRule="auto"/>
              <w:rPr>
                <w:rFonts w:ascii="宋体" w:hAnsi="宋体"/>
                <w:szCs w:val="21"/>
              </w:rPr>
            </w:pPr>
            <w:r>
              <w:rPr>
                <w:rFonts w:hint="eastAsia" w:ascii="宋体" w:hAnsi="宋体"/>
                <w:szCs w:val="21"/>
              </w:rPr>
              <w:t>功放设备，1套，技术要求如下：</w:t>
            </w:r>
          </w:p>
          <w:p w14:paraId="46FE5527">
            <w:pPr>
              <w:spacing w:after="0" w:line="240" w:lineRule="auto"/>
              <w:rPr>
                <w:rFonts w:ascii="宋体" w:hAnsi="宋体"/>
                <w:szCs w:val="21"/>
              </w:rPr>
            </w:pPr>
            <w:r>
              <w:rPr>
                <w:rFonts w:ascii="宋体" w:hAnsi="宋体"/>
                <w:szCs w:val="21"/>
              </w:rPr>
              <w:t>（1）</w:t>
            </w:r>
            <w:r>
              <w:rPr>
                <w:rFonts w:hint="eastAsia" w:ascii="宋体" w:hAnsi="宋体"/>
                <w:szCs w:val="21"/>
              </w:rPr>
              <w:t>具有过热保护、过载保护、输出直流保护、温度功率控制；</w:t>
            </w:r>
          </w:p>
          <w:p w14:paraId="68436A2D">
            <w:pPr>
              <w:spacing w:after="0" w:line="240" w:lineRule="auto"/>
              <w:rPr>
                <w:rFonts w:ascii="宋体" w:hAnsi="宋体"/>
                <w:szCs w:val="21"/>
              </w:rPr>
            </w:pPr>
            <w:r>
              <w:rPr>
                <w:rFonts w:ascii="宋体" w:hAnsi="宋体"/>
                <w:szCs w:val="21"/>
              </w:rPr>
              <w:t>（2）</w:t>
            </w:r>
            <w:r>
              <w:rPr>
                <w:rFonts w:hint="eastAsia" w:ascii="宋体" w:hAnsi="宋体"/>
                <w:szCs w:val="21"/>
              </w:rPr>
              <w:t>三种不同的工作模式：立体声、桥接、单声道；</w:t>
            </w:r>
          </w:p>
          <w:p w14:paraId="6B800EB0">
            <w:pPr>
              <w:spacing w:after="0" w:line="240" w:lineRule="auto"/>
              <w:rPr>
                <w:rFonts w:ascii="宋体" w:hAnsi="宋体"/>
                <w:szCs w:val="21"/>
              </w:rPr>
            </w:pPr>
            <w:r>
              <w:rPr>
                <w:rFonts w:ascii="宋体" w:hAnsi="宋体"/>
                <w:szCs w:val="21"/>
              </w:rPr>
              <w:t>（3）</w:t>
            </w:r>
            <w:r>
              <w:rPr>
                <w:rFonts w:hint="eastAsia" w:ascii="宋体" w:hAnsi="宋体"/>
                <w:szCs w:val="21"/>
              </w:rPr>
              <w:t>电源要求：电源电压 AC 100～240V(50-60Hz)；</w:t>
            </w:r>
          </w:p>
          <w:p w14:paraId="41775293">
            <w:pPr>
              <w:spacing w:after="0" w:line="240" w:lineRule="auto"/>
            </w:pPr>
            <w:r>
              <w:t>（4）</w:t>
            </w:r>
            <w:r>
              <w:rPr>
                <w:rFonts w:hint="eastAsia" w:ascii="宋体" w:hAnsi="宋体"/>
                <w:szCs w:val="21"/>
              </w:rPr>
              <w:t>额定功率（EIAJTHD=1%,1kHz）：8Ω/立体声≥2×200W、4Ω/立体声≥2×375W、16Ω/桥接≥400W、8Ω/桥接≥750W。</w:t>
            </w:r>
          </w:p>
        </w:tc>
      </w:tr>
      <w:tr w14:paraId="25AAE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5143ADA6">
            <w:pPr>
              <w:spacing w:line="240" w:lineRule="auto"/>
              <w:jc w:val="center"/>
              <w:rPr>
                <w:rFonts w:ascii="宋体" w:hAnsi="宋体"/>
                <w:szCs w:val="21"/>
              </w:rPr>
            </w:pPr>
            <w:r>
              <w:rPr>
                <w:rFonts w:ascii="宋体" w:hAnsi="宋体"/>
                <w:szCs w:val="21"/>
              </w:rPr>
              <w:t>6.3.</w:t>
            </w:r>
            <w:r>
              <w:rPr>
                <w:rFonts w:hint="eastAsia" w:ascii="宋体" w:hAnsi="宋体"/>
                <w:szCs w:val="21"/>
              </w:rPr>
              <w:t>3</w:t>
            </w:r>
            <w:r>
              <w:rPr>
                <w:rFonts w:ascii="宋体" w:hAnsi="宋体"/>
                <w:szCs w:val="21"/>
              </w:rPr>
              <w:t>.</w:t>
            </w:r>
            <w:r>
              <w:rPr>
                <w:rFonts w:hint="eastAsia" w:ascii="宋体" w:hAnsi="宋体"/>
                <w:szCs w:val="21"/>
              </w:rPr>
              <w:t>3</w:t>
            </w:r>
          </w:p>
        </w:tc>
        <w:tc>
          <w:tcPr>
            <w:tcW w:w="7055" w:type="dxa"/>
            <w:vAlign w:val="center"/>
          </w:tcPr>
          <w:p w14:paraId="1E7B41D9">
            <w:pPr>
              <w:spacing w:line="240" w:lineRule="auto"/>
              <w:rPr>
                <w:rFonts w:ascii="宋体" w:hAnsi="宋体"/>
                <w:szCs w:val="21"/>
              </w:rPr>
            </w:pPr>
            <w:r>
              <w:rPr>
                <w:rFonts w:hint="eastAsia" w:ascii="宋体" w:hAnsi="宋体"/>
                <w:szCs w:val="21"/>
              </w:rPr>
              <w:t>调音台，1套，支持8路输入。</w:t>
            </w:r>
          </w:p>
        </w:tc>
      </w:tr>
      <w:tr w14:paraId="6444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19456E67">
            <w:pPr>
              <w:spacing w:line="240" w:lineRule="auto"/>
              <w:jc w:val="center"/>
              <w:rPr>
                <w:rFonts w:ascii="宋体" w:hAnsi="宋体"/>
                <w:szCs w:val="21"/>
              </w:rPr>
            </w:pPr>
            <w:r>
              <w:rPr>
                <w:rFonts w:ascii="宋体" w:hAnsi="宋体"/>
                <w:szCs w:val="21"/>
              </w:rPr>
              <w:t>6.3.</w:t>
            </w:r>
            <w:r>
              <w:rPr>
                <w:rFonts w:hint="eastAsia" w:ascii="宋体" w:hAnsi="宋体"/>
                <w:szCs w:val="21"/>
              </w:rPr>
              <w:t>3</w:t>
            </w:r>
            <w:r>
              <w:rPr>
                <w:rFonts w:ascii="宋体" w:hAnsi="宋体"/>
                <w:szCs w:val="21"/>
              </w:rPr>
              <w:t>.</w:t>
            </w:r>
            <w:r>
              <w:rPr>
                <w:rFonts w:hint="eastAsia" w:ascii="宋体" w:hAnsi="宋体"/>
                <w:szCs w:val="21"/>
              </w:rPr>
              <w:t>4</w:t>
            </w:r>
          </w:p>
        </w:tc>
        <w:tc>
          <w:tcPr>
            <w:tcW w:w="7055" w:type="dxa"/>
            <w:vAlign w:val="center"/>
          </w:tcPr>
          <w:p w14:paraId="0F585E5E">
            <w:pPr>
              <w:spacing w:line="240" w:lineRule="auto"/>
              <w:rPr>
                <w:rFonts w:ascii="宋体" w:hAnsi="宋体"/>
                <w:szCs w:val="21"/>
              </w:rPr>
            </w:pPr>
            <w:r>
              <w:rPr>
                <w:rFonts w:hint="eastAsia" w:ascii="宋体" w:hAnsi="宋体"/>
                <w:szCs w:val="21"/>
              </w:rPr>
              <w:t>反馈抑制器，1套，技术要求如下：</w:t>
            </w:r>
          </w:p>
          <w:p w14:paraId="708C631D">
            <w:pPr>
              <w:spacing w:after="0" w:line="240" w:lineRule="auto"/>
              <w:rPr>
                <w:rFonts w:ascii="宋体" w:hAnsi="宋体"/>
                <w:szCs w:val="21"/>
              </w:rPr>
            </w:pPr>
            <w:r>
              <w:rPr>
                <w:rFonts w:ascii="宋体" w:hAnsi="宋体"/>
                <w:szCs w:val="21"/>
              </w:rPr>
              <w:t>（1）</w:t>
            </w:r>
            <w:r>
              <w:rPr>
                <w:rFonts w:hint="eastAsia" w:ascii="宋体" w:hAnsi="宋体"/>
                <w:szCs w:val="21"/>
              </w:rPr>
              <w:t>支持每个声道12个滤波器频率反馈自动搜寻及智能处理；</w:t>
            </w:r>
          </w:p>
          <w:p w14:paraId="782AF3AD">
            <w:pPr>
              <w:spacing w:after="0" w:line="240" w:lineRule="auto"/>
              <w:rPr>
                <w:rFonts w:ascii="宋体" w:hAnsi="宋体"/>
                <w:szCs w:val="21"/>
              </w:rPr>
            </w:pPr>
            <w:r>
              <w:rPr>
                <w:rFonts w:ascii="宋体" w:hAnsi="宋体"/>
                <w:szCs w:val="21"/>
              </w:rPr>
              <w:t>（2）</w:t>
            </w:r>
            <w:r>
              <w:rPr>
                <w:rFonts w:hint="eastAsia" w:ascii="宋体" w:hAnsi="宋体"/>
                <w:szCs w:val="21"/>
              </w:rPr>
              <w:t>具备高解析度，64/128超取样24-bit A/D和D/A转换；</w:t>
            </w:r>
          </w:p>
          <w:p w14:paraId="0A14D22C">
            <w:pPr>
              <w:spacing w:after="0" w:line="240" w:lineRule="auto"/>
              <w:rPr>
                <w:rFonts w:ascii="宋体" w:hAnsi="宋体"/>
                <w:szCs w:val="21"/>
              </w:rPr>
            </w:pPr>
            <w:r>
              <w:rPr>
                <w:rFonts w:ascii="宋体" w:hAnsi="宋体"/>
                <w:szCs w:val="21"/>
              </w:rPr>
              <w:t>（3）</w:t>
            </w:r>
            <w:r>
              <w:rPr>
                <w:rFonts w:hint="eastAsia" w:ascii="宋体" w:hAnsi="宋体"/>
                <w:szCs w:val="21"/>
              </w:rPr>
              <w:t>具备24个可编程参量均衡器，可通过手工或MIDI接口调整；</w:t>
            </w:r>
          </w:p>
          <w:p w14:paraId="1C710932">
            <w:pPr>
              <w:spacing w:after="0" w:line="240" w:lineRule="auto"/>
              <w:rPr>
                <w:rFonts w:ascii="宋体" w:hAnsi="宋体"/>
                <w:szCs w:val="21"/>
              </w:rPr>
            </w:pPr>
            <w:r>
              <w:rPr>
                <w:rFonts w:ascii="宋体" w:hAnsi="宋体"/>
                <w:szCs w:val="21"/>
              </w:rPr>
              <w:t>（4）</w:t>
            </w:r>
            <w:r>
              <w:rPr>
                <w:rFonts w:hint="eastAsia" w:ascii="宋体" w:hAnsi="宋体"/>
                <w:szCs w:val="21"/>
              </w:rPr>
              <w:t>支持自动搜寻并处理和锁定滤波，直到手动复位或重新设置；</w:t>
            </w:r>
          </w:p>
          <w:p w14:paraId="0A558BC6">
            <w:pPr>
              <w:spacing w:after="0" w:line="240" w:lineRule="auto"/>
              <w:rPr>
                <w:rFonts w:ascii="宋体" w:hAnsi="宋体"/>
                <w:szCs w:val="21"/>
              </w:rPr>
            </w:pPr>
            <w:r>
              <w:rPr>
                <w:rFonts w:ascii="宋体" w:hAnsi="宋体"/>
                <w:szCs w:val="21"/>
              </w:rPr>
              <w:t>（5）</w:t>
            </w:r>
            <w:r>
              <w:rPr>
                <w:rFonts w:hint="eastAsia" w:ascii="宋体" w:hAnsi="宋体"/>
                <w:szCs w:val="21"/>
              </w:rPr>
              <w:t>支持设置每个滤波器的所有参数，包括频率、带宽、增益等；</w:t>
            </w:r>
          </w:p>
          <w:p w14:paraId="3902BFBE">
            <w:pPr>
              <w:spacing w:after="0" w:line="240" w:lineRule="auto"/>
              <w:rPr>
                <w:rFonts w:ascii="宋体" w:hAnsi="宋体"/>
                <w:szCs w:val="21"/>
              </w:rPr>
            </w:pPr>
            <w:r>
              <w:rPr>
                <w:rFonts w:ascii="宋体" w:hAnsi="宋体"/>
                <w:szCs w:val="21"/>
              </w:rPr>
              <w:t>（6）</w:t>
            </w:r>
            <w:r>
              <w:rPr>
                <w:rFonts w:hint="eastAsia" w:ascii="宋体" w:hAnsi="宋体"/>
                <w:szCs w:val="21"/>
              </w:rPr>
              <w:t>24-Bit高性能DSP处理核。</w:t>
            </w:r>
          </w:p>
        </w:tc>
      </w:tr>
      <w:tr w14:paraId="616E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13EC2B45">
            <w:pPr>
              <w:spacing w:line="240" w:lineRule="auto"/>
              <w:jc w:val="center"/>
              <w:rPr>
                <w:rFonts w:ascii="宋体" w:hAnsi="宋体"/>
                <w:bCs/>
                <w:szCs w:val="21"/>
              </w:rPr>
            </w:pPr>
            <w:r>
              <w:rPr>
                <w:rFonts w:ascii="宋体" w:hAnsi="宋体"/>
                <w:bCs/>
                <w:szCs w:val="21"/>
              </w:rPr>
              <w:t>6.3.</w:t>
            </w:r>
            <w:r>
              <w:rPr>
                <w:rFonts w:hint="eastAsia" w:ascii="宋体" w:hAnsi="宋体"/>
                <w:bCs/>
                <w:szCs w:val="21"/>
              </w:rPr>
              <w:t>3</w:t>
            </w:r>
            <w:r>
              <w:rPr>
                <w:rFonts w:ascii="宋体" w:hAnsi="宋体"/>
                <w:bCs/>
                <w:szCs w:val="21"/>
              </w:rPr>
              <w:t>.</w:t>
            </w:r>
            <w:r>
              <w:rPr>
                <w:rFonts w:hint="eastAsia" w:ascii="宋体" w:hAnsi="宋体"/>
                <w:bCs/>
                <w:szCs w:val="21"/>
              </w:rPr>
              <w:t>5</w:t>
            </w:r>
          </w:p>
        </w:tc>
        <w:tc>
          <w:tcPr>
            <w:tcW w:w="7055" w:type="dxa"/>
            <w:vAlign w:val="center"/>
          </w:tcPr>
          <w:p w14:paraId="698BA178">
            <w:pPr>
              <w:spacing w:line="240" w:lineRule="auto"/>
              <w:rPr>
                <w:rFonts w:ascii="宋体" w:hAnsi="宋体"/>
                <w:bCs/>
              </w:rPr>
            </w:pPr>
            <w:r>
              <w:rPr>
                <w:rFonts w:hint="eastAsia" w:ascii="宋体" w:hAnsi="宋体"/>
                <w:bCs/>
              </w:rPr>
              <w:t>音频配套辅材，1套，包含音箱壁装支架、音箱线、话筒线等音频所需接插件、跳线等。</w:t>
            </w:r>
          </w:p>
        </w:tc>
      </w:tr>
      <w:tr w14:paraId="5E1E2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6724C4B9">
            <w:pPr>
              <w:spacing w:line="240" w:lineRule="auto"/>
              <w:ind w:firstLine="220" w:firstLineChars="100"/>
              <w:rPr>
                <w:rFonts w:ascii="宋体" w:hAnsi="宋体"/>
                <w:bCs/>
                <w:szCs w:val="21"/>
              </w:rPr>
            </w:pPr>
            <w:r>
              <w:rPr>
                <w:rFonts w:ascii="宋体" w:hAnsi="宋体"/>
                <w:bCs/>
                <w:szCs w:val="21"/>
              </w:rPr>
              <w:t>6.3.</w:t>
            </w:r>
            <w:r>
              <w:rPr>
                <w:rFonts w:hint="eastAsia" w:ascii="宋体" w:hAnsi="宋体"/>
                <w:bCs/>
                <w:szCs w:val="21"/>
              </w:rPr>
              <w:t>4</w:t>
            </w:r>
          </w:p>
        </w:tc>
        <w:tc>
          <w:tcPr>
            <w:tcW w:w="7055" w:type="dxa"/>
            <w:vAlign w:val="center"/>
          </w:tcPr>
          <w:p w14:paraId="4183938D">
            <w:pPr>
              <w:spacing w:line="240" w:lineRule="auto"/>
              <w:rPr>
                <w:rFonts w:ascii="宋体" w:hAnsi="宋体"/>
                <w:bCs/>
                <w:szCs w:val="21"/>
                <w:highlight w:val="cyan"/>
              </w:rPr>
            </w:pPr>
            <w:r>
              <w:rPr>
                <w:rFonts w:hint="eastAsia" w:ascii="宋体" w:hAnsi="宋体" w:cs="宋体"/>
                <w:bCs/>
                <w:szCs w:val="21"/>
              </w:rPr>
              <w:t>编队导调系统,用于为编队协同试验提供导调控制和配试仿真目标模拟的功能，系统主要由：编队战场态势显示组件、编队协同试验导调控制组件、虚拟兵力生成组件、试验数据记录与回放组件和编队决策智能体接入组件等组成。</w:t>
            </w:r>
          </w:p>
        </w:tc>
      </w:tr>
      <w:tr w14:paraId="4D16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5D589E87">
            <w:pPr>
              <w:spacing w:line="240" w:lineRule="auto"/>
              <w:jc w:val="center"/>
              <w:rPr>
                <w:rFonts w:ascii="宋体" w:hAnsi="宋体"/>
                <w:szCs w:val="21"/>
              </w:rPr>
            </w:pPr>
            <w:r>
              <w:rPr>
                <w:rFonts w:ascii="宋体" w:hAnsi="宋体"/>
                <w:szCs w:val="21"/>
              </w:rPr>
              <w:t>6.3.</w:t>
            </w:r>
            <w:r>
              <w:rPr>
                <w:rFonts w:hint="eastAsia" w:ascii="宋体" w:hAnsi="宋体"/>
                <w:szCs w:val="21"/>
              </w:rPr>
              <w:t>4.1</w:t>
            </w:r>
          </w:p>
        </w:tc>
        <w:tc>
          <w:tcPr>
            <w:tcW w:w="7055" w:type="dxa"/>
            <w:vAlign w:val="center"/>
          </w:tcPr>
          <w:p w14:paraId="7892388D">
            <w:pPr>
              <w:spacing w:line="240" w:lineRule="auto"/>
              <w:rPr>
                <w:rFonts w:ascii="宋体" w:hAnsi="宋体" w:cs="宋体"/>
                <w:bCs/>
                <w:szCs w:val="21"/>
              </w:rPr>
            </w:pPr>
            <w:r>
              <w:rPr>
                <w:rFonts w:hint="eastAsia" w:ascii="宋体" w:hAnsi="宋体" w:cs="宋体"/>
                <w:bCs/>
                <w:szCs w:val="21"/>
              </w:rPr>
              <w:t>编队战场态势显示组件，技术指标要求如下：</w:t>
            </w:r>
          </w:p>
          <w:p w14:paraId="5D1AE4A5">
            <w:pPr>
              <w:spacing w:after="0" w:line="240" w:lineRule="auto"/>
              <w:rPr>
                <w:rFonts w:ascii="宋体" w:hAnsi="宋体"/>
                <w:szCs w:val="21"/>
              </w:rPr>
            </w:pPr>
            <w:r>
              <w:rPr>
                <w:rFonts w:ascii="宋体" w:hAnsi="宋体"/>
                <w:szCs w:val="21"/>
              </w:rPr>
              <w:t>（1）</w:t>
            </w:r>
            <w:r>
              <w:rPr>
                <w:rFonts w:hint="eastAsia" w:ascii="宋体" w:hAnsi="宋体"/>
                <w:szCs w:val="21"/>
              </w:rPr>
              <w:t>对编队协同试验战场的属性、接口进行统一化设计，实现统一的战场态势显示，并输出到LED大屏显示；</w:t>
            </w:r>
          </w:p>
          <w:p w14:paraId="66ACC19E">
            <w:pPr>
              <w:spacing w:after="0" w:line="240" w:lineRule="auto"/>
              <w:rPr>
                <w:rFonts w:ascii="宋体" w:hAnsi="宋体"/>
                <w:szCs w:val="21"/>
              </w:rPr>
            </w:pPr>
            <w:r>
              <w:rPr>
                <w:rFonts w:ascii="宋体" w:hAnsi="宋体"/>
                <w:szCs w:val="21"/>
              </w:rPr>
              <w:t>（2）</w:t>
            </w:r>
            <w:r>
              <w:rPr>
                <w:rFonts w:hint="eastAsia" w:ascii="宋体" w:hAnsi="宋体"/>
                <w:szCs w:val="21"/>
              </w:rPr>
              <w:t>提供二三维地理信息显示功能，支持高程数据和卫星图片资源的动态LOD层级管理，并确保场景清晰度和渲染效率的平衡。</w:t>
            </w:r>
          </w:p>
          <w:p w14:paraId="5CFF64CD">
            <w:pPr>
              <w:spacing w:after="0" w:line="240" w:lineRule="auto"/>
              <w:rPr>
                <w:rFonts w:ascii="宋体" w:hAnsi="宋体"/>
                <w:szCs w:val="21"/>
              </w:rPr>
            </w:pPr>
            <w:r>
              <w:rPr>
                <w:rFonts w:ascii="宋体" w:hAnsi="宋体"/>
                <w:szCs w:val="21"/>
              </w:rPr>
              <w:t>（3）</w:t>
            </w:r>
            <w:r>
              <w:rPr>
                <w:rFonts w:hint="eastAsia" w:ascii="宋体" w:hAnsi="宋体"/>
                <w:szCs w:val="21"/>
              </w:rPr>
              <w:t>提供常用的态势操控功能，包括缩放、平移、目标选中和显隐控制。</w:t>
            </w:r>
          </w:p>
          <w:p w14:paraId="5BFCB836">
            <w:pPr>
              <w:spacing w:after="0" w:line="240" w:lineRule="auto"/>
              <w:rPr>
                <w:rFonts w:ascii="宋体" w:hAnsi="宋体"/>
                <w:szCs w:val="21"/>
              </w:rPr>
            </w:pPr>
            <w:r>
              <w:rPr>
                <w:rFonts w:ascii="宋体" w:hAnsi="宋体"/>
                <w:szCs w:val="21"/>
              </w:rPr>
              <w:t>（4）</w:t>
            </w:r>
            <w:r>
              <w:rPr>
                <w:rFonts w:hint="eastAsia" w:ascii="宋体" w:hAnsi="宋体"/>
                <w:szCs w:val="21"/>
              </w:rPr>
              <w:t>支持二三维战场态势显示切换；</w:t>
            </w:r>
          </w:p>
          <w:p w14:paraId="6729FE81">
            <w:pPr>
              <w:spacing w:after="0" w:line="240" w:lineRule="auto"/>
              <w:rPr>
                <w:rFonts w:ascii="宋体" w:hAnsi="宋体"/>
                <w:szCs w:val="21"/>
              </w:rPr>
            </w:pPr>
            <w:r>
              <w:rPr>
                <w:rFonts w:ascii="宋体" w:hAnsi="宋体"/>
                <w:szCs w:val="21"/>
              </w:rPr>
              <w:t>（5）</w:t>
            </w:r>
            <w:r>
              <w:rPr>
                <w:rFonts w:hint="eastAsia" w:ascii="宋体" w:hAnsi="宋体"/>
                <w:szCs w:val="21"/>
              </w:rPr>
              <w:t>支持以点标、军标或三维模型的方式在地理信息场景中叠加显示编队协同试验的作战实体；</w:t>
            </w:r>
          </w:p>
          <w:p w14:paraId="1C5DAB85">
            <w:pPr>
              <w:spacing w:after="0" w:line="240" w:lineRule="auto"/>
              <w:rPr>
                <w:rFonts w:ascii="宋体" w:hAnsi="宋体"/>
                <w:szCs w:val="21"/>
              </w:rPr>
            </w:pPr>
            <w:r>
              <w:rPr>
                <w:rFonts w:ascii="宋体" w:hAnsi="宋体"/>
                <w:szCs w:val="21"/>
              </w:rPr>
              <w:t>（6）</w:t>
            </w:r>
            <w:r>
              <w:rPr>
                <w:rFonts w:hint="eastAsia" w:ascii="宋体" w:hAnsi="宋体"/>
                <w:szCs w:val="21"/>
              </w:rPr>
              <w:t>支持对交战目标的航路、运动轨迹进行图形化显示，最终叠加在三维地理信息场景中提供时间维度的平台信息展示；</w:t>
            </w:r>
          </w:p>
          <w:p w14:paraId="3824A81D">
            <w:pPr>
              <w:spacing w:after="0" w:line="240" w:lineRule="auto"/>
              <w:rPr>
                <w:rFonts w:ascii="宋体" w:hAnsi="宋体"/>
                <w:szCs w:val="21"/>
              </w:rPr>
            </w:pPr>
            <w:r>
              <w:rPr>
                <w:rFonts w:ascii="宋体" w:hAnsi="宋体"/>
                <w:szCs w:val="21"/>
              </w:rPr>
              <w:t>（7）</w:t>
            </w:r>
            <w:r>
              <w:rPr>
                <w:rFonts w:hint="eastAsia" w:ascii="宋体" w:hAnsi="宋体"/>
                <w:szCs w:val="21"/>
              </w:rPr>
              <w:t>提供目标尾迹显示功能，目标尾迹支持点迹和飘带两种模式，支持配置点迹显示个数和飘带显示样式；</w:t>
            </w:r>
          </w:p>
          <w:p w14:paraId="32723189">
            <w:pPr>
              <w:spacing w:after="0" w:line="240" w:lineRule="auto"/>
              <w:rPr>
                <w:rFonts w:ascii="宋体" w:hAnsi="宋体"/>
                <w:szCs w:val="21"/>
              </w:rPr>
            </w:pPr>
            <w:r>
              <w:rPr>
                <w:rFonts w:ascii="宋体" w:hAnsi="宋体"/>
                <w:szCs w:val="21"/>
              </w:rPr>
              <w:t>（8）</w:t>
            </w:r>
            <w:r>
              <w:rPr>
                <w:rFonts w:hint="eastAsia" w:ascii="宋体" w:hAnsi="宋体"/>
                <w:szCs w:val="21"/>
              </w:rPr>
              <w:t>支持以雷达包络、扫描锥等形式对飞机的雷达探测范围、扫描动作进行直观的图形化展现；</w:t>
            </w:r>
          </w:p>
          <w:p w14:paraId="1D523332">
            <w:pPr>
              <w:spacing w:after="0" w:line="240" w:lineRule="auto"/>
              <w:rPr>
                <w:rFonts w:ascii="宋体" w:hAnsi="宋体"/>
                <w:szCs w:val="21"/>
              </w:rPr>
            </w:pPr>
            <w:r>
              <w:rPr>
                <w:rFonts w:ascii="宋体" w:hAnsi="宋体"/>
                <w:szCs w:val="21"/>
              </w:rPr>
              <w:t>（9）</w:t>
            </w:r>
            <w:r>
              <w:rPr>
                <w:rFonts w:hint="eastAsia" w:ascii="宋体" w:hAnsi="宋体"/>
                <w:szCs w:val="21"/>
              </w:rPr>
              <w:t>支持对目标命中的爆炸效果进行特效展示，通过粒子系统对命中目标进行直观展示。</w:t>
            </w:r>
          </w:p>
          <w:p w14:paraId="505E43DC">
            <w:pPr>
              <w:spacing w:after="0" w:line="240" w:lineRule="auto"/>
              <w:rPr>
                <w:rFonts w:ascii="宋体" w:hAnsi="宋体"/>
                <w:szCs w:val="21"/>
              </w:rPr>
            </w:pPr>
            <w:r>
              <w:rPr>
                <w:rFonts w:ascii="宋体" w:hAnsi="宋体"/>
                <w:szCs w:val="21"/>
              </w:rPr>
              <w:t>（10）</w:t>
            </w:r>
            <w:r>
              <w:rPr>
                <w:rFonts w:hint="eastAsia" w:ascii="宋体" w:hAnsi="宋体"/>
                <w:szCs w:val="21"/>
              </w:rPr>
              <w:t>支持跟踪踪视点、自由视点两种模式；</w:t>
            </w:r>
          </w:p>
          <w:p w14:paraId="649BCD54">
            <w:pPr>
              <w:spacing w:after="0" w:line="240" w:lineRule="auto"/>
              <w:rPr>
                <w:rFonts w:ascii="宋体" w:hAnsi="宋体"/>
                <w:szCs w:val="21"/>
              </w:rPr>
            </w:pPr>
            <w:r>
              <w:rPr>
                <w:rFonts w:ascii="宋体" w:hAnsi="宋体"/>
                <w:szCs w:val="21"/>
              </w:rPr>
              <w:t>（11）</w:t>
            </w:r>
            <w:r>
              <w:rPr>
                <w:rFonts w:hint="eastAsia" w:ascii="宋体" w:hAnsi="宋体"/>
                <w:szCs w:val="21"/>
              </w:rPr>
              <w:t>支持战场区域绘制功能；</w:t>
            </w:r>
          </w:p>
          <w:p w14:paraId="5178475E">
            <w:pPr>
              <w:spacing w:after="0" w:line="240" w:lineRule="auto"/>
              <w:rPr>
                <w:rFonts w:ascii="宋体" w:hAnsi="宋体"/>
                <w:szCs w:val="21"/>
              </w:rPr>
            </w:pPr>
            <w:r>
              <w:rPr>
                <w:rFonts w:ascii="宋体" w:hAnsi="宋体"/>
                <w:szCs w:val="21"/>
              </w:rPr>
              <w:t>（12）</w:t>
            </w:r>
            <w:r>
              <w:rPr>
                <w:rFonts w:hint="eastAsia" w:ascii="宋体" w:hAnsi="宋体"/>
                <w:szCs w:val="21"/>
              </w:rPr>
              <w:t>提供地理信息测量工具；</w:t>
            </w:r>
          </w:p>
          <w:p w14:paraId="7539007A">
            <w:pPr>
              <w:spacing w:after="0" w:line="240" w:lineRule="auto"/>
              <w:rPr>
                <w:rFonts w:ascii="宋体" w:hAnsi="宋体"/>
                <w:szCs w:val="21"/>
              </w:rPr>
            </w:pPr>
            <w:r>
              <w:rPr>
                <w:rFonts w:ascii="宋体" w:hAnsi="宋体"/>
                <w:szCs w:val="21"/>
              </w:rPr>
              <w:t>（13）</w:t>
            </w:r>
            <w:r>
              <w:rPr>
                <w:rFonts w:hint="eastAsia" w:ascii="宋体" w:hAnsi="宋体"/>
                <w:szCs w:val="21"/>
              </w:rPr>
              <w:t>支持标牌避让：自动避让、手动避让、避让关闭；</w:t>
            </w:r>
          </w:p>
          <w:p w14:paraId="15E00FDC">
            <w:pPr>
              <w:spacing w:after="0" w:line="240" w:lineRule="auto"/>
              <w:rPr>
                <w:rFonts w:ascii="宋体" w:hAnsi="宋体"/>
                <w:szCs w:val="21"/>
              </w:rPr>
            </w:pPr>
            <w:r>
              <w:rPr>
                <w:rFonts w:ascii="宋体" w:hAnsi="宋体"/>
                <w:szCs w:val="21"/>
              </w:rPr>
              <w:t>（14）</w:t>
            </w:r>
            <w:r>
              <w:rPr>
                <w:rFonts w:hint="eastAsia" w:ascii="宋体" w:hAnsi="宋体"/>
                <w:szCs w:val="21"/>
              </w:rPr>
              <w:t>支持目标标牌内容用户自定义；</w:t>
            </w:r>
          </w:p>
          <w:p w14:paraId="245EB1D0">
            <w:pPr>
              <w:spacing w:after="0" w:line="240" w:lineRule="auto"/>
              <w:rPr>
                <w:rFonts w:ascii="宋体" w:hAnsi="宋体"/>
                <w:szCs w:val="21"/>
              </w:rPr>
            </w:pPr>
            <w:r>
              <w:rPr>
                <w:rFonts w:ascii="宋体" w:hAnsi="宋体"/>
                <w:szCs w:val="21"/>
              </w:rPr>
              <w:t>（15）</w:t>
            </w:r>
            <w:r>
              <w:rPr>
                <w:rFonts w:hint="eastAsia" w:ascii="宋体" w:hAnsi="宋体"/>
                <w:szCs w:val="21"/>
              </w:rPr>
              <w:t>支持经纬网格、指南针、鹰眼图叠加显示；</w:t>
            </w:r>
          </w:p>
          <w:p w14:paraId="4A6989BB">
            <w:pPr>
              <w:spacing w:after="0" w:line="240" w:lineRule="auto"/>
              <w:rPr>
                <w:rFonts w:ascii="宋体" w:hAnsi="宋体"/>
                <w:szCs w:val="21"/>
              </w:rPr>
            </w:pPr>
            <w:r>
              <w:rPr>
                <w:rFonts w:ascii="宋体" w:hAnsi="宋体"/>
                <w:szCs w:val="21"/>
              </w:rPr>
              <w:t>（16）</w:t>
            </w:r>
            <w:r>
              <w:rPr>
                <w:rFonts w:hint="eastAsia" w:ascii="宋体" w:hAnsi="宋体"/>
                <w:szCs w:val="21"/>
              </w:rPr>
              <w:t>支持同时显示的目标数量：≥200批；</w:t>
            </w:r>
          </w:p>
          <w:p w14:paraId="3A1A6FA4">
            <w:pPr>
              <w:spacing w:after="0" w:line="240" w:lineRule="auto"/>
            </w:pPr>
            <w:r>
              <w:t>（17）</w:t>
            </w:r>
            <w:r>
              <w:rPr>
                <w:rFonts w:hint="eastAsia" w:ascii="宋体" w:hAnsi="宋体"/>
                <w:szCs w:val="21"/>
              </w:rPr>
              <w:t>战场态势显示帧率：≥60帧。</w:t>
            </w:r>
          </w:p>
        </w:tc>
      </w:tr>
      <w:tr w14:paraId="3784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5E4DB89D">
            <w:pPr>
              <w:spacing w:line="240" w:lineRule="auto"/>
              <w:jc w:val="center"/>
              <w:rPr>
                <w:rFonts w:ascii="宋体" w:hAnsi="宋体"/>
                <w:szCs w:val="21"/>
              </w:rPr>
            </w:pPr>
            <w:r>
              <w:rPr>
                <w:rFonts w:ascii="宋体" w:hAnsi="宋体"/>
                <w:szCs w:val="21"/>
              </w:rPr>
              <w:t>6.3.</w:t>
            </w:r>
            <w:r>
              <w:rPr>
                <w:rFonts w:hint="eastAsia" w:ascii="宋体" w:hAnsi="宋体"/>
                <w:szCs w:val="21"/>
              </w:rPr>
              <w:t>4.2</w:t>
            </w:r>
          </w:p>
        </w:tc>
        <w:tc>
          <w:tcPr>
            <w:tcW w:w="7055" w:type="dxa"/>
            <w:vAlign w:val="center"/>
          </w:tcPr>
          <w:p w14:paraId="7AD6859E">
            <w:pPr>
              <w:spacing w:line="240" w:lineRule="auto"/>
              <w:rPr>
                <w:rFonts w:ascii="宋体" w:hAnsi="宋体" w:cs="宋体"/>
                <w:bCs/>
                <w:szCs w:val="21"/>
              </w:rPr>
            </w:pPr>
            <w:r>
              <w:rPr>
                <w:rFonts w:hint="eastAsia" w:ascii="宋体" w:hAnsi="宋体" w:cs="宋体"/>
                <w:bCs/>
                <w:szCs w:val="21"/>
              </w:rPr>
              <w:t>编队协同试验导调控制组件，技术指标要求如下：</w:t>
            </w:r>
          </w:p>
          <w:p w14:paraId="687B2755">
            <w:pPr>
              <w:spacing w:after="0" w:line="240" w:lineRule="auto"/>
              <w:rPr>
                <w:rFonts w:ascii="宋体" w:hAnsi="宋体"/>
                <w:szCs w:val="21"/>
              </w:rPr>
            </w:pPr>
            <w:r>
              <w:rPr>
                <w:rFonts w:ascii="宋体" w:hAnsi="宋体"/>
                <w:szCs w:val="21"/>
              </w:rPr>
              <w:t>（1）</w:t>
            </w:r>
            <w:r>
              <w:rPr>
                <w:rFonts w:hint="eastAsia" w:ascii="宋体" w:hAnsi="宋体"/>
                <w:szCs w:val="21"/>
              </w:rPr>
              <w:t>支持加载编队协同作战想定；</w:t>
            </w:r>
          </w:p>
          <w:p w14:paraId="5B5C78EE">
            <w:pPr>
              <w:spacing w:after="0" w:line="240" w:lineRule="auto"/>
              <w:rPr>
                <w:rFonts w:ascii="宋体" w:hAnsi="宋体"/>
                <w:szCs w:val="21"/>
              </w:rPr>
            </w:pPr>
            <w:r>
              <w:rPr>
                <w:rFonts w:ascii="宋体" w:hAnsi="宋体"/>
                <w:szCs w:val="21"/>
              </w:rPr>
              <w:t>（2）</w:t>
            </w:r>
            <w:r>
              <w:rPr>
                <w:rFonts w:hint="eastAsia" w:ascii="宋体" w:hAnsi="宋体"/>
                <w:szCs w:val="21"/>
              </w:rPr>
              <w:t>提供仿真运行控制功能，包括：仿真开始、暂停、继续、停止、调整仿真倍率等控制功能；</w:t>
            </w:r>
          </w:p>
          <w:p w14:paraId="53770178">
            <w:pPr>
              <w:spacing w:after="0" w:line="240" w:lineRule="auto"/>
            </w:pPr>
            <w:r>
              <w:t>（3）</w:t>
            </w:r>
            <w:r>
              <w:rPr>
                <w:rFonts w:hint="eastAsia" w:ascii="宋体" w:hAnsi="宋体"/>
                <w:szCs w:val="21"/>
              </w:rPr>
              <w:t>支持接收并响应总导调下发的导调控制指令。</w:t>
            </w:r>
          </w:p>
        </w:tc>
      </w:tr>
      <w:tr w14:paraId="0CE31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56AB6E51">
            <w:pPr>
              <w:spacing w:line="240" w:lineRule="auto"/>
              <w:jc w:val="center"/>
              <w:rPr>
                <w:rFonts w:ascii="宋体" w:hAnsi="宋体"/>
                <w:szCs w:val="21"/>
              </w:rPr>
            </w:pPr>
            <w:r>
              <w:rPr>
                <w:rFonts w:ascii="宋体" w:hAnsi="宋体"/>
                <w:szCs w:val="21"/>
              </w:rPr>
              <w:t>6.3.</w:t>
            </w:r>
            <w:r>
              <w:rPr>
                <w:rFonts w:hint="eastAsia" w:ascii="宋体" w:hAnsi="宋体"/>
                <w:szCs w:val="21"/>
              </w:rPr>
              <w:t>4.3</w:t>
            </w:r>
          </w:p>
        </w:tc>
        <w:tc>
          <w:tcPr>
            <w:tcW w:w="7055" w:type="dxa"/>
            <w:vAlign w:val="center"/>
          </w:tcPr>
          <w:p w14:paraId="1B5A2A3F">
            <w:pPr>
              <w:spacing w:line="240" w:lineRule="auto"/>
              <w:rPr>
                <w:rFonts w:ascii="宋体" w:hAnsi="宋体" w:cs="宋体"/>
                <w:bCs/>
                <w:szCs w:val="21"/>
              </w:rPr>
            </w:pPr>
            <w:r>
              <w:rPr>
                <w:rFonts w:hint="eastAsia" w:ascii="宋体" w:hAnsi="宋体" w:cs="宋体"/>
                <w:bCs/>
                <w:szCs w:val="21"/>
              </w:rPr>
              <w:t>虚拟兵力生成组件，技术指标要求如下：</w:t>
            </w:r>
          </w:p>
          <w:p w14:paraId="410F73B7">
            <w:pPr>
              <w:spacing w:after="0" w:line="240" w:lineRule="auto"/>
              <w:rPr>
                <w:rFonts w:ascii="宋体" w:hAnsi="宋体"/>
                <w:szCs w:val="21"/>
              </w:rPr>
            </w:pPr>
            <w:r>
              <w:rPr>
                <w:rFonts w:ascii="宋体" w:hAnsi="宋体"/>
                <w:szCs w:val="21"/>
              </w:rPr>
              <w:t>（1）</w:t>
            </w:r>
            <w:r>
              <w:rPr>
                <w:rFonts w:hint="eastAsia" w:ascii="宋体" w:hAnsi="宋体"/>
                <w:szCs w:val="21"/>
              </w:rPr>
              <w:t>构建飞机机动仿真模型，模拟各类飞机在空中的机动；</w:t>
            </w:r>
          </w:p>
          <w:p w14:paraId="5D0F56B5">
            <w:pPr>
              <w:spacing w:after="0" w:line="240" w:lineRule="auto"/>
              <w:rPr>
                <w:rFonts w:ascii="宋体" w:hAnsi="宋体"/>
                <w:szCs w:val="21"/>
              </w:rPr>
            </w:pPr>
            <w:r>
              <w:rPr>
                <w:rFonts w:ascii="宋体" w:hAnsi="宋体"/>
                <w:szCs w:val="21"/>
              </w:rPr>
              <w:t>（2）</w:t>
            </w:r>
            <w:r>
              <w:rPr>
                <w:rFonts w:hint="eastAsia" w:ascii="宋体" w:hAnsi="宋体"/>
                <w:szCs w:val="21"/>
              </w:rPr>
              <w:t>构建地面作战车辆仿真模型，模拟坦克、作战指挥车、导弹车等的机动行为，生成其运动轨迹；</w:t>
            </w:r>
          </w:p>
          <w:p w14:paraId="4194C03F">
            <w:pPr>
              <w:spacing w:after="0" w:line="240" w:lineRule="auto"/>
              <w:rPr>
                <w:rFonts w:ascii="宋体" w:hAnsi="宋体"/>
                <w:szCs w:val="21"/>
              </w:rPr>
            </w:pPr>
            <w:r>
              <w:rPr>
                <w:rFonts w:ascii="宋体" w:hAnsi="宋体"/>
                <w:szCs w:val="21"/>
              </w:rPr>
              <w:t>（3）</w:t>
            </w:r>
            <w:r>
              <w:rPr>
                <w:rFonts w:hint="eastAsia" w:ascii="宋体" w:hAnsi="宋体"/>
                <w:szCs w:val="21"/>
              </w:rPr>
              <w:t>构建舰艇仿真模型，模拟驱逐舰、护卫舰、航母等舰艇平台的机动行为，生成其运动轨迹；</w:t>
            </w:r>
          </w:p>
          <w:p w14:paraId="57F00DB0">
            <w:pPr>
              <w:spacing w:after="0" w:line="240" w:lineRule="auto"/>
              <w:rPr>
                <w:rFonts w:ascii="宋体" w:hAnsi="宋体"/>
                <w:szCs w:val="21"/>
              </w:rPr>
            </w:pPr>
            <w:r>
              <w:rPr>
                <w:rFonts w:ascii="宋体" w:hAnsi="宋体"/>
                <w:szCs w:val="21"/>
              </w:rPr>
              <w:t>（4）</w:t>
            </w:r>
            <w:r>
              <w:rPr>
                <w:rFonts w:hint="eastAsia" w:ascii="宋体" w:hAnsi="宋体"/>
                <w:szCs w:val="21"/>
              </w:rPr>
              <w:t>构建潜艇仿真模型，模拟潜艇平台的机动行为，生成其运动轨迹；</w:t>
            </w:r>
          </w:p>
          <w:p w14:paraId="507DFCE8">
            <w:pPr>
              <w:spacing w:after="0" w:line="240" w:lineRule="auto"/>
              <w:rPr>
                <w:rFonts w:ascii="宋体" w:hAnsi="宋体"/>
                <w:szCs w:val="21"/>
              </w:rPr>
            </w:pPr>
            <w:r>
              <w:rPr>
                <w:rFonts w:ascii="宋体" w:hAnsi="宋体"/>
                <w:szCs w:val="21"/>
              </w:rPr>
              <w:t>（5）</w:t>
            </w:r>
            <w:r>
              <w:rPr>
                <w:rFonts w:hint="eastAsia" w:ascii="宋体" w:hAnsi="宋体"/>
                <w:szCs w:val="21"/>
              </w:rPr>
              <w:t>构建卫星仿真模型，模拟卫星的机动行为，生成其运动轨迹；</w:t>
            </w:r>
          </w:p>
          <w:p w14:paraId="1C4113D8">
            <w:pPr>
              <w:spacing w:after="0" w:line="240" w:lineRule="auto"/>
              <w:rPr>
                <w:rFonts w:ascii="宋体" w:hAnsi="宋体"/>
                <w:szCs w:val="21"/>
              </w:rPr>
            </w:pPr>
            <w:r>
              <w:rPr>
                <w:rFonts w:ascii="宋体" w:hAnsi="宋体"/>
                <w:szCs w:val="21"/>
              </w:rPr>
              <w:t>（6）</w:t>
            </w:r>
            <w:r>
              <w:rPr>
                <w:rFonts w:hint="eastAsia" w:ascii="宋体" w:hAnsi="宋体"/>
                <w:szCs w:val="21"/>
              </w:rPr>
              <w:t>构建雷达功能仿真模型，模拟雷达的探测行为，生成探测目标信息；</w:t>
            </w:r>
          </w:p>
          <w:p w14:paraId="673F2067">
            <w:pPr>
              <w:spacing w:after="0" w:line="240" w:lineRule="auto"/>
              <w:rPr>
                <w:rFonts w:ascii="宋体" w:hAnsi="宋体"/>
                <w:szCs w:val="21"/>
              </w:rPr>
            </w:pPr>
            <w:r>
              <w:rPr>
                <w:rFonts w:ascii="宋体" w:hAnsi="宋体"/>
                <w:szCs w:val="21"/>
              </w:rPr>
              <w:t>（7）</w:t>
            </w:r>
            <w:r>
              <w:rPr>
                <w:rFonts w:hint="eastAsia" w:ascii="宋体" w:hAnsi="宋体"/>
                <w:szCs w:val="21"/>
              </w:rPr>
              <w:t>构建声呐功能仿真模型，模拟声呐的搜潜行为，生成水下目标探测信息；</w:t>
            </w:r>
          </w:p>
          <w:p w14:paraId="48CA2A42">
            <w:pPr>
              <w:spacing w:after="0" w:line="240" w:lineRule="auto"/>
              <w:rPr>
                <w:rFonts w:ascii="宋体" w:hAnsi="宋体"/>
                <w:szCs w:val="21"/>
              </w:rPr>
            </w:pPr>
            <w:r>
              <w:rPr>
                <w:rFonts w:ascii="宋体" w:hAnsi="宋体"/>
                <w:szCs w:val="21"/>
              </w:rPr>
              <w:t>（8）</w:t>
            </w:r>
            <w:r>
              <w:rPr>
                <w:rFonts w:hint="eastAsia" w:ascii="宋体" w:hAnsi="宋体"/>
                <w:szCs w:val="21"/>
              </w:rPr>
              <w:t>构建武器仿真模型，模拟导弹、火箭弹和火炮炮弹的运动轨迹和对目标的打击毁伤效果；</w:t>
            </w:r>
          </w:p>
          <w:p w14:paraId="31BEAC93">
            <w:pPr>
              <w:spacing w:after="0" w:line="240" w:lineRule="auto"/>
              <w:rPr>
                <w:rFonts w:ascii="宋体" w:hAnsi="宋体"/>
                <w:szCs w:val="21"/>
              </w:rPr>
            </w:pPr>
            <w:r>
              <w:rPr>
                <w:rFonts w:ascii="宋体" w:hAnsi="宋体"/>
                <w:szCs w:val="21"/>
              </w:rPr>
              <w:t>（9）</w:t>
            </w:r>
            <w:r>
              <w:rPr>
                <w:rFonts w:hint="eastAsia" w:ascii="宋体" w:hAnsi="宋体"/>
                <w:szCs w:val="21"/>
              </w:rPr>
              <w:t>支持根据作战想定的兵力部署和任务规划或外部指令信息，调度响应的装备仿真模型进行仿真推演，并实时生成相应的战场态势数据；</w:t>
            </w:r>
          </w:p>
          <w:p w14:paraId="5A516095">
            <w:pPr>
              <w:spacing w:after="0" w:line="240" w:lineRule="auto"/>
              <w:rPr>
                <w:rFonts w:ascii="宋体" w:hAnsi="宋体"/>
                <w:szCs w:val="21"/>
              </w:rPr>
            </w:pPr>
            <w:r>
              <w:rPr>
                <w:rFonts w:ascii="宋体" w:hAnsi="宋体"/>
                <w:szCs w:val="21"/>
              </w:rPr>
              <w:t>（10）</w:t>
            </w:r>
            <w:r>
              <w:rPr>
                <w:rFonts w:hint="eastAsia" w:ascii="宋体" w:hAnsi="宋体"/>
                <w:szCs w:val="21"/>
              </w:rPr>
              <w:t>提供统一的目标管理功能，实现对战场环境中的目标统一管理；</w:t>
            </w:r>
          </w:p>
          <w:p w14:paraId="0665FD07">
            <w:pPr>
              <w:spacing w:after="0" w:line="240" w:lineRule="auto"/>
              <w:rPr>
                <w:rFonts w:ascii="宋体" w:hAnsi="宋体"/>
                <w:szCs w:val="21"/>
              </w:rPr>
            </w:pPr>
            <w:r>
              <w:rPr>
                <w:rFonts w:ascii="宋体" w:hAnsi="宋体"/>
                <w:szCs w:val="21"/>
              </w:rPr>
              <w:t>（11）</w:t>
            </w:r>
            <w:r>
              <w:rPr>
                <w:rFonts w:hint="eastAsia" w:ascii="宋体" w:hAnsi="宋体"/>
                <w:szCs w:val="21"/>
              </w:rPr>
              <w:t>支持接入外部飞机模拟器，实现协同仿真试验；</w:t>
            </w:r>
          </w:p>
          <w:p w14:paraId="72CDAB78">
            <w:pPr>
              <w:spacing w:after="0" w:line="240" w:lineRule="auto"/>
              <w:rPr>
                <w:rFonts w:ascii="宋体" w:hAnsi="宋体"/>
                <w:szCs w:val="21"/>
              </w:rPr>
            </w:pPr>
            <w:r>
              <w:rPr>
                <w:rFonts w:ascii="宋体" w:hAnsi="宋体"/>
                <w:szCs w:val="21"/>
              </w:rPr>
              <w:t>（12）</w:t>
            </w:r>
            <w:r>
              <w:rPr>
                <w:rFonts w:hint="eastAsia" w:ascii="宋体" w:hAnsi="宋体"/>
                <w:szCs w:val="21"/>
              </w:rPr>
              <w:t>支持响应外部操控指令，实现人在回路的仿真试验；</w:t>
            </w:r>
          </w:p>
          <w:p w14:paraId="2992B8F7">
            <w:pPr>
              <w:spacing w:after="0" w:line="240" w:lineRule="auto"/>
              <w:rPr>
                <w:rFonts w:ascii="宋体" w:hAnsi="宋体"/>
                <w:szCs w:val="21"/>
              </w:rPr>
            </w:pPr>
            <w:r>
              <w:rPr>
                <w:rFonts w:ascii="宋体" w:hAnsi="宋体"/>
                <w:szCs w:val="21"/>
              </w:rPr>
              <w:t>（13）</w:t>
            </w:r>
            <w:r>
              <w:rPr>
                <w:rFonts w:hint="eastAsia" w:ascii="宋体" w:hAnsi="宋体"/>
                <w:szCs w:val="21"/>
              </w:rPr>
              <w:t>支持以插件的方式接入第三方装备仿真模型，实现系统的灵活扩展；</w:t>
            </w:r>
          </w:p>
          <w:p w14:paraId="709D906E">
            <w:pPr>
              <w:spacing w:after="0" w:line="240" w:lineRule="auto"/>
              <w:rPr>
                <w:rFonts w:ascii="宋体" w:hAnsi="宋体"/>
                <w:szCs w:val="21"/>
              </w:rPr>
            </w:pPr>
            <w:r>
              <w:rPr>
                <w:rFonts w:ascii="宋体" w:hAnsi="宋体"/>
                <w:szCs w:val="21"/>
              </w:rPr>
              <w:t>（14）</w:t>
            </w:r>
            <w:r>
              <w:rPr>
                <w:rFonts w:hint="eastAsia" w:ascii="宋体" w:hAnsi="宋体"/>
                <w:szCs w:val="21"/>
              </w:rPr>
              <w:t>支持同时仿真的目标数量：≥200批；</w:t>
            </w:r>
          </w:p>
          <w:p w14:paraId="66750EA5">
            <w:pPr>
              <w:spacing w:after="0" w:line="240" w:lineRule="auto"/>
            </w:pPr>
            <w:r>
              <w:t>（15）</w:t>
            </w:r>
            <w:r>
              <w:rPr>
                <w:rFonts w:hint="eastAsia" w:ascii="宋体" w:hAnsi="宋体"/>
                <w:szCs w:val="21"/>
              </w:rPr>
              <w:t>支持超实时仿真，最大仿真倍率：≥20倍。</w:t>
            </w:r>
          </w:p>
        </w:tc>
      </w:tr>
      <w:tr w14:paraId="4DD1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2C4E430F">
            <w:pPr>
              <w:spacing w:line="240" w:lineRule="auto"/>
              <w:jc w:val="center"/>
              <w:rPr>
                <w:rFonts w:ascii="宋体" w:hAnsi="宋体"/>
                <w:szCs w:val="21"/>
              </w:rPr>
            </w:pPr>
            <w:r>
              <w:rPr>
                <w:rFonts w:ascii="宋体" w:hAnsi="宋体"/>
                <w:szCs w:val="21"/>
              </w:rPr>
              <w:t>6.3.</w:t>
            </w:r>
            <w:r>
              <w:rPr>
                <w:rFonts w:hint="eastAsia" w:ascii="宋体" w:hAnsi="宋体"/>
                <w:szCs w:val="21"/>
              </w:rPr>
              <w:t>4.4</w:t>
            </w:r>
          </w:p>
        </w:tc>
        <w:tc>
          <w:tcPr>
            <w:tcW w:w="7055" w:type="dxa"/>
            <w:vAlign w:val="center"/>
          </w:tcPr>
          <w:p w14:paraId="408A3BC1">
            <w:pPr>
              <w:spacing w:line="240" w:lineRule="auto"/>
              <w:rPr>
                <w:rFonts w:ascii="宋体" w:hAnsi="宋体" w:cs="宋体"/>
                <w:bCs/>
                <w:szCs w:val="21"/>
              </w:rPr>
            </w:pPr>
            <w:r>
              <w:rPr>
                <w:rFonts w:hint="eastAsia" w:ascii="宋体" w:hAnsi="宋体" w:cs="宋体"/>
                <w:bCs/>
                <w:szCs w:val="21"/>
              </w:rPr>
              <w:t>试验数据记录与回放组件，技术指标要求如下：</w:t>
            </w:r>
          </w:p>
          <w:p w14:paraId="4809CA5F">
            <w:pPr>
              <w:spacing w:after="0" w:line="240" w:lineRule="auto"/>
              <w:rPr>
                <w:rFonts w:ascii="宋体" w:hAnsi="宋体" w:cs="宋体"/>
                <w:bCs/>
                <w:szCs w:val="21"/>
              </w:rPr>
            </w:pPr>
            <w:r>
              <w:rPr>
                <w:rFonts w:ascii="宋体" w:hAnsi="宋体" w:cs="宋体"/>
                <w:bCs/>
                <w:szCs w:val="21"/>
              </w:rPr>
              <w:t>（1）</w:t>
            </w:r>
            <w:r>
              <w:rPr>
                <w:rFonts w:hint="eastAsia" w:ascii="宋体" w:hAnsi="宋体" w:cs="宋体"/>
                <w:bCs/>
                <w:szCs w:val="21"/>
              </w:rPr>
              <w:t>提供数据记录功能，记录编队协同仿真试验过程数据；</w:t>
            </w:r>
          </w:p>
          <w:p w14:paraId="4DC26F9B">
            <w:pPr>
              <w:spacing w:after="0" w:line="240" w:lineRule="auto"/>
              <w:rPr>
                <w:rFonts w:ascii="宋体" w:hAnsi="宋体" w:cs="宋体"/>
                <w:bCs/>
                <w:szCs w:val="21"/>
              </w:rPr>
            </w:pPr>
            <w:r>
              <w:rPr>
                <w:rFonts w:ascii="宋体" w:hAnsi="宋体" w:cs="宋体"/>
                <w:bCs/>
                <w:szCs w:val="21"/>
              </w:rPr>
              <w:t>（2）</w:t>
            </w:r>
            <w:r>
              <w:rPr>
                <w:rFonts w:hint="eastAsia" w:ascii="宋体" w:hAnsi="宋体" w:cs="宋体"/>
                <w:bCs/>
                <w:szCs w:val="21"/>
              </w:rPr>
              <w:t>提供数据回放功能，对记录的编队协同仿真试验数据进行回放重演；</w:t>
            </w:r>
          </w:p>
          <w:p w14:paraId="23EF857E">
            <w:pPr>
              <w:spacing w:after="0" w:line="240" w:lineRule="auto"/>
            </w:pPr>
            <w:r>
              <w:t>（3）</w:t>
            </w:r>
            <w:r>
              <w:rPr>
                <w:rFonts w:hint="eastAsia" w:ascii="宋体" w:hAnsi="宋体" w:cs="宋体"/>
                <w:bCs/>
                <w:szCs w:val="21"/>
              </w:rPr>
              <w:t>提供回放进程控制功能，包括加载记录数据、开始回放、暂停回放、停止回放、加速、减速等功能。</w:t>
            </w:r>
          </w:p>
        </w:tc>
      </w:tr>
      <w:tr w14:paraId="18DB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553" w:type="dxa"/>
          </w:tcPr>
          <w:p w14:paraId="534BB52A">
            <w:pPr>
              <w:spacing w:line="240" w:lineRule="auto"/>
              <w:jc w:val="center"/>
              <w:rPr>
                <w:rFonts w:ascii="宋体" w:hAnsi="宋体"/>
                <w:szCs w:val="21"/>
              </w:rPr>
            </w:pPr>
            <w:r>
              <w:rPr>
                <w:rFonts w:ascii="宋体" w:hAnsi="宋体"/>
                <w:szCs w:val="21"/>
              </w:rPr>
              <w:t>6.3.</w:t>
            </w:r>
            <w:r>
              <w:rPr>
                <w:rFonts w:hint="eastAsia" w:ascii="宋体" w:hAnsi="宋体"/>
                <w:szCs w:val="21"/>
              </w:rPr>
              <w:t>4.5</w:t>
            </w:r>
          </w:p>
        </w:tc>
        <w:tc>
          <w:tcPr>
            <w:tcW w:w="7055" w:type="dxa"/>
            <w:vAlign w:val="center"/>
          </w:tcPr>
          <w:p w14:paraId="6E777099">
            <w:pPr>
              <w:spacing w:line="240" w:lineRule="auto"/>
              <w:rPr>
                <w:rFonts w:ascii="宋体" w:hAnsi="宋体" w:cs="宋体"/>
                <w:bCs/>
                <w:szCs w:val="21"/>
              </w:rPr>
            </w:pPr>
            <w:r>
              <w:rPr>
                <w:rFonts w:hint="eastAsia" w:ascii="宋体" w:hAnsi="宋体" w:cs="宋体"/>
                <w:bCs/>
                <w:szCs w:val="21"/>
              </w:rPr>
              <w:t>编队决策智能体接入组件，技术指标要求如下：</w:t>
            </w:r>
          </w:p>
          <w:p w14:paraId="3CB2165F">
            <w:pPr>
              <w:spacing w:after="0" w:line="240" w:lineRule="auto"/>
              <w:rPr>
                <w:rFonts w:ascii="宋体" w:hAnsi="宋体"/>
                <w:szCs w:val="21"/>
              </w:rPr>
            </w:pPr>
            <w:r>
              <w:rPr>
                <w:rFonts w:ascii="宋体" w:hAnsi="宋体"/>
                <w:szCs w:val="21"/>
              </w:rPr>
              <w:t>（1）</w:t>
            </w:r>
            <w:r>
              <w:rPr>
                <w:rFonts w:hint="eastAsia" w:ascii="宋体" w:hAnsi="宋体"/>
                <w:szCs w:val="21"/>
              </w:rPr>
              <w:t>提供无人机单机/多机空战智能体，并接入系统进行联合仿真试验；</w:t>
            </w:r>
          </w:p>
          <w:p w14:paraId="7713188C">
            <w:pPr>
              <w:spacing w:after="0" w:line="240" w:lineRule="auto"/>
            </w:pPr>
            <w:r>
              <w:t>（2）</w:t>
            </w:r>
            <w:r>
              <w:rPr>
                <w:rFonts w:hint="eastAsia" w:ascii="宋体" w:hAnsi="宋体"/>
                <w:szCs w:val="21"/>
              </w:rPr>
              <w:t>支持博弈场景下智能体与人在环的模拟器进行人机对抗仿真试验。</w:t>
            </w:r>
          </w:p>
        </w:tc>
      </w:tr>
      <w:tr w14:paraId="47834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53" w:type="dxa"/>
          </w:tcPr>
          <w:p w14:paraId="30C2BE36">
            <w:pPr>
              <w:spacing w:line="240" w:lineRule="auto"/>
              <w:jc w:val="center"/>
              <w:rPr>
                <w:rFonts w:ascii="宋体" w:hAnsi="宋体"/>
                <w:szCs w:val="21"/>
              </w:rPr>
            </w:pPr>
            <w:r>
              <w:rPr>
                <w:rFonts w:ascii="宋体" w:hAnsi="宋体"/>
                <w:szCs w:val="21"/>
              </w:rPr>
              <w:t>7</w:t>
            </w:r>
          </w:p>
        </w:tc>
        <w:tc>
          <w:tcPr>
            <w:tcW w:w="7055" w:type="dxa"/>
            <w:vAlign w:val="center"/>
          </w:tcPr>
          <w:p w14:paraId="45B7DF81">
            <w:pPr>
              <w:spacing w:line="240" w:lineRule="auto"/>
              <w:rPr>
                <w:rFonts w:ascii="宋体" w:hAnsi="宋体"/>
                <w:b/>
                <w:szCs w:val="21"/>
              </w:rPr>
            </w:pPr>
            <w:r>
              <w:rPr>
                <w:rFonts w:hint="eastAsia" w:ascii="宋体" w:hAnsi="宋体" w:eastAsia="宋体" w:cs="宋体"/>
                <w:b/>
                <w:szCs w:val="21"/>
              </w:rPr>
              <w:t>其他要求</w:t>
            </w:r>
          </w:p>
        </w:tc>
      </w:tr>
      <w:tr w14:paraId="111CD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53" w:type="dxa"/>
          </w:tcPr>
          <w:p w14:paraId="2663546D">
            <w:pPr>
              <w:spacing w:line="240" w:lineRule="auto"/>
              <w:jc w:val="center"/>
              <w:rPr>
                <w:rFonts w:ascii="宋体" w:hAnsi="宋体"/>
                <w:szCs w:val="21"/>
              </w:rPr>
            </w:pPr>
            <w:r>
              <w:rPr>
                <w:rFonts w:ascii="宋体" w:hAnsi="宋体"/>
                <w:szCs w:val="21"/>
              </w:rPr>
              <w:t>7.1</w:t>
            </w:r>
          </w:p>
        </w:tc>
        <w:tc>
          <w:tcPr>
            <w:tcW w:w="7055" w:type="dxa"/>
            <w:vAlign w:val="center"/>
          </w:tcPr>
          <w:p w14:paraId="3CA757DD">
            <w:pPr>
              <w:spacing w:line="240" w:lineRule="auto"/>
              <w:rPr>
                <w:rFonts w:ascii="宋体" w:hAnsi="宋体"/>
                <w:b/>
                <w:szCs w:val="21"/>
              </w:rPr>
            </w:pPr>
            <w:r>
              <w:rPr>
                <w:rFonts w:hint="eastAsia" w:ascii="宋体" w:hAnsi="宋体" w:eastAsia="宋体" w:cs="宋体"/>
                <w:b/>
                <w:szCs w:val="21"/>
              </w:rPr>
              <w:t>进度要求</w:t>
            </w:r>
          </w:p>
        </w:tc>
      </w:tr>
      <w:tr w14:paraId="144B4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53" w:type="dxa"/>
          </w:tcPr>
          <w:p w14:paraId="194C3482">
            <w:pPr>
              <w:spacing w:line="240" w:lineRule="auto"/>
              <w:jc w:val="center"/>
              <w:rPr>
                <w:rFonts w:ascii="宋体" w:hAnsi="宋体"/>
                <w:b/>
                <w:bCs/>
                <w:szCs w:val="21"/>
              </w:rPr>
            </w:pPr>
            <w:r>
              <w:rPr>
                <w:rFonts w:ascii="宋体" w:hAnsi="宋体"/>
                <w:b/>
                <w:bCs/>
                <w:szCs w:val="21"/>
              </w:rPr>
              <w:t>*7.1</w:t>
            </w:r>
            <w:r>
              <w:rPr>
                <w:rFonts w:hint="eastAsia" w:ascii="宋体" w:hAnsi="宋体"/>
                <w:b/>
                <w:bCs/>
                <w:szCs w:val="21"/>
              </w:rPr>
              <w:t>.1</w:t>
            </w:r>
          </w:p>
        </w:tc>
        <w:tc>
          <w:tcPr>
            <w:tcW w:w="7055" w:type="dxa"/>
            <w:vAlign w:val="center"/>
          </w:tcPr>
          <w:p w14:paraId="0F80B5E9">
            <w:pPr>
              <w:spacing w:line="240" w:lineRule="auto"/>
              <w:rPr>
                <w:rFonts w:ascii="宋体" w:hAnsi="宋体"/>
                <w:b/>
                <w:bCs/>
                <w:szCs w:val="21"/>
              </w:rPr>
            </w:pPr>
            <w:r>
              <w:rPr>
                <w:rFonts w:hint="eastAsia" w:ascii="宋体" w:hAnsi="宋体"/>
                <w:b/>
                <w:bCs/>
                <w:szCs w:val="21"/>
              </w:rPr>
              <w:t>合同签订后1个月完成项目方案设计；</w:t>
            </w:r>
          </w:p>
          <w:p w14:paraId="07ED88A1">
            <w:pPr>
              <w:spacing w:line="240" w:lineRule="auto"/>
              <w:rPr>
                <w:rFonts w:ascii="宋体" w:hAnsi="宋体"/>
                <w:b/>
                <w:bCs/>
                <w:szCs w:val="21"/>
              </w:rPr>
            </w:pPr>
            <w:r>
              <w:rPr>
                <w:rFonts w:hint="eastAsia" w:ascii="宋体" w:hAnsi="宋体"/>
                <w:b/>
                <w:bCs/>
                <w:szCs w:val="21"/>
              </w:rPr>
              <w:t>合同签订后6个月完成设备交货到现场；</w:t>
            </w:r>
          </w:p>
          <w:p w14:paraId="27A30A59">
            <w:pPr>
              <w:spacing w:line="240" w:lineRule="auto"/>
              <w:rPr>
                <w:rFonts w:ascii="宋体" w:hAnsi="宋体"/>
                <w:b/>
                <w:bCs/>
                <w:szCs w:val="21"/>
              </w:rPr>
            </w:pPr>
            <w:r>
              <w:rPr>
                <w:rFonts w:hint="eastAsia" w:ascii="宋体" w:hAnsi="宋体"/>
                <w:b/>
                <w:bCs/>
                <w:szCs w:val="21"/>
              </w:rPr>
              <w:t>合同签订后12个月完成项目验收。</w:t>
            </w:r>
          </w:p>
        </w:tc>
      </w:tr>
      <w:tr w14:paraId="4BC93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53" w:type="dxa"/>
          </w:tcPr>
          <w:p w14:paraId="10F9D43F">
            <w:pPr>
              <w:spacing w:line="240" w:lineRule="auto"/>
              <w:jc w:val="center"/>
              <w:rPr>
                <w:rFonts w:ascii="宋体" w:hAnsi="宋体"/>
                <w:szCs w:val="21"/>
              </w:rPr>
            </w:pPr>
            <w:r>
              <w:rPr>
                <w:rFonts w:hint="eastAsia" w:ascii="宋体" w:hAnsi="宋体"/>
                <w:szCs w:val="21"/>
              </w:rPr>
              <w:t>7.2</w:t>
            </w:r>
          </w:p>
        </w:tc>
        <w:tc>
          <w:tcPr>
            <w:tcW w:w="7055" w:type="dxa"/>
            <w:vAlign w:val="center"/>
          </w:tcPr>
          <w:p w14:paraId="1AF64F93">
            <w:pPr>
              <w:spacing w:line="240" w:lineRule="auto"/>
              <w:rPr>
                <w:rFonts w:ascii="宋体" w:hAnsi="宋体"/>
                <w:szCs w:val="21"/>
              </w:rPr>
            </w:pPr>
            <w:r>
              <w:rPr>
                <w:rFonts w:hint="eastAsia" w:ascii="宋体" w:hAnsi="宋体" w:eastAsia="宋体" w:cs="宋体"/>
                <w:b/>
                <w:szCs w:val="21"/>
              </w:rPr>
              <w:t>交付验收要求</w:t>
            </w:r>
          </w:p>
        </w:tc>
      </w:tr>
      <w:tr w14:paraId="4395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53" w:type="dxa"/>
          </w:tcPr>
          <w:p w14:paraId="39D60638">
            <w:pPr>
              <w:spacing w:line="240" w:lineRule="auto"/>
              <w:jc w:val="center"/>
              <w:rPr>
                <w:rFonts w:ascii="宋体" w:hAnsi="宋体"/>
                <w:b/>
                <w:bCs/>
                <w:szCs w:val="21"/>
              </w:rPr>
            </w:pPr>
            <w:r>
              <w:rPr>
                <w:rFonts w:ascii="宋体" w:hAnsi="宋体"/>
                <w:b/>
                <w:bCs/>
                <w:szCs w:val="21"/>
              </w:rPr>
              <w:t>*</w:t>
            </w:r>
            <w:r>
              <w:rPr>
                <w:rFonts w:hint="eastAsia" w:ascii="宋体" w:hAnsi="宋体"/>
                <w:b/>
                <w:bCs/>
                <w:szCs w:val="21"/>
              </w:rPr>
              <w:t>7.2.1</w:t>
            </w:r>
          </w:p>
        </w:tc>
        <w:tc>
          <w:tcPr>
            <w:tcW w:w="7055" w:type="dxa"/>
            <w:vAlign w:val="center"/>
          </w:tcPr>
          <w:p w14:paraId="71872C3B">
            <w:pPr>
              <w:spacing w:line="240" w:lineRule="auto"/>
              <w:rPr>
                <w:rFonts w:ascii="宋体" w:hAnsi="宋体"/>
                <w:b/>
                <w:bCs/>
                <w:szCs w:val="21"/>
              </w:rPr>
            </w:pPr>
            <w:r>
              <w:rPr>
                <w:rFonts w:ascii="宋体" w:hAnsi="宋体"/>
                <w:b/>
                <w:bCs/>
                <w:szCs w:val="21"/>
              </w:rPr>
              <w:t>卖方需提交</w:t>
            </w:r>
            <w:r>
              <w:rPr>
                <w:rFonts w:hint="eastAsia" w:ascii="宋体" w:hAnsi="宋体"/>
                <w:b/>
                <w:bCs/>
                <w:szCs w:val="21"/>
              </w:rPr>
              <w:t>方案设计报告、</w:t>
            </w:r>
            <w:r>
              <w:rPr>
                <w:rFonts w:ascii="宋体" w:hAnsi="宋体"/>
                <w:b/>
                <w:bCs/>
                <w:szCs w:val="21"/>
              </w:rPr>
              <w:t>验收测试报告</w:t>
            </w:r>
            <w:r>
              <w:rPr>
                <w:rFonts w:hint="eastAsia" w:ascii="宋体" w:hAnsi="宋体"/>
                <w:b/>
                <w:bCs/>
                <w:szCs w:val="21"/>
              </w:rPr>
              <w:t>、产品合格证</w:t>
            </w:r>
            <w:r>
              <w:rPr>
                <w:rFonts w:ascii="宋体" w:hAnsi="宋体"/>
                <w:b/>
                <w:bCs/>
                <w:szCs w:val="21"/>
              </w:rPr>
              <w:t>、</w:t>
            </w:r>
            <w:r>
              <w:rPr>
                <w:rFonts w:hint="eastAsia" w:ascii="宋体" w:hAnsi="宋体"/>
                <w:b/>
                <w:bCs/>
                <w:szCs w:val="21"/>
              </w:rPr>
              <w:t>使用维护说明、研制总结报告等文件。</w:t>
            </w:r>
          </w:p>
        </w:tc>
      </w:tr>
      <w:tr w14:paraId="74F7A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53" w:type="dxa"/>
          </w:tcPr>
          <w:p w14:paraId="3811EE73">
            <w:pPr>
              <w:spacing w:line="240" w:lineRule="auto"/>
              <w:jc w:val="center"/>
              <w:rPr>
                <w:rFonts w:ascii="宋体" w:hAnsi="宋体"/>
                <w:szCs w:val="21"/>
              </w:rPr>
            </w:pPr>
            <w:r>
              <w:rPr>
                <w:rFonts w:hint="eastAsia" w:ascii="宋体" w:hAnsi="宋体"/>
                <w:szCs w:val="21"/>
              </w:rPr>
              <w:t>7.2.2</w:t>
            </w:r>
          </w:p>
        </w:tc>
        <w:tc>
          <w:tcPr>
            <w:tcW w:w="7055" w:type="dxa"/>
            <w:vAlign w:val="center"/>
          </w:tcPr>
          <w:p w14:paraId="6301B5DF">
            <w:pPr>
              <w:spacing w:line="240" w:lineRule="auto"/>
              <w:rPr>
                <w:rFonts w:ascii="宋体" w:hAnsi="宋体"/>
                <w:b/>
                <w:szCs w:val="21"/>
              </w:rPr>
            </w:pPr>
            <w:r>
              <w:rPr>
                <w:rFonts w:hint="eastAsia" w:ascii="宋体" w:hAnsi="宋体"/>
                <w:szCs w:val="21"/>
              </w:rPr>
              <w:t>计算机类及电视机等信息化设备在交付前，物理拆除无线模块。</w:t>
            </w:r>
          </w:p>
        </w:tc>
      </w:tr>
      <w:tr w14:paraId="0F41F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53" w:type="dxa"/>
          </w:tcPr>
          <w:p w14:paraId="4E02D41F">
            <w:pPr>
              <w:spacing w:line="240" w:lineRule="auto"/>
              <w:jc w:val="center"/>
              <w:rPr>
                <w:rFonts w:ascii="宋体" w:hAnsi="宋体"/>
                <w:b/>
                <w:bCs/>
                <w:szCs w:val="21"/>
              </w:rPr>
            </w:pPr>
            <w:r>
              <w:rPr>
                <w:rFonts w:ascii="宋体" w:hAnsi="宋体"/>
                <w:b/>
                <w:bCs/>
                <w:szCs w:val="21"/>
              </w:rPr>
              <w:t>*</w:t>
            </w:r>
            <w:r>
              <w:rPr>
                <w:rFonts w:hint="eastAsia" w:ascii="宋体" w:hAnsi="宋体"/>
                <w:b/>
                <w:bCs/>
                <w:szCs w:val="21"/>
              </w:rPr>
              <w:t>7.2.3</w:t>
            </w:r>
          </w:p>
        </w:tc>
        <w:tc>
          <w:tcPr>
            <w:tcW w:w="7055" w:type="dxa"/>
            <w:vAlign w:val="center"/>
          </w:tcPr>
          <w:p w14:paraId="05A60AC6">
            <w:pPr>
              <w:spacing w:line="240" w:lineRule="auto"/>
              <w:rPr>
                <w:rFonts w:ascii="宋体" w:hAnsi="宋体"/>
                <w:b/>
                <w:bCs/>
                <w:szCs w:val="21"/>
              </w:rPr>
            </w:pPr>
            <w:r>
              <w:rPr>
                <w:rFonts w:hint="eastAsia" w:ascii="宋体" w:hAnsi="宋体"/>
                <w:b/>
                <w:bCs/>
                <w:szCs w:val="21"/>
              </w:rPr>
              <w:t>卖方需要提交验收测试大纲文件、并经买方会签。由买方组织、卖方参与，完成验收测试工作，形成验收测试报告。</w:t>
            </w:r>
          </w:p>
        </w:tc>
      </w:tr>
      <w:tr w14:paraId="274C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53" w:type="dxa"/>
          </w:tcPr>
          <w:p w14:paraId="01F5EE6C">
            <w:pPr>
              <w:spacing w:line="240" w:lineRule="auto"/>
              <w:jc w:val="center"/>
              <w:rPr>
                <w:rFonts w:ascii="宋体" w:hAnsi="宋体"/>
                <w:szCs w:val="21"/>
              </w:rPr>
            </w:pPr>
            <w:r>
              <w:rPr>
                <w:rFonts w:hint="eastAsia" w:ascii="宋体" w:hAnsi="宋体"/>
                <w:szCs w:val="21"/>
              </w:rPr>
              <w:t>7.2.4</w:t>
            </w:r>
          </w:p>
        </w:tc>
        <w:tc>
          <w:tcPr>
            <w:tcW w:w="7055" w:type="dxa"/>
            <w:vAlign w:val="center"/>
          </w:tcPr>
          <w:p w14:paraId="29C563B2">
            <w:pPr>
              <w:spacing w:line="240" w:lineRule="auto"/>
              <w:rPr>
                <w:rFonts w:ascii="宋体" w:hAnsi="宋体"/>
                <w:szCs w:val="21"/>
              </w:rPr>
            </w:pPr>
            <w:r>
              <w:rPr>
                <w:rFonts w:hint="eastAsia" w:ascii="宋体" w:hAnsi="宋体"/>
                <w:szCs w:val="21"/>
              </w:rPr>
              <w:t>卖方提交系统研制的所有设计文件后，由买方组织项目验收。</w:t>
            </w:r>
          </w:p>
        </w:tc>
      </w:tr>
      <w:tr w14:paraId="14EDF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53" w:type="dxa"/>
          </w:tcPr>
          <w:p w14:paraId="4B888B15">
            <w:pPr>
              <w:spacing w:line="240" w:lineRule="auto"/>
              <w:jc w:val="center"/>
              <w:rPr>
                <w:rFonts w:ascii="宋体" w:hAnsi="宋体"/>
                <w:szCs w:val="21"/>
              </w:rPr>
            </w:pPr>
            <w:r>
              <w:rPr>
                <w:rFonts w:hint="eastAsia" w:ascii="宋体" w:hAnsi="宋体"/>
                <w:szCs w:val="21"/>
              </w:rPr>
              <w:t>7.3</w:t>
            </w:r>
          </w:p>
        </w:tc>
        <w:tc>
          <w:tcPr>
            <w:tcW w:w="7055" w:type="dxa"/>
            <w:vAlign w:val="center"/>
          </w:tcPr>
          <w:p w14:paraId="72543C31">
            <w:pPr>
              <w:spacing w:line="240" w:lineRule="auto"/>
              <w:rPr>
                <w:rFonts w:ascii="宋体" w:hAnsi="宋体"/>
                <w:szCs w:val="21"/>
              </w:rPr>
            </w:pPr>
            <w:r>
              <w:rPr>
                <w:rFonts w:hint="eastAsia" w:ascii="宋体" w:hAnsi="宋体" w:eastAsia="宋体" w:cs="宋体"/>
                <w:b/>
                <w:szCs w:val="21"/>
              </w:rPr>
              <w:t>售后服务与质量保证</w:t>
            </w:r>
          </w:p>
        </w:tc>
      </w:tr>
      <w:tr w14:paraId="4315C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553" w:type="dxa"/>
          </w:tcPr>
          <w:p w14:paraId="46CAF018">
            <w:pPr>
              <w:spacing w:line="240" w:lineRule="auto"/>
              <w:jc w:val="center"/>
              <w:rPr>
                <w:rFonts w:ascii="宋体" w:hAnsi="宋体"/>
                <w:b/>
                <w:bCs/>
                <w:szCs w:val="21"/>
              </w:rPr>
            </w:pPr>
            <w:r>
              <w:rPr>
                <w:rFonts w:ascii="宋体" w:hAnsi="宋体"/>
                <w:b/>
                <w:bCs/>
                <w:szCs w:val="21"/>
              </w:rPr>
              <w:t>*7.</w:t>
            </w:r>
            <w:r>
              <w:rPr>
                <w:rFonts w:hint="eastAsia" w:ascii="宋体" w:hAnsi="宋体"/>
                <w:b/>
                <w:bCs/>
                <w:szCs w:val="21"/>
              </w:rPr>
              <w:t>3.1</w:t>
            </w:r>
          </w:p>
        </w:tc>
        <w:tc>
          <w:tcPr>
            <w:tcW w:w="7055" w:type="dxa"/>
            <w:vAlign w:val="center"/>
          </w:tcPr>
          <w:p w14:paraId="2BA1C317">
            <w:pPr>
              <w:spacing w:line="240" w:lineRule="auto"/>
              <w:rPr>
                <w:rFonts w:ascii="宋体" w:hAnsi="宋体"/>
                <w:b/>
                <w:bCs/>
                <w:szCs w:val="21"/>
              </w:rPr>
            </w:pPr>
            <w:r>
              <w:rPr>
                <w:rFonts w:ascii="宋体" w:hAnsi="宋体"/>
                <w:b/>
                <w:bCs/>
                <w:szCs w:val="21"/>
              </w:rPr>
              <w:t>质量保证期：</w:t>
            </w:r>
            <w:r>
              <w:rPr>
                <w:rFonts w:hint="eastAsia" w:ascii="宋体" w:hAnsi="宋体"/>
                <w:b/>
                <w:bCs/>
                <w:szCs w:val="21"/>
              </w:rPr>
              <w:t>五</w:t>
            </w:r>
            <w:r>
              <w:rPr>
                <w:rFonts w:ascii="宋体" w:hAnsi="宋体"/>
                <w:b/>
                <w:bCs/>
                <w:szCs w:val="21"/>
              </w:rPr>
              <w:t>年。质保期从双方签字确认完成最终验收之日起计算。</w:t>
            </w:r>
          </w:p>
        </w:tc>
      </w:tr>
      <w:tr w14:paraId="306B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553" w:type="dxa"/>
          </w:tcPr>
          <w:p w14:paraId="0E5529DA">
            <w:pPr>
              <w:spacing w:line="240" w:lineRule="auto"/>
              <w:jc w:val="center"/>
              <w:rPr>
                <w:rFonts w:ascii="宋体" w:hAnsi="宋体"/>
                <w:b/>
                <w:bCs/>
                <w:szCs w:val="21"/>
              </w:rPr>
            </w:pPr>
            <w:r>
              <w:rPr>
                <w:rFonts w:ascii="宋体" w:hAnsi="宋体"/>
                <w:b/>
                <w:bCs/>
                <w:szCs w:val="21"/>
              </w:rPr>
              <w:t>*7.</w:t>
            </w:r>
            <w:r>
              <w:rPr>
                <w:rFonts w:hint="eastAsia" w:ascii="宋体" w:hAnsi="宋体"/>
                <w:b/>
                <w:bCs/>
                <w:szCs w:val="21"/>
              </w:rPr>
              <w:t>3.2</w:t>
            </w:r>
          </w:p>
        </w:tc>
        <w:tc>
          <w:tcPr>
            <w:tcW w:w="7055" w:type="dxa"/>
            <w:vAlign w:val="center"/>
          </w:tcPr>
          <w:p w14:paraId="60185262">
            <w:pPr>
              <w:spacing w:line="240" w:lineRule="auto"/>
              <w:rPr>
                <w:rFonts w:ascii="宋体" w:hAnsi="宋体"/>
                <w:b/>
                <w:bCs/>
                <w:szCs w:val="21"/>
              </w:rPr>
            </w:pPr>
            <w:r>
              <w:rPr>
                <w:rFonts w:ascii="宋体" w:hAnsi="宋体"/>
                <w:b/>
                <w:bCs/>
                <w:szCs w:val="21"/>
              </w:rPr>
              <w:t>在质保期内，卖方提供7*24小时的售后服务，针对买方提出的服务需求，需在</w:t>
            </w:r>
            <w:r>
              <w:rPr>
                <w:rFonts w:hint="eastAsia" w:ascii="宋体" w:hAnsi="宋体"/>
                <w:b/>
                <w:bCs/>
                <w:szCs w:val="21"/>
              </w:rPr>
              <w:t>2</w:t>
            </w:r>
            <w:r>
              <w:rPr>
                <w:rFonts w:ascii="宋体" w:hAnsi="宋体"/>
                <w:b/>
                <w:bCs/>
                <w:szCs w:val="21"/>
              </w:rPr>
              <w:t>小时内进行响应，24小时内抵达甲方现场。</w:t>
            </w:r>
          </w:p>
        </w:tc>
      </w:tr>
      <w:tr w14:paraId="2E108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553" w:type="dxa"/>
          </w:tcPr>
          <w:p w14:paraId="66DBAF3E">
            <w:pPr>
              <w:spacing w:line="240" w:lineRule="auto"/>
              <w:jc w:val="center"/>
              <w:rPr>
                <w:rFonts w:ascii="宋体" w:hAnsi="宋体"/>
                <w:szCs w:val="21"/>
              </w:rPr>
            </w:pPr>
            <w:r>
              <w:rPr>
                <w:rFonts w:ascii="宋体" w:hAnsi="宋体"/>
                <w:szCs w:val="21"/>
              </w:rPr>
              <w:t>7.3</w:t>
            </w:r>
            <w:r>
              <w:rPr>
                <w:rFonts w:hint="eastAsia" w:ascii="宋体" w:hAnsi="宋体"/>
                <w:szCs w:val="21"/>
              </w:rPr>
              <w:t>.3</w:t>
            </w:r>
          </w:p>
        </w:tc>
        <w:tc>
          <w:tcPr>
            <w:tcW w:w="7055" w:type="dxa"/>
            <w:vAlign w:val="center"/>
          </w:tcPr>
          <w:p w14:paraId="621CA702">
            <w:pPr>
              <w:spacing w:line="240" w:lineRule="auto"/>
              <w:rPr>
                <w:rFonts w:ascii="宋体" w:hAnsi="宋体"/>
                <w:szCs w:val="21"/>
              </w:rPr>
            </w:pPr>
            <w:r>
              <w:rPr>
                <w:rFonts w:ascii="宋体" w:hAnsi="宋体"/>
                <w:szCs w:val="21"/>
              </w:rPr>
              <w:t>卖方提供全寿命周期的备件和技术支持。</w:t>
            </w:r>
          </w:p>
        </w:tc>
      </w:tr>
    </w:tbl>
    <w:p w14:paraId="3F8A349D">
      <w:pPr>
        <w:rPr>
          <w:rFonts w:eastAsiaTheme="minorEastAsia"/>
          <w:color w:val="auto"/>
        </w:rPr>
      </w:pPr>
    </w:p>
    <w:p w14:paraId="1A2F6B8A">
      <w:pPr>
        <w:jc w:val="center"/>
        <w:rPr>
          <w:rFonts w:ascii="Times New Roman" w:hAnsi="Times New Roman" w:eastAsia="宋体"/>
          <w:b/>
          <w:color w:val="auto"/>
          <w:sz w:val="44"/>
        </w:rPr>
      </w:pPr>
      <w:r>
        <w:rPr>
          <w:color w:val="auto"/>
        </w:rPr>
        <w:br w:type="page"/>
      </w:r>
      <w:r>
        <w:rPr>
          <w:rFonts w:ascii="宋体" w:hAnsi="宋体" w:eastAsia="宋体" w:cs="宋体"/>
          <w:color w:val="auto"/>
          <w:sz w:val="44"/>
        </w:rPr>
        <w:t>第三卷</w:t>
      </w:r>
    </w:p>
    <w:p w14:paraId="5CCC4FD9">
      <w:pPr>
        <w:rPr>
          <w:rFonts w:eastAsia="宋体"/>
          <w:color w:val="auto"/>
        </w:rPr>
      </w:pPr>
    </w:p>
    <w:p w14:paraId="3FF7C535">
      <w:pPr>
        <w:ind w:left="2940" w:leftChars="0" w:firstLine="420" w:firstLineChars="0"/>
        <w:rPr>
          <w:rFonts w:hint="default" w:ascii="宋体" w:hAnsi="宋体" w:eastAsia="宋体" w:cs="宋体"/>
          <w:b/>
          <w:bCs/>
          <w:color w:val="auto"/>
          <w:sz w:val="44"/>
          <w:lang w:val="en-US" w:eastAsia="zh-CN"/>
        </w:rPr>
      </w:pPr>
      <w:bookmarkStart w:id="136" w:name="_Toc138933729"/>
      <w:r>
        <w:rPr>
          <w:rFonts w:hint="eastAsia" w:ascii="宋体" w:hAnsi="宋体" w:eastAsia="宋体" w:cs="宋体"/>
          <w:b/>
          <w:bCs/>
          <w:color w:val="auto"/>
          <w:sz w:val="44"/>
          <w:lang w:val="en-US" w:eastAsia="zh-CN"/>
        </w:rPr>
        <w:t>招标书格式</w:t>
      </w:r>
      <w:bookmarkStart w:id="202" w:name="_GoBack"/>
      <w:bookmarkEnd w:id="202"/>
    </w:p>
    <w:bookmarkEnd w:id="136"/>
    <w:p w14:paraId="39726818">
      <w:pPr>
        <w:ind w:firstLine="964"/>
        <w:jc w:val="center"/>
        <w:rPr>
          <w:rFonts w:ascii="Times New Roman" w:hAnsi="Times New Roman"/>
          <w:b/>
          <w:bCs/>
          <w:sz w:val="48"/>
          <w:szCs w:val="48"/>
        </w:rPr>
      </w:pPr>
    </w:p>
    <w:p w14:paraId="3C9E7D01">
      <w:pPr>
        <w:jc w:val="center"/>
        <w:rPr>
          <w:rFonts w:hint="eastAsia" w:ascii="Times New Roman" w:hAnsi="Times New Roman"/>
          <w:b/>
          <w:bCs/>
          <w:sz w:val="44"/>
          <w:szCs w:val="48"/>
        </w:rPr>
      </w:pPr>
    </w:p>
    <w:p w14:paraId="14FC7E8C">
      <w:pPr>
        <w:jc w:val="center"/>
        <w:rPr>
          <w:rFonts w:hint="eastAsia" w:ascii="Times New Roman" w:hAnsi="Times New Roman"/>
          <w:b/>
          <w:bCs/>
          <w:sz w:val="44"/>
          <w:szCs w:val="48"/>
        </w:rPr>
      </w:pPr>
    </w:p>
    <w:p w14:paraId="362F3274">
      <w:pPr>
        <w:jc w:val="center"/>
        <w:rPr>
          <w:rFonts w:hint="eastAsia" w:ascii="Times New Roman" w:hAnsi="Times New Roman"/>
          <w:b/>
          <w:bCs/>
          <w:sz w:val="44"/>
          <w:szCs w:val="48"/>
        </w:rPr>
      </w:pPr>
    </w:p>
    <w:p w14:paraId="1F88344B">
      <w:pPr>
        <w:jc w:val="center"/>
        <w:rPr>
          <w:rFonts w:hint="eastAsia" w:ascii="Times New Roman" w:hAnsi="Times New Roman"/>
          <w:b/>
          <w:bCs/>
          <w:sz w:val="44"/>
          <w:szCs w:val="48"/>
        </w:rPr>
      </w:pPr>
    </w:p>
    <w:p w14:paraId="7AE80D6F">
      <w:pPr>
        <w:jc w:val="center"/>
        <w:rPr>
          <w:rFonts w:hint="eastAsia" w:ascii="Times New Roman" w:hAnsi="Times New Roman"/>
          <w:b/>
          <w:bCs/>
          <w:sz w:val="44"/>
          <w:szCs w:val="48"/>
        </w:rPr>
      </w:pPr>
    </w:p>
    <w:p w14:paraId="507E6BDC">
      <w:pPr>
        <w:jc w:val="center"/>
        <w:rPr>
          <w:rFonts w:hint="eastAsia" w:ascii="Times New Roman" w:hAnsi="Times New Roman"/>
          <w:b/>
          <w:bCs/>
          <w:sz w:val="44"/>
          <w:szCs w:val="48"/>
        </w:rPr>
      </w:pPr>
    </w:p>
    <w:p w14:paraId="54884C29">
      <w:pPr>
        <w:jc w:val="center"/>
        <w:rPr>
          <w:rFonts w:hint="eastAsia" w:ascii="Times New Roman" w:hAnsi="Times New Roman"/>
          <w:b/>
          <w:bCs/>
          <w:sz w:val="44"/>
          <w:szCs w:val="48"/>
        </w:rPr>
      </w:pPr>
    </w:p>
    <w:p w14:paraId="3F43C803">
      <w:pPr>
        <w:jc w:val="center"/>
        <w:rPr>
          <w:rFonts w:hint="eastAsia" w:ascii="Times New Roman" w:hAnsi="Times New Roman"/>
          <w:b/>
          <w:bCs/>
          <w:sz w:val="44"/>
          <w:szCs w:val="48"/>
        </w:rPr>
      </w:pPr>
    </w:p>
    <w:p w14:paraId="4DF46A82">
      <w:pPr>
        <w:jc w:val="center"/>
        <w:rPr>
          <w:rFonts w:hint="eastAsia" w:ascii="Times New Roman" w:hAnsi="Times New Roman"/>
          <w:b/>
          <w:bCs/>
          <w:sz w:val="44"/>
          <w:szCs w:val="48"/>
        </w:rPr>
      </w:pPr>
    </w:p>
    <w:p w14:paraId="21D1220A">
      <w:pPr>
        <w:jc w:val="center"/>
        <w:rPr>
          <w:rFonts w:hint="eastAsia" w:ascii="Times New Roman" w:hAnsi="Times New Roman"/>
          <w:b/>
          <w:bCs/>
          <w:sz w:val="44"/>
          <w:szCs w:val="48"/>
        </w:rPr>
      </w:pPr>
    </w:p>
    <w:p w14:paraId="19299BA4">
      <w:pPr>
        <w:jc w:val="center"/>
        <w:rPr>
          <w:rFonts w:hint="eastAsia" w:ascii="Times New Roman" w:hAnsi="Times New Roman"/>
          <w:b/>
          <w:bCs/>
          <w:sz w:val="44"/>
          <w:szCs w:val="48"/>
        </w:rPr>
      </w:pPr>
    </w:p>
    <w:p w14:paraId="2B8BE1AE">
      <w:pPr>
        <w:jc w:val="center"/>
        <w:rPr>
          <w:rFonts w:hint="eastAsia" w:ascii="Times New Roman" w:hAnsi="Times New Roman"/>
          <w:b/>
          <w:bCs/>
          <w:sz w:val="44"/>
          <w:szCs w:val="48"/>
        </w:rPr>
      </w:pPr>
    </w:p>
    <w:p w14:paraId="467F4C1F">
      <w:pPr>
        <w:jc w:val="center"/>
        <w:rPr>
          <w:rFonts w:hint="eastAsia" w:ascii="Times New Roman" w:hAnsi="Times New Roman"/>
          <w:b/>
          <w:bCs/>
          <w:sz w:val="44"/>
          <w:szCs w:val="48"/>
        </w:rPr>
      </w:pPr>
    </w:p>
    <w:p w14:paraId="661CAC9F">
      <w:pPr>
        <w:jc w:val="center"/>
        <w:rPr>
          <w:rFonts w:hint="eastAsia" w:ascii="Times New Roman" w:hAnsi="Times New Roman"/>
          <w:b/>
          <w:bCs/>
          <w:sz w:val="44"/>
          <w:szCs w:val="48"/>
        </w:rPr>
      </w:pPr>
    </w:p>
    <w:p w14:paraId="0E6E8EE5">
      <w:pPr>
        <w:jc w:val="center"/>
        <w:rPr>
          <w:rFonts w:ascii="Times New Roman" w:hAnsi="Times New Roman"/>
          <w:b/>
          <w:bCs/>
          <w:sz w:val="48"/>
          <w:szCs w:val="48"/>
        </w:rPr>
      </w:pPr>
      <w:r>
        <w:rPr>
          <w:rFonts w:hint="eastAsia" w:ascii="Times New Roman" w:hAnsi="Times New Roman"/>
          <w:b/>
          <w:bCs/>
          <w:sz w:val="44"/>
          <w:szCs w:val="48"/>
        </w:rPr>
        <w:t>中国航空工业集团公司成都飞机设计研究所</w:t>
      </w:r>
    </w:p>
    <w:p w14:paraId="30BD6C0C">
      <w:pPr>
        <w:ind w:firstLine="419" w:firstLineChars="87"/>
        <w:jc w:val="center"/>
        <w:rPr>
          <w:rFonts w:ascii="Times New Roman" w:hAnsi="Times New Roman" w:eastAsiaTheme="minorEastAsia"/>
          <w:b/>
          <w:bCs/>
          <w:sz w:val="28"/>
          <w:szCs w:val="28"/>
        </w:rPr>
      </w:pPr>
      <w:r>
        <w:rPr>
          <w:rFonts w:ascii="Times New Roman" w:hAnsi="Times New Roman" w:eastAsiaTheme="minorEastAsia"/>
          <w:b/>
          <w:bCs/>
          <w:sz w:val="48"/>
          <w:szCs w:val="28"/>
        </w:rPr>
        <w:t>编队协同态势实时导调与显示系统</w:t>
      </w:r>
    </w:p>
    <w:p w14:paraId="40A5E761">
      <w:pPr>
        <w:ind w:firstLine="562"/>
        <w:rPr>
          <w:rFonts w:ascii="Times New Roman" w:hAnsi="Times New Roman"/>
          <w:b/>
          <w:bCs/>
          <w:sz w:val="28"/>
        </w:rPr>
      </w:pPr>
    </w:p>
    <w:p w14:paraId="3F222539">
      <w:pPr>
        <w:jc w:val="center"/>
        <w:rPr>
          <w:rFonts w:ascii="Times New Roman" w:hAnsi="Times New Roman"/>
          <w:b/>
          <w:bCs/>
          <w:sz w:val="84"/>
          <w:szCs w:val="84"/>
        </w:rPr>
      </w:pPr>
      <w:r>
        <w:rPr>
          <w:rFonts w:hint="eastAsia" w:ascii="宋体" w:hAnsi="宋体" w:eastAsia="宋体" w:cs="宋体"/>
          <w:b/>
          <w:bCs/>
          <w:sz w:val="84"/>
          <w:szCs w:val="84"/>
        </w:rPr>
        <w:t>投标文件</w:t>
      </w:r>
    </w:p>
    <w:p w14:paraId="0E7CF123">
      <w:pPr>
        <w:spacing w:line="400" w:lineRule="exact"/>
        <w:ind w:firstLine="420"/>
        <w:rPr>
          <w:rFonts w:ascii="Times New Roman" w:hAnsi="Times New Roman"/>
          <w:sz w:val="21"/>
        </w:rPr>
      </w:pPr>
    </w:p>
    <w:p w14:paraId="7A41867B">
      <w:pPr>
        <w:spacing w:line="400" w:lineRule="exact"/>
        <w:rPr>
          <w:rFonts w:ascii="Times New Roman" w:hAnsi="Times New Roman"/>
        </w:rPr>
      </w:pPr>
    </w:p>
    <w:p w14:paraId="44BC54D0">
      <w:pPr>
        <w:jc w:val="center"/>
        <w:rPr>
          <w:rFonts w:ascii="Times New Roman" w:hAnsi="Times New Roman"/>
          <w:b/>
          <w:bCs/>
          <w:sz w:val="28"/>
          <w:szCs w:val="28"/>
        </w:rPr>
      </w:pPr>
      <w:r>
        <w:rPr>
          <w:rFonts w:hint="eastAsia" w:ascii="宋体" w:hAnsi="宋体" w:eastAsia="宋体" w:cs="宋体"/>
          <w:b/>
          <w:bCs/>
          <w:sz w:val="28"/>
          <w:szCs w:val="28"/>
        </w:rPr>
        <w:t>招标编号：</w:t>
      </w:r>
    </w:p>
    <w:p w14:paraId="7E34DA84">
      <w:pPr>
        <w:spacing w:line="400" w:lineRule="exact"/>
        <w:rPr>
          <w:rFonts w:ascii="Times New Roman" w:hAnsi="Times New Roman"/>
          <w:sz w:val="21"/>
        </w:rPr>
      </w:pPr>
    </w:p>
    <w:p w14:paraId="7DF3F8AE">
      <w:pPr>
        <w:rPr>
          <w:rFonts w:ascii="Times New Roman" w:hAnsi="Times New Roman"/>
          <w:sz w:val="28"/>
        </w:rPr>
      </w:pPr>
    </w:p>
    <w:p w14:paraId="763DA0D9">
      <w:pPr>
        <w:rPr>
          <w:rFonts w:ascii="Times New Roman" w:hAnsi="Times New Roman"/>
          <w:sz w:val="28"/>
        </w:rPr>
      </w:pPr>
    </w:p>
    <w:p w14:paraId="0617F428">
      <w:pPr>
        <w:rPr>
          <w:rFonts w:ascii="Times New Roman" w:hAnsi="Times New Roman"/>
          <w:sz w:val="28"/>
        </w:rPr>
      </w:pPr>
    </w:p>
    <w:p w14:paraId="3F4E41D2">
      <w:pPr>
        <w:rPr>
          <w:rFonts w:ascii="Times New Roman" w:hAnsi="Times New Roman"/>
          <w:sz w:val="28"/>
        </w:rPr>
      </w:pPr>
    </w:p>
    <w:p w14:paraId="13F665A9">
      <w:pPr>
        <w:ind w:firstLine="1265" w:firstLineChars="450"/>
        <w:rPr>
          <w:rFonts w:ascii="Times New Roman" w:hAnsi="Times New Roman"/>
          <w:b/>
          <w:bCs/>
          <w:sz w:val="28"/>
          <w:u w:val="single"/>
        </w:rPr>
      </w:pPr>
      <w:r>
        <w:rPr>
          <w:rFonts w:hint="eastAsia" w:ascii="宋体" w:hAnsi="宋体" w:eastAsia="宋体" w:cs="宋体"/>
          <w:b/>
          <w:bCs/>
          <w:sz w:val="28"/>
        </w:rPr>
        <w:t>投标人：（盖单位章）</w:t>
      </w:r>
    </w:p>
    <w:p w14:paraId="73F10F6E">
      <w:pPr>
        <w:ind w:firstLine="1265" w:firstLineChars="450"/>
        <w:rPr>
          <w:rFonts w:ascii="Times New Roman" w:hAnsi="Times New Roman"/>
          <w:b/>
          <w:bCs/>
          <w:sz w:val="28"/>
        </w:rPr>
      </w:pPr>
      <w:r>
        <w:rPr>
          <w:rFonts w:hint="eastAsia" w:ascii="宋体" w:hAnsi="宋体" w:eastAsia="宋体" w:cs="宋体"/>
          <w:b/>
          <w:bCs/>
          <w:sz w:val="28"/>
        </w:rPr>
        <w:t>法定代表人（单位负责人）或其委托代理人：（签字）</w:t>
      </w:r>
    </w:p>
    <w:p w14:paraId="7AA625C9">
      <w:pPr>
        <w:jc w:val="center"/>
        <w:rPr>
          <w:rFonts w:ascii="Times New Roman" w:hAnsi="Times New Roman"/>
          <w:sz w:val="28"/>
        </w:rPr>
      </w:pPr>
    </w:p>
    <w:p w14:paraId="52C05498">
      <w:pPr>
        <w:spacing w:line="400" w:lineRule="exact"/>
        <w:jc w:val="center"/>
        <w:rPr>
          <w:rFonts w:ascii="Times New Roman" w:hAnsi="Times New Roman"/>
          <w:b/>
          <w:bCs/>
          <w:sz w:val="21"/>
        </w:rPr>
      </w:pPr>
      <w:r>
        <w:rPr>
          <w:rFonts w:hint="eastAsia" w:ascii="宋体" w:hAnsi="宋体" w:eastAsia="宋体" w:cs="宋体"/>
          <w:b/>
          <w:bCs/>
          <w:sz w:val="28"/>
        </w:rPr>
        <w:t>年月日</w:t>
      </w:r>
      <w:r>
        <w:rPr>
          <w:rFonts w:ascii="Times New Roman" w:hAnsi="Times New Roman"/>
          <w:b/>
          <w:bCs/>
        </w:rPr>
        <w:br w:type="page"/>
      </w:r>
    </w:p>
    <w:p w14:paraId="3CBE97E8">
      <w:pPr>
        <w:jc w:val="center"/>
        <w:rPr>
          <w:rFonts w:ascii="Times New Roman" w:hAnsi="Times New Roman"/>
          <w:b/>
          <w:sz w:val="28"/>
          <w:szCs w:val="28"/>
        </w:rPr>
      </w:pPr>
      <w:r>
        <w:rPr>
          <w:rFonts w:hint="eastAsia" w:ascii="宋体" w:hAnsi="宋体" w:eastAsia="宋体" w:cs="宋体"/>
          <w:b/>
          <w:sz w:val="28"/>
          <w:szCs w:val="28"/>
        </w:rPr>
        <w:t>评审因素索引表</w:t>
      </w:r>
    </w:p>
    <w:tbl>
      <w:tblPr>
        <w:tblStyle w:val="30"/>
        <w:tblW w:w="9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9"/>
        <w:gridCol w:w="4401"/>
        <w:gridCol w:w="3025"/>
      </w:tblGrid>
      <w:tr w14:paraId="53A41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034FA390">
            <w:pPr>
              <w:widowControl w:val="0"/>
              <w:spacing w:line="240" w:lineRule="auto"/>
              <w:ind w:firstLine="440" w:firstLineChars="200"/>
              <w:jc w:val="center"/>
              <w:rPr>
                <w:rFonts w:ascii="Times New Roman" w:hAnsi="Times New Roman"/>
                <w:b/>
                <w:sz w:val="21"/>
              </w:rPr>
            </w:pPr>
            <w:bookmarkStart w:id="137" w:name="_bookmark155"/>
            <w:bookmarkEnd w:id="137"/>
            <w:r>
              <w:rPr>
                <w:rFonts w:hint="eastAsia" w:ascii="Times New Roman" w:hAnsi="Times New Roman"/>
                <w:b/>
              </w:rPr>
              <w:t>序号</w:t>
            </w:r>
          </w:p>
        </w:tc>
        <w:tc>
          <w:tcPr>
            <w:tcW w:w="4399" w:type="dxa"/>
            <w:tcBorders>
              <w:top w:val="single" w:color="auto" w:sz="4" w:space="0"/>
              <w:left w:val="single" w:color="auto" w:sz="4" w:space="0"/>
              <w:bottom w:val="single" w:color="auto" w:sz="4" w:space="0"/>
              <w:right w:val="single" w:color="auto" w:sz="4" w:space="0"/>
            </w:tcBorders>
            <w:vAlign w:val="center"/>
          </w:tcPr>
          <w:p w14:paraId="707C0766">
            <w:pPr>
              <w:widowControl w:val="0"/>
              <w:spacing w:line="240" w:lineRule="auto"/>
              <w:ind w:firstLine="440" w:firstLineChars="200"/>
              <w:jc w:val="center"/>
              <w:rPr>
                <w:rFonts w:ascii="Times New Roman" w:hAnsi="Times New Roman"/>
                <w:b/>
                <w:sz w:val="21"/>
              </w:rPr>
            </w:pPr>
            <w:r>
              <w:rPr>
                <w:rFonts w:hint="eastAsia" w:ascii="Times New Roman" w:hAnsi="Times New Roman"/>
                <w:b/>
              </w:rPr>
              <w:t>评审因素</w:t>
            </w:r>
          </w:p>
        </w:tc>
        <w:tc>
          <w:tcPr>
            <w:tcW w:w="3024" w:type="dxa"/>
            <w:tcBorders>
              <w:top w:val="single" w:color="auto" w:sz="4" w:space="0"/>
              <w:left w:val="single" w:color="auto" w:sz="4" w:space="0"/>
              <w:bottom w:val="single" w:color="auto" w:sz="4" w:space="0"/>
              <w:right w:val="single" w:color="auto" w:sz="4" w:space="0"/>
            </w:tcBorders>
            <w:vAlign w:val="center"/>
          </w:tcPr>
          <w:p w14:paraId="30BD9726">
            <w:pPr>
              <w:widowControl w:val="0"/>
              <w:spacing w:line="240" w:lineRule="auto"/>
              <w:ind w:firstLine="440" w:firstLineChars="200"/>
              <w:jc w:val="center"/>
              <w:rPr>
                <w:rFonts w:ascii="Times New Roman" w:hAnsi="Times New Roman"/>
                <w:b/>
                <w:sz w:val="21"/>
              </w:rPr>
            </w:pPr>
            <w:r>
              <w:rPr>
                <w:rFonts w:hint="eastAsia" w:ascii="Times New Roman" w:hAnsi="Times New Roman"/>
                <w:b/>
              </w:rPr>
              <w:t>投标文件页码范围</w:t>
            </w:r>
          </w:p>
        </w:tc>
      </w:tr>
      <w:tr w14:paraId="4AC1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29EC3474">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6AAEA8D6">
            <w:pPr>
              <w:widowControl w:val="0"/>
              <w:spacing w:line="240" w:lineRule="auto"/>
              <w:ind w:firstLine="440" w:firstLineChars="200"/>
              <w:jc w:val="center"/>
              <w:rPr>
                <w:rFonts w:ascii="Times New Roman" w:hAnsi="Times New Roman"/>
                <w:b/>
                <w:sz w:val="21"/>
              </w:rPr>
            </w:pPr>
            <w:r>
              <w:rPr>
                <w:rFonts w:hint="eastAsia" w:ascii="Times New Roman" w:hAnsi="Times New Roman"/>
                <w:b/>
              </w:rPr>
              <w:t>形式评审</w:t>
            </w:r>
          </w:p>
        </w:tc>
        <w:tc>
          <w:tcPr>
            <w:tcW w:w="3024" w:type="dxa"/>
            <w:tcBorders>
              <w:top w:val="single" w:color="auto" w:sz="4" w:space="0"/>
              <w:left w:val="single" w:color="auto" w:sz="4" w:space="0"/>
              <w:bottom w:val="single" w:color="auto" w:sz="4" w:space="0"/>
              <w:right w:val="single" w:color="auto" w:sz="4" w:space="0"/>
            </w:tcBorders>
            <w:vAlign w:val="center"/>
          </w:tcPr>
          <w:p w14:paraId="05110F2A">
            <w:pPr>
              <w:widowControl w:val="0"/>
              <w:spacing w:line="240" w:lineRule="auto"/>
              <w:ind w:firstLine="420" w:firstLineChars="200"/>
              <w:jc w:val="center"/>
              <w:rPr>
                <w:rFonts w:ascii="Times New Roman" w:hAnsi="Times New Roman"/>
                <w:b/>
                <w:sz w:val="21"/>
              </w:rPr>
            </w:pPr>
          </w:p>
        </w:tc>
      </w:tr>
      <w:tr w14:paraId="4D8B6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5836922E">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27FDC9CC">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73B459D7">
            <w:pPr>
              <w:widowControl w:val="0"/>
              <w:spacing w:line="240" w:lineRule="auto"/>
              <w:ind w:firstLine="440" w:firstLineChars="200"/>
              <w:jc w:val="center"/>
              <w:rPr>
                <w:rFonts w:ascii="Times New Roman" w:hAnsi="Times New Roman"/>
                <w:b/>
                <w:sz w:val="21"/>
              </w:rPr>
            </w:pPr>
            <w:r>
              <w:rPr>
                <w:rFonts w:ascii="Times New Roman" w:hAnsi="Times New Roman"/>
                <w:b/>
              </w:rPr>
              <w:t>P~ P</w:t>
            </w:r>
          </w:p>
        </w:tc>
      </w:tr>
      <w:tr w14:paraId="3795E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1FF9D0B2">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0E3F6184">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45012E14">
            <w:pPr>
              <w:widowControl w:val="0"/>
              <w:spacing w:line="240" w:lineRule="auto"/>
              <w:ind w:firstLine="440" w:firstLineChars="200"/>
              <w:jc w:val="center"/>
              <w:rPr>
                <w:rFonts w:ascii="Times New Roman" w:hAnsi="Times New Roman"/>
                <w:b/>
                <w:sz w:val="21"/>
              </w:rPr>
            </w:pPr>
            <w:r>
              <w:rPr>
                <w:rFonts w:ascii="Times New Roman" w:hAnsi="Times New Roman"/>
                <w:b/>
              </w:rPr>
              <w:t>P~ P</w:t>
            </w:r>
          </w:p>
        </w:tc>
      </w:tr>
      <w:tr w14:paraId="20E30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0DAF3798">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12D11991">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337EE14F">
            <w:pPr>
              <w:widowControl w:val="0"/>
              <w:spacing w:line="240" w:lineRule="auto"/>
              <w:ind w:firstLine="440" w:firstLineChars="200"/>
              <w:jc w:val="center"/>
              <w:rPr>
                <w:rFonts w:ascii="Times New Roman" w:hAnsi="Times New Roman"/>
                <w:b/>
                <w:sz w:val="21"/>
              </w:rPr>
            </w:pPr>
            <w:r>
              <w:rPr>
                <w:rFonts w:ascii="Times New Roman" w:hAnsi="Times New Roman"/>
                <w:b/>
              </w:rPr>
              <w:t>……</w:t>
            </w:r>
          </w:p>
        </w:tc>
      </w:tr>
      <w:tr w14:paraId="152FB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79BD769E">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55496CA4">
            <w:pPr>
              <w:widowControl w:val="0"/>
              <w:spacing w:line="240" w:lineRule="auto"/>
              <w:ind w:firstLine="440" w:firstLineChars="200"/>
              <w:jc w:val="center"/>
              <w:rPr>
                <w:rFonts w:ascii="Times New Roman" w:hAnsi="Times New Roman"/>
                <w:b/>
                <w:sz w:val="21"/>
              </w:rPr>
            </w:pPr>
            <w:r>
              <w:rPr>
                <w:rFonts w:hint="eastAsia" w:ascii="Times New Roman" w:hAnsi="Times New Roman"/>
                <w:b/>
              </w:rPr>
              <w:t>资格评审</w:t>
            </w:r>
          </w:p>
        </w:tc>
        <w:tc>
          <w:tcPr>
            <w:tcW w:w="3024" w:type="dxa"/>
            <w:tcBorders>
              <w:top w:val="single" w:color="auto" w:sz="4" w:space="0"/>
              <w:left w:val="single" w:color="auto" w:sz="4" w:space="0"/>
              <w:bottom w:val="single" w:color="auto" w:sz="4" w:space="0"/>
              <w:right w:val="single" w:color="auto" w:sz="4" w:space="0"/>
            </w:tcBorders>
            <w:vAlign w:val="center"/>
          </w:tcPr>
          <w:p w14:paraId="7BAC281A">
            <w:pPr>
              <w:widowControl w:val="0"/>
              <w:spacing w:line="240" w:lineRule="auto"/>
              <w:ind w:firstLine="420" w:firstLineChars="200"/>
              <w:jc w:val="center"/>
              <w:rPr>
                <w:rFonts w:ascii="Times New Roman" w:hAnsi="Times New Roman"/>
                <w:b/>
                <w:sz w:val="21"/>
              </w:rPr>
            </w:pPr>
          </w:p>
        </w:tc>
      </w:tr>
      <w:tr w14:paraId="6878A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3EE86493">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625E0000">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0FDC1A12">
            <w:pPr>
              <w:widowControl w:val="0"/>
              <w:spacing w:line="240" w:lineRule="auto"/>
              <w:ind w:firstLine="440" w:firstLineChars="200"/>
              <w:jc w:val="center"/>
              <w:rPr>
                <w:rFonts w:ascii="Times New Roman" w:hAnsi="Times New Roman"/>
                <w:b/>
                <w:sz w:val="21"/>
              </w:rPr>
            </w:pPr>
            <w:r>
              <w:rPr>
                <w:rFonts w:ascii="Times New Roman" w:hAnsi="Times New Roman"/>
                <w:b/>
              </w:rPr>
              <w:t>P~ P</w:t>
            </w:r>
          </w:p>
        </w:tc>
      </w:tr>
      <w:tr w14:paraId="72DF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3980535C">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4D8E045E">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60459A52">
            <w:pPr>
              <w:widowControl w:val="0"/>
              <w:spacing w:line="240" w:lineRule="auto"/>
              <w:ind w:firstLine="440" w:firstLineChars="200"/>
              <w:jc w:val="center"/>
              <w:rPr>
                <w:rFonts w:ascii="Times New Roman" w:hAnsi="Times New Roman"/>
                <w:b/>
                <w:sz w:val="21"/>
              </w:rPr>
            </w:pPr>
            <w:r>
              <w:rPr>
                <w:rFonts w:ascii="Times New Roman" w:hAnsi="Times New Roman"/>
                <w:b/>
              </w:rPr>
              <w:t>P~ P</w:t>
            </w:r>
          </w:p>
        </w:tc>
      </w:tr>
      <w:tr w14:paraId="6E36C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477BEBCF">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459AA9AE">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3E6384D9">
            <w:pPr>
              <w:widowControl w:val="0"/>
              <w:spacing w:line="240" w:lineRule="auto"/>
              <w:ind w:firstLine="440" w:firstLineChars="200"/>
              <w:jc w:val="center"/>
              <w:rPr>
                <w:rFonts w:ascii="Times New Roman" w:hAnsi="Times New Roman"/>
                <w:b/>
                <w:sz w:val="21"/>
              </w:rPr>
            </w:pPr>
            <w:r>
              <w:rPr>
                <w:rFonts w:ascii="Times New Roman" w:hAnsi="Times New Roman"/>
                <w:b/>
              </w:rPr>
              <w:t>……</w:t>
            </w:r>
          </w:p>
        </w:tc>
      </w:tr>
      <w:tr w14:paraId="55ACC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299B4E30">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1D4DC434">
            <w:pPr>
              <w:widowControl w:val="0"/>
              <w:spacing w:line="240" w:lineRule="auto"/>
              <w:ind w:firstLine="440" w:firstLineChars="200"/>
              <w:jc w:val="center"/>
              <w:rPr>
                <w:rFonts w:ascii="Times New Roman" w:hAnsi="Times New Roman"/>
                <w:b/>
                <w:sz w:val="21"/>
              </w:rPr>
            </w:pPr>
            <w:r>
              <w:rPr>
                <w:rFonts w:hint="eastAsia" w:ascii="Times New Roman" w:hAnsi="Times New Roman"/>
                <w:b/>
              </w:rPr>
              <w:t>响应评审</w:t>
            </w:r>
          </w:p>
        </w:tc>
        <w:tc>
          <w:tcPr>
            <w:tcW w:w="3024" w:type="dxa"/>
            <w:tcBorders>
              <w:top w:val="single" w:color="auto" w:sz="4" w:space="0"/>
              <w:left w:val="single" w:color="auto" w:sz="4" w:space="0"/>
              <w:bottom w:val="single" w:color="auto" w:sz="4" w:space="0"/>
              <w:right w:val="single" w:color="auto" w:sz="4" w:space="0"/>
            </w:tcBorders>
            <w:vAlign w:val="center"/>
          </w:tcPr>
          <w:p w14:paraId="0097BA2A">
            <w:pPr>
              <w:widowControl w:val="0"/>
              <w:spacing w:line="240" w:lineRule="auto"/>
              <w:ind w:firstLine="420" w:firstLineChars="200"/>
              <w:jc w:val="center"/>
              <w:rPr>
                <w:rFonts w:ascii="Times New Roman" w:hAnsi="Times New Roman"/>
                <w:b/>
                <w:sz w:val="21"/>
              </w:rPr>
            </w:pPr>
          </w:p>
        </w:tc>
      </w:tr>
      <w:tr w14:paraId="0750A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5C34B428">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006E9EBA">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3B21EE2D">
            <w:pPr>
              <w:widowControl w:val="0"/>
              <w:spacing w:line="240" w:lineRule="auto"/>
              <w:ind w:firstLine="440" w:firstLineChars="200"/>
              <w:jc w:val="center"/>
              <w:rPr>
                <w:rFonts w:ascii="Times New Roman" w:hAnsi="Times New Roman"/>
                <w:b/>
                <w:sz w:val="21"/>
              </w:rPr>
            </w:pPr>
            <w:r>
              <w:rPr>
                <w:rFonts w:ascii="Times New Roman" w:hAnsi="Times New Roman"/>
                <w:b/>
              </w:rPr>
              <w:t>P~ P</w:t>
            </w:r>
          </w:p>
        </w:tc>
      </w:tr>
      <w:tr w14:paraId="1FEB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1A1EBBE7">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4DD8CBB7">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5A243E62">
            <w:pPr>
              <w:widowControl w:val="0"/>
              <w:spacing w:line="240" w:lineRule="auto"/>
              <w:ind w:firstLine="440" w:firstLineChars="200"/>
              <w:jc w:val="center"/>
              <w:rPr>
                <w:rFonts w:ascii="Times New Roman" w:hAnsi="Times New Roman"/>
                <w:b/>
                <w:sz w:val="21"/>
              </w:rPr>
            </w:pPr>
            <w:r>
              <w:rPr>
                <w:rFonts w:ascii="Times New Roman" w:hAnsi="Times New Roman"/>
                <w:b/>
              </w:rPr>
              <w:t>P~ P</w:t>
            </w:r>
          </w:p>
        </w:tc>
      </w:tr>
      <w:tr w14:paraId="56D42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1E123721">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3D2E661D">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28837436">
            <w:pPr>
              <w:widowControl w:val="0"/>
              <w:spacing w:line="240" w:lineRule="auto"/>
              <w:ind w:firstLine="440" w:firstLineChars="200"/>
              <w:jc w:val="center"/>
              <w:rPr>
                <w:rFonts w:ascii="Times New Roman" w:hAnsi="Times New Roman"/>
                <w:b/>
                <w:sz w:val="21"/>
              </w:rPr>
            </w:pPr>
            <w:r>
              <w:rPr>
                <w:rFonts w:ascii="Times New Roman" w:hAnsi="Times New Roman"/>
                <w:b/>
              </w:rPr>
              <w:t>……</w:t>
            </w:r>
          </w:p>
        </w:tc>
      </w:tr>
      <w:tr w14:paraId="3444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1B325A9B">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27E0FF49">
            <w:pPr>
              <w:widowControl w:val="0"/>
              <w:spacing w:line="240" w:lineRule="auto"/>
              <w:ind w:firstLine="440" w:firstLineChars="200"/>
              <w:jc w:val="center"/>
              <w:rPr>
                <w:rFonts w:ascii="Times New Roman" w:hAnsi="Times New Roman"/>
                <w:b/>
                <w:sz w:val="21"/>
              </w:rPr>
            </w:pPr>
            <w:r>
              <w:rPr>
                <w:rFonts w:hint="eastAsia" w:ascii="Times New Roman" w:hAnsi="Times New Roman"/>
                <w:b/>
              </w:rPr>
              <w:t>商务评审</w:t>
            </w:r>
          </w:p>
        </w:tc>
        <w:tc>
          <w:tcPr>
            <w:tcW w:w="3024" w:type="dxa"/>
            <w:tcBorders>
              <w:top w:val="single" w:color="auto" w:sz="4" w:space="0"/>
              <w:left w:val="single" w:color="auto" w:sz="4" w:space="0"/>
              <w:bottom w:val="single" w:color="auto" w:sz="4" w:space="0"/>
              <w:right w:val="single" w:color="auto" w:sz="4" w:space="0"/>
            </w:tcBorders>
            <w:vAlign w:val="center"/>
          </w:tcPr>
          <w:p w14:paraId="3F338443">
            <w:pPr>
              <w:widowControl w:val="0"/>
              <w:spacing w:line="240" w:lineRule="auto"/>
              <w:ind w:firstLine="420" w:firstLineChars="200"/>
              <w:jc w:val="center"/>
              <w:rPr>
                <w:rFonts w:ascii="Times New Roman" w:hAnsi="Times New Roman"/>
                <w:b/>
                <w:sz w:val="21"/>
              </w:rPr>
            </w:pPr>
          </w:p>
        </w:tc>
      </w:tr>
      <w:tr w14:paraId="4D9F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6FE52F85">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198D52E7">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78D390B8">
            <w:pPr>
              <w:widowControl w:val="0"/>
              <w:spacing w:line="240" w:lineRule="auto"/>
              <w:ind w:firstLine="440" w:firstLineChars="200"/>
              <w:jc w:val="center"/>
              <w:rPr>
                <w:rFonts w:ascii="Times New Roman" w:hAnsi="Times New Roman"/>
                <w:b/>
                <w:sz w:val="21"/>
              </w:rPr>
            </w:pPr>
            <w:r>
              <w:rPr>
                <w:rFonts w:ascii="Times New Roman" w:hAnsi="Times New Roman"/>
                <w:b/>
              </w:rPr>
              <w:t>P~ P</w:t>
            </w:r>
          </w:p>
        </w:tc>
      </w:tr>
      <w:tr w14:paraId="65216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26569B79">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75CAAA0D">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493912D8">
            <w:pPr>
              <w:widowControl w:val="0"/>
              <w:spacing w:line="240" w:lineRule="auto"/>
              <w:ind w:firstLine="440" w:firstLineChars="200"/>
              <w:jc w:val="center"/>
              <w:rPr>
                <w:rFonts w:ascii="Times New Roman" w:hAnsi="Times New Roman"/>
                <w:b/>
                <w:sz w:val="21"/>
              </w:rPr>
            </w:pPr>
            <w:r>
              <w:rPr>
                <w:rFonts w:ascii="Times New Roman" w:hAnsi="Times New Roman"/>
                <w:b/>
              </w:rPr>
              <w:t>P~ P</w:t>
            </w:r>
          </w:p>
        </w:tc>
      </w:tr>
      <w:tr w14:paraId="49C0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5359F543">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51FBCBCF">
            <w:pPr>
              <w:widowControl w:val="0"/>
              <w:spacing w:line="240" w:lineRule="auto"/>
              <w:ind w:firstLine="440" w:firstLineChars="200"/>
              <w:jc w:val="center"/>
              <w:rPr>
                <w:rFonts w:ascii="Times New Roman" w:hAnsi="Times New Roman"/>
                <w:b/>
                <w:sz w:val="21"/>
              </w:rPr>
            </w:pPr>
            <w:r>
              <w:rPr>
                <w:rFonts w:hint="eastAsia" w:ascii="Times New Roman" w:hAnsi="Times New Roman"/>
                <w:b/>
              </w:rPr>
              <w:t>技术评审</w:t>
            </w:r>
          </w:p>
        </w:tc>
        <w:tc>
          <w:tcPr>
            <w:tcW w:w="3024" w:type="dxa"/>
            <w:tcBorders>
              <w:top w:val="single" w:color="auto" w:sz="4" w:space="0"/>
              <w:left w:val="single" w:color="auto" w:sz="4" w:space="0"/>
              <w:bottom w:val="single" w:color="auto" w:sz="4" w:space="0"/>
              <w:right w:val="single" w:color="auto" w:sz="4" w:space="0"/>
            </w:tcBorders>
            <w:vAlign w:val="center"/>
          </w:tcPr>
          <w:p w14:paraId="7BE63752">
            <w:pPr>
              <w:widowControl w:val="0"/>
              <w:spacing w:line="240" w:lineRule="auto"/>
              <w:ind w:firstLine="420" w:firstLineChars="200"/>
              <w:jc w:val="center"/>
              <w:rPr>
                <w:rFonts w:ascii="Times New Roman" w:hAnsi="Times New Roman"/>
                <w:b/>
                <w:sz w:val="21"/>
              </w:rPr>
            </w:pPr>
          </w:p>
        </w:tc>
      </w:tr>
      <w:tr w14:paraId="2613E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5041296A">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057894DB">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071A6EA5">
            <w:pPr>
              <w:widowControl w:val="0"/>
              <w:spacing w:line="240" w:lineRule="auto"/>
              <w:ind w:firstLine="440" w:firstLineChars="200"/>
              <w:jc w:val="center"/>
              <w:rPr>
                <w:rFonts w:ascii="Times New Roman" w:hAnsi="Times New Roman"/>
                <w:b/>
                <w:sz w:val="21"/>
              </w:rPr>
            </w:pPr>
            <w:r>
              <w:rPr>
                <w:rFonts w:ascii="Times New Roman" w:hAnsi="Times New Roman"/>
                <w:b/>
              </w:rPr>
              <w:t>P~ P</w:t>
            </w:r>
          </w:p>
        </w:tc>
      </w:tr>
      <w:tr w14:paraId="25B0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4143C3DB">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42A81728">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28ABB4B6">
            <w:pPr>
              <w:widowControl w:val="0"/>
              <w:spacing w:line="240" w:lineRule="auto"/>
              <w:ind w:firstLine="440" w:firstLineChars="200"/>
              <w:jc w:val="center"/>
              <w:rPr>
                <w:rFonts w:ascii="Times New Roman" w:hAnsi="Times New Roman"/>
                <w:b/>
                <w:sz w:val="21"/>
              </w:rPr>
            </w:pPr>
            <w:r>
              <w:rPr>
                <w:rFonts w:ascii="Times New Roman" w:hAnsi="Times New Roman"/>
                <w:b/>
              </w:rPr>
              <w:t>P~ P</w:t>
            </w:r>
          </w:p>
        </w:tc>
      </w:tr>
      <w:tr w14:paraId="65355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24064079">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70921C82">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7432882F">
            <w:pPr>
              <w:widowControl w:val="0"/>
              <w:spacing w:line="240" w:lineRule="auto"/>
              <w:ind w:firstLine="440" w:firstLineChars="200"/>
              <w:jc w:val="center"/>
              <w:rPr>
                <w:rFonts w:ascii="Times New Roman" w:hAnsi="Times New Roman"/>
                <w:b/>
                <w:sz w:val="21"/>
              </w:rPr>
            </w:pPr>
            <w:r>
              <w:rPr>
                <w:rFonts w:hint="eastAsia" w:ascii="Times New Roman" w:hAnsi="Times New Roman"/>
                <w:b/>
              </w:rPr>
              <w:t>……</w:t>
            </w:r>
          </w:p>
        </w:tc>
      </w:tr>
      <w:tr w14:paraId="17B2C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72AD248C">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617C68D5">
            <w:pPr>
              <w:widowControl w:val="0"/>
              <w:spacing w:line="240" w:lineRule="auto"/>
              <w:ind w:firstLine="440" w:firstLineChars="200"/>
              <w:jc w:val="center"/>
              <w:rPr>
                <w:rFonts w:ascii="Times New Roman" w:hAnsi="Times New Roman"/>
                <w:b/>
                <w:sz w:val="21"/>
              </w:rPr>
            </w:pPr>
            <w:r>
              <w:rPr>
                <w:rFonts w:hint="eastAsia" w:ascii="Times New Roman" w:hAnsi="Times New Roman"/>
                <w:b/>
                <w:bCs/>
                <w:szCs w:val="21"/>
              </w:rPr>
              <w:t>关键技术指标</w:t>
            </w:r>
          </w:p>
        </w:tc>
        <w:tc>
          <w:tcPr>
            <w:tcW w:w="3024" w:type="dxa"/>
            <w:tcBorders>
              <w:top w:val="single" w:color="auto" w:sz="4" w:space="0"/>
              <w:left w:val="single" w:color="auto" w:sz="4" w:space="0"/>
              <w:bottom w:val="single" w:color="auto" w:sz="4" w:space="0"/>
              <w:right w:val="single" w:color="auto" w:sz="4" w:space="0"/>
            </w:tcBorders>
            <w:vAlign w:val="center"/>
          </w:tcPr>
          <w:p w14:paraId="738DC87E">
            <w:pPr>
              <w:widowControl w:val="0"/>
              <w:spacing w:line="240" w:lineRule="auto"/>
              <w:ind w:firstLine="420" w:firstLineChars="200"/>
              <w:jc w:val="center"/>
              <w:rPr>
                <w:rFonts w:ascii="Times New Roman" w:hAnsi="Times New Roman"/>
                <w:b/>
                <w:sz w:val="21"/>
              </w:rPr>
            </w:pPr>
          </w:p>
        </w:tc>
      </w:tr>
      <w:tr w14:paraId="1170B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0EDB1DCE">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7903E331">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167303F9">
            <w:pPr>
              <w:widowControl w:val="0"/>
              <w:spacing w:line="240" w:lineRule="auto"/>
              <w:ind w:firstLine="440" w:firstLineChars="200"/>
              <w:jc w:val="center"/>
              <w:rPr>
                <w:rFonts w:ascii="Times New Roman" w:hAnsi="Times New Roman"/>
                <w:b/>
                <w:sz w:val="21"/>
              </w:rPr>
            </w:pPr>
            <w:r>
              <w:rPr>
                <w:rFonts w:ascii="Times New Roman" w:hAnsi="Times New Roman"/>
                <w:b/>
              </w:rPr>
              <w:t>P~ P</w:t>
            </w:r>
          </w:p>
        </w:tc>
      </w:tr>
      <w:tr w14:paraId="24E10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48" w:type="dxa"/>
            <w:tcBorders>
              <w:top w:val="single" w:color="auto" w:sz="4" w:space="0"/>
              <w:left w:val="single" w:color="auto" w:sz="4" w:space="0"/>
              <w:bottom w:val="single" w:color="auto" w:sz="4" w:space="0"/>
              <w:right w:val="single" w:color="auto" w:sz="4" w:space="0"/>
            </w:tcBorders>
            <w:vAlign w:val="center"/>
          </w:tcPr>
          <w:p w14:paraId="1EC34DC9">
            <w:pPr>
              <w:widowControl w:val="0"/>
              <w:spacing w:line="240" w:lineRule="auto"/>
              <w:ind w:firstLine="420" w:firstLineChars="200"/>
              <w:jc w:val="center"/>
              <w:rPr>
                <w:rFonts w:ascii="Times New Roman" w:hAnsi="Times New Roman"/>
                <w:b/>
                <w:sz w:val="21"/>
              </w:rPr>
            </w:pPr>
          </w:p>
        </w:tc>
        <w:tc>
          <w:tcPr>
            <w:tcW w:w="4399" w:type="dxa"/>
            <w:tcBorders>
              <w:top w:val="single" w:color="auto" w:sz="4" w:space="0"/>
              <w:left w:val="single" w:color="auto" w:sz="4" w:space="0"/>
              <w:bottom w:val="single" w:color="auto" w:sz="4" w:space="0"/>
              <w:right w:val="single" w:color="auto" w:sz="4" w:space="0"/>
            </w:tcBorders>
            <w:vAlign w:val="center"/>
          </w:tcPr>
          <w:p w14:paraId="3E80EAD6">
            <w:pPr>
              <w:widowControl w:val="0"/>
              <w:spacing w:line="240" w:lineRule="auto"/>
              <w:ind w:firstLine="420" w:firstLineChars="200"/>
              <w:jc w:val="center"/>
              <w:rPr>
                <w:rFonts w:ascii="Times New Roman" w:hAnsi="Times New Roman"/>
                <w:b/>
                <w:sz w:val="21"/>
              </w:rPr>
            </w:pPr>
          </w:p>
        </w:tc>
        <w:tc>
          <w:tcPr>
            <w:tcW w:w="3024" w:type="dxa"/>
            <w:tcBorders>
              <w:top w:val="single" w:color="auto" w:sz="4" w:space="0"/>
              <w:left w:val="single" w:color="auto" w:sz="4" w:space="0"/>
              <w:bottom w:val="single" w:color="auto" w:sz="4" w:space="0"/>
              <w:right w:val="single" w:color="auto" w:sz="4" w:space="0"/>
            </w:tcBorders>
            <w:vAlign w:val="center"/>
          </w:tcPr>
          <w:p w14:paraId="4F35DF9F">
            <w:pPr>
              <w:widowControl w:val="0"/>
              <w:spacing w:line="240" w:lineRule="auto"/>
              <w:ind w:firstLine="440" w:firstLineChars="200"/>
              <w:jc w:val="center"/>
              <w:rPr>
                <w:rFonts w:ascii="Times New Roman" w:hAnsi="Times New Roman"/>
                <w:b/>
                <w:sz w:val="21"/>
              </w:rPr>
            </w:pPr>
            <w:r>
              <w:rPr>
                <w:rFonts w:hint="eastAsia" w:ascii="Times New Roman" w:hAnsi="Times New Roman"/>
                <w:b/>
              </w:rPr>
              <w:t>……</w:t>
            </w:r>
          </w:p>
        </w:tc>
      </w:tr>
    </w:tbl>
    <w:p w14:paraId="2DA2B915">
      <w:pPr>
        <w:ind w:firstLine="420"/>
        <w:rPr>
          <w:rFonts w:ascii="Times New Roman" w:hAnsi="Times New Roman" w:cs="Times New Roman"/>
          <w:sz w:val="21"/>
        </w:rPr>
      </w:pPr>
      <w:r>
        <w:rPr>
          <w:rFonts w:hint="eastAsia" w:ascii="Times New Roman" w:hAnsi="Times New Roman"/>
        </w:rPr>
        <w:t>说明：</w:t>
      </w:r>
    </w:p>
    <w:p w14:paraId="7FF8F829">
      <w:pPr>
        <w:ind w:firstLine="422"/>
        <w:rPr>
          <w:rFonts w:ascii="Times New Roman" w:hAnsi="Times New Roman"/>
          <w:b/>
        </w:rPr>
      </w:pPr>
      <w:r>
        <w:rPr>
          <w:rFonts w:hint="eastAsia" w:ascii="Times New Roman" w:hAnsi="Times New Roman"/>
          <w:b/>
        </w:rPr>
        <w:t>投标人应按照招标文件</w:t>
      </w:r>
      <w:r>
        <w:rPr>
          <w:rFonts w:ascii="Times New Roman" w:hAnsi="Times New Roman"/>
          <w:b/>
        </w:rPr>
        <w:t>“</w:t>
      </w:r>
      <w:r>
        <w:rPr>
          <w:rFonts w:hint="eastAsia" w:ascii="Times New Roman" w:hAnsi="Times New Roman"/>
          <w:b/>
        </w:rPr>
        <w:t>第三章、评标办法前附表</w:t>
      </w:r>
      <w:r>
        <w:rPr>
          <w:rFonts w:ascii="Times New Roman" w:hAnsi="Times New Roman"/>
          <w:b/>
        </w:rPr>
        <w:t>”</w:t>
      </w:r>
      <w:r>
        <w:rPr>
          <w:rFonts w:hint="eastAsia" w:ascii="Times New Roman" w:hAnsi="Times New Roman"/>
          <w:b/>
        </w:rPr>
        <w:t>中评审因素内容填写，自查并写明该因素对应的投标文件中页码范围。</w:t>
      </w:r>
    </w:p>
    <w:p w14:paraId="01800D43">
      <w:pPr>
        <w:ind w:firstLine="422"/>
        <w:rPr>
          <w:rFonts w:ascii="Times New Roman" w:hAnsi="Times New Roman"/>
          <w:b/>
          <w:bCs/>
        </w:rPr>
      </w:pPr>
      <w:r>
        <w:rPr>
          <w:rFonts w:hint="eastAsia" w:ascii="Times New Roman" w:hAnsi="Times New Roman"/>
          <w:b/>
          <w:bCs/>
        </w:rPr>
        <w:t>投标文件宜采用双面打印。</w:t>
      </w:r>
    </w:p>
    <w:p w14:paraId="2B0D0E1D">
      <w:pPr>
        <w:keepNext/>
        <w:keepLines/>
        <w:jc w:val="center"/>
        <w:outlineLvl w:val="1"/>
        <w:rPr>
          <w:rFonts w:ascii="Times New Roman" w:hAnsi="Times New Roman"/>
          <w:b/>
          <w:sz w:val="28"/>
          <w:szCs w:val="20"/>
        </w:rPr>
      </w:pPr>
      <w:r>
        <w:rPr>
          <w:rFonts w:ascii="Times New Roman" w:hAnsi="Times New Roman"/>
        </w:rPr>
        <w:br w:type="page"/>
      </w:r>
      <w:bookmarkStart w:id="138" w:name="_Toc138933730"/>
      <w:bookmarkStart w:id="139" w:name="_Toc7937"/>
      <w:bookmarkStart w:id="140" w:name="_Hlk36482318"/>
      <w:r>
        <w:rPr>
          <w:rFonts w:hint="eastAsia" w:ascii="宋体" w:hAnsi="宋体" w:eastAsia="宋体" w:cs="宋体"/>
          <w:b/>
          <w:sz w:val="28"/>
          <w:szCs w:val="20"/>
        </w:rPr>
        <w:t>目录</w:t>
      </w:r>
      <w:bookmarkEnd w:id="138"/>
    </w:p>
    <w:p w14:paraId="0EDB88F3">
      <w:pPr>
        <w:ind w:firstLine="480"/>
        <w:rPr>
          <w:rFonts w:ascii="Times New Roman" w:hAnsi="Times New Roman"/>
          <w:sz w:val="24"/>
          <w:szCs w:val="20"/>
        </w:rPr>
      </w:pPr>
    </w:p>
    <w:p w14:paraId="2705B679">
      <w:pPr>
        <w:ind w:firstLine="480"/>
        <w:rPr>
          <w:rFonts w:ascii="Times New Roman" w:hAnsi="Times New Roman"/>
          <w:sz w:val="24"/>
          <w:szCs w:val="24"/>
        </w:rPr>
      </w:pPr>
      <w:r>
        <w:rPr>
          <w:rFonts w:hint="eastAsia" w:ascii="宋体" w:hAnsi="宋体" w:eastAsia="宋体" w:cs="宋体"/>
          <w:sz w:val="24"/>
          <w:szCs w:val="24"/>
        </w:rPr>
        <w:t>一、投标函</w:t>
      </w:r>
    </w:p>
    <w:p w14:paraId="57151C31">
      <w:pPr>
        <w:ind w:firstLine="480"/>
        <w:rPr>
          <w:rFonts w:ascii="Times New Roman" w:hAnsi="Times New Roman"/>
          <w:sz w:val="24"/>
          <w:szCs w:val="24"/>
        </w:rPr>
      </w:pPr>
      <w:r>
        <w:rPr>
          <w:rFonts w:hint="eastAsia" w:ascii="宋体" w:hAnsi="宋体" w:eastAsia="宋体" w:cs="宋体"/>
          <w:sz w:val="24"/>
          <w:szCs w:val="24"/>
        </w:rPr>
        <w:t>二、法定代表人（单位负责人）身份证明或授权委托书</w:t>
      </w:r>
    </w:p>
    <w:p w14:paraId="1D04BD7F">
      <w:pPr>
        <w:ind w:firstLine="480"/>
        <w:rPr>
          <w:rFonts w:ascii="Times New Roman" w:hAnsi="Times New Roman"/>
          <w:sz w:val="24"/>
          <w:szCs w:val="24"/>
        </w:rPr>
      </w:pPr>
      <w:r>
        <w:rPr>
          <w:rFonts w:hint="eastAsia" w:ascii="宋体" w:hAnsi="宋体" w:eastAsia="宋体" w:cs="宋体"/>
          <w:sz w:val="24"/>
          <w:szCs w:val="24"/>
        </w:rPr>
        <w:t>三、联合体协议书（如适用）</w:t>
      </w:r>
    </w:p>
    <w:p w14:paraId="5376B43E">
      <w:pPr>
        <w:ind w:firstLine="480"/>
        <w:rPr>
          <w:rFonts w:ascii="Times New Roman" w:hAnsi="Times New Roman"/>
          <w:sz w:val="24"/>
          <w:szCs w:val="24"/>
        </w:rPr>
      </w:pPr>
      <w:r>
        <w:rPr>
          <w:rFonts w:hint="eastAsia" w:ascii="宋体" w:hAnsi="宋体" w:eastAsia="宋体" w:cs="宋体"/>
          <w:sz w:val="24"/>
          <w:szCs w:val="24"/>
        </w:rPr>
        <w:t>四、投标保证金</w:t>
      </w:r>
    </w:p>
    <w:p w14:paraId="6E4B522A">
      <w:pPr>
        <w:ind w:firstLine="480"/>
        <w:rPr>
          <w:rFonts w:ascii="Times New Roman" w:hAnsi="Times New Roman" w:eastAsia="宋体"/>
          <w:sz w:val="24"/>
          <w:szCs w:val="24"/>
        </w:rPr>
      </w:pPr>
      <w:r>
        <w:rPr>
          <w:rFonts w:hint="eastAsia" w:ascii="宋体" w:hAnsi="宋体" w:eastAsia="宋体" w:cs="宋体"/>
          <w:sz w:val="24"/>
          <w:szCs w:val="24"/>
        </w:rPr>
        <w:t>五、商务和技术偏差表</w:t>
      </w:r>
    </w:p>
    <w:p w14:paraId="3BC2A818">
      <w:pPr>
        <w:ind w:firstLine="480"/>
        <w:rPr>
          <w:rFonts w:ascii="Times New Roman" w:hAnsi="Times New Roman" w:eastAsia="宋体"/>
          <w:sz w:val="24"/>
          <w:szCs w:val="24"/>
        </w:rPr>
      </w:pPr>
      <w:r>
        <w:rPr>
          <w:rFonts w:hint="eastAsia" w:ascii="宋体" w:hAnsi="宋体" w:eastAsia="宋体" w:cs="宋体"/>
          <w:sz w:val="24"/>
          <w:szCs w:val="24"/>
        </w:rPr>
        <w:t>六、分项报价表</w:t>
      </w:r>
    </w:p>
    <w:p w14:paraId="54E1E6BD">
      <w:pPr>
        <w:ind w:firstLine="480"/>
        <w:rPr>
          <w:rFonts w:ascii="Times New Roman" w:hAnsi="Times New Roman" w:eastAsia="宋体"/>
          <w:sz w:val="24"/>
          <w:szCs w:val="24"/>
        </w:rPr>
      </w:pPr>
      <w:r>
        <w:rPr>
          <w:rFonts w:hint="eastAsia" w:ascii="宋体" w:hAnsi="宋体" w:eastAsia="宋体" w:cs="宋体"/>
          <w:sz w:val="24"/>
          <w:szCs w:val="24"/>
        </w:rPr>
        <w:t>七、资格审查资料</w:t>
      </w:r>
    </w:p>
    <w:p w14:paraId="3DCFCE5E">
      <w:pPr>
        <w:ind w:firstLine="480"/>
        <w:rPr>
          <w:rFonts w:ascii="Times New Roman" w:hAnsi="Times New Roman" w:eastAsia="宋体"/>
          <w:sz w:val="24"/>
          <w:szCs w:val="24"/>
        </w:rPr>
      </w:pPr>
      <w:r>
        <w:rPr>
          <w:rFonts w:hint="eastAsia" w:ascii="宋体" w:hAnsi="宋体" w:eastAsia="宋体" w:cs="宋体"/>
          <w:sz w:val="24"/>
          <w:szCs w:val="24"/>
        </w:rPr>
        <w:t>八、投标设备技术性能指标的详细描述</w:t>
      </w:r>
    </w:p>
    <w:p w14:paraId="35C9B215">
      <w:pPr>
        <w:ind w:firstLine="480"/>
        <w:rPr>
          <w:rFonts w:ascii="Times New Roman" w:hAnsi="Times New Roman" w:eastAsia="宋体"/>
          <w:sz w:val="24"/>
          <w:szCs w:val="24"/>
        </w:rPr>
      </w:pPr>
      <w:r>
        <w:rPr>
          <w:rFonts w:hint="eastAsia" w:ascii="宋体" w:hAnsi="宋体" w:eastAsia="宋体" w:cs="宋体"/>
          <w:sz w:val="24"/>
          <w:szCs w:val="24"/>
        </w:rPr>
        <w:t>九、技术支持资料</w:t>
      </w:r>
    </w:p>
    <w:p w14:paraId="7794652A">
      <w:pPr>
        <w:ind w:firstLine="480"/>
        <w:rPr>
          <w:rFonts w:ascii="Times New Roman" w:hAnsi="Times New Roman"/>
          <w:sz w:val="24"/>
          <w:szCs w:val="24"/>
        </w:rPr>
      </w:pPr>
      <w:r>
        <w:rPr>
          <w:rFonts w:hint="eastAsia" w:ascii="宋体" w:hAnsi="宋体" w:eastAsia="宋体" w:cs="宋体"/>
          <w:sz w:val="24"/>
          <w:szCs w:val="24"/>
        </w:rPr>
        <w:t>十、技术服务和质保服务计划</w:t>
      </w:r>
    </w:p>
    <w:p w14:paraId="49D162D0">
      <w:pPr>
        <w:ind w:firstLine="480"/>
        <w:rPr>
          <w:rFonts w:ascii="Times New Roman" w:hAnsi="Times New Roman"/>
          <w:sz w:val="24"/>
          <w:szCs w:val="24"/>
        </w:rPr>
      </w:pPr>
      <w:r>
        <w:rPr>
          <w:rFonts w:hint="eastAsia" w:ascii="宋体" w:hAnsi="宋体" w:eastAsia="宋体" w:cs="宋体"/>
          <w:sz w:val="24"/>
          <w:szCs w:val="24"/>
        </w:rPr>
        <w:t>十一、其他资料</w:t>
      </w:r>
    </w:p>
    <w:p w14:paraId="446454CA">
      <w:pPr>
        <w:ind w:firstLine="480"/>
        <w:rPr>
          <w:rFonts w:ascii="Times New Roman" w:hAnsi="Times New Roman"/>
          <w:sz w:val="24"/>
          <w:szCs w:val="24"/>
        </w:rPr>
      </w:pPr>
    </w:p>
    <w:p w14:paraId="1A3766A8">
      <w:pPr>
        <w:ind w:firstLine="420"/>
        <w:rPr>
          <w:rFonts w:ascii="Times New Roman" w:hAnsi="Times New Roman"/>
          <w:sz w:val="21"/>
        </w:rPr>
      </w:pPr>
      <w:r>
        <w:rPr>
          <w:rFonts w:hint="eastAsia" w:ascii="Times New Roman" w:hAnsi="Times New Roman"/>
        </w:rPr>
        <w:t>备注：</w:t>
      </w:r>
    </w:p>
    <w:p w14:paraId="5788C682">
      <w:pPr>
        <w:rPr>
          <w:rFonts w:ascii="Times New Roman" w:hAnsi="Times New Roman"/>
        </w:rPr>
      </w:pPr>
      <w:r>
        <w:rPr>
          <w:rFonts w:hint="eastAsia" w:ascii="Times New Roman" w:hAnsi="Times New Roman"/>
        </w:rPr>
        <w:t>投标文件应编写目录，目录内容对应标注页码。</w:t>
      </w:r>
    </w:p>
    <w:p w14:paraId="118925EB">
      <w:pPr>
        <w:ind w:firstLine="480"/>
        <w:rPr>
          <w:rFonts w:ascii="Times New Roman" w:hAnsi="Times New Roman"/>
          <w:sz w:val="24"/>
          <w:szCs w:val="24"/>
        </w:rPr>
      </w:pPr>
      <w:r>
        <w:rPr>
          <w:rFonts w:ascii="Times New Roman" w:hAnsi="Times New Roman"/>
          <w:sz w:val="24"/>
          <w:szCs w:val="24"/>
        </w:rPr>
        <w:br w:type="page"/>
      </w:r>
    </w:p>
    <w:p w14:paraId="4EC78ADC">
      <w:pPr>
        <w:keepNext/>
        <w:keepLines/>
        <w:jc w:val="center"/>
        <w:outlineLvl w:val="1"/>
        <w:rPr>
          <w:rFonts w:ascii="Times New Roman" w:hAnsi="Times New Roman"/>
          <w:b/>
          <w:sz w:val="28"/>
          <w:szCs w:val="20"/>
        </w:rPr>
      </w:pPr>
      <w:bookmarkStart w:id="141" w:name="_Toc138933731"/>
      <w:r>
        <w:rPr>
          <w:rFonts w:hint="eastAsia" w:ascii="宋体" w:hAnsi="宋体" w:eastAsia="宋体" w:cs="宋体"/>
          <w:b/>
          <w:sz w:val="28"/>
          <w:szCs w:val="20"/>
        </w:rPr>
        <w:t>一、投标函</w:t>
      </w:r>
      <w:bookmarkEnd w:id="141"/>
    </w:p>
    <w:p w14:paraId="31792649">
      <w:pPr>
        <w:spacing w:line="240" w:lineRule="auto"/>
        <w:ind w:firstLine="480"/>
        <w:rPr>
          <w:rFonts w:ascii="Times New Roman" w:hAnsi="Times New Roman"/>
          <w:sz w:val="24"/>
          <w:szCs w:val="20"/>
        </w:rPr>
      </w:pPr>
      <w:r>
        <w:rPr>
          <w:rFonts w:hint="eastAsia" w:ascii="Arial" w:hAnsi="Arial" w:cs="Arial"/>
          <w:u w:val="single"/>
        </w:rPr>
        <w:t>中国航空工业集团公司成都飞机设计研究所</w:t>
      </w:r>
      <w:r>
        <w:rPr>
          <w:rFonts w:hint="eastAsia" w:ascii="Arial" w:hAnsi="Arial" w:cs="Arial"/>
          <w:szCs w:val="21"/>
        </w:rPr>
        <w:t>：</w:t>
      </w:r>
    </w:p>
    <w:p w14:paraId="0C6FABB7">
      <w:pPr>
        <w:spacing w:line="240" w:lineRule="auto"/>
        <w:ind w:firstLine="480"/>
        <w:rPr>
          <w:rFonts w:ascii="Times New Roman" w:hAnsi="Times New Roman"/>
          <w:sz w:val="24"/>
          <w:szCs w:val="20"/>
        </w:rPr>
      </w:pPr>
      <w:r>
        <w:rPr>
          <w:rFonts w:ascii="Times New Roman" w:hAnsi="Times New Roman"/>
          <w:sz w:val="24"/>
          <w:szCs w:val="20"/>
        </w:rPr>
        <w:t>1</w:t>
      </w:r>
      <w:r>
        <w:rPr>
          <w:rFonts w:hint="eastAsia" w:ascii="宋体" w:hAnsi="宋体" w:eastAsia="宋体" w:cs="宋体"/>
          <w:sz w:val="24"/>
          <w:szCs w:val="20"/>
        </w:rPr>
        <w:t>．我方已仔细研究了</w:t>
      </w:r>
      <w:r>
        <w:rPr>
          <w:rFonts w:ascii="Times New Roman" w:hAnsi="Times New Roman"/>
          <w:sz w:val="24"/>
          <w:szCs w:val="20"/>
          <w:u w:val="single"/>
        </w:rPr>
        <w:t xml:space="preserve">                 </w:t>
      </w:r>
      <w:r>
        <w:rPr>
          <w:rFonts w:hint="eastAsia" w:ascii="宋体" w:hAnsi="宋体" w:eastAsia="宋体" w:cs="宋体"/>
          <w:sz w:val="24"/>
          <w:szCs w:val="20"/>
        </w:rPr>
        <w:t>（项目名称）招标项目招标文件的全部内容，愿意以人民币（大写）</w:t>
      </w:r>
      <w:r>
        <w:rPr>
          <w:rFonts w:ascii="Times New Roman" w:hAnsi="Times New Roman"/>
          <w:sz w:val="24"/>
          <w:szCs w:val="20"/>
          <w:u w:val="single"/>
        </w:rPr>
        <w:t xml:space="preserve">             </w:t>
      </w:r>
      <w:r>
        <w:rPr>
          <w:rFonts w:hint="eastAsia" w:ascii="宋体" w:hAnsi="宋体" w:eastAsia="宋体" w:cs="宋体"/>
          <w:sz w:val="24"/>
          <w:szCs w:val="20"/>
        </w:rPr>
        <w:t>（</w:t>
      </w:r>
      <w:r>
        <w:rPr>
          <w:rFonts w:ascii="Times New Roman" w:hAnsi="Times New Roman"/>
          <w:sz w:val="24"/>
          <w:szCs w:val="20"/>
        </w:rPr>
        <w:t>¥</w:t>
      </w:r>
      <w:r>
        <w:rPr>
          <w:rFonts w:hint="eastAsia" w:ascii="宋体" w:hAnsi="宋体" w:eastAsia="宋体" w:cs="宋体"/>
          <w:sz w:val="24"/>
          <w:szCs w:val="20"/>
        </w:rPr>
        <w:t>）</w:t>
      </w:r>
      <w:r>
        <w:rPr>
          <w:rFonts w:ascii="Times New Roman" w:hAnsi="Times New Roman"/>
          <w:sz w:val="24"/>
          <w:szCs w:val="20"/>
          <w:u w:val="single"/>
        </w:rPr>
        <w:t xml:space="preserve">                 </w:t>
      </w:r>
      <w:r>
        <w:rPr>
          <w:rFonts w:hint="eastAsia" w:ascii="宋体" w:hAnsi="宋体" w:eastAsia="宋体" w:cs="宋体"/>
          <w:sz w:val="24"/>
          <w:szCs w:val="20"/>
        </w:rPr>
        <w:t>的投标总报价（其中，增值税税率为</w:t>
      </w:r>
      <w:r>
        <w:rPr>
          <w:rFonts w:ascii="Times New Roman" w:hAnsi="Times New Roman"/>
          <w:sz w:val="24"/>
          <w:szCs w:val="20"/>
          <w:u w:val="single"/>
        </w:rPr>
        <w:t xml:space="preserve">         </w:t>
      </w:r>
      <w:r>
        <w:rPr>
          <w:rFonts w:hint="eastAsia" w:ascii="宋体" w:hAnsi="宋体" w:eastAsia="宋体" w:cs="宋体"/>
          <w:sz w:val="24"/>
          <w:szCs w:val="20"/>
        </w:rPr>
        <w:t>）提供</w:t>
      </w:r>
      <w:r>
        <w:rPr>
          <w:rFonts w:ascii="Times New Roman" w:hAnsi="Times New Roman"/>
          <w:sz w:val="24"/>
          <w:szCs w:val="20"/>
          <w:u w:val="single"/>
        </w:rPr>
        <w:t xml:space="preserve">                   </w:t>
      </w:r>
      <w:r>
        <w:rPr>
          <w:rFonts w:hint="eastAsia" w:ascii="宋体" w:hAnsi="宋体" w:eastAsia="宋体" w:cs="宋体"/>
          <w:sz w:val="24"/>
          <w:szCs w:val="20"/>
        </w:rPr>
        <w:t>（材料名称及相关服务），并按合同约定履行义务。</w:t>
      </w:r>
    </w:p>
    <w:p w14:paraId="6F843EC1">
      <w:pPr>
        <w:spacing w:line="240" w:lineRule="auto"/>
        <w:ind w:firstLine="480"/>
        <w:rPr>
          <w:rFonts w:ascii="Times New Roman" w:hAnsi="Times New Roman"/>
          <w:sz w:val="24"/>
          <w:szCs w:val="20"/>
        </w:rPr>
      </w:pPr>
      <w:r>
        <w:rPr>
          <w:rFonts w:ascii="Times New Roman" w:hAnsi="Times New Roman"/>
          <w:sz w:val="24"/>
          <w:szCs w:val="20"/>
        </w:rPr>
        <w:t xml:space="preserve">2. </w:t>
      </w:r>
      <w:r>
        <w:rPr>
          <w:rFonts w:hint="eastAsia" w:ascii="宋体" w:hAnsi="宋体" w:eastAsia="宋体" w:cs="宋体"/>
          <w:sz w:val="24"/>
          <w:szCs w:val="20"/>
        </w:rPr>
        <w:t>我方的投标文件包括下列内容：</w:t>
      </w:r>
    </w:p>
    <w:p w14:paraId="22A6C312">
      <w:pPr>
        <w:spacing w:line="240" w:lineRule="auto"/>
        <w:ind w:firstLine="480"/>
        <w:rPr>
          <w:rFonts w:ascii="Times New Roman" w:hAnsi="Times New Roman"/>
          <w:sz w:val="24"/>
          <w:szCs w:val="20"/>
        </w:rPr>
      </w:pPr>
      <w:r>
        <w:rPr>
          <w:rFonts w:hint="eastAsia" w:ascii="宋体" w:hAnsi="宋体" w:eastAsia="宋体" w:cs="宋体"/>
          <w:sz w:val="24"/>
          <w:szCs w:val="20"/>
        </w:rPr>
        <w:t>（</w:t>
      </w:r>
      <w:r>
        <w:rPr>
          <w:rFonts w:ascii="Times New Roman" w:hAnsi="Times New Roman"/>
          <w:sz w:val="24"/>
          <w:szCs w:val="20"/>
        </w:rPr>
        <w:t>1</w:t>
      </w:r>
      <w:r>
        <w:rPr>
          <w:rFonts w:hint="eastAsia" w:ascii="宋体" w:hAnsi="宋体" w:eastAsia="宋体" w:cs="宋体"/>
          <w:sz w:val="24"/>
          <w:szCs w:val="20"/>
        </w:rPr>
        <w:t>）投标函；</w:t>
      </w:r>
    </w:p>
    <w:p w14:paraId="3CF02B86">
      <w:pPr>
        <w:spacing w:line="240" w:lineRule="auto"/>
        <w:ind w:firstLine="480"/>
        <w:rPr>
          <w:rFonts w:ascii="Times New Roman" w:hAnsi="Times New Roman"/>
          <w:sz w:val="24"/>
          <w:szCs w:val="20"/>
        </w:rPr>
      </w:pPr>
      <w:r>
        <w:rPr>
          <w:rFonts w:hint="eastAsia" w:ascii="宋体" w:hAnsi="宋体" w:eastAsia="宋体" w:cs="宋体"/>
          <w:sz w:val="24"/>
          <w:szCs w:val="20"/>
        </w:rPr>
        <w:t>（</w:t>
      </w:r>
      <w:r>
        <w:rPr>
          <w:rFonts w:ascii="Times New Roman" w:hAnsi="Times New Roman"/>
          <w:sz w:val="24"/>
          <w:szCs w:val="20"/>
        </w:rPr>
        <w:t>2</w:t>
      </w:r>
      <w:r>
        <w:rPr>
          <w:rFonts w:hint="eastAsia" w:ascii="宋体" w:hAnsi="宋体" w:eastAsia="宋体" w:cs="宋体"/>
          <w:sz w:val="24"/>
          <w:szCs w:val="20"/>
        </w:rPr>
        <w:t>）法定代表人（单位负责人）身份证明或授权委托书；</w:t>
      </w:r>
    </w:p>
    <w:p w14:paraId="58371639">
      <w:pPr>
        <w:spacing w:line="240" w:lineRule="auto"/>
        <w:ind w:firstLine="480"/>
        <w:rPr>
          <w:rFonts w:ascii="Times New Roman" w:hAnsi="Times New Roman"/>
          <w:sz w:val="24"/>
          <w:szCs w:val="20"/>
        </w:rPr>
      </w:pPr>
      <w:r>
        <w:rPr>
          <w:rFonts w:hint="eastAsia" w:ascii="宋体" w:hAnsi="宋体" w:eastAsia="宋体" w:cs="宋体"/>
          <w:sz w:val="24"/>
          <w:szCs w:val="20"/>
        </w:rPr>
        <w:t>（</w:t>
      </w:r>
      <w:r>
        <w:rPr>
          <w:rFonts w:ascii="Times New Roman" w:hAnsi="Times New Roman"/>
          <w:sz w:val="24"/>
          <w:szCs w:val="20"/>
        </w:rPr>
        <w:t>3</w:t>
      </w:r>
      <w:r>
        <w:rPr>
          <w:rFonts w:hint="eastAsia" w:ascii="宋体" w:hAnsi="宋体" w:eastAsia="宋体" w:cs="宋体"/>
          <w:sz w:val="24"/>
          <w:szCs w:val="20"/>
        </w:rPr>
        <w:t>）联合体协议书（如有）；</w:t>
      </w:r>
    </w:p>
    <w:p w14:paraId="266D5CA0">
      <w:pPr>
        <w:spacing w:line="240" w:lineRule="auto"/>
        <w:ind w:firstLine="480"/>
        <w:rPr>
          <w:rFonts w:ascii="Times New Roman" w:hAnsi="Times New Roman"/>
          <w:sz w:val="24"/>
          <w:szCs w:val="20"/>
        </w:rPr>
      </w:pPr>
      <w:r>
        <w:rPr>
          <w:rFonts w:hint="eastAsia" w:ascii="宋体" w:hAnsi="宋体" w:eastAsia="宋体" w:cs="宋体"/>
          <w:sz w:val="24"/>
          <w:szCs w:val="20"/>
        </w:rPr>
        <w:t>（</w:t>
      </w:r>
      <w:r>
        <w:rPr>
          <w:rFonts w:ascii="Times New Roman" w:hAnsi="Times New Roman"/>
          <w:sz w:val="24"/>
          <w:szCs w:val="20"/>
        </w:rPr>
        <w:t>4</w:t>
      </w:r>
      <w:r>
        <w:rPr>
          <w:rFonts w:hint="eastAsia" w:ascii="宋体" w:hAnsi="宋体" w:eastAsia="宋体" w:cs="宋体"/>
          <w:sz w:val="24"/>
          <w:szCs w:val="20"/>
        </w:rPr>
        <w:t>）投标保证金（如有）；</w:t>
      </w:r>
    </w:p>
    <w:p w14:paraId="7A05D535">
      <w:pPr>
        <w:spacing w:line="240" w:lineRule="auto"/>
        <w:ind w:firstLine="480"/>
        <w:rPr>
          <w:rFonts w:ascii="Times New Roman" w:hAnsi="Times New Roman"/>
          <w:sz w:val="24"/>
          <w:szCs w:val="20"/>
        </w:rPr>
      </w:pPr>
      <w:r>
        <w:rPr>
          <w:rFonts w:hint="eastAsia" w:ascii="宋体" w:hAnsi="宋体" w:eastAsia="宋体" w:cs="宋体"/>
          <w:sz w:val="24"/>
          <w:szCs w:val="20"/>
        </w:rPr>
        <w:t>（</w:t>
      </w:r>
      <w:r>
        <w:rPr>
          <w:rFonts w:ascii="Times New Roman" w:hAnsi="Times New Roman"/>
          <w:sz w:val="24"/>
          <w:szCs w:val="20"/>
        </w:rPr>
        <w:t>5</w:t>
      </w:r>
      <w:r>
        <w:rPr>
          <w:rFonts w:hint="eastAsia" w:ascii="宋体" w:hAnsi="宋体" w:eastAsia="宋体" w:cs="宋体"/>
          <w:sz w:val="24"/>
          <w:szCs w:val="20"/>
        </w:rPr>
        <w:t>）商务和技术偏差表；</w:t>
      </w:r>
    </w:p>
    <w:p w14:paraId="71B5F01D">
      <w:pPr>
        <w:spacing w:line="240" w:lineRule="auto"/>
        <w:ind w:firstLine="480"/>
        <w:rPr>
          <w:rFonts w:ascii="宋体" w:hAnsi="宋体" w:eastAsia="宋体" w:cs="宋体"/>
          <w:sz w:val="24"/>
          <w:szCs w:val="20"/>
        </w:rPr>
      </w:pPr>
      <w:r>
        <w:rPr>
          <w:rFonts w:hint="eastAsia" w:ascii="宋体" w:hAnsi="宋体" w:eastAsia="宋体" w:cs="宋体"/>
          <w:sz w:val="24"/>
          <w:szCs w:val="20"/>
        </w:rPr>
        <w:t>（</w:t>
      </w:r>
      <w:r>
        <w:rPr>
          <w:rFonts w:ascii="Times New Roman" w:hAnsi="Times New Roman"/>
          <w:sz w:val="24"/>
          <w:szCs w:val="20"/>
        </w:rPr>
        <w:t>6</w:t>
      </w:r>
      <w:r>
        <w:rPr>
          <w:rFonts w:hint="eastAsia" w:ascii="宋体" w:hAnsi="宋体" w:eastAsia="宋体" w:cs="宋体"/>
          <w:sz w:val="24"/>
          <w:szCs w:val="20"/>
        </w:rPr>
        <w:t>）分项报价表</w:t>
      </w:r>
    </w:p>
    <w:p w14:paraId="1A68FF94">
      <w:pPr>
        <w:spacing w:line="240" w:lineRule="auto"/>
        <w:ind w:firstLine="480"/>
        <w:rPr>
          <w:rFonts w:ascii="Times New Roman" w:hAnsi="Times New Roman"/>
          <w:sz w:val="24"/>
          <w:szCs w:val="20"/>
        </w:rPr>
      </w:pPr>
      <w:r>
        <w:rPr>
          <w:rFonts w:hint="eastAsia" w:ascii="宋体" w:hAnsi="宋体" w:eastAsia="宋体" w:cs="宋体"/>
          <w:sz w:val="24"/>
          <w:szCs w:val="20"/>
        </w:rPr>
        <w:t>（7）资格审查资料；</w:t>
      </w:r>
    </w:p>
    <w:p w14:paraId="2AF28993">
      <w:pPr>
        <w:spacing w:line="240" w:lineRule="auto"/>
        <w:ind w:firstLine="480"/>
        <w:rPr>
          <w:rFonts w:ascii="Times New Roman" w:hAnsi="Times New Roman"/>
          <w:sz w:val="24"/>
          <w:szCs w:val="20"/>
        </w:rPr>
      </w:pPr>
      <w:r>
        <w:rPr>
          <w:rFonts w:hint="eastAsia" w:ascii="宋体" w:hAnsi="宋体" w:eastAsia="宋体" w:cs="宋体"/>
          <w:sz w:val="24"/>
          <w:szCs w:val="20"/>
        </w:rPr>
        <w:t>（</w:t>
      </w:r>
      <w:r>
        <w:rPr>
          <w:rFonts w:ascii="Times New Roman" w:hAnsi="Times New Roman"/>
          <w:sz w:val="24"/>
          <w:szCs w:val="20"/>
        </w:rPr>
        <w:t>8</w:t>
      </w:r>
      <w:r>
        <w:rPr>
          <w:rFonts w:hint="eastAsia" w:ascii="宋体" w:hAnsi="宋体" w:eastAsia="宋体" w:cs="宋体"/>
          <w:sz w:val="24"/>
          <w:szCs w:val="20"/>
        </w:rPr>
        <w:t>）投标设备技术性能指标的详细描述；</w:t>
      </w:r>
    </w:p>
    <w:p w14:paraId="58836E17">
      <w:pPr>
        <w:spacing w:line="240" w:lineRule="auto"/>
        <w:ind w:firstLine="480"/>
        <w:rPr>
          <w:rFonts w:ascii="Times New Roman" w:hAnsi="Times New Roman"/>
          <w:sz w:val="24"/>
          <w:szCs w:val="20"/>
        </w:rPr>
      </w:pPr>
      <w:r>
        <w:rPr>
          <w:rFonts w:hint="eastAsia" w:ascii="宋体" w:hAnsi="宋体" w:eastAsia="宋体" w:cs="宋体"/>
          <w:sz w:val="24"/>
          <w:szCs w:val="20"/>
        </w:rPr>
        <w:t>（</w:t>
      </w:r>
      <w:r>
        <w:rPr>
          <w:rFonts w:ascii="Times New Roman" w:hAnsi="Times New Roman"/>
          <w:sz w:val="24"/>
          <w:szCs w:val="20"/>
        </w:rPr>
        <w:t>9</w:t>
      </w:r>
      <w:r>
        <w:rPr>
          <w:rFonts w:hint="eastAsia" w:ascii="宋体" w:hAnsi="宋体" w:eastAsia="宋体" w:cs="宋体"/>
          <w:sz w:val="24"/>
          <w:szCs w:val="20"/>
        </w:rPr>
        <w:t>）技术支持资料；</w:t>
      </w:r>
    </w:p>
    <w:p w14:paraId="45AE4241">
      <w:pPr>
        <w:spacing w:line="240" w:lineRule="auto"/>
        <w:ind w:firstLine="480"/>
        <w:rPr>
          <w:rFonts w:ascii="Times New Roman" w:hAnsi="Times New Roman"/>
          <w:sz w:val="24"/>
          <w:szCs w:val="20"/>
        </w:rPr>
      </w:pPr>
      <w:r>
        <w:rPr>
          <w:rFonts w:hint="eastAsia" w:ascii="宋体" w:hAnsi="宋体" w:eastAsia="宋体" w:cs="宋体"/>
          <w:sz w:val="24"/>
          <w:szCs w:val="20"/>
        </w:rPr>
        <w:t>（</w:t>
      </w:r>
      <w:r>
        <w:rPr>
          <w:rFonts w:ascii="Times New Roman" w:hAnsi="Times New Roman"/>
          <w:sz w:val="24"/>
          <w:szCs w:val="20"/>
        </w:rPr>
        <w:t>10</w:t>
      </w:r>
      <w:r>
        <w:rPr>
          <w:rFonts w:hint="eastAsia" w:ascii="宋体" w:hAnsi="宋体" w:eastAsia="宋体" w:cs="宋体"/>
          <w:sz w:val="24"/>
          <w:szCs w:val="20"/>
        </w:rPr>
        <w:t>）技术服务和质保期服务计划；</w:t>
      </w:r>
    </w:p>
    <w:p w14:paraId="5FE0EB8A">
      <w:pPr>
        <w:spacing w:line="240" w:lineRule="auto"/>
        <w:ind w:firstLine="480"/>
        <w:rPr>
          <w:rFonts w:ascii="Times New Roman" w:hAnsi="Times New Roman"/>
          <w:sz w:val="24"/>
          <w:szCs w:val="20"/>
        </w:rPr>
      </w:pPr>
      <w:r>
        <w:rPr>
          <w:rFonts w:ascii="Times New Roman" w:hAnsi="Times New Roman"/>
          <w:sz w:val="24"/>
          <w:szCs w:val="20"/>
        </w:rPr>
        <w:t>……</w:t>
      </w:r>
    </w:p>
    <w:p w14:paraId="76A548E4">
      <w:pPr>
        <w:spacing w:line="240" w:lineRule="auto"/>
        <w:ind w:firstLine="480"/>
        <w:rPr>
          <w:rFonts w:ascii="Times New Roman" w:hAnsi="Times New Roman"/>
          <w:sz w:val="24"/>
          <w:szCs w:val="20"/>
        </w:rPr>
      </w:pPr>
      <w:r>
        <w:rPr>
          <w:rFonts w:ascii="Times New Roman" w:hAnsi="Times New Roman"/>
          <w:sz w:val="24"/>
          <w:szCs w:val="20"/>
        </w:rPr>
        <w:t>3</w:t>
      </w:r>
      <w:r>
        <w:rPr>
          <w:rFonts w:hint="eastAsia" w:ascii="宋体" w:hAnsi="宋体" w:eastAsia="宋体" w:cs="宋体"/>
          <w:sz w:val="24"/>
          <w:szCs w:val="20"/>
        </w:rPr>
        <w:t>．我方承诺除商务和技术偏差表列出的偏差外，我方响应招标文件的全部要求。</w:t>
      </w:r>
    </w:p>
    <w:p w14:paraId="36267AFA">
      <w:pPr>
        <w:spacing w:line="240" w:lineRule="auto"/>
        <w:ind w:firstLine="480"/>
        <w:rPr>
          <w:rFonts w:ascii="Times New Roman" w:hAnsi="Times New Roman"/>
          <w:sz w:val="24"/>
          <w:szCs w:val="20"/>
        </w:rPr>
      </w:pPr>
      <w:r>
        <w:rPr>
          <w:rFonts w:ascii="Times New Roman" w:hAnsi="Times New Roman"/>
          <w:sz w:val="24"/>
          <w:szCs w:val="20"/>
        </w:rPr>
        <w:t>4</w:t>
      </w:r>
      <w:r>
        <w:rPr>
          <w:rFonts w:hint="eastAsia" w:ascii="宋体" w:hAnsi="宋体" w:eastAsia="宋体" w:cs="宋体"/>
          <w:sz w:val="24"/>
          <w:szCs w:val="20"/>
        </w:rPr>
        <w:t>．我方承诺在招标文件规定的投标有效期内不撤销投标文件。</w:t>
      </w:r>
    </w:p>
    <w:p w14:paraId="4F1AC634">
      <w:pPr>
        <w:spacing w:line="240" w:lineRule="auto"/>
        <w:ind w:firstLine="480"/>
        <w:rPr>
          <w:rFonts w:ascii="Times New Roman" w:hAnsi="Times New Roman"/>
          <w:sz w:val="24"/>
          <w:szCs w:val="20"/>
        </w:rPr>
      </w:pPr>
      <w:r>
        <w:rPr>
          <w:rFonts w:ascii="Times New Roman" w:hAnsi="Times New Roman"/>
          <w:sz w:val="24"/>
          <w:szCs w:val="20"/>
        </w:rPr>
        <w:t>5</w:t>
      </w:r>
      <w:r>
        <w:rPr>
          <w:rFonts w:hint="eastAsia" w:ascii="宋体" w:hAnsi="宋体" w:eastAsia="宋体" w:cs="宋体"/>
          <w:sz w:val="24"/>
          <w:szCs w:val="20"/>
        </w:rPr>
        <w:t>．如我方中标，我方承诺：</w:t>
      </w:r>
    </w:p>
    <w:p w14:paraId="2C22B2CB">
      <w:pPr>
        <w:spacing w:line="240" w:lineRule="auto"/>
        <w:ind w:firstLine="480"/>
        <w:rPr>
          <w:rFonts w:ascii="Times New Roman" w:hAnsi="Times New Roman"/>
          <w:sz w:val="24"/>
          <w:szCs w:val="20"/>
        </w:rPr>
      </w:pPr>
      <w:r>
        <w:rPr>
          <w:rFonts w:hint="eastAsia" w:ascii="宋体" w:hAnsi="宋体" w:eastAsia="宋体" w:cs="宋体"/>
          <w:sz w:val="24"/>
          <w:szCs w:val="20"/>
        </w:rPr>
        <w:t>（</w:t>
      </w:r>
      <w:r>
        <w:rPr>
          <w:rFonts w:ascii="Times New Roman" w:hAnsi="Times New Roman"/>
          <w:sz w:val="24"/>
          <w:szCs w:val="20"/>
        </w:rPr>
        <w:t>1</w:t>
      </w:r>
      <w:r>
        <w:rPr>
          <w:rFonts w:hint="eastAsia" w:ascii="宋体" w:hAnsi="宋体" w:eastAsia="宋体" w:cs="宋体"/>
          <w:sz w:val="24"/>
          <w:szCs w:val="20"/>
        </w:rPr>
        <w:t>）在收到中标通知书后，在中标通知书规定的期限内与你方签订合同；</w:t>
      </w:r>
    </w:p>
    <w:p w14:paraId="35688246">
      <w:pPr>
        <w:spacing w:line="240" w:lineRule="auto"/>
        <w:ind w:firstLine="480"/>
        <w:rPr>
          <w:rFonts w:ascii="Times New Roman" w:hAnsi="Times New Roman"/>
          <w:sz w:val="24"/>
          <w:szCs w:val="20"/>
        </w:rPr>
      </w:pPr>
      <w:r>
        <w:rPr>
          <w:rFonts w:hint="eastAsia" w:ascii="宋体" w:hAnsi="宋体" w:eastAsia="宋体" w:cs="宋体"/>
          <w:sz w:val="24"/>
          <w:szCs w:val="20"/>
        </w:rPr>
        <w:t>（</w:t>
      </w:r>
      <w:r>
        <w:rPr>
          <w:rFonts w:ascii="Times New Roman" w:hAnsi="Times New Roman"/>
          <w:sz w:val="24"/>
          <w:szCs w:val="20"/>
        </w:rPr>
        <w:t>2</w:t>
      </w:r>
      <w:r>
        <w:rPr>
          <w:rFonts w:hint="eastAsia" w:ascii="宋体" w:hAnsi="宋体" w:eastAsia="宋体" w:cs="宋体"/>
          <w:sz w:val="24"/>
          <w:szCs w:val="20"/>
        </w:rPr>
        <w:t>）在签订合同时不向你方提出附加条件；</w:t>
      </w:r>
    </w:p>
    <w:p w14:paraId="484A5CC8">
      <w:pPr>
        <w:spacing w:line="240" w:lineRule="auto"/>
        <w:ind w:firstLine="480"/>
        <w:rPr>
          <w:rFonts w:ascii="Times New Roman" w:hAnsi="Times New Roman"/>
          <w:sz w:val="24"/>
          <w:szCs w:val="20"/>
        </w:rPr>
      </w:pPr>
      <w:r>
        <w:rPr>
          <w:rFonts w:hint="eastAsia" w:ascii="宋体" w:hAnsi="宋体" w:eastAsia="宋体" w:cs="宋体"/>
          <w:sz w:val="24"/>
          <w:szCs w:val="20"/>
        </w:rPr>
        <w:t>（</w:t>
      </w:r>
      <w:r>
        <w:rPr>
          <w:rFonts w:ascii="Times New Roman" w:hAnsi="Times New Roman"/>
          <w:sz w:val="24"/>
          <w:szCs w:val="20"/>
        </w:rPr>
        <w:t>3</w:t>
      </w:r>
      <w:r>
        <w:rPr>
          <w:rFonts w:hint="eastAsia" w:ascii="宋体" w:hAnsi="宋体" w:eastAsia="宋体" w:cs="宋体"/>
          <w:sz w:val="24"/>
          <w:szCs w:val="20"/>
        </w:rPr>
        <w:t>）按照招标文件要求提交履约保证金；</w:t>
      </w:r>
    </w:p>
    <w:p w14:paraId="6897E7C7">
      <w:pPr>
        <w:spacing w:line="240" w:lineRule="auto"/>
        <w:ind w:firstLine="480"/>
        <w:rPr>
          <w:rFonts w:ascii="Times New Roman" w:hAnsi="Times New Roman"/>
          <w:sz w:val="24"/>
          <w:szCs w:val="20"/>
        </w:rPr>
      </w:pPr>
      <w:r>
        <w:rPr>
          <w:rFonts w:hint="eastAsia" w:ascii="宋体" w:hAnsi="宋体" w:eastAsia="宋体" w:cs="宋体"/>
          <w:sz w:val="24"/>
          <w:szCs w:val="20"/>
        </w:rPr>
        <w:t>（</w:t>
      </w:r>
      <w:r>
        <w:rPr>
          <w:rFonts w:ascii="Times New Roman" w:hAnsi="Times New Roman"/>
          <w:sz w:val="24"/>
          <w:szCs w:val="20"/>
        </w:rPr>
        <w:t>4</w:t>
      </w:r>
      <w:r>
        <w:rPr>
          <w:rFonts w:hint="eastAsia" w:ascii="宋体" w:hAnsi="宋体" w:eastAsia="宋体" w:cs="宋体"/>
          <w:sz w:val="24"/>
          <w:szCs w:val="20"/>
        </w:rPr>
        <w:t>）在合同约定的期限内完成合同规定的全部义务。</w:t>
      </w:r>
    </w:p>
    <w:p w14:paraId="4A65F42D">
      <w:pPr>
        <w:spacing w:line="240" w:lineRule="auto"/>
        <w:ind w:firstLine="480"/>
        <w:rPr>
          <w:rFonts w:ascii="Times New Roman" w:hAnsi="Times New Roman"/>
          <w:sz w:val="24"/>
          <w:szCs w:val="20"/>
        </w:rPr>
      </w:pPr>
      <w:r>
        <w:rPr>
          <w:rFonts w:ascii="Times New Roman" w:hAnsi="Times New Roman"/>
          <w:sz w:val="24"/>
          <w:szCs w:val="20"/>
        </w:rPr>
        <w:t>6</w:t>
      </w:r>
      <w:r>
        <w:rPr>
          <w:rFonts w:hint="eastAsia" w:ascii="宋体" w:hAnsi="宋体" w:eastAsia="宋体" w:cs="宋体"/>
          <w:sz w:val="24"/>
          <w:szCs w:val="20"/>
        </w:rPr>
        <w:t>．我方在此声明，所递交的投标文件及有关资料内容完整、真实和准确，且不存在第二章</w:t>
      </w:r>
      <w:r>
        <w:rPr>
          <w:rFonts w:ascii="Times New Roman" w:hAnsi="Times New Roman"/>
          <w:sz w:val="24"/>
          <w:szCs w:val="20"/>
        </w:rPr>
        <w:t>“</w:t>
      </w:r>
      <w:r>
        <w:rPr>
          <w:rFonts w:hint="eastAsia" w:ascii="宋体" w:hAnsi="宋体" w:eastAsia="宋体" w:cs="宋体"/>
          <w:sz w:val="24"/>
          <w:szCs w:val="20"/>
        </w:rPr>
        <w:t>投标人须知</w:t>
      </w:r>
      <w:r>
        <w:rPr>
          <w:rFonts w:ascii="Times New Roman" w:hAnsi="Times New Roman"/>
          <w:sz w:val="24"/>
          <w:szCs w:val="20"/>
        </w:rPr>
        <w:t>”</w:t>
      </w:r>
      <w:r>
        <w:rPr>
          <w:rFonts w:hint="eastAsia" w:ascii="宋体" w:hAnsi="宋体" w:eastAsia="宋体" w:cs="宋体"/>
          <w:sz w:val="24"/>
          <w:szCs w:val="20"/>
        </w:rPr>
        <w:t>第</w:t>
      </w:r>
      <w:r>
        <w:rPr>
          <w:rFonts w:ascii="Times New Roman" w:hAnsi="Times New Roman"/>
          <w:sz w:val="24"/>
          <w:szCs w:val="20"/>
        </w:rPr>
        <w:t>1.4.3</w:t>
      </w:r>
      <w:r>
        <w:rPr>
          <w:rFonts w:hint="eastAsia" w:ascii="宋体" w:hAnsi="宋体" w:eastAsia="宋体" w:cs="宋体"/>
          <w:sz w:val="24"/>
          <w:szCs w:val="20"/>
        </w:rPr>
        <w:t>项规定的任何一种情形。</w:t>
      </w:r>
    </w:p>
    <w:p w14:paraId="63D81DA1">
      <w:pPr>
        <w:spacing w:line="240" w:lineRule="auto"/>
        <w:ind w:firstLine="480"/>
        <w:rPr>
          <w:rFonts w:ascii="Times New Roman" w:hAnsi="Times New Roman"/>
          <w:sz w:val="24"/>
          <w:szCs w:val="24"/>
        </w:rPr>
      </w:pPr>
      <w:r>
        <w:rPr>
          <w:rFonts w:ascii="Times New Roman" w:hAnsi="Times New Roman"/>
          <w:sz w:val="24"/>
          <w:szCs w:val="20"/>
        </w:rPr>
        <w:t>7</w:t>
      </w:r>
      <w:r>
        <w:rPr>
          <w:rFonts w:hint="eastAsia" w:ascii="宋体" w:hAnsi="宋体" w:eastAsia="宋体" w:cs="宋体"/>
          <w:sz w:val="24"/>
          <w:szCs w:val="20"/>
        </w:rPr>
        <w:t>．</w:t>
      </w:r>
      <w:r>
        <w:rPr>
          <w:rFonts w:hint="eastAsia" w:ascii="宋体" w:hAnsi="宋体" w:eastAsia="宋体" w:cs="宋体"/>
          <w:sz w:val="24"/>
          <w:szCs w:val="24"/>
        </w:rPr>
        <w:t>投标有效期：</w:t>
      </w:r>
      <w:r>
        <w:rPr>
          <w:rFonts w:ascii="Times New Roman" w:hAnsi="Times New Roman"/>
          <w:sz w:val="24"/>
          <w:szCs w:val="24"/>
          <w:u w:val="single"/>
        </w:rPr>
        <w:t xml:space="preserve">   90     </w:t>
      </w:r>
      <w:r>
        <w:rPr>
          <w:rFonts w:hint="eastAsia" w:ascii="宋体" w:hAnsi="宋体" w:eastAsia="宋体" w:cs="宋体"/>
          <w:sz w:val="24"/>
          <w:szCs w:val="24"/>
        </w:rPr>
        <w:t>日历天。</w:t>
      </w:r>
    </w:p>
    <w:p w14:paraId="130E4A65">
      <w:pPr>
        <w:spacing w:line="240" w:lineRule="auto"/>
        <w:ind w:firstLine="480"/>
        <w:rPr>
          <w:rFonts w:ascii="Times New Roman" w:hAnsi="Times New Roman"/>
          <w:sz w:val="24"/>
          <w:szCs w:val="20"/>
        </w:rPr>
      </w:pPr>
      <w:r>
        <w:rPr>
          <w:rFonts w:ascii="Times New Roman" w:hAnsi="Times New Roman"/>
          <w:sz w:val="24"/>
          <w:szCs w:val="24"/>
        </w:rPr>
        <w:t>8</w:t>
      </w:r>
      <w:r>
        <w:rPr>
          <w:rFonts w:hint="eastAsia" w:ascii="宋体" w:hAnsi="宋体" w:eastAsia="宋体" w:cs="宋体"/>
          <w:sz w:val="24"/>
          <w:szCs w:val="20"/>
        </w:rPr>
        <w:t>．</w:t>
      </w:r>
      <w:r>
        <w:rPr>
          <w:rFonts w:hint="eastAsia" w:ascii="宋体" w:hAnsi="宋体" w:eastAsia="宋体" w:cs="宋体"/>
          <w:sz w:val="24"/>
          <w:szCs w:val="24"/>
        </w:rPr>
        <w:t>（其</w:t>
      </w:r>
      <w:r>
        <w:rPr>
          <w:rFonts w:hint="eastAsia" w:ascii="宋体" w:hAnsi="宋体" w:eastAsia="宋体" w:cs="宋体"/>
          <w:spacing w:val="-3"/>
          <w:sz w:val="24"/>
          <w:szCs w:val="24"/>
        </w:rPr>
        <w:t>他</w:t>
      </w:r>
      <w:r>
        <w:rPr>
          <w:rFonts w:hint="eastAsia" w:ascii="宋体" w:hAnsi="宋体" w:eastAsia="宋体" w:cs="宋体"/>
          <w:sz w:val="24"/>
          <w:szCs w:val="24"/>
        </w:rPr>
        <w:t>补</w:t>
      </w:r>
      <w:r>
        <w:rPr>
          <w:rFonts w:hint="eastAsia" w:ascii="宋体" w:hAnsi="宋体" w:eastAsia="宋体" w:cs="宋体"/>
          <w:spacing w:val="-3"/>
          <w:sz w:val="24"/>
          <w:szCs w:val="24"/>
        </w:rPr>
        <w:t>充</w:t>
      </w:r>
      <w:r>
        <w:rPr>
          <w:rFonts w:hint="eastAsia" w:ascii="宋体" w:hAnsi="宋体" w:eastAsia="宋体" w:cs="宋体"/>
          <w:sz w:val="24"/>
          <w:szCs w:val="24"/>
        </w:rPr>
        <w:t>说</w:t>
      </w:r>
      <w:r>
        <w:rPr>
          <w:rFonts w:hint="eastAsia" w:ascii="宋体" w:hAnsi="宋体" w:eastAsia="宋体" w:cs="宋体"/>
          <w:spacing w:val="-3"/>
          <w:sz w:val="24"/>
          <w:szCs w:val="24"/>
        </w:rPr>
        <w:t>明</w:t>
      </w:r>
      <w:r>
        <w:rPr>
          <w:rFonts w:hint="eastAsia" w:ascii="宋体" w:hAnsi="宋体" w:eastAsia="宋体" w:cs="宋体"/>
          <w:spacing w:val="-106"/>
          <w:sz w:val="24"/>
          <w:szCs w:val="24"/>
        </w:rPr>
        <w:t>）</w:t>
      </w:r>
    </w:p>
    <w:p w14:paraId="1D6F3683">
      <w:pPr>
        <w:spacing w:line="240" w:lineRule="auto"/>
        <w:ind w:firstLine="480"/>
        <w:rPr>
          <w:rFonts w:ascii="Times New Roman" w:hAnsi="Times New Roman"/>
          <w:sz w:val="24"/>
          <w:szCs w:val="20"/>
        </w:rPr>
      </w:pPr>
      <w:r>
        <w:rPr>
          <w:rFonts w:hint="eastAsia" w:ascii="宋体" w:hAnsi="宋体" w:eastAsia="宋体" w:cs="宋体"/>
          <w:sz w:val="24"/>
          <w:szCs w:val="20"/>
        </w:rPr>
        <w:t>投标人：（盖单位章）</w:t>
      </w:r>
    </w:p>
    <w:p w14:paraId="7D9E9DDC">
      <w:pPr>
        <w:spacing w:line="240" w:lineRule="auto"/>
        <w:ind w:firstLine="480"/>
        <w:rPr>
          <w:rFonts w:ascii="Times New Roman" w:hAnsi="Times New Roman"/>
          <w:sz w:val="24"/>
          <w:szCs w:val="20"/>
        </w:rPr>
      </w:pPr>
      <w:r>
        <w:rPr>
          <w:rFonts w:hint="eastAsia" w:ascii="宋体" w:hAnsi="宋体" w:eastAsia="宋体" w:cs="宋体"/>
          <w:sz w:val="24"/>
          <w:szCs w:val="20"/>
        </w:rPr>
        <w:t>法定代表人（单位负责人）或其委托代理人：</w:t>
      </w:r>
      <w:r>
        <w:rPr>
          <w:rFonts w:ascii="Times New Roman" w:hAnsi="Times New Roman"/>
          <w:sz w:val="24"/>
          <w:szCs w:val="24"/>
          <w:u w:val="single"/>
        </w:rPr>
        <w:t xml:space="preserve">          </w:t>
      </w:r>
      <w:r>
        <w:rPr>
          <w:rFonts w:hint="eastAsia" w:ascii="宋体" w:hAnsi="宋体" w:eastAsia="宋体" w:cs="宋体"/>
          <w:sz w:val="24"/>
          <w:szCs w:val="20"/>
        </w:rPr>
        <w:t>（签字）</w:t>
      </w:r>
    </w:p>
    <w:p w14:paraId="75A69D5B">
      <w:pPr>
        <w:spacing w:line="240" w:lineRule="auto"/>
        <w:ind w:firstLine="480"/>
        <w:rPr>
          <w:rFonts w:ascii="Times New Roman" w:hAnsi="Times New Roman"/>
          <w:sz w:val="24"/>
          <w:szCs w:val="20"/>
        </w:rPr>
      </w:pPr>
      <w:r>
        <w:rPr>
          <w:rFonts w:hint="eastAsia" w:ascii="宋体" w:hAnsi="宋体" w:eastAsia="宋体" w:cs="宋体"/>
          <w:sz w:val="24"/>
          <w:szCs w:val="20"/>
        </w:rPr>
        <w:t>地址：</w:t>
      </w:r>
    </w:p>
    <w:p w14:paraId="13DAE663">
      <w:pPr>
        <w:spacing w:line="240" w:lineRule="auto"/>
        <w:ind w:firstLine="480"/>
        <w:rPr>
          <w:rFonts w:ascii="Times New Roman" w:hAnsi="Times New Roman"/>
          <w:sz w:val="24"/>
          <w:szCs w:val="20"/>
        </w:rPr>
      </w:pPr>
      <w:r>
        <w:rPr>
          <w:rFonts w:hint="eastAsia" w:ascii="宋体" w:hAnsi="宋体" w:eastAsia="宋体" w:cs="宋体"/>
          <w:sz w:val="24"/>
          <w:szCs w:val="20"/>
        </w:rPr>
        <w:t>网址：</w:t>
      </w:r>
    </w:p>
    <w:p w14:paraId="42A2701A">
      <w:pPr>
        <w:spacing w:line="240" w:lineRule="auto"/>
        <w:ind w:firstLine="480"/>
        <w:rPr>
          <w:rFonts w:ascii="Times New Roman" w:hAnsi="Times New Roman"/>
          <w:sz w:val="24"/>
          <w:szCs w:val="20"/>
        </w:rPr>
      </w:pPr>
      <w:r>
        <w:rPr>
          <w:rFonts w:hint="eastAsia" w:ascii="宋体" w:hAnsi="宋体" w:eastAsia="宋体" w:cs="宋体"/>
          <w:sz w:val="24"/>
          <w:szCs w:val="20"/>
        </w:rPr>
        <w:t>电话：</w:t>
      </w:r>
    </w:p>
    <w:p w14:paraId="61395B66">
      <w:pPr>
        <w:spacing w:line="240" w:lineRule="auto"/>
        <w:ind w:firstLine="480"/>
        <w:rPr>
          <w:rFonts w:ascii="Times New Roman" w:hAnsi="Times New Roman"/>
          <w:sz w:val="24"/>
          <w:szCs w:val="20"/>
        </w:rPr>
      </w:pPr>
      <w:r>
        <w:rPr>
          <w:rFonts w:hint="eastAsia" w:ascii="宋体" w:hAnsi="宋体" w:eastAsia="宋体" w:cs="宋体"/>
          <w:sz w:val="24"/>
          <w:szCs w:val="20"/>
        </w:rPr>
        <w:t>传真：</w:t>
      </w:r>
    </w:p>
    <w:p w14:paraId="1ABE424C">
      <w:pPr>
        <w:spacing w:line="240" w:lineRule="auto"/>
        <w:ind w:firstLine="480"/>
        <w:rPr>
          <w:rFonts w:ascii="Times New Roman" w:hAnsi="Times New Roman"/>
          <w:sz w:val="24"/>
          <w:szCs w:val="20"/>
        </w:rPr>
      </w:pPr>
      <w:r>
        <w:rPr>
          <w:rFonts w:hint="eastAsia" w:ascii="宋体" w:hAnsi="宋体" w:eastAsia="宋体" w:cs="宋体"/>
          <w:sz w:val="24"/>
          <w:szCs w:val="20"/>
        </w:rPr>
        <w:t>邮政编码：</w:t>
      </w:r>
    </w:p>
    <w:p w14:paraId="1B514C5B">
      <w:pPr>
        <w:spacing w:line="240" w:lineRule="auto"/>
        <w:ind w:firstLine="480"/>
        <w:rPr>
          <w:rFonts w:ascii="Times New Roman" w:hAnsi="Times New Roman"/>
          <w:sz w:val="20"/>
        </w:rPr>
      </w:pPr>
      <w:r>
        <w:rPr>
          <w:rFonts w:hint="eastAsia" w:ascii="宋体" w:hAnsi="宋体" w:eastAsia="宋体" w:cs="宋体"/>
          <w:sz w:val="24"/>
          <w:szCs w:val="24"/>
        </w:rPr>
        <w:t>日期：年月日</w:t>
      </w:r>
      <w:r>
        <w:rPr>
          <w:rFonts w:ascii="Times New Roman" w:hAnsi="Times New Roman"/>
          <w:szCs w:val="21"/>
        </w:rPr>
        <w:br w:type="page"/>
      </w:r>
    </w:p>
    <w:p w14:paraId="1A593D9F">
      <w:pPr>
        <w:keepNext/>
        <w:keepLines/>
        <w:jc w:val="center"/>
        <w:outlineLvl w:val="1"/>
        <w:rPr>
          <w:rFonts w:cs="Arial"/>
        </w:rPr>
      </w:pPr>
      <w:bookmarkStart w:id="142" w:name="_Toc138933732"/>
      <w:bookmarkStart w:id="143" w:name="_Toc3763"/>
      <w:r>
        <w:rPr>
          <w:rFonts w:hint="eastAsia" w:ascii="宋体" w:hAnsi="宋体" w:eastAsia="宋体" w:cs="宋体"/>
          <w:b/>
          <w:sz w:val="28"/>
          <w:szCs w:val="20"/>
        </w:rPr>
        <w:t>二、法定代表人（单位负责人）身份证明</w:t>
      </w:r>
      <w:bookmarkEnd w:id="142"/>
      <w:bookmarkEnd w:id="143"/>
    </w:p>
    <w:p w14:paraId="14EA2905">
      <w:pPr>
        <w:spacing w:line="440" w:lineRule="exact"/>
        <w:rPr>
          <w:rFonts w:ascii="Arial" w:hAnsi="Arial" w:cs="Arial"/>
          <w:sz w:val="21"/>
        </w:rPr>
      </w:pPr>
    </w:p>
    <w:p w14:paraId="690340AF">
      <w:pPr>
        <w:spacing w:line="440" w:lineRule="exact"/>
        <w:rPr>
          <w:rFonts w:ascii="Arial" w:hAnsi="Arial" w:cs="Arial"/>
        </w:rPr>
      </w:pPr>
    </w:p>
    <w:p w14:paraId="59B44604">
      <w:pPr>
        <w:spacing w:line="440" w:lineRule="exact"/>
        <w:rPr>
          <w:rFonts w:ascii="Arial" w:hAnsi="Arial" w:cs="Arial"/>
          <w:sz w:val="24"/>
        </w:rPr>
      </w:pPr>
      <w:r>
        <w:rPr>
          <w:rFonts w:hint="eastAsia" w:ascii="Arial" w:hAnsi="Arial" w:cs="Arial"/>
          <w:sz w:val="24"/>
        </w:rPr>
        <w:t>投标人名称：</w:t>
      </w:r>
      <w:r>
        <w:rPr>
          <w:rFonts w:ascii="Arial" w:hAnsi="Arial" w:cs="Arial"/>
          <w:sz w:val="24"/>
          <w:u w:val="single"/>
        </w:rPr>
        <w:t xml:space="preserve">                        </w:t>
      </w:r>
    </w:p>
    <w:p w14:paraId="2563B91B">
      <w:pPr>
        <w:spacing w:line="440" w:lineRule="exact"/>
        <w:rPr>
          <w:rFonts w:ascii="Arial" w:hAnsi="Arial" w:cs="Arial"/>
          <w:sz w:val="24"/>
        </w:rPr>
      </w:pPr>
      <w:r>
        <w:rPr>
          <w:rFonts w:hint="eastAsia" w:ascii="Arial" w:hAnsi="Arial" w:cs="Arial"/>
          <w:sz w:val="24"/>
        </w:rPr>
        <w:t>姓名：</w:t>
      </w:r>
      <w:r>
        <w:rPr>
          <w:rFonts w:ascii="Arial" w:hAnsi="Arial" w:cs="Arial"/>
          <w:sz w:val="24"/>
          <w:u w:val="single"/>
        </w:rPr>
        <w:t xml:space="preserve">       </w:t>
      </w:r>
      <w:r>
        <w:rPr>
          <w:rFonts w:hint="eastAsia" w:ascii="Arial" w:hAnsi="Arial" w:cs="Arial" w:eastAsiaTheme="minorEastAsia"/>
          <w:sz w:val="24"/>
          <w:u w:val="single"/>
        </w:rPr>
        <w:t xml:space="preserve">   </w:t>
      </w:r>
      <w:r>
        <w:rPr>
          <w:rFonts w:ascii="Arial" w:hAnsi="Arial" w:cs="Arial"/>
          <w:sz w:val="24"/>
          <w:u w:val="single"/>
        </w:rPr>
        <w:t xml:space="preserve">         </w:t>
      </w:r>
      <w:r>
        <w:rPr>
          <w:rFonts w:hint="eastAsia" w:ascii="Arial" w:hAnsi="Arial" w:cs="Arial"/>
          <w:sz w:val="24"/>
        </w:rPr>
        <w:t>性别：</w:t>
      </w:r>
      <w:bookmarkStart w:id="144" w:name="_Toc369531698"/>
      <w:bookmarkStart w:id="145" w:name="_Toc352691662"/>
      <w:bookmarkStart w:id="146" w:name="_Toc27897"/>
      <w:r>
        <w:rPr>
          <w:rFonts w:ascii="Arial" w:hAnsi="Arial" w:cs="Arial"/>
          <w:sz w:val="24"/>
          <w:u w:val="single"/>
        </w:rPr>
        <w:t xml:space="preserve">     </w:t>
      </w:r>
      <w:r>
        <w:rPr>
          <w:rFonts w:hint="eastAsia" w:ascii="Arial" w:hAnsi="Arial" w:cs="Arial" w:eastAsiaTheme="minorEastAsia"/>
          <w:sz w:val="24"/>
          <w:u w:val="single"/>
        </w:rPr>
        <w:t xml:space="preserve">  </w:t>
      </w:r>
      <w:r>
        <w:rPr>
          <w:rFonts w:ascii="Arial" w:hAnsi="Arial" w:cs="Arial"/>
          <w:sz w:val="24"/>
          <w:u w:val="single"/>
        </w:rPr>
        <w:t xml:space="preserve">   </w:t>
      </w:r>
      <w:r>
        <w:rPr>
          <w:rFonts w:hint="eastAsia" w:ascii="Arial" w:hAnsi="Arial" w:cs="Arial"/>
          <w:sz w:val="24"/>
        </w:rPr>
        <w:t>年</w:t>
      </w:r>
      <w:bookmarkEnd w:id="144"/>
      <w:bookmarkEnd w:id="145"/>
      <w:bookmarkEnd w:id="146"/>
      <w:r>
        <w:rPr>
          <w:rFonts w:hint="eastAsia" w:ascii="Arial" w:hAnsi="Arial" w:cs="Arial"/>
          <w:sz w:val="24"/>
        </w:rPr>
        <w:t>龄</w:t>
      </w:r>
      <w:bookmarkStart w:id="147" w:name="_Toc384308377"/>
      <w:bookmarkStart w:id="148" w:name="_Toc247514248"/>
      <w:bookmarkStart w:id="149" w:name="_Toc300835211"/>
      <w:bookmarkStart w:id="150" w:name="_Toc144974858"/>
      <w:bookmarkStart w:id="151" w:name="_Toc361508754"/>
      <w:bookmarkStart w:id="152" w:name="_Toc369531699"/>
      <w:bookmarkStart w:id="153" w:name="_Toc352691663"/>
      <w:bookmarkStart w:id="154" w:name="_Toc152045789"/>
      <w:bookmarkStart w:id="155" w:name="_Toc15573"/>
      <w:bookmarkStart w:id="156" w:name="_Toc152042578"/>
      <w:bookmarkStart w:id="157" w:name="_Toc247527829"/>
      <w:r>
        <w:rPr>
          <w:rFonts w:hint="eastAsia" w:ascii="Arial" w:hAnsi="Arial" w:cs="Arial"/>
          <w:sz w:val="24"/>
        </w:rPr>
        <w:t>：</w:t>
      </w:r>
      <w:bookmarkEnd w:id="147"/>
      <w:bookmarkEnd w:id="148"/>
      <w:bookmarkEnd w:id="149"/>
      <w:bookmarkEnd w:id="150"/>
      <w:bookmarkEnd w:id="151"/>
      <w:bookmarkEnd w:id="152"/>
      <w:bookmarkEnd w:id="153"/>
      <w:bookmarkEnd w:id="154"/>
      <w:bookmarkEnd w:id="155"/>
      <w:bookmarkEnd w:id="156"/>
      <w:bookmarkEnd w:id="157"/>
      <w:r>
        <w:rPr>
          <w:rFonts w:ascii="Arial" w:hAnsi="Arial" w:cs="Arial"/>
          <w:sz w:val="24"/>
          <w:u w:val="single"/>
        </w:rPr>
        <w:t xml:space="preserve">        </w:t>
      </w:r>
      <w:r>
        <w:rPr>
          <w:rFonts w:hint="eastAsia" w:ascii="Arial" w:hAnsi="Arial" w:cs="Arial"/>
          <w:sz w:val="24"/>
        </w:rPr>
        <w:t>职务：</w:t>
      </w:r>
      <w:r>
        <w:rPr>
          <w:rFonts w:ascii="Arial" w:hAnsi="Arial" w:cs="Arial"/>
          <w:sz w:val="24"/>
          <w:u w:val="single"/>
        </w:rPr>
        <w:t xml:space="preserve">        </w:t>
      </w:r>
    </w:p>
    <w:p w14:paraId="70C45222">
      <w:pPr>
        <w:spacing w:line="440" w:lineRule="exact"/>
        <w:rPr>
          <w:rFonts w:ascii="Arial" w:hAnsi="Arial" w:cs="Arial"/>
          <w:sz w:val="24"/>
        </w:rPr>
      </w:pPr>
      <w:r>
        <w:rPr>
          <w:rFonts w:hint="eastAsia" w:ascii="Arial" w:hAnsi="Arial" w:cs="Arial"/>
          <w:sz w:val="24"/>
        </w:rPr>
        <w:t>系</w:t>
      </w:r>
      <w:r>
        <w:rPr>
          <w:rFonts w:ascii="Arial" w:hAnsi="Arial" w:cs="Arial"/>
          <w:sz w:val="24"/>
          <w:u w:val="single"/>
        </w:rPr>
        <w:t xml:space="preserve">                        </w:t>
      </w:r>
      <w:r>
        <w:rPr>
          <w:rFonts w:hint="eastAsia" w:ascii="Arial" w:hAnsi="Arial" w:cs="Arial"/>
          <w:sz w:val="24"/>
        </w:rPr>
        <w:t>（投标人名称）的法定代表人（单位负责人）。</w:t>
      </w:r>
    </w:p>
    <w:p w14:paraId="55294165">
      <w:pPr>
        <w:spacing w:line="440" w:lineRule="exact"/>
        <w:ind w:firstLine="480" w:firstLineChars="200"/>
        <w:rPr>
          <w:rFonts w:ascii="Arial" w:hAnsi="Arial" w:cs="Arial"/>
          <w:sz w:val="24"/>
        </w:rPr>
      </w:pPr>
      <w:r>
        <w:rPr>
          <w:rFonts w:hint="eastAsia" w:ascii="Arial" w:hAnsi="Arial" w:cs="Arial"/>
          <w:sz w:val="24"/>
        </w:rPr>
        <w:t>特此证明。</w:t>
      </w:r>
    </w:p>
    <w:p w14:paraId="421F18F1">
      <w:pPr>
        <w:spacing w:line="440" w:lineRule="exact"/>
        <w:rPr>
          <w:rFonts w:ascii="Arial" w:hAnsi="Arial" w:cs="Arial"/>
          <w:sz w:val="24"/>
        </w:rPr>
      </w:pPr>
    </w:p>
    <w:p w14:paraId="3F4C1F14">
      <w:pPr>
        <w:spacing w:line="440" w:lineRule="exact"/>
        <w:rPr>
          <w:rFonts w:ascii="Arial" w:hAnsi="Arial" w:cs="Arial"/>
          <w:sz w:val="24"/>
        </w:rPr>
      </w:pPr>
      <w:r>
        <w:rPr>
          <w:rFonts w:hint="eastAsia" w:ascii="Arial" w:hAnsi="Arial" w:cs="Arial"/>
          <w:sz w:val="24"/>
        </w:rPr>
        <w:t>附：法定代表人（单位负责人）身份证复印件。</w:t>
      </w:r>
    </w:p>
    <w:p w14:paraId="762E0196">
      <w:pPr>
        <w:spacing w:line="440" w:lineRule="exact"/>
        <w:rPr>
          <w:rFonts w:ascii="Arial" w:hAnsi="Arial" w:cs="Arial"/>
          <w:sz w:val="24"/>
        </w:rPr>
      </w:pPr>
    </w:p>
    <w:p w14:paraId="3205E3A6">
      <w:pPr>
        <w:spacing w:line="440" w:lineRule="exact"/>
        <w:rPr>
          <w:rFonts w:ascii="Arial" w:hAnsi="Arial" w:cs="Arial"/>
        </w:rPr>
      </w:pPr>
      <w:r>
        <w:rPr>
          <w:rFonts w:hint="eastAsia" w:ascii="Arial" w:hAnsi="Arial" w:cs="Arial"/>
          <w:sz w:val="24"/>
        </w:rPr>
        <w:t>注：本身份证明需由投标人加盖单位公章。</w:t>
      </w:r>
    </w:p>
    <w:p w14:paraId="78A69EA8">
      <w:pPr>
        <w:spacing w:line="440" w:lineRule="exact"/>
        <w:rPr>
          <w:rFonts w:ascii="Arial" w:hAnsi="Arial" w:cs="Arial"/>
        </w:rPr>
      </w:pPr>
    </w:p>
    <w:p w14:paraId="1DC607F1">
      <w:pPr>
        <w:spacing w:line="440" w:lineRule="exact"/>
        <w:rPr>
          <w:rFonts w:ascii="Arial" w:hAnsi="Arial" w:cs="Arial"/>
          <w:sz w:val="24"/>
        </w:rPr>
      </w:pPr>
    </w:p>
    <w:p w14:paraId="6F8C9935">
      <w:pPr>
        <w:spacing w:line="440" w:lineRule="exact"/>
        <w:jc w:val="center"/>
        <w:rPr>
          <w:rFonts w:ascii="Arial" w:hAnsi="Arial" w:cs="Arial"/>
          <w:sz w:val="24"/>
        </w:rPr>
      </w:pPr>
      <w:r>
        <w:rPr>
          <w:rFonts w:ascii="Arial" w:hAnsi="Arial" w:cs="Arial"/>
          <w:sz w:val="24"/>
        </w:rPr>
        <w:t xml:space="preserve">                              </w:t>
      </w:r>
      <w:r>
        <w:rPr>
          <w:rFonts w:hint="eastAsia" w:ascii="Arial" w:hAnsi="Arial" w:cs="Arial"/>
          <w:sz w:val="24"/>
        </w:rPr>
        <w:t>投标人：</w:t>
      </w:r>
      <w:r>
        <w:rPr>
          <w:rFonts w:ascii="Arial" w:hAnsi="Arial" w:cs="Arial"/>
          <w:sz w:val="24"/>
          <w:szCs w:val="21"/>
          <w:u w:val="single"/>
        </w:rPr>
        <w:t xml:space="preserve">          </w:t>
      </w:r>
      <w:r>
        <w:rPr>
          <w:rFonts w:ascii="Arial" w:hAnsi="Arial" w:cs="Arial"/>
          <w:sz w:val="24"/>
          <w:szCs w:val="21"/>
          <w:u w:val="single"/>
        </w:rPr>
        <w:tab/>
      </w:r>
      <w:r>
        <w:rPr>
          <w:rFonts w:hint="eastAsia" w:ascii="Arial" w:hAnsi="Arial" w:cs="Arial"/>
          <w:sz w:val="24"/>
        </w:rPr>
        <w:t>（单位公章）</w:t>
      </w:r>
    </w:p>
    <w:p w14:paraId="73FDEAAE">
      <w:pPr>
        <w:spacing w:line="440" w:lineRule="exact"/>
        <w:rPr>
          <w:rFonts w:ascii="Arial" w:hAnsi="Arial" w:cs="Arial"/>
          <w:sz w:val="24"/>
        </w:rPr>
      </w:pPr>
    </w:p>
    <w:p w14:paraId="7A57EA8D">
      <w:pPr>
        <w:ind w:firstLine="4800" w:firstLineChars="2000"/>
        <w:rPr>
          <w:rFonts w:ascii="Times New Roman" w:hAnsi="Times New Roman"/>
          <w:sz w:val="28"/>
          <w:szCs w:val="24"/>
        </w:rPr>
      </w:pPr>
      <w:r>
        <w:rPr>
          <w:rFonts w:ascii="Arial" w:hAnsi="Arial" w:cs="Arial"/>
          <w:sz w:val="24"/>
          <w:u w:val="single"/>
        </w:rPr>
        <w:t xml:space="preserve">      </w:t>
      </w:r>
      <w:r>
        <w:rPr>
          <w:rFonts w:hint="eastAsia" w:ascii="Arial" w:hAnsi="Arial" w:cs="Arial"/>
          <w:sz w:val="24"/>
        </w:rPr>
        <w:t>年</w:t>
      </w:r>
      <w:r>
        <w:rPr>
          <w:rFonts w:ascii="Arial" w:hAnsi="Arial" w:cs="Arial"/>
          <w:sz w:val="24"/>
          <w:u w:val="single"/>
        </w:rPr>
        <w:t xml:space="preserve">      </w:t>
      </w:r>
      <w:r>
        <w:rPr>
          <w:rFonts w:hint="eastAsia" w:ascii="Arial" w:hAnsi="Arial" w:cs="Arial"/>
          <w:sz w:val="24"/>
        </w:rPr>
        <w:t>月</w:t>
      </w:r>
      <w:r>
        <w:rPr>
          <w:rFonts w:ascii="Arial" w:hAnsi="Arial" w:cs="Arial"/>
          <w:sz w:val="24"/>
          <w:u w:val="single"/>
        </w:rPr>
        <w:t xml:space="preserve">      </w:t>
      </w:r>
      <w:r>
        <w:rPr>
          <w:rFonts w:hint="eastAsia" w:ascii="Arial" w:hAnsi="Arial" w:cs="Arial"/>
          <w:sz w:val="24"/>
        </w:rPr>
        <w:t>日</w:t>
      </w:r>
    </w:p>
    <w:p w14:paraId="52058F0E">
      <w:pPr>
        <w:spacing w:line="440" w:lineRule="exact"/>
        <w:ind w:firstLine="480"/>
        <w:rPr>
          <w:rFonts w:ascii="Times New Roman" w:hAnsi="Times New Roman"/>
          <w:sz w:val="24"/>
          <w:szCs w:val="24"/>
        </w:rPr>
      </w:pPr>
    </w:p>
    <w:p w14:paraId="1CC8F4A5">
      <w:pPr>
        <w:spacing w:line="440" w:lineRule="exact"/>
        <w:ind w:firstLine="400"/>
        <w:jc w:val="center"/>
        <w:rPr>
          <w:rFonts w:ascii="Times New Roman" w:hAnsi="Times New Roman"/>
          <w:sz w:val="20"/>
        </w:rPr>
      </w:pPr>
      <w:r>
        <w:rPr>
          <w:rFonts w:ascii="Times New Roman" w:hAnsi="Times New Roman"/>
          <w:sz w:val="20"/>
        </w:rPr>
        <w:br w:type="page"/>
      </w:r>
    </w:p>
    <w:p w14:paraId="2EDAE732">
      <w:pPr>
        <w:keepNext/>
        <w:keepLines/>
        <w:jc w:val="center"/>
        <w:outlineLvl w:val="1"/>
        <w:rPr>
          <w:rFonts w:cs="Arial"/>
        </w:rPr>
      </w:pPr>
      <w:bookmarkStart w:id="158" w:name="_Toc138933733"/>
      <w:bookmarkStart w:id="159" w:name="_Toc30862"/>
      <w:r>
        <w:rPr>
          <w:rFonts w:hint="eastAsia" w:ascii="宋体" w:hAnsi="宋体" w:eastAsia="宋体" w:cs="宋体"/>
          <w:b/>
          <w:sz w:val="28"/>
          <w:szCs w:val="20"/>
        </w:rPr>
        <w:t>二、授权委托书</w:t>
      </w:r>
      <w:bookmarkEnd w:id="158"/>
      <w:bookmarkEnd w:id="159"/>
    </w:p>
    <w:p w14:paraId="3B27D64B">
      <w:pPr>
        <w:topLinePunct/>
        <w:spacing w:line="440" w:lineRule="exact"/>
        <w:ind w:firstLine="440" w:firstLineChars="200"/>
        <w:rPr>
          <w:rFonts w:ascii="Arial" w:hAnsi="Arial" w:eastAsia="宋体" w:cs="Arial"/>
        </w:rPr>
      </w:pPr>
      <w:r>
        <w:rPr>
          <w:rFonts w:hint="eastAsia" w:ascii="Arial" w:hAnsi="Arial" w:cs="Arial"/>
        </w:rPr>
        <w:t>本人</w:t>
      </w:r>
      <w:r>
        <w:rPr>
          <w:rFonts w:ascii="Arial" w:hAnsi="Arial" w:cs="Arial"/>
          <w:u w:val="single"/>
        </w:rPr>
        <w:t xml:space="preserve">              </w:t>
      </w:r>
      <w:r>
        <w:rPr>
          <w:rFonts w:hint="eastAsia" w:ascii="Arial" w:hAnsi="Arial" w:cs="Arial"/>
        </w:rPr>
        <w:t>（姓名）系</w:t>
      </w:r>
      <w:r>
        <w:rPr>
          <w:rFonts w:ascii="Arial" w:hAnsi="Arial" w:cs="Arial"/>
          <w:u w:val="single"/>
        </w:rPr>
        <w:t xml:space="preserve">                    </w:t>
      </w:r>
      <w:r>
        <w:rPr>
          <w:rFonts w:hint="eastAsia" w:ascii="Arial" w:hAnsi="Arial" w:cs="Arial"/>
        </w:rPr>
        <w:t>（投标人名称）的法定代表人（单位负责人），现委托</w:t>
      </w:r>
      <w:r>
        <w:rPr>
          <w:rFonts w:ascii="Arial" w:hAnsi="Arial" w:cs="Arial"/>
          <w:u w:val="single"/>
        </w:rPr>
        <w:t xml:space="preserve">            </w:t>
      </w:r>
      <w:r>
        <w:rPr>
          <w:rFonts w:hint="eastAsia" w:ascii="Arial" w:hAnsi="Arial" w:cs="Arial"/>
        </w:rPr>
        <w:t>（姓名，职务）为我方代理人。代理人根据授权，以我方名义签署、澄清确认、递交、撤回、修改招标项目投标文件、签订合同和处理有关事宜，其法律后果由我方承担。</w:t>
      </w:r>
    </w:p>
    <w:p w14:paraId="30F43F85">
      <w:pPr>
        <w:spacing w:line="440" w:lineRule="exact"/>
        <w:rPr>
          <w:rFonts w:ascii="Arial" w:hAnsi="Arial" w:cs="Arial"/>
        </w:rPr>
      </w:pPr>
      <w:r>
        <w:rPr>
          <w:rFonts w:hint="eastAsia" w:ascii="Arial" w:hAnsi="Arial" w:cs="Arial"/>
        </w:rPr>
        <w:t>委托期限：自即日起，覆盖投标有效期。</w:t>
      </w:r>
    </w:p>
    <w:p w14:paraId="5FEE547D">
      <w:pPr>
        <w:spacing w:line="440" w:lineRule="exact"/>
        <w:ind w:firstLine="440" w:firstLineChars="200"/>
        <w:rPr>
          <w:rFonts w:ascii="Arial" w:hAnsi="Arial" w:cs="Arial"/>
        </w:rPr>
      </w:pPr>
      <w:r>
        <w:rPr>
          <w:rFonts w:hint="eastAsia" w:ascii="Arial" w:hAnsi="Arial" w:cs="Arial"/>
        </w:rPr>
        <w:t>代理人无转委托权。</w:t>
      </w:r>
    </w:p>
    <w:p w14:paraId="5FB99F2D">
      <w:pPr>
        <w:spacing w:line="440" w:lineRule="exact"/>
        <w:ind w:firstLine="440" w:firstLineChars="200"/>
        <w:rPr>
          <w:rFonts w:ascii="Arial" w:hAnsi="Arial" w:cs="Arial"/>
        </w:rPr>
      </w:pPr>
    </w:p>
    <w:p w14:paraId="21EFC545">
      <w:pPr>
        <w:spacing w:line="440" w:lineRule="exact"/>
        <w:rPr>
          <w:rFonts w:ascii="Arial" w:hAnsi="Arial" w:cs="Arial"/>
        </w:rPr>
      </w:pPr>
      <w:r>
        <w:rPr>
          <w:rFonts w:hint="eastAsia" w:ascii="Arial" w:hAnsi="Arial" w:cs="Arial"/>
        </w:rPr>
        <w:t>附：法定代表人（单位负责人）身份证复印件及委托代理人身份证复印件</w:t>
      </w:r>
    </w:p>
    <w:p w14:paraId="71C01FBF">
      <w:pPr>
        <w:spacing w:line="440" w:lineRule="exact"/>
        <w:rPr>
          <w:rFonts w:ascii="Arial" w:hAnsi="Arial" w:cs="Arial"/>
        </w:rPr>
      </w:pPr>
    </w:p>
    <w:p w14:paraId="775BE2C0">
      <w:pPr>
        <w:spacing w:line="440" w:lineRule="exact"/>
        <w:rPr>
          <w:rFonts w:ascii="Arial" w:hAnsi="Arial" w:cs="Arial"/>
        </w:rPr>
      </w:pPr>
      <w:r>
        <w:rPr>
          <w:rFonts w:hint="eastAsia" w:ascii="Arial" w:hAnsi="Arial" w:cs="Arial"/>
        </w:rPr>
        <w:t>注：本授权委托书需由投标人加盖单位公章并由其法定代表人（单位负责人）和委托代理人签字。</w:t>
      </w:r>
    </w:p>
    <w:p w14:paraId="3C7BC12F">
      <w:pPr>
        <w:spacing w:line="440" w:lineRule="exact"/>
        <w:rPr>
          <w:rFonts w:ascii="Arial" w:hAnsi="Arial" w:cs="Arial"/>
        </w:rPr>
      </w:pPr>
    </w:p>
    <w:p w14:paraId="00CA336B">
      <w:pPr>
        <w:spacing w:line="440" w:lineRule="exact"/>
        <w:ind w:firstLine="2820" w:firstLineChars="1282"/>
        <w:rPr>
          <w:rFonts w:ascii="Arial" w:hAnsi="Arial" w:cs="Arial"/>
        </w:rPr>
      </w:pPr>
      <w:r>
        <w:rPr>
          <w:rFonts w:hint="eastAsia" w:ascii="Arial" w:hAnsi="Arial" w:cs="Arial"/>
        </w:rPr>
        <w:t>投</w:t>
      </w:r>
      <w:r>
        <w:rPr>
          <w:rFonts w:ascii="Arial" w:hAnsi="Arial" w:cs="Arial"/>
        </w:rPr>
        <w:t xml:space="preserve">  </w:t>
      </w:r>
      <w:r>
        <w:rPr>
          <w:rFonts w:hint="eastAsia" w:ascii="Arial" w:hAnsi="Arial" w:cs="Arial"/>
        </w:rPr>
        <w:t>标</w:t>
      </w:r>
      <w:r>
        <w:rPr>
          <w:rFonts w:ascii="Arial" w:hAnsi="Arial" w:cs="Arial"/>
        </w:rPr>
        <w:t xml:space="preserve">  </w:t>
      </w:r>
      <w:r>
        <w:rPr>
          <w:rFonts w:hint="eastAsia" w:ascii="Arial" w:hAnsi="Arial" w:cs="Arial"/>
        </w:rPr>
        <w:t>人：</w:t>
      </w:r>
      <w:r>
        <w:rPr>
          <w:rFonts w:ascii="Arial" w:hAnsi="Arial" w:cs="Arial"/>
          <w:szCs w:val="21"/>
          <w:u w:val="single"/>
        </w:rPr>
        <w:tab/>
      </w:r>
      <w:r>
        <w:rPr>
          <w:rFonts w:ascii="Arial" w:hAnsi="Arial" w:cs="Arial"/>
          <w:szCs w:val="21"/>
          <w:u w:val="single"/>
        </w:rPr>
        <w:tab/>
      </w:r>
      <w:r>
        <w:rPr>
          <w:rFonts w:ascii="Arial" w:hAnsi="Arial" w:cs="Arial"/>
          <w:szCs w:val="21"/>
          <w:u w:val="single"/>
        </w:rPr>
        <w:tab/>
      </w:r>
      <w:r>
        <w:rPr>
          <w:rFonts w:ascii="Arial" w:hAnsi="Arial" w:cs="Arial"/>
          <w:szCs w:val="21"/>
          <w:u w:val="single"/>
        </w:rPr>
        <w:t xml:space="preserve">                   </w:t>
      </w:r>
      <w:r>
        <w:rPr>
          <w:rFonts w:ascii="Arial" w:hAnsi="Arial" w:cs="Arial"/>
          <w:szCs w:val="21"/>
          <w:u w:val="single"/>
        </w:rPr>
        <w:tab/>
      </w:r>
      <w:r>
        <w:rPr>
          <w:rFonts w:hint="eastAsia" w:ascii="Arial" w:hAnsi="Arial" w:cs="Arial"/>
        </w:rPr>
        <w:t>（单位公章）</w:t>
      </w:r>
    </w:p>
    <w:p w14:paraId="2878CB60">
      <w:pPr>
        <w:spacing w:line="440" w:lineRule="exact"/>
        <w:ind w:firstLine="2818" w:firstLineChars="1281"/>
        <w:rPr>
          <w:rFonts w:ascii="Arial" w:hAnsi="Arial" w:cs="Arial"/>
        </w:rPr>
      </w:pPr>
      <w:r>
        <w:rPr>
          <w:rFonts w:hint="eastAsia" w:ascii="Arial" w:hAnsi="Arial" w:cs="Arial"/>
        </w:rPr>
        <w:t>法定代表人（单位负责人）：</w:t>
      </w:r>
      <w:r>
        <w:rPr>
          <w:rFonts w:ascii="Arial" w:hAnsi="Arial" w:cs="Arial"/>
          <w:szCs w:val="21"/>
          <w:u w:val="single"/>
        </w:rPr>
        <w:tab/>
      </w:r>
      <w:r>
        <w:rPr>
          <w:rFonts w:ascii="Arial" w:hAnsi="Arial" w:cs="Arial"/>
          <w:szCs w:val="21"/>
          <w:u w:val="single"/>
        </w:rPr>
        <w:tab/>
      </w:r>
      <w:r>
        <w:rPr>
          <w:rFonts w:ascii="Arial" w:hAnsi="Arial" w:cs="Arial"/>
          <w:szCs w:val="21"/>
          <w:u w:val="single"/>
        </w:rPr>
        <w:tab/>
      </w:r>
      <w:r>
        <w:rPr>
          <w:rFonts w:ascii="Arial" w:hAnsi="Arial" w:cs="Arial"/>
          <w:szCs w:val="21"/>
          <w:u w:val="single"/>
        </w:rPr>
        <w:t xml:space="preserve">        </w:t>
      </w:r>
      <w:r>
        <w:rPr>
          <w:rFonts w:hint="eastAsia" w:ascii="Arial" w:hAnsi="Arial" w:cs="Arial"/>
          <w:szCs w:val="21"/>
        </w:rPr>
        <w:t>（签字或签章）</w:t>
      </w:r>
    </w:p>
    <w:p w14:paraId="56246340">
      <w:pPr>
        <w:spacing w:line="440" w:lineRule="exact"/>
        <w:ind w:firstLine="2820" w:firstLineChars="1282"/>
        <w:rPr>
          <w:rFonts w:ascii="Arial" w:hAnsi="Arial" w:cs="Arial"/>
        </w:rPr>
      </w:pPr>
      <w:r>
        <w:rPr>
          <w:rFonts w:hint="eastAsia" w:ascii="Arial" w:hAnsi="Arial" w:cs="Arial"/>
        </w:rPr>
        <w:t>身份证号码：</w:t>
      </w:r>
      <w:r>
        <w:rPr>
          <w:rFonts w:ascii="Arial" w:hAnsi="Arial" w:cs="Arial"/>
          <w:szCs w:val="21"/>
          <w:u w:val="single"/>
        </w:rPr>
        <w:tab/>
      </w:r>
      <w:r>
        <w:rPr>
          <w:rFonts w:ascii="Arial" w:hAnsi="Arial" w:cs="Arial"/>
          <w:szCs w:val="21"/>
          <w:u w:val="single"/>
        </w:rPr>
        <w:tab/>
      </w:r>
      <w:r>
        <w:rPr>
          <w:rFonts w:ascii="Arial" w:hAnsi="Arial" w:cs="Arial"/>
          <w:szCs w:val="21"/>
          <w:u w:val="single"/>
        </w:rPr>
        <w:tab/>
      </w:r>
      <w:r>
        <w:rPr>
          <w:rFonts w:ascii="Arial" w:hAnsi="Arial" w:cs="Arial"/>
          <w:szCs w:val="21"/>
          <w:u w:val="single"/>
        </w:rPr>
        <w:t xml:space="preserve">                            </w:t>
      </w:r>
      <w:r>
        <w:rPr>
          <w:rFonts w:ascii="Arial" w:hAnsi="Arial" w:cs="Arial"/>
          <w:szCs w:val="21"/>
          <w:u w:val="single"/>
        </w:rPr>
        <w:tab/>
      </w:r>
    </w:p>
    <w:p w14:paraId="339C4216">
      <w:pPr>
        <w:spacing w:line="440" w:lineRule="exact"/>
        <w:ind w:firstLine="2820" w:firstLineChars="1282"/>
        <w:rPr>
          <w:rFonts w:ascii="Arial" w:hAnsi="Arial" w:cs="Arial"/>
        </w:rPr>
      </w:pPr>
      <w:r>
        <w:rPr>
          <w:rFonts w:hint="eastAsia" w:ascii="Arial" w:hAnsi="Arial" w:cs="Arial"/>
        </w:rPr>
        <w:t>委托代理人：</w:t>
      </w:r>
      <w:r>
        <w:rPr>
          <w:rFonts w:ascii="Arial" w:hAnsi="Arial" w:cs="Arial"/>
          <w:szCs w:val="21"/>
          <w:u w:val="single"/>
        </w:rPr>
        <w:tab/>
      </w:r>
      <w:r>
        <w:rPr>
          <w:rFonts w:ascii="Arial" w:hAnsi="Arial" w:cs="Arial"/>
          <w:szCs w:val="21"/>
          <w:u w:val="single"/>
        </w:rPr>
        <w:tab/>
      </w:r>
      <w:r>
        <w:rPr>
          <w:rFonts w:ascii="Arial" w:hAnsi="Arial" w:cs="Arial"/>
          <w:szCs w:val="21"/>
          <w:u w:val="single"/>
        </w:rPr>
        <w:tab/>
      </w:r>
      <w:r>
        <w:rPr>
          <w:rFonts w:ascii="Arial" w:hAnsi="Arial" w:cs="Arial"/>
          <w:szCs w:val="21"/>
          <w:u w:val="single"/>
        </w:rPr>
        <w:t xml:space="preserve">                     </w:t>
      </w:r>
      <w:r>
        <w:rPr>
          <w:rFonts w:hint="eastAsia" w:ascii="Arial" w:hAnsi="Arial" w:cs="Arial"/>
          <w:szCs w:val="21"/>
        </w:rPr>
        <w:t>（签字或签章）</w:t>
      </w:r>
    </w:p>
    <w:p w14:paraId="333A28FD">
      <w:pPr>
        <w:spacing w:line="440" w:lineRule="exact"/>
        <w:ind w:firstLine="2820" w:firstLineChars="1282"/>
        <w:rPr>
          <w:rFonts w:ascii="Arial" w:hAnsi="Arial" w:cs="Arial"/>
        </w:rPr>
      </w:pPr>
      <w:r>
        <w:rPr>
          <w:rFonts w:hint="eastAsia" w:ascii="Arial" w:hAnsi="Arial" w:cs="Arial"/>
        </w:rPr>
        <w:t>身份证号码：</w:t>
      </w:r>
      <w:r>
        <w:rPr>
          <w:rFonts w:ascii="Arial" w:hAnsi="Arial" w:cs="Arial"/>
          <w:szCs w:val="21"/>
          <w:u w:val="single"/>
        </w:rPr>
        <w:tab/>
      </w:r>
      <w:r>
        <w:rPr>
          <w:rFonts w:ascii="Arial" w:hAnsi="Arial" w:cs="Arial"/>
          <w:szCs w:val="21"/>
          <w:u w:val="single"/>
        </w:rPr>
        <w:tab/>
      </w:r>
      <w:r>
        <w:rPr>
          <w:rFonts w:ascii="Arial" w:hAnsi="Arial" w:cs="Arial"/>
          <w:szCs w:val="21"/>
          <w:u w:val="single"/>
        </w:rPr>
        <w:tab/>
      </w:r>
      <w:r>
        <w:rPr>
          <w:rFonts w:ascii="Arial" w:hAnsi="Arial" w:cs="Arial"/>
          <w:szCs w:val="21"/>
          <w:u w:val="single"/>
        </w:rPr>
        <w:t xml:space="preserve">                            </w:t>
      </w:r>
      <w:r>
        <w:rPr>
          <w:rFonts w:ascii="Arial" w:hAnsi="Arial" w:cs="Arial"/>
          <w:szCs w:val="21"/>
          <w:u w:val="single"/>
        </w:rPr>
        <w:tab/>
      </w:r>
    </w:p>
    <w:p w14:paraId="77440B51">
      <w:pPr>
        <w:spacing w:line="440" w:lineRule="exact"/>
        <w:ind w:firstLine="2820" w:firstLineChars="1282"/>
        <w:rPr>
          <w:rFonts w:ascii="Arial" w:hAnsi="Arial" w:cs="Arial"/>
        </w:rPr>
      </w:pPr>
    </w:p>
    <w:p w14:paraId="3612D467">
      <w:pPr>
        <w:spacing w:line="440" w:lineRule="exact"/>
        <w:jc w:val="right"/>
        <w:rPr>
          <w:rFonts w:ascii="Arial" w:hAnsi="Arial" w:cs="Arial" w:eastAsiaTheme="minorEastAsia"/>
        </w:rPr>
      </w:pPr>
      <w:r>
        <w:rPr>
          <w:rFonts w:ascii="Arial" w:hAnsi="Arial" w:cs="Arial"/>
          <w:u w:val="single"/>
        </w:rPr>
        <w:t xml:space="preserve">       </w:t>
      </w:r>
      <w:r>
        <w:rPr>
          <w:rFonts w:hint="eastAsia" w:ascii="Arial" w:hAnsi="Arial" w:cs="Arial"/>
        </w:rPr>
        <w:t>年</w:t>
      </w:r>
      <w:r>
        <w:rPr>
          <w:rFonts w:ascii="Arial" w:hAnsi="Arial" w:cs="Arial"/>
          <w:u w:val="single"/>
        </w:rPr>
        <w:t xml:space="preserve">       </w:t>
      </w:r>
      <w:r>
        <w:rPr>
          <w:rFonts w:hint="eastAsia" w:ascii="Arial" w:hAnsi="Arial" w:cs="Arial"/>
        </w:rPr>
        <w:t>月</w:t>
      </w:r>
      <w:r>
        <w:rPr>
          <w:rFonts w:ascii="Arial" w:hAnsi="Arial" w:cs="Arial"/>
          <w:u w:val="single"/>
        </w:rPr>
        <w:t xml:space="preserve">       </w:t>
      </w:r>
      <w:r>
        <w:rPr>
          <w:rFonts w:hint="eastAsia" w:ascii="Arial" w:hAnsi="Arial" w:cs="Arial"/>
        </w:rPr>
        <w:t>日</w:t>
      </w:r>
    </w:p>
    <w:p w14:paraId="3346C395">
      <w:pPr>
        <w:spacing w:line="440" w:lineRule="exact"/>
        <w:rPr>
          <w:rFonts w:ascii="Times New Roman" w:hAnsi="Times New Roman"/>
        </w:rPr>
      </w:pPr>
      <w:r>
        <w:rPr>
          <w:rFonts w:ascii="Times New Roman" w:hAnsi="Times New Roman"/>
        </w:rPr>
        <w:br w:type="page"/>
      </w:r>
    </w:p>
    <w:p w14:paraId="5C2D15AA">
      <w:pPr>
        <w:keepNext/>
        <w:keepLines/>
        <w:jc w:val="center"/>
        <w:outlineLvl w:val="1"/>
        <w:rPr>
          <w:rFonts w:ascii="Times New Roman" w:hAnsi="Times New Roman"/>
          <w:b/>
          <w:sz w:val="28"/>
          <w:szCs w:val="20"/>
        </w:rPr>
      </w:pPr>
      <w:bookmarkStart w:id="160" w:name="_Toc138933734"/>
      <w:r>
        <w:rPr>
          <w:rFonts w:hint="eastAsia" w:ascii="宋体" w:hAnsi="宋体" w:eastAsia="宋体" w:cs="宋体"/>
          <w:b/>
          <w:sz w:val="28"/>
          <w:szCs w:val="20"/>
        </w:rPr>
        <w:t>三、联合体协议书（如适用）</w:t>
      </w:r>
      <w:bookmarkEnd w:id="160"/>
    </w:p>
    <w:p w14:paraId="369002A6">
      <w:pPr>
        <w:topLinePunct/>
        <w:spacing w:line="440" w:lineRule="exact"/>
        <w:ind w:firstLine="480"/>
        <w:rPr>
          <w:rFonts w:ascii="Times New Roman" w:hAnsi="Times New Roman"/>
          <w:sz w:val="24"/>
          <w:szCs w:val="24"/>
        </w:rPr>
      </w:pPr>
      <w:r>
        <w:rPr>
          <w:rFonts w:hint="eastAsia" w:ascii="宋体" w:hAnsi="宋体" w:eastAsia="宋体" w:cs="宋体"/>
          <w:sz w:val="24"/>
          <w:szCs w:val="24"/>
        </w:rPr>
        <w:t>（所有成员单位名称）自愿组成（联合体名称）联合体，共同参加（项目名称）招标项目投标。现就联合体投标事宜订立如下协议。</w:t>
      </w:r>
    </w:p>
    <w:p w14:paraId="398BBFA2">
      <w:pPr>
        <w:topLinePunct/>
        <w:spacing w:line="440" w:lineRule="exact"/>
        <w:ind w:firstLine="480"/>
        <w:rPr>
          <w:rFonts w:ascii="Times New Roman" w:hAnsi="Times New Roman"/>
          <w:sz w:val="24"/>
          <w:szCs w:val="24"/>
        </w:rPr>
      </w:pPr>
      <w:r>
        <w:rPr>
          <w:rFonts w:ascii="Times New Roman" w:hAnsi="Times New Roman"/>
          <w:sz w:val="24"/>
          <w:szCs w:val="24"/>
        </w:rPr>
        <w:t xml:space="preserve">1. </w:t>
      </w:r>
      <w:r>
        <w:rPr>
          <w:rFonts w:hint="eastAsia" w:ascii="宋体" w:hAnsi="宋体" w:eastAsia="宋体" w:cs="宋体"/>
          <w:sz w:val="24"/>
          <w:szCs w:val="24"/>
        </w:rPr>
        <w:t>（某成员单位名称）为（联合体名称）牵头人。</w:t>
      </w:r>
    </w:p>
    <w:p w14:paraId="2829D4D0">
      <w:pPr>
        <w:topLinePunct/>
        <w:spacing w:line="440" w:lineRule="exact"/>
        <w:ind w:firstLine="480"/>
        <w:rPr>
          <w:rFonts w:ascii="Times New Roman" w:hAnsi="Times New Roman"/>
          <w:sz w:val="24"/>
          <w:szCs w:val="24"/>
        </w:rPr>
      </w:pPr>
      <w:r>
        <w:rPr>
          <w:rFonts w:ascii="Times New Roman" w:hAnsi="Times New Roman"/>
          <w:sz w:val="24"/>
          <w:szCs w:val="24"/>
        </w:rPr>
        <w:t xml:space="preserve">2. </w:t>
      </w:r>
      <w:r>
        <w:rPr>
          <w:rFonts w:hint="eastAsia" w:ascii="宋体" w:hAnsi="宋体" w:eastAsia="宋体" w:cs="宋体"/>
          <w:sz w:val="24"/>
          <w:szCs w:val="24"/>
        </w:rPr>
        <w:t>联合体各成员授权牵头人代表联合体参加投标活动，签署文件，提交和接收相关的资料、信息及指示，进行合同谈判活动，负责合同实施阶段的组织和协调工作，以及处理与本招标项目有关的一切事宜。</w:t>
      </w:r>
    </w:p>
    <w:p w14:paraId="54774426">
      <w:pPr>
        <w:topLinePunct/>
        <w:spacing w:line="440" w:lineRule="exact"/>
        <w:ind w:firstLine="480"/>
        <w:rPr>
          <w:rFonts w:ascii="Times New Roman" w:hAnsi="Times New Roman"/>
          <w:sz w:val="24"/>
          <w:szCs w:val="24"/>
        </w:rPr>
      </w:pPr>
      <w:r>
        <w:rPr>
          <w:rFonts w:ascii="Times New Roman" w:hAnsi="Times New Roman"/>
          <w:sz w:val="24"/>
          <w:szCs w:val="24"/>
        </w:rPr>
        <w:t xml:space="preserve">3. </w:t>
      </w:r>
      <w:r>
        <w:rPr>
          <w:rFonts w:hint="eastAsia" w:ascii="宋体" w:hAnsi="宋体" w:eastAsia="宋体" w:cs="宋体"/>
          <w:sz w:val="24"/>
          <w:szCs w:val="24"/>
        </w:rPr>
        <w:t>联合体牵头人在本项目中签署的一切文件和处理的一切事宜，联合体各成员均予以承认。联合体各成员将严格按照招标文件、投标文件和合同的要求全面履行义务，并向招标人承担连带责任。</w:t>
      </w:r>
    </w:p>
    <w:p w14:paraId="58D30BDF">
      <w:pPr>
        <w:topLinePunct/>
        <w:spacing w:line="440" w:lineRule="exact"/>
        <w:ind w:firstLine="480"/>
        <w:rPr>
          <w:rFonts w:ascii="Times New Roman" w:hAnsi="Times New Roman"/>
          <w:sz w:val="24"/>
          <w:szCs w:val="24"/>
        </w:rPr>
      </w:pPr>
      <w:r>
        <w:rPr>
          <w:rFonts w:ascii="Times New Roman" w:hAnsi="Times New Roman"/>
          <w:sz w:val="24"/>
          <w:szCs w:val="24"/>
        </w:rPr>
        <w:t xml:space="preserve">4. </w:t>
      </w:r>
      <w:r>
        <w:rPr>
          <w:rFonts w:hint="eastAsia" w:ascii="宋体" w:hAnsi="宋体" w:eastAsia="宋体" w:cs="宋体"/>
          <w:sz w:val="24"/>
          <w:szCs w:val="24"/>
        </w:rPr>
        <w:t>联合体各成员单位内部的职责分工如下：。</w:t>
      </w:r>
    </w:p>
    <w:p w14:paraId="7705798B">
      <w:pPr>
        <w:topLinePunct/>
        <w:spacing w:line="440" w:lineRule="exact"/>
        <w:ind w:firstLine="480"/>
        <w:rPr>
          <w:rFonts w:ascii="Times New Roman" w:hAnsi="Times New Roman"/>
          <w:sz w:val="24"/>
          <w:szCs w:val="24"/>
        </w:rPr>
      </w:pPr>
      <w:r>
        <w:rPr>
          <w:rFonts w:ascii="Times New Roman" w:hAnsi="Times New Roman"/>
          <w:sz w:val="24"/>
          <w:szCs w:val="24"/>
        </w:rPr>
        <w:t xml:space="preserve">5. </w:t>
      </w:r>
      <w:r>
        <w:rPr>
          <w:rFonts w:hint="eastAsia" w:ascii="宋体" w:hAnsi="宋体" w:eastAsia="宋体" w:cs="宋体"/>
          <w:sz w:val="24"/>
          <w:szCs w:val="24"/>
        </w:rPr>
        <w:t>本协议书自所有成员单位法定代表人（单位负责人）或其委托代理人签字或盖单位章之日起生效，合同履行完毕后自动失效。</w:t>
      </w:r>
    </w:p>
    <w:p w14:paraId="37A8C414">
      <w:pPr>
        <w:topLinePunct/>
        <w:spacing w:line="440" w:lineRule="exact"/>
        <w:ind w:firstLine="480"/>
        <w:rPr>
          <w:rFonts w:ascii="Times New Roman" w:hAnsi="Times New Roman"/>
          <w:sz w:val="24"/>
          <w:szCs w:val="24"/>
        </w:rPr>
      </w:pPr>
      <w:r>
        <w:rPr>
          <w:rFonts w:ascii="Times New Roman" w:hAnsi="Times New Roman"/>
          <w:sz w:val="24"/>
          <w:szCs w:val="24"/>
        </w:rPr>
        <w:t xml:space="preserve">6. </w:t>
      </w:r>
      <w:r>
        <w:rPr>
          <w:rFonts w:hint="eastAsia" w:ascii="宋体" w:hAnsi="宋体" w:eastAsia="宋体" w:cs="宋体"/>
          <w:sz w:val="24"/>
          <w:szCs w:val="24"/>
        </w:rPr>
        <w:t>本协议书一式份，联合体成员和招标人各执一份。</w:t>
      </w:r>
    </w:p>
    <w:p w14:paraId="5FB22A7D">
      <w:pPr>
        <w:topLinePunct/>
        <w:spacing w:line="440" w:lineRule="exact"/>
        <w:ind w:firstLine="480"/>
        <w:rPr>
          <w:rFonts w:ascii="Times New Roman" w:hAnsi="Times New Roman"/>
          <w:sz w:val="24"/>
          <w:szCs w:val="24"/>
        </w:rPr>
      </w:pPr>
    </w:p>
    <w:p w14:paraId="6BF4001A">
      <w:pPr>
        <w:topLinePunct/>
        <w:spacing w:line="440" w:lineRule="exact"/>
        <w:ind w:firstLine="480"/>
        <w:rPr>
          <w:rFonts w:ascii="Times New Roman" w:hAnsi="Times New Roman"/>
          <w:sz w:val="24"/>
          <w:szCs w:val="24"/>
        </w:rPr>
      </w:pPr>
      <w:r>
        <w:rPr>
          <w:rFonts w:hint="eastAsia" w:ascii="宋体" w:hAnsi="宋体" w:eastAsia="宋体" w:cs="宋体"/>
          <w:sz w:val="24"/>
          <w:szCs w:val="24"/>
        </w:rPr>
        <w:t>注：本协议书由法定代表人（单位负责人）签字的，应附法定代表人（单位负责人）身份证明；由委托代理人签字的，应附授权委托书。</w:t>
      </w:r>
    </w:p>
    <w:p w14:paraId="6122D183">
      <w:pPr>
        <w:topLinePunct/>
        <w:spacing w:line="440" w:lineRule="exact"/>
        <w:ind w:firstLine="480"/>
        <w:rPr>
          <w:rFonts w:ascii="Times New Roman" w:hAnsi="Times New Roman"/>
          <w:sz w:val="24"/>
          <w:szCs w:val="24"/>
        </w:rPr>
      </w:pPr>
    </w:p>
    <w:p w14:paraId="71548282">
      <w:pPr>
        <w:topLinePunct/>
        <w:spacing w:line="440" w:lineRule="exact"/>
        <w:ind w:firstLine="2752" w:firstLineChars="1147"/>
        <w:rPr>
          <w:rFonts w:ascii="Times New Roman" w:hAnsi="Times New Roman"/>
          <w:sz w:val="24"/>
          <w:szCs w:val="24"/>
        </w:rPr>
      </w:pPr>
      <w:r>
        <w:rPr>
          <w:rFonts w:hint="eastAsia" w:ascii="宋体" w:hAnsi="宋体" w:eastAsia="宋体" w:cs="宋体"/>
          <w:sz w:val="24"/>
          <w:szCs w:val="24"/>
        </w:rPr>
        <w:t>联合体牵头人名称：（盖单位章）</w:t>
      </w:r>
    </w:p>
    <w:p w14:paraId="7720A9FB">
      <w:pPr>
        <w:topLinePunct/>
        <w:spacing w:line="440" w:lineRule="exact"/>
        <w:ind w:firstLine="2752" w:firstLineChars="1147"/>
        <w:rPr>
          <w:rFonts w:ascii="Times New Roman" w:hAnsi="Times New Roman"/>
          <w:sz w:val="24"/>
          <w:szCs w:val="24"/>
        </w:rPr>
      </w:pPr>
      <w:r>
        <w:rPr>
          <w:rFonts w:hint="eastAsia" w:ascii="宋体" w:hAnsi="宋体" w:eastAsia="宋体" w:cs="宋体"/>
          <w:sz w:val="24"/>
          <w:szCs w:val="24"/>
        </w:rPr>
        <w:t>法定代表人（单位负责人）或其委托代理人：（签字）</w:t>
      </w:r>
    </w:p>
    <w:p w14:paraId="3ABC3285">
      <w:pPr>
        <w:topLinePunct/>
        <w:spacing w:line="440" w:lineRule="exact"/>
        <w:ind w:firstLine="2752" w:firstLineChars="1147"/>
        <w:rPr>
          <w:rFonts w:ascii="Times New Roman" w:hAnsi="Times New Roman"/>
          <w:sz w:val="24"/>
          <w:szCs w:val="24"/>
        </w:rPr>
      </w:pPr>
    </w:p>
    <w:p w14:paraId="21272AF7">
      <w:pPr>
        <w:topLinePunct/>
        <w:spacing w:line="440" w:lineRule="exact"/>
        <w:ind w:firstLine="2752" w:firstLineChars="1147"/>
        <w:rPr>
          <w:rFonts w:ascii="Times New Roman" w:hAnsi="Times New Roman"/>
          <w:sz w:val="24"/>
          <w:szCs w:val="24"/>
        </w:rPr>
      </w:pPr>
      <w:r>
        <w:rPr>
          <w:rFonts w:hint="eastAsia" w:ascii="宋体" w:hAnsi="宋体" w:eastAsia="宋体" w:cs="宋体"/>
          <w:sz w:val="24"/>
          <w:szCs w:val="24"/>
        </w:rPr>
        <w:t>联合体成员名称：（盖单位章）</w:t>
      </w:r>
    </w:p>
    <w:p w14:paraId="10424371">
      <w:pPr>
        <w:topLinePunct/>
        <w:spacing w:line="440" w:lineRule="exact"/>
        <w:ind w:firstLine="2752" w:firstLineChars="1147"/>
        <w:rPr>
          <w:rFonts w:ascii="Times New Roman" w:hAnsi="Times New Roman"/>
          <w:sz w:val="24"/>
          <w:szCs w:val="24"/>
        </w:rPr>
      </w:pPr>
      <w:r>
        <w:rPr>
          <w:rFonts w:hint="eastAsia" w:ascii="宋体" w:hAnsi="宋体" w:eastAsia="宋体" w:cs="宋体"/>
          <w:sz w:val="24"/>
          <w:szCs w:val="24"/>
        </w:rPr>
        <w:t>法定代表人（单位负责人）或其委托代理人：（签字）</w:t>
      </w:r>
    </w:p>
    <w:p w14:paraId="5E7D2733">
      <w:pPr>
        <w:topLinePunct/>
        <w:spacing w:line="440" w:lineRule="exact"/>
        <w:ind w:firstLine="2752" w:firstLineChars="1147"/>
        <w:rPr>
          <w:rFonts w:ascii="Times New Roman" w:hAnsi="Times New Roman"/>
          <w:sz w:val="24"/>
          <w:szCs w:val="24"/>
        </w:rPr>
      </w:pPr>
    </w:p>
    <w:p w14:paraId="72975DBF">
      <w:pPr>
        <w:topLinePunct/>
        <w:spacing w:line="440" w:lineRule="exact"/>
        <w:ind w:firstLine="2752" w:firstLineChars="1147"/>
        <w:rPr>
          <w:rFonts w:ascii="Times New Roman" w:hAnsi="Times New Roman"/>
          <w:sz w:val="24"/>
          <w:szCs w:val="24"/>
        </w:rPr>
      </w:pPr>
      <w:r>
        <w:rPr>
          <w:rFonts w:hint="eastAsia" w:ascii="宋体" w:hAnsi="宋体" w:eastAsia="宋体" w:cs="宋体"/>
          <w:sz w:val="24"/>
          <w:szCs w:val="24"/>
        </w:rPr>
        <w:t>联合体成员名称：（盖单位章）</w:t>
      </w:r>
    </w:p>
    <w:p w14:paraId="21746804">
      <w:pPr>
        <w:topLinePunct/>
        <w:spacing w:line="440" w:lineRule="exact"/>
        <w:ind w:firstLine="2752" w:firstLineChars="1147"/>
        <w:rPr>
          <w:rFonts w:ascii="Times New Roman" w:hAnsi="Times New Roman"/>
          <w:sz w:val="24"/>
          <w:szCs w:val="24"/>
        </w:rPr>
      </w:pPr>
      <w:r>
        <w:rPr>
          <w:rFonts w:hint="eastAsia" w:ascii="宋体" w:hAnsi="宋体" w:eastAsia="宋体" w:cs="宋体"/>
          <w:sz w:val="24"/>
          <w:szCs w:val="24"/>
        </w:rPr>
        <w:t>法定代表人（单位负责人）或其委托代理人：（签字）</w:t>
      </w:r>
    </w:p>
    <w:p w14:paraId="505F8D46">
      <w:pPr>
        <w:topLinePunct/>
        <w:spacing w:line="440" w:lineRule="exact"/>
        <w:ind w:firstLine="2752" w:firstLineChars="1147"/>
        <w:rPr>
          <w:rFonts w:ascii="Times New Roman" w:hAnsi="Times New Roman"/>
          <w:sz w:val="24"/>
          <w:szCs w:val="24"/>
        </w:rPr>
      </w:pPr>
      <w:r>
        <w:rPr>
          <w:rFonts w:ascii="Times New Roman" w:hAnsi="Times New Roman"/>
          <w:sz w:val="24"/>
          <w:szCs w:val="24"/>
        </w:rPr>
        <w:t xml:space="preserve">…… </w:t>
      </w:r>
    </w:p>
    <w:p w14:paraId="51A91FCE">
      <w:pPr>
        <w:ind w:firstLine="2738" w:firstLineChars="1141"/>
        <w:rPr>
          <w:rFonts w:ascii="Times New Roman" w:hAnsi="Times New Roman"/>
          <w:sz w:val="21"/>
        </w:rPr>
      </w:pPr>
      <w:r>
        <w:rPr>
          <w:rFonts w:hint="eastAsia" w:ascii="宋体" w:hAnsi="宋体" w:eastAsia="宋体" w:cs="宋体"/>
          <w:sz w:val="24"/>
          <w:szCs w:val="24"/>
        </w:rPr>
        <w:t>日期：年月日</w:t>
      </w:r>
      <w:r>
        <w:rPr>
          <w:rFonts w:ascii="Times New Roman" w:hAnsi="Times New Roman"/>
        </w:rPr>
        <w:br w:type="page"/>
      </w:r>
    </w:p>
    <w:p w14:paraId="5F1846E7">
      <w:pPr>
        <w:keepNext/>
        <w:keepLines/>
        <w:jc w:val="center"/>
        <w:outlineLvl w:val="1"/>
        <w:rPr>
          <w:rFonts w:ascii="Times New Roman" w:hAnsi="Times New Roman"/>
          <w:b/>
          <w:sz w:val="28"/>
          <w:szCs w:val="20"/>
        </w:rPr>
      </w:pPr>
      <w:bookmarkStart w:id="161" w:name="_Toc138933735"/>
      <w:r>
        <w:rPr>
          <w:rFonts w:hint="eastAsia" w:ascii="宋体" w:hAnsi="宋体" w:eastAsia="宋体" w:cs="宋体"/>
          <w:b/>
          <w:sz w:val="28"/>
          <w:szCs w:val="20"/>
        </w:rPr>
        <w:t>四、投标保证金</w:t>
      </w:r>
      <w:bookmarkEnd w:id="161"/>
    </w:p>
    <w:p w14:paraId="5EB65BA4">
      <w:pPr>
        <w:ind w:firstLine="436"/>
        <w:jc w:val="center"/>
        <w:rPr>
          <w:rFonts w:ascii="Times New Roman" w:hAnsi="Times New Roman"/>
          <w:spacing w:val="4"/>
          <w:sz w:val="21"/>
        </w:rPr>
      </w:pPr>
      <w:r>
        <w:rPr>
          <w:rFonts w:hint="eastAsia" w:ascii="Times New Roman" w:hAnsi="Times New Roman"/>
          <w:spacing w:val="4"/>
        </w:rPr>
        <w:t>（适用于电汇形式）</w:t>
      </w:r>
    </w:p>
    <w:p w14:paraId="369FB6B0">
      <w:pPr>
        <w:ind w:firstLine="436"/>
        <w:jc w:val="center"/>
        <w:rPr>
          <w:rFonts w:ascii="Times New Roman" w:hAnsi="Times New Roman"/>
          <w:spacing w:val="4"/>
        </w:rPr>
      </w:pPr>
    </w:p>
    <w:p w14:paraId="5C45F3F3">
      <w:pPr>
        <w:ind w:firstLine="436"/>
        <w:jc w:val="center"/>
        <w:rPr>
          <w:rFonts w:ascii="Times New Roman" w:hAnsi="Times New Roman"/>
          <w:spacing w:val="4"/>
        </w:rPr>
      </w:pPr>
    </w:p>
    <w:p w14:paraId="11D51955">
      <w:pPr>
        <w:ind w:firstLine="436"/>
        <w:jc w:val="center"/>
        <w:rPr>
          <w:rFonts w:ascii="Times New Roman" w:hAnsi="Times New Roman"/>
          <w:b/>
          <w:sz w:val="32"/>
          <w:szCs w:val="32"/>
        </w:rPr>
      </w:pPr>
      <w:r>
        <w:rPr>
          <w:rFonts w:hint="eastAsia" w:ascii="Times New Roman" w:hAnsi="Times New Roman"/>
          <w:spacing w:val="4"/>
          <w:szCs w:val="21"/>
        </w:rPr>
        <w:t>（已交纳的投标保证金凭证复印件）</w:t>
      </w:r>
    </w:p>
    <w:p w14:paraId="3EB5B04A">
      <w:pPr>
        <w:ind w:firstLine="420"/>
        <w:rPr>
          <w:rFonts w:ascii="Times New Roman" w:hAnsi="Times New Roman"/>
          <w:sz w:val="21"/>
          <w:szCs w:val="21"/>
        </w:rPr>
      </w:pPr>
    </w:p>
    <w:p w14:paraId="74FA0CB8">
      <w:pPr>
        <w:rPr>
          <w:rFonts w:ascii="Times New Roman" w:hAnsi="Times New Roman"/>
          <w:szCs w:val="21"/>
        </w:rPr>
      </w:pPr>
    </w:p>
    <w:p w14:paraId="1BB1B6E2">
      <w:pPr>
        <w:rPr>
          <w:rFonts w:ascii="Times New Roman" w:hAnsi="Times New Roman"/>
          <w:szCs w:val="21"/>
        </w:rPr>
      </w:pPr>
    </w:p>
    <w:p w14:paraId="321B3B8D">
      <w:pPr>
        <w:rPr>
          <w:rFonts w:ascii="Times New Roman" w:hAnsi="Times New Roman"/>
          <w:szCs w:val="21"/>
        </w:rPr>
      </w:pPr>
    </w:p>
    <w:p w14:paraId="70508031">
      <w:pPr>
        <w:rPr>
          <w:rFonts w:ascii="Times New Roman" w:hAnsi="Times New Roman"/>
          <w:szCs w:val="21"/>
        </w:rPr>
      </w:pPr>
    </w:p>
    <w:p w14:paraId="60F1AC7E">
      <w:pPr>
        <w:rPr>
          <w:rFonts w:ascii="Times New Roman" w:hAnsi="Times New Roman"/>
          <w:szCs w:val="21"/>
        </w:rPr>
      </w:pPr>
    </w:p>
    <w:p w14:paraId="157D6590">
      <w:pPr>
        <w:rPr>
          <w:rFonts w:ascii="Times New Roman" w:hAnsi="Times New Roman"/>
          <w:szCs w:val="21"/>
        </w:rPr>
      </w:pPr>
    </w:p>
    <w:p w14:paraId="173E1E58">
      <w:pPr>
        <w:rPr>
          <w:rFonts w:ascii="Times New Roman" w:hAnsi="Times New Roman"/>
          <w:szCs w:val="21"/>
        </w:rPr>
      </w:pPr>
    </w:p>
    <w:p w14:paraId="18E76A1C">
      <w:pPr>
        <w:ind w:firstLine="436"/>
        <w:jc w:val="center"/>
        <w:rPr>
          <w:rFonts w:ascii="Times New Roman" w:hAnsi="Times New Roman"/>
          <w:spacing w:val="4"/>
          <w:szCs w:val="21"/>
        </w:rPr>
      </w:pPr>
      <w:r>
        <w:rPr>
          <w:rFonts w:hint="eastAsia" w:ascii="Times New Roman" w:hAnsi="Times New Roman"/>
          <w:spacing w:val="4"/>
          <w:szCs w:val="21"/>
        </w:rPr>
        <w:t>（投标人基本账户开户许可证或基本账户证明材料复印件）</w:t>
      </w:r>
    </w:p>
    <w:p w14:paraId="42339BA9">
      <w:pPr>
        <w:ind w:firstLine="420"/>
        <w:rPr>
          <w:rFonts w:ascii="Times New Roman" w:hAnsi="Times New Roman"/>
        </w:rPr>
      </w:pPr>
    </w:p>
    <w:p w14:paraId="08C9D559">
      <w:pPr>
        <w:rPr>
          <w:rFonts w:ascii="Times New Roman" w:hAnsi="Times New Roman"/>
        </w:rPr>
      </w:pPr>
    </w:p>
    <w:p w14:paraId="481D1ABB">
      <w:pPr>
        <w:rPr>
          <w:rFonts w:ascii="Times New Roman" w:hAnsi="Times New Roman"/>
        </w:rPr>
      </w:pPr>
    </w:p>
    <w:p w14:paraId="2D7A9973">
      <w:pPr>
        <w:rPr>
          <w:rFonts w:ascii="Times New Roman" w:hAnsi="Times New Roman"/>
        </w:rPr>
      </w:pPr>
    </w:p>
    <w:p w14:paraId="0951BE77">
      <w:pPr>
        <w:rPr>
          <w:rFonts w:ascii="Times New Roman" w:hAnsi="Times New Roman"/>
        </w:rPr>
      </w:pPr>
    </w:p>
    <w:p w14:paraId="0CEFE16D">
      <w:pPr>
        <w:rPr>
          <w:rFonts w:ascii="Times New Roman" w:hAnsi="Times New Roman"/>
          <w:sz w:val="21"/>
        </w:rPr>
      </w:pPr>
      <w:r>
        <w:rPr>
          <w:rFonts w:ascii="Times New Roman" w:hAnsi="Times New Roman"/>
        </w:rPr>
        <w:br w:type="page"/>
      </w:r>
    </w:p>
    <w:p w14:paraId="768CC68C">
      <w:pPr>
        <w:keepNext/>
        <w:keepLines/>
        <w:jc w:val="center"/>
        <w:outlineLvl w:val="1"/>
        <w:rPr>
          <w:rFonts w:ascii="Times New Roman" w:hAnsi="Times New Roman"/>
          <w:b/>
          <w:sz w:val="28"/>
          <w:szCs w:val="20"/>
        </w:rPr>
      </w:pPr>
      <w:bookmarkStart w:id="162" w:name="_Toc138933736"/>
      <w:r>
        <w:rPr>
          <w:rFonts w:hint="eastAsia" w:ascii="宋体" w:hAnsi="宋体" w:eastAsia="宋体" w:cs="宋体"/>
          <w:b/>
          <w:sz w:val="28"/>
          <w:szCs w:val="20"/>
        </w:rPr>
        <w:t>五、商务和技术偏差表</w:t>
      </w:r>
      <w:bookmarkEnd w:id="162"/>
    </w:p>
    <w:p w14:paraId="55A46F5E">
      <w:pPr>
        <w:spacing w:before="15"/>
        <w:ind w:left="537" w:firstLine="420"/>
        <w:rPr>
          <w:rFonts w:ascii="Times New Roman" w:hAnsi="Times New Roman"/>
          <w:sz w:val="21"/>
        </w:rPr>
      </w:pPr>
    </w:p>
    <w:p w14:paraId="77BC0B12">
      <w:pPr>
        <w:keepNext/>
        <w:keepLines/>
        <w:widowControl w:val="0"/>
        <w:numPr>
          <w:ilvl w:val="0"/>
          <w:numId w:val="28"/>
        </w:numPr>
        <w:spacing w:after="0" w:line="363" w:lineRule="exact"/>
        <w:ind w:firstLine="482" w:firstLineChars="200"/>
        <w:jc w:val="both"/>
        <w:outlineLvl w:val="2"/>
        <w:rPr>
          <w:rFonts w:ascii="Times New Roman" w:hAnsi="Times New Roman"/>
          <w:b/>
          <w:bCs/>
          <w:sz w:val="24"/>
        </w:rPr>
      </w:pPr>
      <w:bookmarkStart w:id="163" w:name="_Toc138933737"/>
      <w:r>
        <w:rPr>
          <w:rFonts w:hint="eastAsia" w:ascii="宋体" w:hAnsi="宋体" w:eastAsia="宋体" w:cs="宋体"/>
          <w:b/>
          <w:bCs/>
          <w:sz w:val="24"/>
        </w:rPr>
        <w:t>商务偏差表</w:t>
      </w:r>
      <w:bookmarkEnd w:id="163"/>
    </w:p>
    <w:p w14:paraId="4FB24737">
      <w:pPr>
        <w:ind w:firstLine="420"/>
        <w:rPr>
          <w:rFonts w:ascii="Times New Roman" w:hAnsi="Times New Roman"/>
          <w:sz w:val="21"/>
        </w:rPr>
      </w:pPr>
    </w:p>
    <w:tbl>
      <w:tblPr>
        <w:tblStyle w:val="30"/>
        <w:tblW w:w="96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8"/>
        <w:gridCol w:w="2881"/>
        <w:gridCol w:w="2681"/>
        <w:gridCol w:w="1594"/>
        <w:gridCol w:w="1581"/>
      </w:tblGrid>
      <w:tr w14:paraId="3C7EE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exact"/>
          <w:jc w:val="center"/>
        </w:trPr>
        <w:tc>
          <w:tcPr>
            <w:tcW w:w="908" w:type="dxa"/>
            <w:tcBorders>
              <w:top w:val="single" w:color="000000" w:sz="4" w:space="0"/>
              <w:left w:val="single" w:color="000000" w:sz="4" w:space="0"/>
              <w:bottom w:val="single" w:color="000000" w:sz="4" w:space="0"/>
              <w:right w:val="single" w:color="000000" w:sz="4" w:space="0"/>
            </w:tcBorders>
            <w:vAlign w:val="center"/>
          </w:tcPr>
          <w:p w14:paraId="7050DDBE">
            <w:pPr>
              <w:widowControl w:val="0"/>
              <w:spacing w:line="240" w:lineRule="auto"/>
              <w:jc w:val="center"/>
              <w:rPr>
                <w:rFonts w:ascii="Times New Roman" w:hAnsi="Times New Roman"/>
                <w:b/>
                <w:sz w:val="21"/>
                <w:szCs w:val="21"/>
              </w:rPr>
            </w:pPr>
            <w:r>
              <w:rPr>
                <w:rFonts w:hint="eastAsia" w:ascii="Times New Roman" w:hAnsi="Times New Roman"/>
                <w:b/>
                <w:szCs w:val="21"/>
              </w:rPr>
              <w:t>序号</w:t>
            </w:r>
          </w:p>
        </w:tc>
        <w:tc>
          <w:tcPr>
            <w:tcW w:w="2881" w:type="dxa"/>
            <w:tcBorders>
              <w:top w:val="single" w:color="000000" w:sz="4" w:space="0"/>
              <w:left w:val="single" w:color="000000" w:sz="4" w:space="0"/>
              <w:bottom w:val="single" w:color="000000" w:sz="4" w:space="0"/>
              <w:right w:val="single" w:color="000000" w:sz="4" w:space="0"/>
            </w:tcBorders>
            <w:vAlign w:val="center"/>
          </w:tcPr>
          <w:p w14:paraId="113FDFE3">
            <w:pPr>
              <w:widowControl w:val="0"/>
              <w:spacing w:line="240" w:lineRule="auto"/>
              <w:jc w:val="center"/>
              <w:rPr>
                <w:rFonts w:ascii="Times New Roman" w:hAnsi="Times New Roman"/>
                <w:b/>
                <w:sz w:val="21"/>
                <w:szCs w:val="21"/>
              </w:rPr>
            </w:pPr>
            <w:r>
              <w:rPr>
                <w:rFonts w:hint="eastAsia" w:ascii="Times New Roman" w:hAnsi="Times New Roman"/>
                <w:b/>
                <w:szCs w:val="21"/>
              </w:rPr>
              <w:t>招标文件章节及条款内容</w:t>
            </w:r>
          </w:p>
        </w:tc>
        <w:tc>
          <w:tcPr>
            <w:tcW w:w="2681" w:type="dxa"/>
            <w:tcBorders>
              <w:top w:val="single" w:color="000000" w:sz="4" w:space="0"/>
              <w:left w:val="single" w:color="000000" w:sz="4" w:space="0"/>
              <w:bottom w:val="single" w:color="000000" w:sz="4" w:space="0"/>
              <w:right w:val="single" w:color="000000" w:sz="4" w:space="0"/>
            </w:tcBorders>
            <w:vAlign w:val="center"/>
          </w:tcPr>
          <w:p w14:paraId="01170592">
            <w:pPr>
              <w:widowControl w:val="0"/>
              <w:spacing w:line="240" w:lineRule="auto"/>
              <w:jc w:val="center"/>
              <w:rPr>
                <w:rFonts w:ascii="Times New Roman" w:hAnsi="Times New Roman"/>
                <w:b/>
                <w:sz w:val="21"/>
                <w:szCs w:val="21"/>
              </w:rPr>
            </w:pPr>
            <w:r>
              <w:rPr>
                <w:rFonts w:hint="eastAsia" w:ascii="Times New Roman" w:hAnsi="Times New Roman"/>
                <w:b/>
                <w:szCs w:val="21"/>
              </w:rPr>
              <w:t>投标文件章节及条款内容</w:t>
            </w:r>
          </w:p>
        </w:tc>
        <w:tc>
          <w:tcPr>
            <w:tcW w:w="1594" w:type="dxa"/>
            <w:tcBorders>
              <w:top w:val="single" w:color="000000" w:sz="4" w:space="0"/>
              <w:left w:val="single" w:color="000000" w:sz="4" w:space="0"/>
              <w:bottom w:val="single" w:color="000000" w:sz="4" w:space="0"/>
              <w:right w:val="single" w:color="000000" w:sz="4" w:space="0"/>
            </w:tcBorders>
            <w:vAlign w:val="center"/>
          </w:tcPr>
          <w:p w14:paraId="24C40148">
            <w:pPr>
              <w:widowControl w:val="0"/>
              <w:spacing w:line="240" w:lineRule="auto"/>
              <w:jc w:val="center"/>
              <w:rPr>
                <w:rFonts w:ascii="Times New Roman" w:hAnsi="Times New Roman"/>
                <w:b/>
                <w:sz w:val="21"/>
                <w:szCs w:val="21"/>
              </w:rPr>
            </w:pPr>
            <w:r>
              <w:rPr>
                <w:rFonts w:hint="eastAsia" w:ascii="Times New Roman" w:hAnsi="Times New Roman"/>
                <w:b/>
                <w:szCs w:val="21"/>
              </w:rPr>
              <w:t>偏差说明</w:t>
            </w:r>
          </w:p>
        </w:tc>
        <w:tc>
          <w:tcPr>
            <w:tcW w:w="1581" w:type="dxa"/>
            <w:tcBorders>
              <w:top w:val="single" w:color="000000" w:sz="4" w:space="0"/>
              <w:left w:val="single" w:color="000000" w:sz="4" w:space="0"/>
              <w:bottom w:val="single" w:color="000000" w:sz="4" w:space="0"/>
              <w:right w:val="single" w:color="000000" w:sz="4" w:space="0"/>
            </w:tcBorders>
            <w:vAlign w:val="center"/>
          </w:tcPr>
          <w:p w14:paraId="18FF8AC7">
            <w:pPr>
              <w:widowControl w:val="0"/>
              <w:spacing w:line="240" w:lineRule="auto"/>
              <w:jc w:val="center"/>
              <w:rPr>
                <w:rFonts w:ascii="Times New Roman" w:hAnsi="Times New Roman"/>
                <w:b/>
                <w:sz w:val="21"/>
                <w:szCs w:val="21"/>
              </w:rPr>
            </w:pPr>
            <w:r>
              <w:rPr>
                <w:rFonts w:hint="eastAsia" w:ascii="Times New Roman" w:hAnsi="Times New Roman"/>
                <w:b/>
                <w:szCs w:val="21"/>
              </w:rPr>
              <w:t>所在页码位置</w:t>
            </w:r>
          </w:p>
        </w:tc>
      </w:tr>
      <w:tr w14:paraId="1EF34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exact"/>
          <w:jc w:val="center"/>
        </w:trPr>
        <w:tc>
          <w:tcPr>
            <w:tcW w:w="908" w:type="dxa"/>
            <w:tcBorders>
              <w:top w:val="single" w:color="000000" w:sz="4" w:space="0"/>
              <w:left w:val="single" w:color="000000" w:sz="4" w:space="0"/>
              <w:bottom w:val="single" w:color="000000" w:sz="4" w:space="0"/>
              <w:right w:val="single" w:color="000000" w:sz="4" w:space="0"/>
            </w:tcBorders>
            <w:vAlign w:val="center"/>
          </w:tcPr>
          <w:p w14:paraId="5DC511B9">
            <w:pPr>
              <w:widowControl w:val="0"/>
              <w:adjustRightInd w:val="0"/>
              <w:snapToGrid w:val="0"/>
              <w:spacing w:line="240" w:lineRule="auto"/>
              <w:jc w:val="center"/>
              <w:rPr>
                <w:rFonts w:ascii="Times New Roman" w:hAnsi="Times New Roman"/>
                <w:sz w:val="21"/>
                <w:szCs w:val="21"/>
              </w:rPr>
            </w:pPr>
            <w:r>
              <w:rPr>
                <w:rFonts w:ascii="Times New Roman" w:hAnsi="Times New Roman"/>
                <w:szCs w:val="21"/>
              </w:rPr>
              <w:t>1</w:t>
            </w:r>
          </w:p>
        </w:tc>
        <w:tc>
          <w:tcPr>
            <w:tcW w:w="2881" w:type="dxa"/>
            <w:tcBorders>
              <w:top w:val="single" w:color="000000" w:sz="4" w:space="0"/>
              <w:left w:val="single" w:color="000000" w:sz="4" w:space="0"/>
              <w:bottom w:val="single" w:color="000000" w:sz="4" w:space="0"/>
              <w:right w:val="single" w:color="000000" w:sz="4" w:space="0"/>
            </w:tcBorders>
            <w:vAlign w:val="center"/>
          </w:tcPr>
          <w:p w14:paraId="63F5C832">
            <w:pPr>
              <w:widowControl w:val="0"/>
              <w:adjustRightInd w:val="0"/>
              <w:snapToGrid w:val="0"/>
              <w:spacing w:line="240" w:lineRule="auto"/>
              <w:jc w:val="both"/>
              <w:rPr>
                <w:rFonts w:ascii="Times New Roman" w:hAnsi="Times New Roman"/>
                <w:sz w:val="21"/>
                <w:szCs w:val="21"/>
              </w:rPr>
            </w:pPr>
            <w:r>
              <w:rPr>
                <w:rFonts w:ascii="Times New Roman" w:hAnsi="Times New Roman"/>
                <w:szCs w:val="21"/>
              </w:rPr>
              <w:t>交货期</w:t>
            </w:r>
          </w:p>
        </w:tc>
        <w:tc>
          <w:tcPr>
            <w:tcW w:w="2681" w:type="dxa"/>
            <w:tcBorders>
              <w:top w:val="single" w:color="000000" w:sz="4" w:space="0"/>
              <w:left w:val="single" w:color="000000" w:sz="4" w:space="0"/>
              <w:bottom w:val="single" w:color="000000" w:sz="4" w:space="0"/>
              <w:right w:val="single" w:color="000000" w:sz="4" w:space="0"/>
            </w:tcBorders>
            <w:vAlign w:val="center"/>
          </w:tcPr>
          <w:p w14:paraId="31DAB11A">
            <w:pPr>
              <w:widowControl w:val="0"/>
              <w:adjustRightInd w:val="0"/>
              <w:snapToGrid w:val="0"/>
              <w:spacing w:line="240" w:lineRule="auto"/>
              <w:jc w:val="center"/>
              <w:rPr>
                <w:rFonts w:ascii="Times New Roman" w:hAnsi="Times New Roman"/>
                <w:sz w:val="21"/>
                <w:szCs w:val="21"/>
              </w:rPr>
            </w:pPr>
          </w:p>
        </w:tc>
        <w:tc>
          <w:tcPr>
            <w:tcW w:w="1594" w:type="dxa"/>
            <w:tcBorders>
              <w:top w:val="single" w:color="000000" w:sz="4" w:space="0"/>
              <w:left w:val="single" w:color="000000" w:sz="4" w:space="0"/>
              <w:bottom w:val="single" w:color="000000" w:sz="4" w:space="0"/>
              <w:right w:val="single" w:color="000000" w:sz="4" w:space="0"/>
            </w:tcBorders>
            <w:vAlign w:val="center"/>
          </w:tcPr>
          <w:p w14:paraId="72281DC3">
            <w:pPr>
              <w:widowControl w:val="0"/>
              <w:adjustRightInd w:val="0"/>
              <w:snapToGrid w:val="0"/>
              <w:spacing w:line="240" w:lineRule="auto"/>
              <w:jc w:val="center"/>
              <w:rPr>
                <w:rFonts w:ascii="Times New Roman" w:hAnsi="Times New Roman"/>
                <w:sz w:val="21"/>
                <w:szCs w:val="21"/>
              </w:rPr>
            </w:pPr>
          </w:p>
        </w:tc>
        <w:tc>
          <w:tcPr>
            <w:tcW w:w="1581" w:type="dxa"/>
            <w:tcBorders>
              <w:top w:val="single" w:color="000000" w:sz="4" w:space="0"/>
              <w:left w:val="single" w:color="000000" w:sz="4" w:space="0"/>
              <w:bottom w:val="single" w:color="000000" w:sz="4" w:space="0"/>
              <w:right w:val="single" w:color="000000" w:sz="4" w:space="0"/>
            </w:tcBorders>
            <w:vAlign w:val="center"/>
          </w:tcPr>
          <w:p w14:paraId="7A62A222">
            <w:pPr>
              <w:widowControl w:val="0"/>
              <w:adjustRightInd w:val="0"/>
              <w:snapToGrid w:val="0"/>
              <w:spacing w:line="240" w:lineRule="auto"/>
              <w:jc w:val="center"/>
              <w:rPr>
                <w:rFonts w:ascii="Times New Roman" w:hAnsi="Times New Roman"/>
                <w:sz w:val="21"/>
                <w:szCs w:val="21"/>
              </w:rPr>
            </w:pPr>
          </w:p>
        </w:tc>
      </w:tr>
      <w:tr w14:paraId="7E5C5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exact"/>
          <w:jc w:val="center"/>
        </w:trPr>
        <w:tc>
          <w:tcPr>
            <w:tcW w:w="908" w:type="dxa"/>
            <w:tcBorders>
              <w:top w:val="single" w:color="000000" w:sz="4" w:space="0"/>
              <w:left w:val="single" w:color="000000" w:sz="4" w:space="0"/>
              <w:bottom w:val="single" w:color="000000" w:sz="4" w:space="0"/>
              <w:right w:val="single" w:color="000000" w:sz="4" w:space="0"/>
            </w:tcBorders>
            <w:vAlign w:val="center"/>
          </w:tcPr>
          <w:p w14:paraId="7B358264">
            <w:pPr>
              <w:widowControl w:val="0"/>
              <w:adjustRightInd w:val="0"/>
              <w:snapToGrid w:val="0"/>
              <w:spacing w:line="240" w:lineRule="auto"/>
              <w:jc w:val="center"/>
              <w:rPr>
                <w:rFonts w:ascii="Times New Roman" w:hAnsi="Times New Roman"/>
                <w:sz w:val="21"/>
                <w:szCs w:val="21"/>
              </w:rPr>
            </w:pPr>
            <w:r>
              <w:rPr>
                <w:rFonts w:ascii="Times New Roman" w:hAnsi="Times New Roman"/>
                <w:szCs w:val="21"/>
              </w:rPr>
              <w:t>2</w:t>
            </w:r>
          </w:p>
        </w:tc>
        <w:tc>
          <w:tcPr>
            <w:tcW w:w="2881" w:type="dxa"/>
            <w:tcBorders>
              <w:top w:val="single" w:color="000000" w:sz="4" w:space="0"/>
              <w:left w:val="single" w:color="000000" w:sz="4" w:space="0"/>
              <w:bottom w:val="single" w:color="000000" w:sz="4" w:space="0"/>
              <w:right w:val="single" w:color="000000" w:sz="4" w:space="0"/>
            </w:tcBorders>
            <w:vAlign w:val="center"/>
          </w:tcPr>
          <w:p w14:paraId="765AE39F">
            <w:pPr>
              <w:widowControl w:val="0"/>
              <w:adjustRightInd w:val="0"/>
              <w:snapToGrid w:val="0"/>
              <w:spacing w:line="240" w:lineRule="auto"/>
              <w:jc w:val="both"/>
              <w:rPr>
                <w:rFonts w:ascii="Times New Roman" w:hAnsi="Times New Roman"/>
                <w:sz w:val="21"/>
                <w:szCs w:val="21"/>
              </w:rPr>
            </w:pPr>
            <w:r>
              <w:rPr>
                <w:rFonts w:ascii="Times New Roman" w:hAnsi="Times New Roman"/>
                <w:szCs w:val="21"/>
              </w:rPr>
              <w:t>交货地点</w:t>
            </w:r>
          </w:p>
        </w:tc>
        <w:tc>
          <w:tcPr>
            <w:tcW w:w="2681" w:type="dxa"/>
            <w:tcBorders>
              <w:top w:val="single" w:color="000000" w:sz="4" w:space="0"/>
              <w:left w:val="single" w:color="000000" w:sz="4" w:space="0"/>
              <w:bottom w:val="single" w:color="000000" w:sz="4" w:space="0"/>
              <w:right w:val="single" w:color="000000" w:sz="4" w:space="0"/>
            </w:tcBorders>
            <w:vAlign w:val="center"/>
          </w:tcPr>
          <w:p w14:paraId="3EBD1FB1">
            <w:pPr>
              <w:widowControl w:val="0"/>
              <w:adjustRightInd w:val="0"/>
              <w:snapToGrid w:val="0"/>
              <w:spacing w:line="240" w:lineRule="auto"/>
              <w:jc w:val="center"/>
              <w:rPr>
                <w:rFonts w:ascii="Times New Roman" w:hAnsi="Times New Roman"/>
                <w:sz w:val="21"/>
                <w:szCs w:val="21"/>
              </w:rPr>
            </w:pPr>
          </w:p>
        </w:tc>
        <w:tc>
          <w:tcPr>
            <w:tcW w:w="1594" w:type="dxa"/>
            <w:tcBorders>
              <w:top w:val="single" w:color="000000" w:sz="4" w:space="0"/>
              <w:left w:val="single" w:color="000000" w:sz="4" w:space="0"/>
              <w:bottom w:val="single" w:color="000000" w:sz="4" w:space="0"/>
              <w:right w:val="single" w:color="000000" w:sz="4" w:space="0"/>
            </w:tcBorders>
            <w:vAlign w:val="center"/>
          </w:tcPr>
          <w:p w14:paraId="672181F2">
            <w:pPr>
              <w:widowControl w:val="0"/>
              <w:adjustRightInd w:val="0"/>
              <w:snapToGrid w:val="0"/>
              <w:spacing w:line="240" w:lineRule="auto"/>
              <w:jc w:val="center"/>
              <w:rPr>
                <w:rFonts w:ascii="Times New Roman" w:hAnsi="Times New Roman"/>
                <w:sz w:val="21"/>
                <w:szCs w:val="21"/>
              </w:rPr>
            </w:pPr>
          </w:p>
        </w:tc>
        <w:tc>
          <w:tcPr>
            <w:tcW w:w="1581" w:type="dxa"/>
            <w:tcBorders>
              <w:top w:val="single" w:color="000000" w:sz="4" w:space="0"/>
              <w:left w:val="single" w:color="000000" w:sz="4" w:space="0"/>
              <w:bottom w:val="single" w:color="000000" w:sz="4" w:space="0"/>
              <w:right w:val="single" w:color="000000" w:sz="4" w:space="0"/>
            </w:tcBorders>
            <w:vAlign w:val="center"/>
          </w:tcPr>
          <w:p w14:paraId="71414C97">
            <w:pPr>
              <w:widowControl w:val="0"/>
              <w:adjustRightInd w:val="0"/>
              <w:snapToGrid w:val="0"/>
              <w:spacing w:line="240" w:lineRule="auto"/>
              <w:jc w:val="center"/>
              <w:rPr>
                <w:rFonts w:ascii="Times New Roman" w:hAnsi="Times New Roman"/>
                <w:sz w:val="21"/>
                <w:szCs w:val="21"/>
              </w:rPr>
            </w:pPr>
          </w:p>
        </w:tc>
      </w:tr>
      <w:tr w14:paraId="5E1B1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exact"/>
          <w:jc w:val="center"/>
        </w:trPr>
        <w:tc>
          <w:tcPr>
            <w:tcW w:w="908" w:type="dxa"/>
            <w:tcBorders>
              <w:top w:val="single" w:color="000000" w:sz="4" w:space="0"/>
              <w:left w:val="single" w:color="000000" w:sz="4" w:space="0"/>
              <w:bottom w:val="single" w:color="000000" w:sz="4" w:space="0"/>
              <w:right w:val="single" w:color="000000" w:sz="4" w:space="0"/>
            </w:tcBorders>
            <w:vAlign w:val="center"/>
          </w:tcPr>
          <w:p w14:paraId="1C1AAA58">
            <w:pPr>
              <w:widowControl w:val="0"/>
              <w:adjustRightInd w:val="0"/>
              <w:snapToGrid w:val="0"/>
              <w:spacing w:line="240" w:lineRule="auto"/>
              <w:jc w:val="center"/>
              <w:rPr>
                <w:rFonts w:ascii="Times New Roman" w:hAnsi="Times New Roman"/>
                <w:sz w:val="21"/>
                <w:szCs w:val="21"/>
              </w:rPr>
            </w:pPr>
            <w:r>
              <w:rPr>
                <w:rFonts w:ascii="Times New Roman" w:hAnsi="Times New Roman"/>
                <w:szCs w:val="21"/>
              </w:rPr>
              <w:t>3</w:t>
            </w:r>
          </w:p>
        </w:tc>
        <w:tc>
          <w:tcPr>
            <w:tcW w:w="2881" w:type="dxa"/>
            <w:tcBorders>
              <w:top w:val="single" w:color="000000" w:sz="4" w:space="0"/>
              <w:left w:val="single" w:color="000000" w:sz="4" w:space="0"/>
              <w:bottom w:val="single" w:color="000000" w:sz="4" w:space="0"/>
              <w:right w:val="single" w:color="000000" w:sz="4" w:space="0"/>
            </w:tcBorders>
            <w:vAlign w:val="center"/>
          </w:tcPr>
          <w:p w14:paraId="6BF60630">
            <w:pPr>
              <w:widowControl w:val="0"/>
              <w:adjustRightInd w:val="0"/>
              <w:snapToGrid w:val="0"/>
              <w:spacing w:line="240" w:lineRule="auto"/>
              <w:jc w:val="both"/>
              <w:rPr>
                <w:rFonts w:ascii="Times New Roman" w:hAnsi="Times New Roman"/>
                <w:sz w:val="21"/>
                <w:szCs w:val="21"/>
              </w:rPr>
            </w:pPr>
            <w:r>
              <w:rPr>
                <w:rFonts w:ascii="Times New Roman" w:hAnsi="Times New Roman"/>
                <w:szCs w:val="21"/>
              </w:rPr>
              <w:t>投标人资质条件、能力、信誉</w:t>
            </w:r>
          </w:p>
        </w:tc>
        <w:tc>
          <w:tcPr>
            <w:tcW w:w="2681" w:type="dxa"/>
            <w:tcBorders>
              <w:top w:val="single" w:color="000000" w:sz="4" w:space="0"/>
              <w:left w:val="single" w:color="000000" w:sz="4" w:space="0"/>
              <w:bottom w:val="single" w:color="000000" w:sz="4" w:space="0"/>
              <w:right w:val="single" w:color="000000" w:sz="4" w:space="0"/>
            </w:tcBorders>
            <w:vAlign w:val="center"/>
          </w:tcPr>
          <w:p w14:paraId="3CF3CE85">
            <w:pPr>
              <w:widowControl w:val="0"/>
              <w:adjustRightInd w:val="0"/>
              <w:snapToGrid w:val="0"/>
              <w:spacing w:line="240" w:lineRule="auto"/>
              <w:jc w:val="center"/>
              <w:rPr>
                <w:rFonts w:ascii="Times New Roman" w:hAnsi="Times New Roman"/>
                <w:sz w:val="21"/>
                <w:szCs w:val="21"/>
              </w:rPr>
            </w:pPr>
          </w:p>
        </w:tc>
        <w:tc>
          <w:tcPr>
            <w:tcW w:w="1594" w:type="dxa"/>
            <w:tcBorders>
              <w:top w:val="single" w:color="000000" w:sz="4" w:space="0"/>
              <w:left w:val="single" w:color="000000" w:sz="4" w:space="0"/>
              <w:bottom w:val="single" w:color="000000" w:sz="4" w:space="0"/>
              <w:right w:val="single" w:color="000000" w:sz="4" w:space="0"/>
            </w:tcBorders>
            <w:vAlign w:val="center"/>
          </w:tcPr>
          <w:p w14:paraId="285C73A1">
            <w:pPr>
              <w:widowControl w:val="0"/>
              <w:adjustRightInd w:val="0"/>
              <w:snapToGrid w:val="0"/>
              <w:spacing w:line="240" w:lineRule="auto"/>
              <w:jc w:val="center"/>
              <w:rPr>
                <w:rFonts w:ascii="Times New Roman" w:hAnsi="Times New Roman"/>
                <w:sz w:val="21"/>
                <w:szCs w:val="21"/>
              </w:rPr>
            </w:pPr>
          </w:p>
        </w:tc>
        <w:tc>
          <w:tcPr>
            <w:tcW w:w="1581" w:type="dxa"/>
            <w:tcBorders>
              <w:top w:val="single" w:color="000000" w:sz="4" w:space="0"/>
              <w:left w:val="single" w:color="000000" w:sz="4" w:space="0"/>
              <w:bottom w:val="single" w:color="000000" w:sz="4" w:space="0"/>
              <w:right w:val="single" w:color="000000" w:sz="4" w:space="0"/>
            </w:tcBorders>
            <w:vAlign w:val="center"/>
          </w:tcPr>
          <w:p w14:paraId="5836866D">
            <w:pPr>
              <w:widowControl w:val="0"/>
              <w:adjustRightInd w:val="0"/>
              <w:snapToGrid w:val="0"/>
              <w:spacing w:line="240" w:lineRule="auto"/>
              <w:jc w:val="center"/>
              <w:rPr>
                <w:rFonts w:ascii="Times New Roman" w:hAnsi="Times New Roman"/>
                <w:sz w:val="21"/>
                <w:szCs w:val="21"/>
              </w:rPr>
            </w:pPr>
          </w:p>
        </w:tc>
      </w:tr>
      <w:tr w14:paraId="79567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exact"/>
          <w:jc w:val="center"/>
        </w:trPr>
        <w:tc>
          <w:tcPr>
            <w:tcW w:w="908" w:type="dxa"/>
            <w:tcBorders>
              <w:top w:val="single" w:color="000000" w:sz="4" w:space="0"/>
              <w:left w:val="single" w:color="000000" w:sz="4" w:space="0"/>
              <w:bottom w:val="single" w:color="000000" w:sz="4" w:space="0"/>
              <w:right w:val="single" w:color="000000" w:sz="4" w:space="0"/>
            </w:tcBorders>
            <w:vAlign w:val="center"/>
          </w:tcPr>
          <w:p w14:paraId="6BF6EB4D">
            <w:pPr>
              <w:widowControl w:val="0"/>
              <w:adjustRightInd w:val="0"/>
              <w:snapToGrid w:val="0"/>
              <w:spacing w:line="240" w:lineRule="auto"/>
              <w:jc w:val="center"/>
              <w:rPr>
                <w:rFonts w:ascii="Times New Roman" w:hAnsi="Times New Roman"/>
                <w:sz w:val="21"/>
                <w:szCs w:val="21"/>
              </w:rPr>
            </w:pPr>
            <w:r>
              <w:rPr>
                <w:rFonts w:ascii="Times New Roman" w:hAnsi="Times New Roman"/>
                <w:szCs w:val="21"/>
              </w:rPr>
              <w:t>4</w:t>
            </w:r>
          </w:p>
        </w:tc>
        <w:tc>
          <w:tcPr>
            <w:tcW w:w="2881" w:type="dxa"/>
            <w:tcBorders>
              <w:top w:val="single" w:color="000000" w:sz="4" w:space="0"/>
              <w:left w:val="single" w:color="000000" w:sz="4" w:space="0"/>
              <w:bottom w:val="single" w:color="000000" w:sz="4" w:space="0"/>
              <w:right w:val="single" w:color="000000" w:sz="4" w:space="0"/>
            </w:tcBorders>
            <w:vAlign w:val="center"/>
          </w:tcPr>
          <w:p w14:paraId="6D2917B9">
            <w:pPr>
              <w:widowControl w:val="0"/>
              <w:adjustRightInd w:val="0"/>
              <w:snapToGrid w:val="0"/>
              <w:spacing w:line="240" w:lineRule="auto"/>
              <w:jc w:val="both"/>
              <w:rPr>
                <w:rFonts w:ascii="Times New Roman" w:hAnsi="Times New Roman"/>
                <w:sz w:val="21"/>
                <w:szCs w:val="21"/>
              </w:rPr>
            </w:pPr>
            <w:r>
              <w:rPr>
                <w:rFonts w:ascii="Times New Roman" w:hAnsi="Times New Roman"/>
                <w:szCs w:val="21"/>
              </w:rPr>
              <w:t>投标有效期</w:t>
            </w:r>
          </w:p>
        </w:tc>
        <w:tc>
          <w:tcPr>
            <w:tcW w:w="2681" w:type="dxa"/>
            <w:tcBorders>
              <w:top w:val="single" w:color="000000" w:sz="4" w:space="0"/>
              <w:left w:val="single" w:color="000000" w:sz="4" w:space="0"/>
              <w:bottom w:val="single" w:color="000000" w:sz="4" w:space="0"/>
              <w:right w:val="single" w:color="000000" w:sz="4" w:space="0"/>
            </w:tcBorders>
            <w:vAlign w:val="center"/>
          </w:tcPr>
          <w:p w14:paraId="5C60BCAD">
            <w:pPr>
              <w:widowControl w:val="0"/>
              <w:adjustRightInd w:val="0"/>
              <w:snapToGrid w:val="0"/>
              <w:spacing w:line="240" w:lineRule="auto"/>
              <w:jc w:val="center"/>
              <w:rPr>
                <w:rFonts w:ascii="Times New Roman" w:hAnsi="Times New Roman"/>
                <w:sz w:val="21"/>
                <w:szCs w:val="21"/>
              </w:rPr>
            </w:pPr>
          </w:p>
        </w:tc>
        <w:tc>
          <w:tcPr>
            <w:tcW w:w="1594" w:type="dxa"/>
            <w:tcBorders>
              <w:top w:val="single" w:color="000000" w:sz="4" w:space="0"/>
              <w:left w:val="single" w:color="000000" w:sz="4" w:space="0"/>
              <w:bottom w:val="single" w:color="000000" w:sz="4" w:space="0"/>
              <w:right w:val="single" w:color="000000" w:sz="4" w:space="0"/>
            </w:tcBorders>
            <w:vAlign w:val="center"/>
          </w:tcPr>
          <w:p w14:paraId="1B45A7F7">
            <w:pPr>
              <w:widowControl w:val="0"/>
              <w:adjustRightInd w:val="0"/>
              <w:snapToGrid w:val="0"/>
              <w:spacing w:line="240" w:lineRule="auto"/>
              <w:jc w:val="center"/>
              <w:rPr>
                <w:rFonts w:ascii="Times New Roman" w:hAnsi="Times New Roman"/>
                <w:sz w:val="21"/>
                <w:szCs w:val="21"/>
              </w:rPr>
            </w:pPr>
          </w:p>
        </w:tc>
        <w:tc>
          <w:tcPr>
            <w:tcW w:w="1581" w:type="dxa"/>
            <w:tcBorders>
              <w:top w:val="single" w:color="000000" w:sz="4" w:space="0"/>
              <w:left w:val="single" w:color="000000" w:sz="4" w:space="0"/>
              <w:bottom w:val="single" w:color="000000" w:sz="4" w:space="0"/>
              <w:right w:val="single" w:color="000000" w:sz="4" w:space="0"/>
            </w:tcBorders>
            <w:vAlign w:val="center"/>
          </w:tcPr>
          <w:p w14:paraId="00D4870E">
            <w:pPr>
              <w:widowControl w:val="0"/>
              <w:adjustRightInd w:val="0"/>
              <w:snapToGrid w:val="0"/>
              <w:spacing w:line="240" w:lineRule="auto"/>
              <w:jc w:val="center"/>
              <w:rPr>
                <w:rFonts w:ascii="Times New Roman" w:hAnsi="Times New Roman"/>
                <w:sz w:val="21"/>
                <w:szCs w:val="21"/>
              </w:rPr>
            </w:pPr>
          </w:p>
        </w:tc>
      </w:tr>
      <w:tr w14:paraId="1B607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exact"/>
          <w:jc w:val="center"/>
        </w:trPr>
        <w:tc>
          <w:tcPr>
            <w:tcW w:w="908" w:type="dxa"/>
            <w:tcBorders>
              <w:top w:val="single" w:color="000000" w:sz="4" w:space="0"/>
              <w:left w:val="single" w:color="000000" w:sz="4" w:space="0"/>
              <w:bottom w:val="single" w:color="000000" w:sz="4" w:space="0"/>
              <w:right w:val="single" w:color="000000" w:sz="4" w:space="0"/>
            </w:tcBorders>
            <w:vAlign w:val="center"/>
          </w:tcPr>
          <w:p w14:paraId="18B0DA24">
            <w:pPr>
              <w:widowControl w:val="0"/>
              <w:adjustRightInd w:val="0"/>
              <w:snapToGrid w:val="0"/>
              <w:spacing w:line="240" w:lineRule="auto"/>
              <w:jc w:val="center"/>
              <w:rPr>
                <w:rFonts w:ascii="Times New Roman" w:hAnsi="Times New Roman"/>
                <w:sz w:val="21"/>
                <w:szCs w:val="21"/>
              </w:rPr>
            </w:pPr>
            <w:r>
              <w:rPr>
                <w:rFonts w:ascii="Times New Roman" w:hAnsi="Times New Roman"/>
                <w:szCs w:val="21"/>
              </w:rPr>
              <w:t>5</w:t>
            </w:r>
          </w:p>
        </w:tc>
        <w:tc>
          <w:tcPr>
            <w:tcW w:w="2881" w:type="dxa"/>
            <w:tcBorders>
              <w:top w:val="single" w:color="000000" w:sz="4" w:space="0"/>
              <w:left w:val="single" w:color="000000" w:sz="4" w:space="0"/>
              <w:bottom w:val="single" w:color="000000" w:sz="4" w:space="0"/>
              <w:right w:val="single" w:color="000000" w:sz="4" w:space="0"/>
            </w:tcBorders>
            <w:vAlign w:val="center"/>
          </w:tcPr>
          <w:p w14:paraId="62278918">
            <w:pPr>
              <w:widowControl w:val="0"/>
              <w:adjustRightInd w:val="0"/>
              <w:snapToGrid w:val="0"/>
              <w:spacing w:line="240" w:lineRule="auto"/>
              <w:jc w:val="both"/>
              <w:rPr>
                <w:rFonts w:ascii="Times New Roman" w:hAnsi="Times New Roman"/>
                <w:sz w:val="21"/>
                <w:szCs w:val="21"/>
              </w:rPr>
            </w:pPr>
            <w:r>
              <w:rPr>
                <w:rFonts w:ascii="Times New Roman" w:hAnsi="Times New Roman"/>
                <w:szCs w:val="21"/>
              </w:rPr>
              <w:t>投标保证金</w:t>
            </w:r>
          </w:p>
        </w:tc>
        <w:tc>
          <w:tcPr>
            <w:tcW w:w="2681" w:type="dxa"/>
            <w:tcBorders>
              <w:top w:val="single" w:color="000000" w:sz="4" w:space="0"/>
              <w:left w:val="single" w:color="000000" w:sz="4" w:space="0"/>
              <w:bottom w:val="single" w:color="000000" w:sz="4" w:space="0"/>
              <w:right w:val="single" w:color="000000" w:sz="4" w:space="0"/>
            </w:tcBorders>
            <w:vAlign w:val="center"/>
          </w:tcPr>
          <w:p w14:paraId="21225E73">
            <w:pPr>
              <w:widowControl w:val="0"/>
              <w:adjustRightInd w:val="0"/>
              <w:snapToGrid w:val="0"/>
              <w:spacing w:line="240" w:lineRule="auto"/>
              <w:jc w:val="center"/>
              <w:rPr>
                <w:rFonts w:ascii="Times New Roman" w:hAnsi="Times New Roman"/>
                <w:sz w:val="21"/>
                <w:szCs w:val="21"/>
              </w:rPr>
            </w:pPr>
          </w:p>
        </w:tc>
        <w:tc>
          <w:tcPr>
            <w:tcW w:w="1594" w:type="dxa"/>
            <w:tcBorders>
              <w:top w:val="single" w:color="000000" w:sz="4" w:space="0"/>
              <w:left w:val="single" w:color="000000" w:sz="4" w:space="0"/>
              <w:bottom w:val="single" w:color="000000" w:sz="4" w:space="0"/>
              <w:right w:val="single" w:color="000000" w:sz="4" w:space="0"/>
            </w:tcBorders>
            <w:vAlign w:val="center"/>
          </w:tcPr>
          <w:p w14:paraId="1417E891">
            <w:pPr>
              <w:widowControl w:val="0"/>
              <w:adjustRightInd w:val="0"/>
              <w:snapToGrid w:val="0"/>
              <w:spacing w:line="240" w:lineRule="auto"/>
              <w:jc w:val="center"/>
              <w:rPr>
                <w:rFonts w:ascii="Times New Roman" w:hAnsi="Times New Roman"/>
                <w:sz w:val="21"/>
                <w:szCs w:val="21"/>
              </w:rPr>
            </w:pPr>
          </w:p>
        </w:tc>
        <w:tc>
          <w:tcPr>
            <w:tcW w:w="1581" w:type="dxa"/>
            <w:tcBorders>
              <w:top w:val="single" w:color="000000" w:sz="4" w:space="0"/>
              <w:left w:val="single" w:color="000000" w:sz="4" w:space="0"/>
              <w:bottom w:val="single" w:color="000000" w:sz="4" w:space="0"/>
              <w:right w:val="single" w:color="000000" w:sz="4" w:space="0"/>
            </w:tcBorders>
            <w:vAlign w:val="center"/>
          </w:tcPr>
          <w:p w14:paraId="0FBFEBD2">
            <w:pPr>
              <w:widowControl w:val="0"/>
              <w:adjustRightInd w:val="0"/>
              <w:snapToGrid w:val="0"/>
              <w:spacing w:line="240" w:lineRule="auto"/>
              <w:jc w:val="center"/>
              <w:rPr>
                <w:rFonts w:ascii="Times New Roman" w:hAnsi="Times New Roman"/>
                <w:sz w:val="21"/>
                <w:szCs w:val="21"/>
              </w:rPr>
            </w:pPr>
          </w:p>
        </w:tc>
      </w:tr>
      <w:tr w14:paraId="2C68E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exact"/>
          <w:jc w:val="center"/>
        </w:trPr>
        <w:tc>
          <w:tcPr>
            <w:tcW w:w="908" w:type="dxa"/>
            <w:tcBorders>
              <w:top w:val="single" w:color="000000" w:sz="4" w:space="0"/>
              <w:left w:val="single" w:color="000000" w:sz="4" w:space="0"/>
              <w:bottom w:val="single" w:color="000000" w:sz="4" w:space="0"/>
              <w:right w:val="single" w:color="000000" w:sz="4" w:space="0"/>
            </w:tcBorders>
            <w:vAlign w:val="center"/>
          </w:tcPr>
          <w:p w14:paraId="7B247D71">
            <w:pPr>
              <w:widowControl w:val="0"/>
              <w:adjustRightInd w:val="0"/>
              <w:snapToGrid w:val="0"/>
              <w:spacing w:line="240" w:lineRule="auto"/>
              <w:jc w:val="center"/>
              <w:rPr>
                <w:rFonts w:ascii="Times New Roman" w:hAnsi="Times New Roman"/>
                <w:i/>
                <w:sz w:val="21"/>
                <w:szCs w:val="21"/>
              </w:rPr>
            </w:pPr>
            <w:r>
              <w:rPr>
                <w:rFonts w:ascii="Times New Roman" w:hAnsi="Times New Roman"/>
                <w:szCs w:val="21"/>
              </w:rPr>
              <w:t>6</w:t>
            </w:r>
          </w:p>
        </w:tc>
        <w:tc>
          <w:tcPr>
            <w:tcW w:w="2881" w:type="dxa"/>
            <w:tcBorders>
              <w:top w:val="single" w:color="000000" w:sz="4" w:space="0"/>
              <w:left w:val="single" w:color="000000" w:sz="4" w:space="0"/>
              <w:bottom w:val="single" w:color="000000" w:sz="4" w:space="0"/>
              <w:right w:val="single" w:color="000000" w:sz="4" w:space="0"/>
            </w:tcBorders>
            <w:vAlign w:val="center"/>
          </w:tcPr>
          <w:p w14:paraId="4634970C">
            <w:pPr>
              <w:widowControl w:val="0"/>
              <w:adjustRightInd w:val="0"/>
              <w:snapToGrid w:val="0"/>
              <w:spacing w:line="240" w:lineRule="auto"/>
              <w:jc w:val="both"/>
              <w:rPr>
                <w:rFonts w:ascii="Times New Roman" w:hAnsi="Times New Roman"/>
                <w:sz w:val="21"/>
                <w:szCs w:val="21"/>
              </w:rPr>
            </w:pPr>
            <w:r>
              <w:rPr>
                <w:rFonts w:ascii="Times New Roman" w:hAnsi="Times New Roman"/>
                <w:szCs w:val="21"/>
              </w:rPr>
              <w:t>合同价款的支付</w:t>
            </w:r>
          </w:p>
        </w:tc>
        <w:tc>
          <w:tcPr>
            <w:tcW w:w="2681" w:type="dxa"/>
            <w:tcBorders>
              <w:top w:val="single" w:color="000000" w:sz="4" w:space="0"/>
              <w:left w:val="single" w:color="000000" w:sz="4" w:space="0"/>
              <w:bottom w:val="single" w:color="000000" w:sz="4" w:space="0"/>
              <w:right w:val="single" w:color="000000" w:sz="4" w:space="0"/>
            </w:tcBorders>
            <w:vAlign w:val="center"/>
          </w:tcPr>
          <w:p w14:paraId="0AA1DE5C">
            <w:pPr>
              <w:widowControl w:val="0"/>
              <w:adjustRightInd w:val="0"/>
              <w:snapToGrid w:val="0"/>
              <w:spacing w:line="240" w:lineRule="auto"/>
              <w:jc w:val="center"/>
              <w:rPr>
                <w:rFonts w:ascii="Times New Roman" w:hAnsi="Times New Roman"/>
                <w:sz w:val="21"/>
                <w:szCs w:val="21"/>
              </w:rPr>
            </w:pPr>
          </w:p>
        </w:tc>
        <w:tc>
          <w:tcPr>
            <w:tcW w:w="1594" w:type="dxa"/>
            <w:tcBorders>
              <w:top w:val="single" w:color="000000" w:sz="4" w:space="0"/>
              <w:left w:val="single" w:color="000000" w:sz="4" w:space="0"/>
              <w:bottom w:val="single" w:color="000000" w:sz="4" w:space="0"/>
              <w:right w:val="single" w:color="000000" w:sz="4" w:space="0"/>
            </w:tcBorders>
            <w:vAlign w:val="center"/>
          </w:tcPr>
          <w:p w14:paraId="4BE8822E">
            <w:pPr>
              <w:widowControl w:val="0"/>
              <w:adjustRightInd w:val="0"/>
              <w:snapToGrid w:val="0"/>
              <w:spacing w:line="240" w:lineRule="auto"/>
              <w:jc w:val="center"/>
              <w:rPr>
                <w:rFonts w:ascii="Times New Roman" w:hAnsi="Times New Roman"/>
                <w:sz w:val="21"/>
                <w:szCs w:val="21"/>
              </w:rPr>
            </w:pPr>
          </w:p>
        </w:tc>
        <w:tc>
          <w:tcPr>
            <w:tcW w:w="1581" w:type="dxa"/>
            <w:tcBorders>
              <w:top w:val="single" w:color="000000" w:sz="4" w:space="0"/>
              <w:left w:val="single" w:color="000000" w:sz="4" w:space="0"/>
              <w:bottom w:val="single" w:color="000000" w:sz="4" w:space="0"/>
              <w:right w:val="single" w:color="000000" w:sz="4" w:space="0"/>
            </w:tcBorders>
            <w:vAlign w:val="center"/>
          </w:tcPr>
          <w:p w14:paraId="6BEBB6FA">
            <w:pPr>
              <w:widowControl w:val="0"/>
              <w:adjustRightInd w:val="0"/>
              <w:snapToGrid w:val="0"/>
              <w:spacing w:line="240" w:lineRule="auto"/>
              <w:jc w:val="center"/>
              <w:rPr>
                <w:rFonts w:ascii="Times New Roman" w:hAnsi="Times New Roman"/>
                <w:sz w:val="21"/>
                <w:szCs w:val="21"/>
              </w:rPr>
            </w:pPr>
          </w:p>
        </w:tc>
      </w:tr>
      <w:tr w14:paraId="5BB16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exact"/>
          <w:jc w:val="center"/>
        </w:trPr>
        <w:tc>
          <w:tcPr>
            <w:tcW w:w="908" w:type="dxa"/>
            <w:tcBorders>
              <w:top w:val="single" w:color="000000" w:sz="4" w:space="0"/>
              <w:left w:val="single" w:color="000000" w:sz="4" w:space="0"/>
              <w:bottom w:val="single" w:color="000000" w:sz="4" w:space="0"/>
              <w:right w:val="single" w:color="000000" w:sz="4" w:space="0"/>
            </w:tcBorders>
            <w:vAlign w:val="center"/>
          </w:tcPr>
          <w:p w14:paraId="4BD82505">
            <w:pPr>
              <w:widowControl w:val="0"/>
              <w:adjustRightInd w:val="0"/>
              <w:snapToGrid w:val="0"/>
              <w:spacing w:line="240" w:lineRule="auto"/>
              <w:jc w:val="center"/>
              <w:rPr>
                <w:rFonts w:ascii="Times New Roman" w:hAnsi="Times New Roman"/>
                <w:i/>
                <w:w w:val="115"/>
                <w:sz w:val="21"/>
                <w:szCs w:val="21"/>
              </w:rPr>
            </w:pPr>
            <w:r>
              <w:rPr>
                <w:rFonts w:ascii="Times New Roman" w:hAnsi="Times New Roman"/>
                <w:szCs w:val="21"/>
              </w:rPr>
              <w:t>7</w:t>
            </w:r>
          </w:p>
        </w:tc>
        <w:tc>
          <w:tcPr>
            <w:tcW w:w="2881" w:type="dxa"/>
            <w:tcBorders>
              <w:top w:val="single" w:color="000000" w:sz="4" w:space="0"/>
              <w:left w:val="single" w:color="000000" w:sz="4" w:space="0"/>
              <w:bottom w:val="single" w:color="000000" w:sz="4" w:space="0"/>
              <w:right w:val="single" w:color="000000" w:sz="4" w:space="0"/>
            </w:tcBorders>
            <w:vAlign w:val="center"/>
          </w:tcPr>
          <w:p w14:paraId="508BE634">
            <w:pPr>
              <w:widowControl w:val="0"/>
              <w:adjustRightInd w:val="0"/>
              <w:snapToGrid w:val="0"/>
              <w:spacing w:line="240" w:lineRule="auto"/>
              <w:jc w:val="both"/>
              <w:rPr>
                <w:rFonts w:ascii="Times New Roman" w:hAnsi="Times New Roman"/>
                <w:sz w:val="21"/>
                <w:szCs w:val="21"/>
              </w:rPr>
            </w:pPr>
            <w:r>
              <w:rPr>
                <w:rFonts w:ascii="Times New Roman" w:hAnsi="Times New Roman"/>
                <w:szCs w:val="21"/>
              </w:rPr>
              <w:t>质量保证期</w:t>
            </w:r>
          </w:p>
        </w:tc>
        <w:tc>
          <w:tcPr>
            <w:tcW w:w="2681" w:type="dxa"/>
            <w:tcBorders>
              <w:top w:val="single" w:color="000000" w:sz="4" w:space="0"/>
              <w:left w:val="single" w:color="000000" w:sz="4" w:space="0"/>
              <w:bottom w:val="single" w:color="000000" w:sz="4" w:space="0"/>
              <w:right w:val="single" w:color="000000" w:sz="4" w:space="0"/>
            </w:tcBorders>
            <w:vAlign w:val="center"/>
          </w:tcPr>
          <w:p w14:paraId="70D16DD5">
            <w:pPr>
              <w:widowControl w:val="0"/>
              <w:adjustRightInd w:val="0"/>
              <w:snapToGrid w:val="0"/>
              <w:spacing w:line="240" w:lineRule="auto"/>
              <w:jc w:val="center"/>
              <w:rPr>
                <w:rFonts w:ascii="Times New Roman" w:hAnsi="Times New Roman"/>
                <w:sz w:val="21"/>
                <w:szCs w:val="21"/>
              </w:rPr>
            </w:pPr>
          </w:p>
        </w:tc>
        <w:tc>
          <w:tcPr>
            <w:tcW w:w="1594" w:type="dxa"/>
            <w:tcBorders>
              <w:top w:val="single" w:color="000000" w:sz="4" w:space="0"/>
              <w:left w:val="single" w:color="000000" w:sz="4" w:space="0"/>
              <w:bottom w:val="single" w:color="000000" w:sz="4" w:space="0"/>
              <w:right w:val="single" w:color="000000" w:sz="4" w:space="0"/>
            </w:tcBorders>
            <w:vAlign w:val="center"/>
          </w:tcPr>
          <w:p w14:paraId="47C53B8C">
            <w:pPr>
              <w:widowControl w:val="0"/>
              <w:adjustRightInd w:val="0"/>
              <w:snapToGrid w:val="0"/>
              <w:spacing w:line="240" w:lineRule="auto"/>
              <w:jc w:val="center"/>
              <w:rPr>
                <w:rFonts w:ascii="Times New Roman" w:hAnsi="Times New Roman"/>
                <w:sz w:val="21"/>
                <w:szCs w:val="21"/>
              </w:rPr>
            </w:pPr>
          </w:p>
        </w:tc>
        <w:tc>
          <w:tcPr>
            <w:tcW w:w="1581" w:type="dxa"/>
            <w:tcBorders>
              <w:top w:val="single" w:color="000000" w:sz="4" w:space="0"/>
              <w:left w:val="single" w:color="000000" w:sz="4" w:space="0"/>
              <w:bottom w:val="single" w:color="000000" w:sz="4" w:space="0"/>
              <w:right w:val="single" w:color="000000" w:sz="4" w:space="0"/>
            </w:tcBorders>
            <w:vAlign w:val="center"/>
          </w:tcPr>
          <w:p w14:paraId="725F4E26">
            <w:pPr>
              <w:widowControl w:val="0"/>
              <w:adjustRightInd w:val="0"/>
              <w:snapToGrid w:val="0"/>
              <w:spacing w:line="240" w:lineRule="auto"/>
              <w:jc w:val="center"/>
              <w:rPr>
                <w:rFonts w:ascii="Times New Roman" w:hAnsi="Times New Roman"/>
                <w:sz w:val="21"/>
                <w:szCs w:val="21"/>
              </w:rPr>
            </w:pPr>
          </w:p>
        </w:tc>
      </w:tr>
      <w:tr w14:paraId="3B5FB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exact"/>
          <w:jc w:val="center"/>
        </w:trPr>
        <w:tc>
          <w:tcPr>
            <w:tcW w:w="908" w:type="dxa"/>
            <w:tcBorders>
              <w:top w:val="single" w:color="000000" w:sz="4" w:space="0"/>
              <w:left w:val="single" w:color="000000" w:sz="4" w:space="0"/>
              <w:bottom w:val="single" w:color="000000" w:sz="4" w:space="0"/>
              <w:right w:val="single" w:color="000000" w:sz="4" w:space="0"/>
            </w:tcBorders>
            <w:vAlign w:val="center"/>
          </w:tcPr>
          <w:p w14:paraId="0548EF3C">
            <w:pPr>
              <w:widowControl w:val="0"/>
              <w:adjustRightInd w:val="0"/>
              <w:snapToGrid w:val="0"/>
              <w:spacing w:line="240" w:lineRule="auto"/>
              <w:jc w:val="center"/>
              <w:rPr>
                <w:rFonts w:ascii="Times New Roman" w:hAnsi="Times New Roman"/>
                <w:sz w:val="21"/>
                <w:szCs w:val="21"/>
              </w:rPr>
            </w:pPr>
            <w:r>
              <w:rPr>
                <w:rFonts w:ascii="Times New Roman" w:hAnsi="Times New Roman"/>
                <w:szCs w:val="21"/>
              </w:rPr>
              <w:t>……</w:t>
            </w:r>
          </w:p>
        </w:tc>
        <w:tc>
          <w:tcPr>
            <w:tcW w:w="2881" w:type="dxa"/>
            <w:tcBorders>
              <w:top w:val="single" w:color="000000" w:sz="4" w:space="0"/>
              <w:left w:val="single" w:color="000000" w:sz="4" w:space="0"/>
              <w:bottom w:val="single" w:color="000000" w:sz="4" w:space="0"/>
              <w:right w:val="single" w:color="000000" w:sz="4" w:space="0"/>
            </w:tcBorders>
            <w:vAlign w:val="center"/>
          </w:tcPr>
          <w:p w14:paraId="2839E68F">
            <w:pPr>
              <w:widowControl w:val="0"/>
              <w:adjustRightInd w:val="0"/>
              <w:snapToGrid w:val="0"/>
              <w:spacing w:line="240" w:lineRule="auto"/>
              <w:jc w:val="center"/>
              <w:rPr>
                <w:rFonts w:ascii="Times New Roman" w:hAnsi="Times New Roman"/>
                <w:sz w:val="21"/>
                <w:szCs w:val="21"/>
              </w:rPr>
            </w:pPr>
            <w:r>
              <w:rPr>
                <w:rFonts w:ascii="Times New Roman" w:hAnsi="Times New Roman"/>
                <w:szCs w:val="21"/>
              </w:rPr>
              <w:t>……</w:t>
            </w:r>
          </w:p>
        </w:tc>
        <w:tc>
          <w:tcPr>
            <w:tcW w:w="2681" w:type="dxa"/>
            <w:tcBorders>
              <w:top w:val="single" w:color="000000" w:sz="4" w:space="0"/>
              <w:left w:val="single" w:color="000000" w:sz="4" w:space="0"/>
              <w:bottom w:val="single" w:color="000000" w:sz="4" w:space="0"/>
              <w:right w:val="single" w:color="000000" w:sz="4" w:space="0"/>
            </w:tcBorders>
            <w:vAlign w:val="center"/>
          </w:tcPr>
          <w:p w14:paraId="2C584A69">
            <w:pPr>
              <w:widowControl w:val="0"/>
              <w:adjustRightInd w:val="0"/>
              <w:snapToGrid w:val="0"/>
              <w:spacing w:line="240" w:lineRule="auto"/>
              <w:jc w:val="center"/>
              <w:rPr>
                <w:rFonts w:ascii="Times New Roman" w:hAnsi="Times New Roman"/>
                <w:sz w:val="21"/>
                <w:szCs w:val="21"/>
              </w:rPr>
            </w:pPr>
          </w:p>
        </w:tc>
        <w:tc>
          <w:tcPr>
            <w:tcW w:w="1594" w:type="dxa"/>
            <w:tcBorders>
              <w:top w:val="single" w:color="000000" w:sz="4" w:space="0"/>
              <w:left w:val="single" w:color="000000" w:sz="4" w:space="0"/>
              <w:bottom w:val="single" w:color="000000" w:sz="4" w:space="0"/>
              <w:right w:val="single" w:color="000000" w:sz="4" w:space="0"/>
            </w:tcBorders>
            <w:vAlign w:val="center"/>
          </w:tcPr>
          <w:p w14:paraId="6637F5DF">
            <w:pPr>
              <w:widowControl w:val="0"/>
              <w:adjustRightInd w:val="0"/>
              <w:snapToGrid w:val="0"/>
              <w:spacing w:line="240" w:lineRule="auto"/>
              <w:jc w:val="center"/>
              <w:rPr>
                <w:rFonts w:ascii="Times New Roman" w:hAnsi="Times New Roman"/>
                <w:sz w:val="21"/>
                <w:szCs w:val="21"/>
              </w:rPr>
            </w:pPr>
          </w:p>
        </w:tc>
        <w:tc>
          <w:tcPr>
            <w:tcW w:w="1581" w:type="dxa"/>
            <w:tcBorders>
              <w:top w:val="single" w:color="000000" w:sz="4" w:space="0"/>
              <w:left w:val="single" w:color="000000" w:sz="4" w:space="0"/>
              <w:bottom w:val="single" w:color="000000" w:sz="4" w:space="0"/>
              <w:right w:val="single" w:color="000000" w:sz="4" w:space="0"/>
            </w:tcBorders>
            <w:vAlign w:val="center"/>
          </w:tcPr>
          <w:p w14:paraId="4A1CA74D">
            <w:pPr>
              <w:widowControl w:val="0"/>
              <w:adjustRightInd w:val="0"/>
              <w:snapToGrid w:val="0"/>
              <w:spacing w:line="240" w:lineRule="auto"/>
              <w:jc w:val="center"/>
              <w:rPr>
                <w:rFonts w:ascii="Times New Roman" w:hAnsi="Times New Roman"/>
                <w:sz w:val="21"/>
                <w:szCs w:val="21"/>
              </w:rPr>
            </w:pPr>
          </w:p>
        </w:tc>
      </w:tr>
      <w:tr w14:paraId="1DC3E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exact"/>
          <w:jc w:val="center"/>
        </w:trPr>
        <w:tc>
          <w:tcPr>
            <w:tcW w:w="908" w:type="dxa"/>
            <w:tcBorders>
              <w:top w:val="single" w:color="000000" w:sz="4" w:space="0"/>
              <w:left w:val="single" w:color="000000" w:sz="4" w:space="0"/>
              <w:bottom w:val="single" w:color="000000" w:sz="4" w:space="0"/>
              <w:right w:val="single" w:color="000000" w:sz="4" w:space="0"/>
            </w:tcBorders>
            <w:vAlign w:val="center"/>
          </w:tcPr>
          <w:p w14:paraId="3E0BCDDF">
            <w:pPr>
              <w:widowControl w:val="0"/>
              <w:adjustRightInd w:val="0"/>
              <w:snapToGrid w:val="0"/>
              <w:spacing w:line="240" w:lineRule="auto"/>
              <w:jc w:val="center"/>
              <w:rPr>
                <w:rFonts w:ascii="Times New Roman" w:hAnsi="Times New Roman"/>
                <w:sz w:val="21"/>
                <w:szCs w:val="21"/>
              </w:rPr>
            </w:pPr>
          </w:p>
        </w:tc>
        <w:tc>
          <w:tcPr>
            <w:tcW w:w="2881" w:type="dxa"/>
            <w:tcBorders>
              <w:top w:val="single" w:color="000000" w:sz="4" w:space="0"/>
              <w:left w:val="single" w:color="000000" w:sz="4" w:space="0"/>
              <w:bottom w:val="single" w:color="000000" w:sz="4" w:space="0"/>
              <w:right w:val="single" w:color="000000" w:sz="4" w:space="0"/>
            </w:tcBorders>
            <w:vAlign w:val="center"/>
          </w:tcPr>
          <w:p w14:paraId="07E19475">
            <w:pPr>
              <w:widowControl w:val="0"/>
              <w:adjustRightInd w:val="0"/>
              <w:snapToGrid w:val="0"/>
              <w:spacing w:line="240" w:lineRule="auto"/>
              <w:jc w:val="center"/>
              <w:rPr>
                <w:rFonts w:ascii="Times New Roman" w:hAnsi="Times New Roman"/>
                <w:sz w:val="21"/>
                <w:szCs w:val="21"/>
              </w:rPr>
            </w:pPr>
          </w:p>
        </w:tc>
        <w:tc>
          <w:tcPr>
            <w:tcW w:w="2681" w:type="dxa"/>
            <w:tcBorders>
              <w:top w:val="single" w:color="000000" w:sz="4" w:space="0"/>
              <w:left w:val="single" w:color="000000" w:sz="4" w:space="0"/>
              <w:bottom w:val="single" w:color="000000" w:sz="4" w:space="0"/>
              <w:right w:val="single" w:color="000000" w:sz="4" w:space="0"/>
            </w:tcBorders>
            <w:vAlign w:val="center"/>
          </w:tcPr>
          <w:p w14:paraId="326D76B7">
            <w:pPr>
              <w:widowControl w:val="0"/>
              <w:adjustRightInd w:val="0"/>
              <w:snapToGrid w:val="0"/>
              <w:spacing w:line="240" w:lineRule="auto"/>
              <w:jc w:val="center"/>
              <w:rPr>
                <w:rFonts w:ascii="Times New Roman" w:hAnsi="Times New Roman"/>
                <w:sz w:val="21"/>
                <w:szCs w:val="21"/>
              </w:rPr>
            </w:pPr>
          </w:p>
        </w:tc>
        <w:tc>
          <w:tcPr>
            <w:tcW w:w="1594" w:type="dxa"/>
            <w:tcBorders>
              <w:top w:val="single" w:color="000000" w:sz="4" w:space="0"/>
              <w:left w:val="single" w:color="000000" w:sz="4" w:space="0"/>
              <w:bottom w:val="single" w:color="000000" w:sz="4" w:space="0"/>
              <w:right w:val="single" w:color="000000" w:sz="4" w:space="0"/>
            </w:tcBorders>
            <w:vAlign w:val="center"/>
          </w:tcPr>
          <w:p w14:paraId="08C0F870">
            <w:pPr>
              <w:widowControl w:val="0"/>
              <w:adjustRightInd w:val="0"/>
              <w:snapToGrid w:val="0"/>
              <w:spacing w:line="240" w:lineRule="auto"/>
              <w:jc w:val="center"/>
              <w:rPr>
                <w:rFonts w:ascii="Times New Roman" w:hAnsi="Times New Roman"/>
                <w:sz w:val="21"/>
                <w:szCs w:val="21"/>
              </w:rPr>
            </w:pPr>
          </w:p>
        </w:tc>
        <w:tc>
          <w:tcPr>
            <w:tcW w:w="1581" w:type="dxa"/>
            <w:tcBorders>
              <w:top w:val="single" w:color="000000" w:sz="4" w:space="0"/>
              <w:left w:val="single" w:color="000000" w:sz="4" w:space="0"/>
              <w:bottom w:val="single" w:color="000000" w:sz="4" w:space="0"/>
              <w:right w:val="single" w:color="000000" w:sz="4" w:space="0"/>
            </w:tcBorders>
            <w:vAlign w:val="center"/>
          </w:tcPr>
          <w:p w14:paraId="060E06B3">
            <w:pPr>
              <w:widowControl w:val="0"/>
              <w:adjustRightInd w:val="0"/>
              <w:snapToGrid w:val="0"/>
              <w:spacing w:line="240" w:lineRule="auto"/>
              <w:jc w:val="center"/>
              <w:rPr>
                <w:rFonts w:ascii="Times New Roman" w:hAnsi="Times New Roman"/>
                <w:sz w:val="21"/>
                <w:szCs w:val="21"/>
              </w:rPr>
            </w:pPr>
          </w:p>
        </w:tc>
      </w:tr>
    </w:tbl>
    <w:p w14:paraId="425932FB">
      <w:pPr>
        <w:tabs>
          <w:tab w:val="left" w:pos="7221"/>
        </w:tabs>
        <w:spacing w:before="37"/>
        <w:ind w:left="2601" w:firstLine="420"/>
        <w:rPr>
          <w:rFonts w:ascii="Times New Roman" w:hAnsi="Times New Roman" w:cs="Times New Roman"/>
          <w:sz w:val="21"/>
          <w:szCs w:val="21"/>
        </w:rPr>
      </w:pPr>
    </w:p>
    <w:p w14:paraId="60FC5F79">
      <w:pPr>
        <w:spacing w:before="37"/>
        <w:rPr>
          <w:rFonts w:ascii="Times New Roman" w:hAnsi="Times New Roman"/>
          <w:bCs/>
          <w:szCs w:val="21"/>
        </w:rPr>
      </w:pPr>
      <w:r>
        <w:rPr>
          <w:rFonts w:hint="eastAsia" w:ascii="Times New Roman" w:hAnsi="Times New Roman"/>
          <w:bCs/>
          <w:szCs w:val="21"/>
        </w:rPr>
        <w:t>注：投标人应对上表所述的主要条款（以及其他招标人要求或投标人认为需要的）逐一响应。</w:t>
      </w:r>
    </w:p>
    <w:p w14:paraId="62F29F49">
      <w:pPr>
        <w:spacing w:before="37"/>
        <w:rPr>
          <w:rFonts w:ascii="Times New Roman" w:hAnsi="Times New Roman"/>
          <w:bCs/>
          <w:szCs w:val="21"/>
        </w:rPr>
      </w:pPr>
    </w:p>
    <w:p w14:paraId="64DA2406">
      <w:pPr>
        <w:spacing w:before="37"/>
        <w:rPr>
          <w:rFonts w:ascii="Times New Roman" w:hAnsi="Times New Roman"/>
          <w:bCs/>
          <w:szCs w:val="21"/>
        </w:rPr>
      </w:pPr>
      <w:r>
        <w:rPr>
          <w:rFonts w:hint="eastAsia" w:ascii="Times New Roman" w:hAnsi="Times New Roman"/>
          <w:bCs/>
          <w:szCs w:val="21"/>
        </w:rPr>
        <w:t>投标人承诺：除此表中列出的，我方均响应招标文件全部商务要求。</w:t>
      </w:r>
    </w:p>
    <w:p w14:paraId="7AAEB150">
      <w:pPr>
        <w:tabs>
          <w:tab w:val="left" w:pos="7221"/>
        </w:tabs>
        <w:spacing w:before="37"/>
        <w:ind w:left="2601"/>
        <w:rPr>
          <w:rFonts w:ascii="Times New Roman" w:hAnsi="Times New Roman"/>
          <w:szCs w:val="21"/>
        </w:rPr>
      </w:pPr>
    </w:p>
    <w:p w14:paraId="7B683628">
      <w:pPr>
        <w:spacing w:before="120" w:beforeLines="50" w:after="156"/>
        <w:ind w:firstLine="480"/>
        <w:rPr>
          <w:rFonts w:ascii="Times New Roman" w:hAnsi="Times New Roman"/>
          <w:sz w:val="24"/>
        </w:rPr>
      </w:pPr>
      <w:r>
        <w:rPr>
          <w:rFonts w:hint="eastAsia" w:ascii="宋体" w:hAnsi="宋体" w:eastAsia="宋体" w:cs="宋体"/>
          <w:sz w:val="24"/>
        </w:rPr>
        <w:t>投标人（盖章）：</w:t>
      </w:r>
    </w:p>
    <w:p w14:paraId="0A5B627A">
      <w:pPr>
        <w:spacing w:before="120" w:beforeLines="50" w:after="156"/>
        <w:ind w:firstLine="480"/>
        <w:rPr>
          <w:rFonts w:ascii="Times New Roman" w:hAnsi="Times New Roman"/>
          <w:sz w:val="24"/>
        </w:rPr>
      </w:pPr>
      <w:r>
        <w:rPr>
          <w:rFonts w:hint="eastAsia" w:ascii="宋体" w:hAnsi="宋体" w:eastAsia="宋体" w:cs="宋体"/>
          <w:sz w:val="24"/>
        </w:rPr>
        <w:t>日期：  年  月  日</w:t>
      </w:r>
    </w:p>
    <w:p w14:paraId="601EF20B">
      <w:pPr>
        <w:spacing w:before="15"/>
        <w:ind w:left="537"/>
        <w:rPr>
          <w:rFonts w:ascii="Times New Roman" w:hAnsi="Times New Roman"/>
          <w:sz w:val="21"/>
        </w:rPr>
      </w:pPr>
      <w:r>
        <w:rPr>
          <w:rFonts w:ascii="Times New Roman" w:hAnsi="Times New Roman"/>
        </w:rPr>
        <w:br w:type="page"/>
      </w:r>
    </w:p>
    <w:p w14:paraId="752213B8">
      <w:pPr>
        <w:keepNext/>
        <w:keepLines/>
        <w:spacing w:before="15"/>
        <w:ind w:left="537" w:firstLine="482"/>
        <w:outlineLvl w:val="2"/>
        <w:rPr>
          <w:rFonts w:ascii="Times New Roman" w:hAnsi="Times New Roman"/>
          <w:b/>
          <w:bCs/>
          <w:sz w:val="24"/>
          <w:szCs w:val="20"/>
        </w:rPr>
      </w:pPr>
      <w:bookmarkStart w:id="164" w:name="_Toc138933738"/>
      <w:r>
        <w:rPr>
          <w:rFonts w:hint="eastAsia" w:ascii="宋体" w:hAnsi="宋体" w:eastAsia="宋体" w:cs="宋体"/>
          <w:b/>
          <w:bCs/>
          <w:sz w:val="24"/>
          <w:szCs w:val="20"/>
        </w:rPr>
        <w:t>（二）技术偏差表</w:t>
      </w:r>
      <w:bookmarkEnd w:id="164"/>
    </w:p>
    <w:tbl>
      <w:tblPr>
        <w:tblStyle w:val="30"/>
        <w:tblW w:w="9884" w:type="dxa"/>
        <w:tblInd w:w="-176" w:type="dxa"/>
        <w:tblLayout w:type="autofit"/>
        <w:tblCellMar>
          <w:top w:w="0" w:type="dxa"/>
          <w:left w:w="250" w:type="dxa"/>
          <w:bottom w:w="10" w:type="dxa"/>
          <w:right w:w="115" w:type="dxa"/>
        </w:tblCellMar>
      </w:tblPr>
      <w:tblGrid>
        <w:gridCol w:w="960"/>
        <w:gridCol w:w="1734"/>
        <w:gridCol w:w="4253"/>
        <w:gridCol w:w="1417"/>
        <w:gridCol w:w="1520"/>
      </w:tblGrid>
      <w:tr w14:paraId="16F22BDA">
        <w:tblPrEx>
          <w:tblCellMar>
            <w:top w:w="0" w:type="dxa"/>
            <w:left w:w="250" w:type="dxa"/>
            <w:bottom w:w="10" w:type="dxa"/>
            <w:right w:w="115" w:type="dxa"/>
          </w:tblCellMar>
        </w:tblPrEx>
        <w:trPr>
          <w:trHeight w:val="454" w:hRule="atLeast"/>
        </w:trPr>
        <w:tc>
          <w:tcPr>
            <w:tcW w:w="960" w:type="dxa"/>
            <w:tcBorders>
              <w:top w:val="single" w:color="000000" w:sz="4" w:space="0"/>
              <w:left w:val="single" w:color="000000" w:sz="4" w:space="0"/>
              <w:bottom w:val="single" w:color="000000" w:sz="4" w:space="0"/>
              <w:right w:val="single" w:color="000000" w:sz="4" w:space="0"/>
            </w:tcBorders>
            <w:vAlign w:val="center"/>
          </w:tcPr>
          <w:p w14:paraId="36A296EE">
            <w:pPr>
              <w:spacing w:after="0"/>
              <w:jc w:val="center"/>
            </w:pPr>
            <w:r>
              <w:rPr>
                <w:rFonts w:ascii="宋体" w:hAnsi="宋体" w:eastAsia="宋体" w:cs="宋体"/>
                <w:sz w:val="21"/>
              </w:rPr>
              <w:t>序号</w:t>
            </w:r>
          </w:p>
        </w:tc>
        <w:tc>
          <w:tcPr>
            <w:tcW w:w="1734" w:type="dxa"/>
            <w:tcBorders>
              <w:top w:val="single" w:color="000000" w:sz="4" w:space="0"/>
              <w:left w:val="single" w:color="000000" w:sz="4" w:space="0"/>
              <w:bottom w:val="single" w:color="000000" w:sz="4" w:space="0"/>
              <w:right w:val="single" w:color="auto" w:sz="4" w:space="0"/>
            </w:tcBorders>
            <w:vAlign w:val="center"/>
          </w:tcPr>
          <w:p w14:paraId="2A1B6C53">
            <w:pPr>
              <w:spacing w:after="0"/>
              <w:ind w:left="41"/>
              <w:jc w:val="center"/>
            </w:pPr>
            <w:r>
              <w:rPr>
                <w:rFonts w:ascii="宋体" w:hAnsi="宋体" w:eastAsia="宋体" w:cs="宋体"/>
                <w:sz w:val="21"/>
              </w:rPr>
              <w:t>招标文件章节及条款号</w:t>
            </w:r>
          </w:p>
        </w:tc>
        <w:tc>
          <w:tcPr>
            <w:tcW w:w="4253" w:type="dxa"/>
            <w:tcBorders>
              <w:top w:val="single" w:color="000000" w:sz="4" w:space="0"/>
              <w:left w:val="single" w:color="auto" w:sz="4" w:space="0"/>
              <w:bottom w:val="single" w:color="000000" w:sz="4" w:space="0"/>
              <w:right w:val="single" w:color="000000" w:sz="4" w:space="0"/>
            </w:tcBorders>
            <w:vAlign w:val="center"/>
          </w:tcPr>
          <w:p w14:paraId="445C0C50">
            <w:pPr>
              <w:spacing w:after="0"/>
              <w:jc w:val="center"/>
            </w:pPr>
            <w:r>
              <w:rPr>
                <w:rFonts w:ascii="宋体" w:hAnsi="宋体" w:eastAsia="宋体" w:cs="宋体"/>
                <w:sz w:val="21"/>
              </w:rPr>
              <w:t>招标文件</w:t>
            </w:r>
            <w:r>
              <w:rPr>
                <w:rFonts w:hint="eastAsia" w:ascii="宋体" w:hAnsi="宋体" w:eastAsia="宋体" w:cs="宋体"/>
                <w:sz w:val="21"/>
              </w:rPr>
              <w:t>规格</w:t>
            </w:r>
          </w:p>
        </w:tc>
        <w:tc>
          <w:tcPr>
            <w:tcW w:w="1417" w:type="dxa"/>
            <w:tcBorders>
              <w:top w:val="single" w:color="000000" w:sz="4" w:space="0"/>
              <w:left w:val="single" w:color="000000" w:sz="4" w:space="0"/>
              <w:bottom w:val="single" w:color="000000" w:sz="4" w:space="0"/>
              <w:right w:val="single" w:color="000000" w:sz="4" w:space="0"/>
            </w:tcBorders>
            <w:vAlign w:val="center"/>
          </w:tcPr>
          <w:p w14:paraId="7E5D604E">
            <w:pPr>
              <w:spacing w:after="0"/>
              <w:ind w:right="133"/>
              <w:jc w:val="center"/>
              <w:rPr>
                <w:rFonts w:ascii="宋体" w:hAnsi="宋体" w:eastAsia="宋体" w:cs="宋体"/>
                <w:sz w:val="21"/>
              </w:rPr>
            </w:pPr>
            <w:r>
              <w:rPr>
                <w:rFonts w:hint="eastAsia" w:ascii="宋体" w:hAnsi="宋体" w:eastAsia="宋体" w:cs="宋体"/>
                <w:sz w:val="21"/>
              </w:rPr>
              <w:t>投标规格</w:t>
            </w:r>
          </w:p>
        </w:tc>
        <w:tc>
          <w:tcPr>
            <w:tcW w:w="1520" w:type="dxa"/>
            <w:tcBorders>
              <w:top w:val="single" w:color="000000" w:sz="4" w:space="0"/>
              <w:left w:val="single" w:color="000000" w:sz="4" w:space="0"/>
              <w:bottom w:val="single" w:color="000000" w:sz="4" w:space="0"/>
              <w:right w:val="single" w:color="000000" w:sz="4" w:space="0"/>
            </w:tcBorders>
            <w:vAlign w:val="center"/>
          </w:tcPr>
          <w:p w14:paraId="440E054E">
            <w:pPr>
              <w:spacing w:after="0"/>
              <w:ind w:right="133"/>
              <w:jc w:val="center"/>
              <w:rPr>
                <w:rFonts w:ascii="宋体" w:hAnsi="宋体" w:eastAsia="宋体" w:cs="宋体"/>
                <w:sz w:val="21"/>
              </w:rPr>
            </w:pPr>
            <w:r>
              <w:rPr>
                <w:rFonts w:ascii="宋体" w:hAnsi="宋体" w:eastAsia="宋体" w:cs="宋体"/>
                <w:sz w:val="21"/>
              </w:rPr>
              <w:t>偏差说明</w:t>
            </w:r>
          </w:p>
        </w:tc>
      </w:tr>
      <w:tr w14:paraId="38B99D66">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01995227">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2F6136A3">
            <w:pPr>
              <w:adjustRightInd w:val="0"/>
              <w:snapToGrid w:val="0"/>
              <w:spacing w:after="0" w:line="360" w:lineRule="auto"/>
              <w:rPr>
                <w:rFonts w:ascii="Times New Roman" w:hAnsi="Times New Roman"/>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2DB72E7A">
            <w:pPr>
              <w:adjustRightInd w:val="0"/>
              <w:snapToGrid w:val="0"/>
              <w:spacing w:after="0" w:line="360" w:lineRule="auto"/>
              <w:rPr>
                <w:rFonts w:ascii="Times New Roman" w:hAnsi="Times New Roman" w:eastAsia="宋体" w:cs="宋体"/>
                <w:color w:val="auto"/>
                <w:kern w:val="0"/>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36974DFB">
            <w:pPr>
              <w:spacing w:after="0"/>
              <w:ind w:right="84"/>
              <w:jc w:val="center"/>
            </w:pPr>
          </w:p>
        </w:tc>
        <w:tc>
          <w:tcPr>
            <w:tcW w:w="1520" w:type="dxa"/>
            <w:tcBorders>
              <w:top w:val="single" w:color="000000" w:sz="4" w:space="0"/>
              <w:left w:val="single" w:color="000000" w:sz="4" w:space="0"/>
              <w:bottom w:val="single" w:color="000000" w:sz="4" w:space="0"/>
              <w:right w:val="single" w:color="000000" w:sz="4" w:space="0"/>
            </w:tcBorders>
            <w:vAlign w:val="bottom"/>
          </w:tcPr>
          <w:p w14:paraId="075A0B19">
            <w:pPr>
              <w:spacing w:after="0"/>
              <w:ind w:right="85"/>
              <w:jc w:val="center"/>
            </w:pPr>
          </w:p>
        </w:tc>
      </w:tr>
      <w:tr w14:paraId="11759AB0">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7189311A">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731A0D78">
            <w:pPr>
              <w:adjustRightInd w:val="0"/>
              <w:snapToGrid w:val="0"/>
              <w:spacing w:after="0" w:line="360" w:lineRule="auto"/>
              <w:rPr>
                <w:rFonts w:ascii="Times New Roman" w:hAnsi="Times New Roman"/>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0C6B5526">
            <w:pPr>
              <w:adjustRightInd w:val="0"/>
              <w:snapToGrid w:val="0"/>
              <w:spacing w:after="0" w:line="360" w:lineRule="auto"/>
              <w:rPr>
                <w:rFonts w:ascii="Times New Roman" w:hAnsi="Times New Roman" w:eastAsia="宋体" w:cs="宋体"/>
                <w:color w:val="auto"/>
                <w:kern w:val="0"/>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28A573D5">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6BF36EF0">
            <w:pPr>
              <w:spacing w:after="0"/>
              <w:ind w:right="85"/>
              <w:jc w:val="center"/>
              <w:rPr>
                <w:rFonts w:ascii="Times New Roman" w:hAnsi="Times New Roman" w:eastAsia="Times New Roman" w:cs="Times New Roman"/>
                <w:sz w:val="21"/>
              </w:rPr>
            </w:pPr>
          </w:p>
        </w:tc>
      </w:tr>
      <w:tr w14:paraId="47814402">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15D50728">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20646B1D">
            <w:pPr>
              <w:adjustRightInd w:val="0"/>
              <w:snapToGrid w:val="0"/>
              <w:spacing w:after="0" w:line="360" w:lineRule="auto"/>
              <w:rPr>
                <w:rFonts w:ascii="Times New Roman" w:hAnsi="Times New Roman"/>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4BC95B4D">
            <w:pPr>
              <w:adjustRightInd w:val="0"/>
              <w:snapToGrid w:val="0"/>
              <w:spacing w:after="0" w:line="360" w:lineRule="auto"/>
              <w:rPr>
                <w:rFonts w:ascii="Times New Roman" w:hAnsi="Times New Roman"/>
                <w:color w:val="auto"/>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5F87B527">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071E6EBE">
            <w:pPr>
              <w:spacing w:after="0"/>
              <w:ind w:right="85"/>
              <w:jc w:val="center"/>
              <w:rPr>
                <w:rFonts w:ascii="Times New Roman" w:hAnsi="Times New Roman" w:eastAsia="Times New Roman" w:cs="Times New Roman"/>
                <w:sz w:val="21"/>
              </w:rPr>
            </w:pPr>
          </w:p>
        </w:tc>
      </w:tr>
      <w:tr w14:paraId="7025607E">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49738B26">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18B6D196">
            <w:pPr>
              <w:adjustRightInd w:val="0"/>
              <w:snapToGrid w:val="0"/>
              <w:spacing w:after="0" w:line="360" w:lineRule="auto"/>
              <w:rPr>
                <w:rFonts w:ascii="Times New Roman" w:hAnsi="Times New Roman"/>
                <w:bCs/>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4858B9CE">
            <w:pPr>
              <w:adjustRightInd w:val="0"/>
              <w:snapToGrid w:val="0"/>
              <w:spacing w:after="0" w:line="360" w:lineRule="auto"/>
              <w:rPr>
                <w:rFonts w:ascii="Times New Roman" w:hAnsi="Times New Roman" w:eastAsia="宋体"/>
                <w:bCs/>
                <w:color w:val="auto"/>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7F4A27EC">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05984F34">
            <w:pPr>
              <w:spacing w:after="0"/>
              <w:ind w:right="85"/>
              <w:jc w:val="center"/>
              <w:rPr>
                <w:rFonts w:ascii="Times New Roman" w:hAnsi="Times New Roman" w:eastAsia="Times New Roman" w:cs="Times New Roman"/>
                <w:sz w:val="21"/>
              </w:rPr>
            </w:pPr>
          </w:p>
        </w:tc>
      </w:tr>
      <w:tr w14:paraId="312906D5">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1849B23D">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74A9196A">
            <w:pPr>
              <w:adjustRightInd w:val="0"/>
              <w:snapToGrid w:val="0"/>
              <w:spacing w:after="0" w:line="360" w:lineRule="auto"/>
              <w:rPr>
                <w:rFonts w:ascii="Times New Roman" w:hAnsi="Times New Roman"/>
                <w:bCs/>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75AA9D84">
            <w:pPr>
              <w:adjustRightInd w:val="0"/>
              <w:snapToGrid w:val="0"/>
              <w:spacing w:after="0" w:line="360" w:lineRule="auto"/>
              <w:rPr>
                <w:rFonts w:ascii="Times New Roman" w:hAnsi="Times New Roman" w:eastAsia="宋体" w:cs="宋体"/>
                <w:bCs/>
                <w:color w:val="auto"/>
                <w:kern w:val="0"/>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53C2AA41">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18F77558">
            <w:pPr>
              <w:spacing w:after="0"/>
              <w:ind w:right="85"/>
              <w:jc w:val="center"/>
              <w:rPr>
                <w:rFonts w:ascii="Times New Roman" w:hAnsi="Times New Roman" w:eastAsia="Times New Roman" w:cs="Times New Roman"/>
                <w:sz w:val="21"/>
              </w:rPr>
            </w:pPr>
          </w:p>
        </w:tc>
      </w:tr>
      <w:tr w14:paraId="59ECF936">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6D768D27">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153FEF04">
            <w:pPr>
              <w:adjustRightInd w:val="0"/>
              <w:spacing w:after="0" w:line="360" w:lineRule="auto"/>
              <w:rPr>
                <w:rFonts w:ascii="Times New Roman" w:hAnsi="Times New Roman"/>
                <w:iCs/>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tcPr>
          <w:p w14:paraId="6F277179">
            <w:pPr>
              <w:adjustRightInd w:val="0"/>
              <w:spacing w:after="0" w:line="360" w:lineRule="auto"/>
              <w:rPr>
                <w:rFonts w:ascii="Times New Roman" w:hAnsi="Times New Roman"/>
                <w:iCs/>
                <w:color w:val="auto"/>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1DCF51A7">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271438C2">
            <w:pPr>
              <w:spacing w:after="0"/>
              <w:ind w:right="85"/>
              <w:jc w:val="center"/>
              <w:rPr>
                <w:rFonts w:ascii="Times New Roman" w:hAnsi="Times New Roman" w:eastAsia="Times New Roman" w:cs="Times New Roman"/>
                <w:sz w:val="21"/>
              </w:rPr>
            </w:pPr>
          </w:p>
        </w:tc>
      </w:tr>
      <w:tr w14:paraId="6890E5A3">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4591A3E2">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vAlign w:val="center"/>
          </w:tcPr>
          <w:p w14:paraId="343337D0">
            <w:pPr>
              <w:spacing w:after="0" w:line="360" w:lineRule="auto"/>
              <w:rPr>
                <w:rFonts w:ascii="Times New Roman" w:hAnsi="Times New Roman"/>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7956D6E9">
            <w:pPr>
              <w:spacing w:after="0" w:line="360" w:lineRule="auto"/>
              <w:rPr>
                <w:rFonts w:ascii="Times New Roman" w:hAnsi="Times New Roman"/>
                <w:color w:val="auto"/>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3235CEC2">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52840B84">
            <w:pPr>
              <w:spacing w:after="0"/>
              <w:ind w:right="85"/>
              <w:jc w:val="center"/>
              <w:rPr>
                <w:rFonts w:ascii="Times New Roman" w:hAnsi="Times New Roman" w:eastAsia="Times New Roman" w:cs="Times New Roman"/>
                <w:sz w:val="21"/>
              </w:rPr>
            </w:pPr>
          </w:p>
        </w:tc>
      </w:tr>
      <w:tr w14:paraId="16BEE127">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63D3ACAC">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vAlign w:val="center"/>
          </w:tcPr>
          <w:p w14:paraId="6A04C870">
            <w:pPr>
              <w:spacing w:after="0" w:line="360" w:lineRule="auto"/>
              <w:rPr>
                <w:rFonts w:ascii="Times New Roman" w:hAnsi="Times New Roman"/>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7F3D8CD0">
            <w:pPr>
              <w:spacing w:after="0" w:line="360" w:lineRule="auto"/>
              <w:rPr>
                <w:rFonts w:ascii="Times New Roman" w:hAnsi="Times New Roman"/>
                <w:color w:val="auto"/>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5F8F2D94">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4F08CE57">
            <w:pPr>
              <w:spacing w:after="0"/>
              <w:ind w:right="85"/>
              <w:jc w:val="center"/>
              <w:rPr>
                <w:rFonts w:ascii="Times New Roman" w:hAnsi="Times New Roman" w:eastAsia="Times New Roman" w:cs="Times New Roman"/>
                <w:sz w:val="21"/>
              </w:rPr>
            </w:pPr>
          </w:p>
        </w:tc>
      </w:tr>
      <w:tr w14:paraId="513E042A">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61F8B9BF">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vAlign w:val="center"/>
          </w:tcPr>
          <w:p w14:paraId="75F0020D">
            <w:pPr>
              <w:spacing w:after="0" w:line="360" w:lineRule="auto"/>
              <w:rPr>
                <w:rFonts w:ascii="Times New Roman" w:hAnsi="Times New Roman" w:eastAsia="宋体"/>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653251AE">
            <w:pPr>
              <w:spacing w:after="0" w:line="360" w:lineRule="auto"/>
              <w:ind w:firstLine="480" w:firstLineChars="200"/>
              <w:rPr>
                <w:rFonts w:ascii="Times New Roman" w:hAnsi="Times New Roman"/>
                <w:color w:val="auto"/>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3C4E78BC">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4DA33BA1">
            <w:pPr>
              <w:spacing w:after="0"/>
              <w:ind w:right="85"/>
              <w:jc w:val="center"/>
              <w:rPr>
                <w:rFonts w:ascii="Times New Roman" w:hAnsi="Times New Roman" w:eastAsia="Times New Roman" w:cs="Times New Roman"/>
                <w:sz w:val="21"/>
              </w:rPr>
            </w:pPr>
          </w:p>
        </w:tc>
      </w:tr>
      <w:tr w14:paraId="72386D4C">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44EAF1E1">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vAlign w:val="center"/>
          </w:tcPr>
          <w:p w14:paraId="7B5B9B5E">
            <w:pPr>
              <w:spacing w:after="0" w:line="360" w:lineRule="auto"/>
              <w:rPr>
                <w:rFonts w:ascii="Times New Roman" w:hAnsi="Times New Roman" w:eastAsia="宋体"/>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47B31F1B">
            <w:pPr>
              <w:pStyle w:val="49"/>
              <w:spacing w:after="0" w:line="360" w:lineRule="auto"/>
              <w:ind w:left="420" w:firstLine="0" w:firstLineChars="0"/>
              <w:rPr>
                <w:rFonts w:ascii="Times New Roman" w:eastAsia="宋体"/>
                <w:color w:val="auto"/>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6BEAA63F">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22583ECB">
            <w:pPr>
              <w:spacing w:after="0"/>
              <w:ind w:right="85"/>
              <w:jc w:val="center"/>
              <w:rPr>
                <w:rFonts w:ascii="Times New Roman" w:hAnsi="Times New Roman" w:eastAsia="Times New Roman" w:cs="Times New Roman"/>
                <w:sz w:val="21"/>
              </w:rPr>
            </w:pPr>
          </w:p>
        </w:tc>
      </w:tr>
      <w:tr w14:paraId="65AB7EB1">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6C9E36A8">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0D5C6683">
            <w:pPr>
              <w:spacing w:after="0" w:line="360" w:lineRule="auto"/>
            </w:pPr>
          </w:p>
        </w:tc>
        <w:tc>
          <w:tcPr>
            <w:tcW w:w="4253" w:type="dxa"/>
            <w:tcBorders>
              <w:top w:val="single" w:color="000000" w:sz="4" w:space="0"/>
              <w:left w:val="single" w:color="auto" w:sz="4" w:space="0"/>
              <w:bottom w:val="single" w:color="000000" w:sz="4" w:space="0"/>
              <w:right w:val="single" w:color="000000" w:sz="4" w:space="0"/>
            </w:tcBorders>
            <w:vAlign w:val="center"/>
          </w:tcPr>
          <w:p w14:paraId="586C4F8F">
            <w:pPr>
              <w:spacing w:after="0" w:line="360" w:lineRule="auto"/>
              <w:rPr>
                <w:rFonts w:eastAsia="宋体"/>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72A3413B">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36AC6BC8">
            <w:pPr>
              <w:spacing w:after="0"/>
              <w:ind w:right="85"/>
              <w:jc w:val="center"/>
              <w:rPr>
                <w:rFonts w:ascii="Times New Roman" w:hAnsi="Times New Roman" w:eastAsia="Times New Roman" w:cs="Times New Roman"/>
                <w:sz w:val="21"/>
              </w:rPr>
            </w:pPr>
          </w:p>
        </w:tc>
      </w:tr>
      <w:tr w14:paraId="5A068798">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5595205F">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6CBCD838">
            <w:pPr>
              <w:spacing w:after="0" w:line="360" w:lineRule="auto"/>
              <w:rPr>
                <w:color w:val="auto"/>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24908350">
            <w:pPr>
              <w:spacing w:after="0" w:line="360" w:lineRule="auto"/>
              <w:rPr>
                <w:color w:val="auto"/>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279BE935">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518BE605">
            <w:pPr>
              <w:spacing w:after="0"/>
              <w:ind w:right="85"/>
              <w:jc w:val="center"/>
              <w:rPr>
                <w:rFonts w:ascii="Times New Roman" w:hAnsi="Times New Roman" w:eastAsia="Times New Roman" w:cs="Times New Roman"/>
                <w:sz w:val="21"/>
              </w:rPr>
            </w:pPr>
          </w:p>
        </w:tc>
      </w:tr>
      <w:tr w14:paraId="6F147A13">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00187664">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2A5A3796">
            <w:pPr>
              <w:spacing w:after="0" w:line="360" w:lineRule="auto"/>
              <w:rPr>
                <w:color w:val="auto"/>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2BEF52F2">
            <w:pPr>
              <w:spacing w:after="0" w:line="360" w:lineRule="auto"/>
              <w:rPr>
                <w:color w:val="auto"/>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4F453DA3">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3EA885DA">
            <w:pPr>
              <w:spacing w:after="0"/>
              <w:ind w:right="85"/>
              <w:jc w:val="center"/>
              <w:rPr>
                <w:rFonts w:ascii="Times New Roman" w:hAnsi="Times New Roman" w:eastAsia="Times New Roman" w:cs="Times New Roman"/>
                <w:sz w:val="21"/>
              </w:rPr>
            </w:pPr>
          </w:p>
        </w:tc>
      </w:tr>
      <w:tr w14:paraId="40BB4B8D">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44DE6FA6">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37C469FC">
            <w:pPr>
              <w:spacing w:after="0" w:line="360" w:lineRule="auto"/>
              <w:rPr>
                <w:color w:val="auto"/>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1D138DA7">
            <w:pPr>
              <w:spacing w:after="0" w:line="360" w:lineRule="auto"/>
              <w:rPr>
                <w:rFonts w:eastAsia="宋体"/>
                <w:color w:val="auto"/>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16CFAD86">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70E7F12B">
            <w:pPr>
              <w:spacing w:after="0"/>
              <w:ind w:right="85"/>
              <w:jc w:val="center"/>
              <w:rPr>
                <w:rFonts w:ascii="Times New Roman" w:hAnsi="Times New Roman" w:eastAsia="Times New Roman" w:cs="Times New Roman"/>
                <w:sz w:val="21"/>
              </w:rPr>
            </w:pPr>
          </w:p>
        </w:tc>
      </w:tr>
      <w:tr w14:paraId="3CD85327">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5BA8C347">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118CD19A">
            <w:pPr>
              <w:spacing w:after="0" w:line="360" w:lineRule="auto"/>
              <w:rPr>
                <w:rFonts w:ascii="宋体" w:hAnsi="宋体" w:eastAsia="宋体"/>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42776283">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1C2A5B70">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64754F98">
            <w:pPr>
              <w:spacing w:after="0"/>
              <w:ind w:right="85"/>
              <w:jc w:val="center"/>
              <w:rPr>
                <w:rFonts w:ascii="Times New Roman" w:hAnsi="Times New Roman" w:eastAsia="Times New Roman" w:cs="Times New Roman"/>
                <w:sz w:val="21"/>
              </w:rPr>
            </w:pPr>
          </w:p>
        </w:tc>
      </w:tr>
      <w:tr w14:paraId="5975E7DD">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2B9F70B9">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67D62FDD">
            <w:pPr>
              <w:spacing w:after="0" w:line="360" w:lineRule="auto"/>
              <w:rPr>
                <w:rFonts w:ascii="宋体" w:hAnsi="宋体" w:eastAsia="宋体"/>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2B1188C8">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7AE02891">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12C7DFF7">
            <w:pPr>
              <w:spacing w:after="0"/>
              <w:ind w:right="85"/>
              <w:jc w:val="center"/>
              <w:rPr>
                <w:rFonts w:ascii="Times New Roman" w:hAnsi="Times New Roman" w:eastAsia="Times New Roman" w:cs="Times New Roman"/>
                <w:sz w:val="21"/>
              </w:rPr>
            </w:pPr>
          </w:p>
        </w:tc>
      </w:tr>
      <w:tr w14:paraId="51DCB112">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1C614305">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458BA78B">
            <w:pPr>
              <w:spacing w:after="0" w:line="360" w:lineRule="auto"/>
              <w:rPr>
                <w:rFonts w:ascii="宋体" w:hAnsi="宋体" w:eastAsia="宋体"/>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307C8B7E">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6AFB1DA6">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10885374">
            <w:pPr>
              <w:spacing w:after="0"/>
              <w:ind w:right="85"/>
              <w:jc w:val="center"/>
              <w:rPr>
                <w:rFonts w:ascii="Times New Roman" w:hAnsi="Times New Roman" w:eastAsia="Times New Roman" w:cs="Times New Roman"/>
                <w:sz w:val="21"/>
              </w:rPr>
            </w:pPr>
          </w:p>
        </w:tc>
      </w:tr>
      <w:tr w14:paraId="1C40A059">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220C2C08">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74C5A262">
            <w:pPr>
              <w:spacing w:after="0" w:line="360" w:lineRule="auto"/>
              <w:rPr>
                <w:rFonts w:ascii="宋体" w:hAnsi="宋体" w:eastAsia="宋体"/>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3544B796">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433A2D4A">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34F3F19D">
            <w:pPr>
              <w:spacing w:after="0"/>
              <w:ind w:right="85"/>
              <w:jc w:val="center"/>
              <w:rPr>
                <w:rFonts w:ascii="Times New Roman" w:hAnsi="Times New Roman" w:eastAsia="Times New Roman" w:cs="Times New Roman"/>
                <w:sz w:val="21"/>
              </w:rPr>
            </w:pPr>
          </w:p>
        </w:tc>
      </w:tr>
      <w:tr w14:paraId="7952F5EE">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063D0F7F">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1DDA2789">
            <w:pPr>
              <w:spacing w:after="0" w:line="360" w:lineRule="auto"/>
              <w:rPr>
                <w:rFonts w:ascii="宋体" w:hAnsi="宋体" w:eastAsia="宋体"/>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664D38B6">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6F83B87B">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028CE93A">
            <w:pPr>
              <w:spacing w:after="0"/>
              <w:ind w:right="85"/>
              <w:jc w:val="center"/>
              <w:rPr>
                <w:rFonts w:ascii="Times New Roman" w:hAnsi="Times New Roman" w:eastAsia="Times New Roman" w:cs="Times New Roman"/>
                <w:sz w:val="21"/>
              </w:rPr>
            </w:pPr>
          </w:p>
        </w:tc>
      </w:tr>
      <w:tr w14:paraId="3629CBE9">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766A26AA">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332CB65F">
            <w:pPr>
              <w:spacing w:after="0" w:line="360" w:lineRule="auto"/>
              <w:rPr>
                <w:rFonts w:ascii="宋体" w:hAnsi="宋体" w:eastAsia="宋体"/>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0FE05895">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11F50C28">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2DAE314B">
            <w:pPr>
              <w:spacing w:after="0"/>
              <w:ind w:right="85"/>
              <w:jc w:val="center"/>
              <w:rPr>
                <w:rFonts w:ascii="Times New Roman" w:hAnsi="Times New Roman" w:eastAsia="Times New Roman" w:cs="Times New Roman"/>
                <w:sz w:val="21"/>
              </w:rPr>
            </w:pPr>
          </w:p>
        </w:tc>
      </w:tr>
      <w:tr w14:paraId="3E0DBA89">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0DD72F77">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1CC99110">
            <w:pPr>
              <w:spacing w:after="0" w:line="360" w:lineRule="auto"/>
              <w:rPr>
                <w:rFonts w:ascii="宋体" w:hAnsi="宋体" w:eastAsia="宋体"/>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70FCAEBA">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602492D3">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7ED8F593">
            <w:pPr>
              <w:spacing w:after="0"/>
              <w:ind w:right="85"/>
              <w:jc w:val="center"/>
              <w:rPr>
                <w:rFonts w:ascii="Times New Roman" w:hAnsi="Times New Roman" w:eastAsia="Times New Roman" w:cs="Times New Roman"/>
                <w:sz w:val="21"/>
              </w:rPr>
            </w:pPr>
          </w:p>
        </w:tc>
      </w:tr>
      <w:tr w14:paraId="38243F38">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460E5380">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1B83B1D4">
            <w:pPr>
              <w:spacing w:after="0" w:line="360" w:lineRule="auto"/>
              <w:rPr>
                <w:rFonts w:ascii="宋体" w:hAnsi="宋体" w:eastAsia="宋体"/>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2ACE80C2">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1D00924C">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05ABE8C3">
            <w:pPr>
              <w:spacing w:after="0"/>
              <w:ind w:right="85"/>
              <w:jc w:val="center"/>
              <w:rPr>
                <w:rFonts w:ascii="Times New Roman" w:hAnsi="Times New Roman" w:eastAsia="Times New Roman" w:cs="Times New Roman"/>
                <w:sz w:val="21"/>
              </w:rPr>
            </w:pPr>
          </w:p>
        </w:tc>
      </w:tr>
      <w:tr w14:paraId="12776CB3">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4D231418">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599DD220">
            <w:pPr>
              <w:spacing w:after="0" w:line="360" w:lineRule="auto"/>
              <w:rPr>
                <w:rFonts w:ascii="宋体" w:hAnsi="宋体" w:eastAsia="宋体"/>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4C62C089">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2F24DDAD">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4043C3AC">
            <w:pPr>
              <w:spacing w:after="0"/>
              <w:ind w:right="85"/>
              <w:jc w:val="center"/>
              <w:rPr>
                <w:rFonts w:ascii="Times New Roman" w:hAnsi="Times New Roman" w:eastAsia="Times New Roman" w:cs="Times New Roman"/>
                <w:sz w:val="21"/>
              </w:rPr>
            </w:pPr>
          </w:p>
        </w:tc>
      </w:tr>
      <w:tr w14:paraId="7FE97319">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73492838">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36F81F29">
            <w:pPr>
              <w:spacing w:after="0" w:line="360" w:lineRule="auto"/>
              <w:rPr>
                <w:rFonts w:ascii="宋体" w:hAnsi="宋体" w:eastAsia="宋体"/>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2BEE7368">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10C88569">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51245BF2">
            <w:pPr>
              <w:spacing w:after="0"/>
              <w:ind w:right="85"/>
              <w:jc w:val="center"/>
              <w:rPr>
                <w:rFonts w:ascii="Times New Roman" w:hAnsi="Times New Roman" w:eastAsia="Times New Roman" w:cs="Times New Roman"/>
                <w:sz w:val="21"/>
              </w:rPr>
            </w:pPr>
          </w:p>
        </w:tc>
      </w:tr>
      <w:tr w14:paraId="0871E0BF">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0541552A">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1EAA157B">
            <w:pPr>
              <w:spacing w:after="0" w:line="360" w:lineRule="auto"/>
              <w:rPr>
                <w:rFonts w:ascii="宋体" w:hAnsi="宋体" w:eastAsia="宋体"/>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34A4C465">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63DE0B4F">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587A044E">
            <w:pPr>
              <w:spacing w:after="0"/>
              <w:ind w:right="85"/>
              <w:jc w:val="center"/>
              <w:rPr>
                <w:rFonts w:ascii="Times New Roman" w:hAnsi="Times New Roman" w:eastAsia="Times New Roman" w:cs="Times New Roman"/>
                <w:sz w:val="21"/>
              </w:rPr>
            </w:pPr>
          </w:p>
        </w:tc>
      </w:tr>
      <w:tr w14:paraId="27EE7BE6">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75F6C47F">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7D3C84A3">
            <w:pPr>
              <w:spacing w:after="0" w:line="360" w:lineRule="auto"/>
              <w:rPr>
                <w:rFonts w:ascii="宋体" w:hAnsi="宋体" w:eastAsia="宋体"/>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1C17B220">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4873EA2C">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703A0F3B">
            <w:pPr>
              <w:spacing w:after="0"/>
              <w:ind w:right="85"/>
              <w:jc w:val="center"/>
              <w:rPr>
                <w:rFonts w:ascii="Times New Roman" w:hAnsi="Times New Roman" w:eastAsia="Times New Roman" w:cs="Times New Roman"/>
                <w:sz w:val="21"/>
              </w:rPr>
            </w:pPr>
          </w:p>
        </w:tc>
      </w:tr>
      <w:tr w14:paraId="1BEA803D">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5D18AF13">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728FE8DE">
            <w:pPr>
              <w:spacing w:after="0" w:line="360" w:lineRule="auto"/>
              <w:rPr>
                <w:rFonts w:ascii="宋体" w:hAnsi="宋体" w:eastAsia="宋体"/>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4C1C685E">
            <w:pPr>
              <w:spacing w:after="0" w:line="360" w:lineRule="auto"/>
              <w:rPr>
                <w:rFonts w:eastAsia="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3EA77F51">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30D4D993">
            <w:pPr>
              <w:spacing w:after="0"/>
              <w:ind w:right="85"/>
              <w:jc w:val="center"/>
              <w:rPr>
                <w:rFonts w:ascii="Times New Roman" w:hAnsi="Times New Roman" w:eastAsia="Times New Roman" w:cs="Times New Roman"/>
                <w:sz w:val="21"/>
              </w:rPr>
            </w:pPr>
          </w:p>
        </w:tc>
      </w:tr>
      <w:tr w14:paraId="16EE03F1">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7796716F">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559DC1C3">
            <w:pPr>
              <w:spacing w:after="0" w:line="360" w:lineRule="auto"/>
              <w:rPr>
                <w:rFonts w:ascii="宋体" w:hAnsi="宋体" w:eastAsia="宋体"/>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04514888">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065C9C96">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173DABB3">
            <w:pPr>
              <w:spacing w:after="0"/>
              <w:ind w:right="85"/>
              <w:jc w:val="center"/>
              <w:rPr>
                <w:rFonts w:ascii="Times New Roman" w:hAnsi="Times New Roman" w:eastAsia="Times New Roman" w:cs="Times New Roman"/>
                <w:sz w:val="21"/>
              </w:rPr>
            </w:pPr>
          </w:p>
        </w:tc>
      </w:tr>
      <w:tr w14:paraId="737E00F1">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11AA1817">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134D2BAF">
            <w:pPr>
              <w:spacing w:after="0" w:line="360" w:lineRule="auto"/>
              <w:rPr>
                <w:rFonts w:ascii="宋体" w:hAnsi="宋体" w:eastAsia="宋体"/>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6EB412AC">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19AC6B7C">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3B3DF39B">
            <w:pPr>
              <w:spacing w:after="0"/>
              <w:ind w:right="85"/>
              <w:jc w:val="center"/>
              <w:rPr>
                <w:rFonts w:ascii="Times New Roman" w:hAnsi="Times New Roman" w:eastAsia="Times New Roman" w:cs="Times New Roman"/>
                <w:sz w:val="21"/>
              </w:rPr>
            </w:pPr>
          </w:p>
        </w:tc>
      </w:tr>
      <w:tr w14:paraId="02D94692">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02FDD81B">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28676B64">
            <w:pPr>
              <w:spacing w:after="0" w:line="360" w:lineRule="auto"/>
              <w:rPr>
                <w:rFonts w:ascii="宋体" w:hAnsi="宋体" w:eastAsia="宋体"/>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2E801D23">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619C24AD">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5789E417">
            <w:pPr>
              <w:spacing w:after="0"/>
              <w:ind w:right="85"/>
              <w:jc w:val="center"/>
              <w:rPr>
                <w:rFonts w:ascii="Times New Roman" w:hAnsi="Times New Roman" w:eastAsia="Times New Roman" w:cs="Times New Roman"/>
                <w:sz w:val="21"/>
              </w:rPr>
            </w:pPr>
          </w:p>
        </w:tc>
      </w:tr>
      <w:tr w14:paraId="18D99E98">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0739E39A">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72961FBF">
            <w:pPr>
              <w:spacing w:after="0" w:line="360" w:lineRule="auto"/>
              <w:rPr>
                <w:rFonts w:ascii="宋体" w:hAnsi="宋体" w:eastAsia="宋体"/>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359F0898">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0EEF4EFE">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59C88638">
            <w:pPr>
              <w:spacing w:after="0"/>
              <w:ind w:right="85"/>
              <w:jc w:val="center"/>
              <w:rPr>
                <w:rFonts w:ascii="Times New Roman" w:hAnsi="Times New Roman" w:eastAsia="Times New Roman" w:cs="Times New Roman"/>
                <w:sz w:val="21"/>
              </w:rPr>
            </w:pPr>
          </w:p>
        </w:tc>
      </w:tr>
      <w:tr w14:paraId="21F7FE64">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5EE84196">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12BE9219">
            <w:pPr>
              <w:spacing w:after="0" w:line="360" w:lineRule="auto"/>
              <w:rPr>
                <w:rFonts w:ascii="宋体" w:hAnsi="宋体" w:eastAsia="宋体"/>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542BA074">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4F4E1786">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632A8663">
            <w:pPr>
              <w:spacing w:after="0"/>
              <w:ind w:right="85"/>
              <w:jc w:val="center"/>
              <w:rPr>
                <w:rFonts w:ascii="Times New Roman" w:hAnsi="Times New Roman" w:eastAsia="Times New Roman" w:cs="Times New Roman"/>
                <w:sz w:val="21"/>
              </w:rPr>
            </w:pPr>
          </w:p>
        </w:tc>
      </w:tr>
      <w:tr w14:paraId="07308821">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0FDEB62F">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21657A75">
            <w:pPr>
              <w:spacing w:after="0" w:line="360" w:lineRule="auto"/>
              <w:rPr>
                <w:rFonts w:ascii="宋体" w:hAnsi="宋体" w:eastAsia="宋体"/>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46FAB2A3">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4AB30EC1">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70083C15">
            <w:pPr>
              <w:spacing w:after="0"/>
              <w:ind w:right="85"/>
              <w:jc w:val="center"/>
              <w:rPr>
                <w:rFonts w:ascii="Times New Roman" w:hAnsi="Times New Roman" w:eastAsia="Times New Roman" w:cs="Times New Roman"/>
                <w:sz w:val="21"/>
              </w:rPr>
            </w:pPr>
          </w:p>
        </w:tc>
      </w:tr>
      <w:tr w14:paraId="072971C1">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73F90D26">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23468612">
            <w:pPr>
              <w:spacing w:after="0" w:line="360" w:lineRule="auto"/>
              <w:rPr>
                <w:rFonts w:ascii="宋体" w:hAnsi="宋体" w:eastAsia="宋体"/>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5758000D">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5E6C6841">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18BA0890">
            <w:pPr>
              <w:spacing w:after="0"/>
              <w:ind w:right="85"/>
              <w:jc w:val="center"/>
              <w:rPr>
                <w:rFonts w:ascii="Times New Roman" w:hAnsi="Times New Roman" w:eastAsia="Times New Roman" w:cs="Times New Roman"/>
                <w:sz w:val="21"/>
              </w:rPr>
            </w:pPr>
          </w:p>
        </w:tc>
      </w:tr>
      <w:tr w14:paraId="2FD034AD">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0E79D674">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59F8FA5B">
            <w:pPr>
              <w:spacing w:after="0" w:line="360" w:lineRule="auto"/>
              <w:rPr>
                <w:rFonts w:ascii="宋体" w:hAnsi="宋体" w:eastAsia="宋体"/>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045F39FC">
            <w:pPr>
              <w:spacing w:after="0" w:line="360" w:lineRule="auto"/>
              <w:rPr>
                <w:rFonts w:ascii="宋体" w:hAnsi="宋体" w:eastAsia="宋体" w:cs="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1B70DEC3">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356354D1">
            <w:pPr>
              <w:spacing w:after="0"/>
              <w:ind w:right="85"/>
              <w:jc w:val="center"/>
              <w:rPr>
                <w:rFonts w:ascii="Times New Roman" w:hAnsi="Times New Roman" w:eastAsia="Times New Roman" w:cs="Times New Roman"/>
                <w:sz w:val="21"/>
              </w:rPr>
            </w:pPr>
          </w:p>
        </w:tc>
      </w:tr>
      <w:tr w14:paraId="749B84A2">
        <w:tblPrEx>
          <w:tblCellMar>
            <w:top w:w="0" w:type="dxa"/>
            <w:left w:w="250" w:type="dxa"/>
            <w:bottom w:w="10" w:type="dxa"/>
            <w:right w:w="115" w:type="dxa"/>
          </w:tblCellMar>
        </w:tblPrEx>
        <w:trPr>
          <w:trHeight w:val="456" w:hRule="atLeast"/>
        </w:trPr>
        <w:tc>
          <w:tcPr>
            <w:tcW w:w="960" w:type="dxa"/>
            <w:tcBorders>
              <w:top w:val="single" w:color="000000" w:sz="4" w:space="0"/>
              <w:left w:val="single" w:color="000000" w:sz="4" w:space="0"/>
              <w:bottom w:val="single" w:color="000000" w:sz="4" w:space="0"/>
              <w:right w:val="single" w:color="000000" w:sz="4" w:space="0"/>
            </w:tcBorders>
            <w:vAlign w:val="bottom"/>
          </w:tcPr>
          <w:p w14:paraId="1175A564">
            <w:pPr>
              <w:pStyle w:val="49"/>
              <w:numPr>
                <w:ilvl w:val="0"/>
                <w:numId w:val="29"/>
              </w:numPr>
              <w:spacing w:after="0"/>
              <w:ind w:right="139" w:firstLineChars="0"/>
              <w:rPr>
                <w:rFonts w:eastAsia="宋体"/>
              </w:rPr>
            </w:pPr>
          </w:p>
        </w:tc>
        <w:tc>
          <w:tcPr>
            <w:tcW w:w="1734" w:type="dxa"/>
            <w:tcBorders>
              <w:top w:val="single" w:color="000000" w:sz="4" w:space="0"/>
              <w:left w:val="single" w:color="000000" w:sz="4" w:space="0"/>
              <w:bottom w:val="single" w:color="000000" w:sz="4" w:space="0"/>
              <w:right w:val="single" w:color="auto" w:sz="4" w:space="0"/>
            </w:tcBorders>
          </w:tcPr>
          <w:p w14:paraId="36435574">
            <w:pPr>
              <w:spacing w:after="0" w:line="360" w:lineRule="auto"/>
              <w:rPr>
                <w:rFonts w:ascii="宋体" w:hAnsi="宋体" w:eastAsia="宋体"/>
                <w:color w:val="auto"/>
                <w:sz w:val="24"/>
                <w:szCs w:val="24"/>
              </w:rPr>
            </w:pPr>
          </w:p>
        </w:tc>
        <w:tc>
          <w:tcPr>
            <w:tcW w:w="4253" w:type="dxa"/>
            <w:tcBorders>
              <w:top w:val="single" w:color="000000" w:sz="4" w:space="0"/>
              <w:left w:val="single" w:color="auto" w:sz="4" w:space="0"/>
              <w:bottom w:val="single" w:color="000000" w:sz="4" w:space="0"/>
              <w:right w:val="single" w:color="000000" w:sz="4" w:space="0"/>
            </w:tcBorders>
            <w:vAlign w:val="center"/>
          </w:tcPr>
          <w:p w14:paraId="503C82FB">
            <w:pPr>
              <w:spacing w:after="0" w:line="360" w:lineRule="auto"/>
              <w:rPr>
                <w:rFonts w:eastAsia="宋体"/>
                <w:sz w:val="24"/>
                <w:szCs w:val="24"/>
              </w:rPr>
            </w:pPr>
          </w:p>
        </w:tc>
        <w:tc>
          <w:tcPr>
            <w:tcW w:w="1417" w:type="dxa"/>
            <w:tcBorders>
              <w:top w:val="single" w:color="000000" w:sz="4" w:space="0"/>
              <w:left w:val="single" w:color="000000" w:sz="4" w:space="0"/>
              <w:bottom w:val="single" w:color="000000" w:sz="4" w:space="0"/>
              <w:right w:val="single" w:color="000000" w:sz="4" w:space="0"/>
            </w:tcBorders>
            <w:vAlign w:val="bottom"/>
          </w:tcPr>
          <w:p w14:paraId="07A43C7F">
            <w:pPr>
              <w:spacing w:after="0"/>
              <w:ind w:right="84"/>
              <w:jc w:val="center"/>
              <w:rPr>
                <w:rFonts w:ascii="Times New Roman" w:hAnsi="Times New Roman" w:eastAsia="Times New Roman" w:cs="Times New Roman"/>
                <w:sz w:val="21"/>
              </w:rPr>
            </w:pPr>
          </w:p>
        </w:tc>
        <w:tc>
          <w:tcPr>
            <w:tcW w:w="1520" w:type="dxa"/>
            <w:tcBorders>
              <w:top w:val="single" w:color="000000" w:sz="4" w:space="0"/>
              <w:left w:val="single" w:color="000000" w:sz="4" w:space="0"/>
              <w:bottom w:val="single" w:color="000000" w:sz="4" w:space="0"/>
              <w:right w:val="single" w:color="000000" w:sz="4" w:space="0"/>
            </w:tcBorders>
            <w:vAlign w:val="bottom"/>
          </w:tcPr>
          <w:p w14:paraId="01852162">
            <w:pPr>
              <w:spacing w:after="0"/>
              <w:ind w:right="85"/>
              <w:jc w:val="center"/>
              <w:rPr>
                <w:rFonts w:ascii="Times New Roman" w:hAnsi="Times New Roman" w:eastAsia="Times New Roman" w:cs="Times New Roman"/>
                <w:sz w:val="21"/>
              </w:rPr>
            </w:pPr>
          </w:p>
        </w:tc>
      </w:tr>
    </w:tbl>
    <w:p w14:paraId="6BDB2BB9">
      <w:pPr>
        <w:spacing w:line="340" w:lineRule="exact"/>
        <w:ind w:left="840" w:hanging="840"/>
        <w:rPr>
          <w:b/>
        </w:rPr>
      </w:pPr>
      <w:r>
        <w:rPr>
          <w:rFonts w:hint="eastAsia" w:ascii="宋体" w:hAnsi="宋体" w:eastAsia="宋体" w:cs="宋体"/>
          <w:b/>
        </w:rPr>
        <w:t>注：</w:t>
      </w:r>
    </w:p>
    <w:p w14:paraId="64CCF840">
      <w:pPr>
        <w:widowControl w:val="0"/>
        <w:numPr>
          <w:ilvl w:val="0"/>
          <w:numId w:val="30"/>
        </w:numPr>
        <w:spacing w:after="0" w:line="240" w:lineRule="auto"/>
        <w:ind w:hanging="357"/>
        <w:jc w:val="both"/>
        <w:rPr>
          <w:rFonts w:cs="Times New Roman"/>
          <w:b/>
        </w:rPr>
      </w:pPr>
      <w:r>
        <w:rPr>
          <w:rFonts w:hint="eastAsia" w:ascii="宋体" w:hAnsi="宋体" w:eastAsia="宋体" w:cs="宋体"/>
          <w:b/>
        </w:rPr>
        <w:t>注意：本表</w:t>
      </w:r>
      <w:r>
        <w:rPr>
          <w:b/>
        </w:rPr>
        <w:t>“</w:t>
      </w:r>
      <w:r>
        <w:rPr>
          <w:rFonts w:hint="eastAsia" w:ascii="宋体" w:hAnsi="宋体" w:eastAsia="宋体" w:cs="宋体"/>
          <w:b/>
        </w:rPr>
        <w:t>投标规格</w:t>
      </w:r>
      <w:r>
        <w:rPr>
          <w:b/>
        </w:rPr>
        <w:t>”</w:t>
      </w:r>
      <w:r>
        <w:rPr>
          <w:rFonts w:hint="eastAsia" w:ascii="宋体" w:hAnsi="宋体" w:eastAsia="宋体" w:cs="宋体"/>
          <w:b/>
        </w:rPr>
        <w:t>栏填写的技术参数应从对应第五章供货要求的招标文件要求逐条写出说明。</w:t>
      </w:r>
    </w:p>
    <w:p w14:paraId="2E6CD023">
      <w:pPr>
        <w:widowControl w:val="0"/>
        <w:numPr>
          <w:ilvl w:val="0"/>
          <w:numId w:val="30"/>
        </w:numPr>
        <w:spacing w:after="0" w:line="240" w:lineRule="auto"/>
        <w:ind w:hanging="357"/>
        <w:jc w:val="both"/>
        <w:rPr>
          <w:rFonts w:cs="Times New Roman"/>
          <w:b/>
        </w:rPr>
      </w:pPr>
      <w:r>
        <w:rPr>
          <w:rFonts w:hint="eastAsia" w:ascii="宋体" w:hAnsi="宋体" w:eastAsia="宋体" w:cs="宋体"/>
          <w:b/>
        </w:rPr>
        <w:t>本表“投标规格”栏填写的技术参数应与投标文件技术性能指标详细描述和支持材料的内容是一致的。</w:t>
      </w:r>
    </w:p>
    <w:p w14:paraId="325C0898">
      <w:pPr>
        <w:widowControl w:val="0"/>
        <w:numPr>
          <w:ilvl w:val="0"/>
          <w:numId w:val="30"/>
        </w:numPr>
        <w:spacing w:after="0" w:line="240" w:lineRule="auto"/>
        <w:ind w:hanging="357"/>
        <w:jc w:val="both"/>
        <w:rPr>
          <w:rFonts w:cs="Times New Roman"/>
          <w:b/>
        </w:rPr>
      </w:pPr>
      <w:r>
        <w:rPr>
          <w:rFonts w:hint="eastAsia" w:cs="Times New Roman"/>
          <w:b/>
        </w:rPr>
        <w:t>*</w:t>
      </w:r>
      <w:r>
        <w:rPr>
          <w:rFonts w:hint="eastAsia" w:ascii="宋体" w:hAnsi="宋体" w:eastAsia="宋体" w:cs="宋体"/>
          <w:b/>
        </w:rPr>
        <w:t>代表重要技术条款（参数），投标方须提交重要技术条款（参数）的技术支持资料，每一个重要技术条款（参数）须在投标规格栏或备注栏中标明技术支持资料对应的页码。</w:t>
      </w:r>
    </w:p>
    <w:p w14:paraId="736EA773">
      <w:pPr>
        <w:widowControl w:val="0"/>
        <w:numPr>
          <w:ilvl w:val="0"/>
          <w:numId w:val="30"/>
        </w:numPr>
        <w:spacing w:after="0" w:line="240" w:lineRule="auto"/>
        <w:ind w:hanging="357"/>
        <w:jc w:val="both"/>
        <w:rPr>
          <w:rFonts w:cs="Times New Roman"/>
          <w:b/>
        </w:rPr>
      </w:pPr>
      <w:r>
        <w:rPr>
          <w:b/>
        </w:rPr>
        <w:t>“</w:t>
      </w:r>
      <w:r>
        <w:rPr>
          <w:rFonts w:hint="eastAsia" w:ascii="宋体" w:hAnsi="宋体" w:eastAsia="宋体" w:cs="宋体"/>
          <w:b/>
        </w:rPr>
        <w:t>投标规格</w:t>
      </w:r>
      <w:r>
        <w:rPr>
          <w:b/>
        </w:rPr>
        <w:t>”</w:t>
      </w:r>
      <w:r>
        <w:rPr>
          <w:rFonts w:hint="eastAsia" w:ascii="宋体" w:hAnsi="宋体" w:eastAsia="宋体" w:cs="宋体"/>
          <w:b/>
        </w:rPr>
        <w:t>栏应填写所投设备的具体参数，不得空白，不得只填</w:t>
      </w:r>
      <w:r>
        <w:rPr>
          <w:b/>
        </w:rPr>
        <w:t>“</w:t>
      </w:r>
      <w:r>
        <w:rPr>
          <w:rFonts w:hint="eastAsia" w:ascii="宋体" w:hAnsi="宋体" w:eastAsia="宋体" w:cs="宋体"/>
          <w:b/>
        </w:rPr>
        <w:t>符合</w:t>
      </w:r>
      <w:r>
        <w:rPr>
          <w:b/>
        </w:rPr>
        <w:t>”</w:t>
      </w:r>
      <w:r>
        <w:rPr>
          <w:rFonts w:hint="eastAsia" w:ascii="宋体" w:hAnsi="宋体" w:eastAsia="宋体" w:cs="宋体"/>
          <w:b/>
        </w:rPr>
        <w:t>、</w:t>
      </w:r>
      <w:r>
        <w:rPr>
          <w:b/>
        </w:rPr>
        <w:t>“</w:t>
      </w:r>
      <w:r>
        <w:rPr>
          <w:rFonts w:hint="eastAsia" w:ascii="宋体" w:hAnsi="宋体" w:eastAsia="宋体" w:cs="宋体"/>
          <w:b/>
        </w:rPr>
        <w:t>满足</w:t>
      </w:r>
      <w:r>
        <w:rPr>
          <w:b/>
        </w:rPr>
        <w:t>”</w:t>
      </w:r>
      <w:r>
        <w:rPr>
          <w:rFonts w:hint="eastAsia" w:ascii="宋体" w:hAnsi="宋体" w:eastAsia="宋体" w:cs="宋体"/>
          <w:b/>
        </w:rPr>
        <w:t>等类似文字；</w:t>
      </w:r>
      <w:r>
        <w:rPr>
          <w:b/>
        </w:rPr>
        <w:t>“</w:t>
      </w:r>
      <w:r>
        <w:rPr>
          <w:rFonts w:hint="eastAsia" w:ascii="宋体" w:hAnsi="宋体" w:eastAsia="宋体" w:cs="宋体"/>
          <w:b/>
        </w:rPr>
        <w:t>偏离</w:t>
      </w:r>
      <w:r>
        <w:rPr>
          <w:b/>
        </w:rPr>
        <w:t>”</w:t>
      </w:r>
      <w:r>
        <w:rPr>
          <w:rFonts w:hint="eastAsia" w:ascii="宋体" w:hAnsi="宋体" w:eastAsia="宋体" w:cs="宋体"/>
          <w:b/>
        </w:rPr>
        <w:t>栏不得空白，填写</w:t>
      </w:r>
      <w:r>
        <w:rPr>
          <w:b/>
        </w:rPr>
        <w:t>“</w:t>
      </w:r>
      <w:r>
        <w:rPr>
          <w:rFonts w:hint="eastAsia" w:ascii="宋体" w:hAnsi="宋体" w:eastAsia="宋体" w:cs="宋体"/>
          <w:b/>
        </w:rPr>
        <w:t>符合</w:t>
      </w:r>
      <w:r>
        <w:rPr>
          <w:b/>
        </w:rPr>
        <w:t>”</w:t>
      </w:r>
      <w:r>
        <w:rPr>
          <w:rFonts w:hint="eastAsia" w:ascii="宋体" w:hAnsi="宋体" w:eastAsia="宋体" w:cs="宋体"/>
          <w:b/>
        </w:rPr>
        <w:t>或</w:t>
      </w:r>
      <w:r>
        <w:rPr>
          <w:b/>
        </w:rPr>
        <w:t>“</w:t>
      </w:r>
      <w:r>
        <w:rPr>
          <w:rFonts w:hint="eastAsia" w:ascii="宋体" w:hAnsi="宋体" w:eastAsia="宋体" w:cs="宋体"/>
          <w:b/>
        </w:rPr>
        <w:t>偏离</w:t>
      </w:r>
      <w:r>
        <w:rPr>
          <w:b/>
        </w:rPr>
        <w:t>”</w:t>
      </w:r>
      <w:r>
        <w:rPr>
          <w:rFonts w:hint="eastAsia" w:ascii="宋体" w:hAnsi="宋体" w:eastAsia="宋体" w:cs="宋体"/>
          <w:b/>
        </w:rPr>
        <w:t>。</w:t>
      </w:r>
    </w:p>
    <w:p w14:paraId="219A71B7">
      <w:pPr>
        <w:spacing w:before="37"/>
        <w:rPr>
          <w:rFonts w:ascii="Times New Roman" w:hAnsi="Times New Roman"/>
          <w:szCs w:val="21"/>
        </w:rPr>
      </w:pPr>
    </w:p>
    <w:p w14:paraId="271A2526">
      <w:pPr>
        <w:spacing w:before="120" w:beforeLines="50" w:after="156"/>
        <w:ind w:firstLine="480"/>
        <w:rPr>
          <w:rFonts w:ascii="Times New Roman" w:hAnsi="Times New Roman"/>
          <w:sz w:val="24"/>
        </w:rPr>
      </w:pPr>
      <w:r>
        <w:rPr>
          <w:rFonts w:hint="eastAsia" w:ascii="宋体" w:hAnsi="宋体" w:eastAsia="宋体" w:cs="宋体"/>
          <w:sz w:val="24"/>
        </w:rPr>
        <w:t>投标人（盖章）：</w:t>
      </w:r>
    </w:p>
    <w:p w14:paraId="5F020094">
      <w:pPr>
        <w:spacing w:before="120" w:beforeLines="50" w:after="156"/>
        <w:ind w:firstLine="480"/>
        <w:rPr>
          <w:rFonts w:ascii="Times New Roman" w:hAnsi="Times New Roman"/>
          <w:sz w:val="24"/>
        </w:rPr>
      </w:pPr>
      <w:r>
        <w:rPr>
          <w:rFonts w:hint="eastAsia" w:ascii="宋体" w:hAnsi="宋体" w:eastAsia="宋体" w:cs="宋体"/>
          <w:sz w:val="24"/>
        </w:rPr>
        <w:t>日期：年月日</w:t>
      </w:r>
    </w:p>
    <w:p w14:paraId="45749883">
      <w:pPr>
        <w:spacing w:line="440" w:lineRule="exact"/>
        <w:ind w:firstLine="400"/>
        <w:jc w:val="center"/>
        <w:rPr>
          <w:rFonts w:ascii="Times New Roman" w:hAnsi="Times New Roman"/>
          <w:sz w:val="27"/>
          <w:szCs w:val="27"/>
        </w:rPr>
      </w:pPr>
      <w:r>
        <w:rPr>
          <w:rFonts w:ascii="Times New Roman" w:hAnsi="Times New Roman"/>
          <w:sz w:val="20"/>
        </w:rPr>
        <w:br w:type="page"/>
      </w:r>
    </w:p>
    <w:p w14:paraId="074CD1EE">
      <w:pPr>
        <w:keepNext/>
        <w:keepLines/>
        <w:jc w:val="center"/>
        <w:outlineLvl w:val="1"/>
        <w:rPr>
          <w:rFonts w:ascii="宋体" w:hAnsi="宋体" w:eastAsia="宋体" w:cs="宋体"/>
          <w:b/>
          <w:sz w:val="28"/>
          <w:szCs w:val="20"/>
        </w:rPr>
      </w:pPr>
      <w:bookmarkStart w:id="165" w:name="_Toc138933739"/>
      <w:r>
        <w:rPr>
          <w:rFonts w:hint="eastAsia" w:ascii="宋体" w:hAnsi="宋体" w:eastAsia="宋体" w:cs="宋体"/>
          <w:b/>
          <w:sz w:val="28"/>
          <w:szCs w:val="20"/>
        </w:rPr>
        <w:t>六、分项报价表</w:t>
      </w:r>
      <w:bookmarkEnd w:id="165"/>
    </w:p>
    <w:p w14:paraId="2944C443">
      <w:pPr>
        <w:spacing w:after="120" w:afterLines="50"/>
        <w:ind w:firstLine="480"/>
        <w:rPr>
          <w:rFonts w:ascii="Times New Roman" w:hAnsi="Times New Roman"/>
          <w:sz w:val="24"/>
        </w:rPr>
      </w:pPr>
      <w:r>
        <w:rPr>
          <w:rFonts w:hint="eastAsia" w:ascii="宋体" w:hAnsi="宋体" w:eastAsia="宋体" w:cs="宋体"/>
          <w:sz w:val="24"/>
        </w:rPr>
        <w:t>项目名称：     招标编号：</w:t>
      </w:r>
    </w:p>
    <w:tbl>
      <w:tblPr>
        <w:tblStyle w:val="30"/>
        <w:tblW w:w="9510" w:type="dxa"/>
        <w:jc w:val="center"/>
        <w:tblLayout w:type="fixed"/>
        <w:tblCellMar>
          <w:top w:w="0" w:type="dxa"/>
          <w:left w:w="108" w:type="dxa"/>
          <w:bottom w:w="0" w:type="dxa"/>
          <w:right w:w="108" w:type="dxa"/>
        </w:tblCellMar>
      </w:tblPr>
      <w:tblGrid>
        <w:gridCol w:w="688"/>
        <w:gridCol w:w="1516"/>
        <w:gridCol w:w="1163"/>
        <w:gridCol w:w="767"/>
        <w:gridCol w:w="1104"/>
        <w:gridCol w:w="1377"/>
        <w:gridCol w:w="1654"/>
        <w:gridCol w:w="1241"/>
      </w:tblGrid>
      <w:tr w14:paraId="2568BDB8">
        <w:tblPrEx>
          <w:tblCellMar>
            <w:top w:w="0" w:type="dxa"/>
            <w:left w:w="108" w:type="dxa"/>
            <w:bottom w:w="0" w:type="dxa"/>
            <w:right w:w="108" w:type="dxa"/>
          </w:tblCellMar>
        </w:tblPrEx>
        <w:trPr>
          <w:trHeight w:val="579" w:hRule="atLeast"/>
          <w:jc w:val="center"/>
        </w:trPr>
        <w:tc>
          <w:tcPr>
            <w:tcW w:w="689" w:type="dxa"/>
            <w:tcBorders>
              <w:top w:val="single" w:color="auto" w:sz="4" w:space="0"/>
              <w:left w:val="single" w:color="auto" w:sz="4" w:space="0"/>
              <w:bottom w:val="single" w:color="auto" w:sz="4" w:space="0"/>
              <w:right w:val="single" w:color="auto" w:sz="4" w:space="0"/>
            </w:tcBorders>
            <w:vAlign w:val="center"/>
          </w:tcPr>
          <w:p w14:paraId="627E9E3C">
            <w:pPr>
              <w:widowControl w:val="0"/>
              <w:spacing w:line="240" w:lineRule="auto"/>
              <w:jc w:val="center"/>
              <w:rPr>
                <w:rFonts w:ascii="Times New Roman" w:hAnsi="Times New Roman"/>
                <w:sz w:val="21"/>
                <w:szCs w:val="18"/>
              </w:rPr>
            </w:pPr>
            <w:r>
              <w:rPr>
                <w:rFonts w:hint="eastAsia" w:ascii="Times New Roman" w:hAnsi="Times New Roman"/>
                <w:szCs w:val="18"/>
              </w:rPr>
              <w:t>序号</w:t>
            </w:r>
          </w:p>
        </w:tc>
        <w:tc>
          <w:tcPr>
            <w:tcW w:w="1517" w:type="dxa"/>
            <w:tcBorders>
              <w:top w:val="single" w:color="auto" w:sz="4" w:space="0"/>
              <w:left w:val="nil"/>
              <w:bottom w:val="single" w:color="auto" w:sz="4" w:space="0"/>
              <w:right w:val="single" w:color="auto" w:sz="4" w:space="0"/>
            </w:tcBorders>
            <w:vAlign w:val="center"/>
          </w:tcPr>
          <w:p w14:paraId="238CBC28">
            <w:pPr>
              <w:widowControl w:val="0"/>
              <w:spacing w:line="240" w:lineRule="auto"/>
              <w:jc w:val="center"/>
              <w:rPr>
                <w:rFonts w:ascii="Times New Roman" w:hAnsi="Times New Roman"/>
                <w:sz w:val="21"/>
                <w:szCs w:val="18"/>
              </w:rPr>
            </w:pPr>
            <w:r>
              <w:rPr>
                <w:rFonts w:hint="eastAsia" w:ascii="Times New Roman" w:hAnsi="Times New Roman" w:eastAsiaTheme="minorEastAsia"/>
                <w:szCs w:val="18"/>
              </w:rPr>
              <w:t>分项</w:t>
            </w:r>
            <w:r>
              <w:rPr>
                <w:rFonts w:hint="eastAsia" w:ascii="Times New Roman" w:hAnsi="Times New Roman"/>
                <w:szCs w:val="18"/>
              </w:rPr>
              <w:t>名称</w:t>
            </w:r>
          </w:p>
        </w:tc>
        <w:tc>
          <w:tcPr>
            <w:tcW w:w="1163" w:type="dxa"/>
            <w:tcBorders>
              <w:top w:val="single" w:color="auto" w:sz="4" w:space="0"/>
              <w:left w:val="nil"/>
              <w:bottom w:val="single" w:color="auto" w:sz="4" w:space="0"/>
              <w:right w:val="single" w:color="auto" w:sz="4" w:space="0"/>
            </w:tcBorders>
            <w:vAlign w:val="center"/>
          </w:tcPr>
          <w:p w14:paraId="56B4FFDA">
            <w:pPr>
              <w:widowControl w:val="0"/>
              <w:spacing w:line="240" w:lineRule="auto"/>
              <w:jc w:val="center"/>
              <w:rPr>
                <w:rFonts w:ascii="Times New Roman" w:hAnsi="Times New Roman"/>
                <w:sz w:val="21"/>
                <w:szCs w:val="18"/>
              </w:rPr>
            </w:pPr>
            <w:r>
              <w:rPr>
                <w:rFonts w:hint="eastAsia" w:ascii="Times New Roman" w:hAnsi="Times New Roman"/>
                <w:szCs w:val="18"/>
              </w:rPr>
              <w:t>规格型号</w:t>
            </w:r>
          </w:p>
        </w:tc>
        <w:tc>
          <w:tcPr>
            <w:tcW w:w="767" w:type="dxa"/>
            <w:tcBorders>
              <w:top w:val="single" w:color="auto" w:sz="4" w:space="0"/>
              <w:left w:val="nil"/>
              <w:bottom w:val="single" w:color="auto" w:sz="4" w:space="0"/>
              <w:right w:val="single" w:color="auto" w:sz="4" w:space="0"/>
            </w:tcBorders>
            <w:vAlign w:val="center"/>
          </w:tcPr>
          <w:p w14:paraId="7969D047">
            <w:pPr>
              <w:widowControl w:val="0"/>
              <w:spacing w:line="240" w:lineRule="auto"/>
              <w:jc w:val="center"/>
              <w:rPr>
                <w:rFonts w:ascii="Times New Roman" w:hAnsi="Times New Roman"/>
                <w:sz w:val="21"/>
                <w:szCs w:val="18"/>
              </w:rPr>
            </w:pPr>
            <w:r>
              <w:rPr>
                <w:rFonts w:hint="eastAsia" w:ascii="Times New Roman" w:hAnsi="Times New Roman"/>
                <w:szCs w:val="18"/>
              </w:rPr>
              <w:t>单位</w:t>
            </w:r>
          </w:p>
        </w:tc>
        <w:tc>
          <w:tcPr>
            <w:tcW w:w="1104" w:type="dxa"/>
            <w:tcBorders>
              <w:top w:val="single" w:color="auto" w:sz="4" w:space="0"/>
              <w:left w:val="nil"/>
              <w:bottom w:val="single" w:color="auto" w:sz="4" w:space="0"/>
              <w:right w:val="single" w:color="auto" w:sz="4" w:space="0"/>
            </w:tcBorders>
            <w:vAlign w:val="center"/>
          </w:tcPr>
          <w:p w14:paraId="70BCD313">
            <w:pPr>
              <w:widowControl w:val="0"/>
              <w:spacing w:line="240" w:lineRule="auto"/>
              <w:jc w:val="center"/>
              <w:rPr>
                <w:rFonts w:ascii="Times New Roman" w:hAnsi="Times New Roman"/>
                <w:sz w:val="21"/>
                <w:szCs w:val="18"/>
              </w:rPr>
            </w:pPr>
            <w:r>
              <w:rPr>
                <w:rFonts w:hint="eastAsia" w:ascii="Times New Roman" w:hAnsi="Times New Roman"/>
                <w:szCs w:val="18"/>
              </w:rPr>
              <w:t>数量</w:t>
            </w:r>
          </w:p>
        </w:tc>
        <w:tc>
          <w:tcPr>
            <w:tcW w:w="1377" w:type="dxa"/>
            <w:tcBorders>
              <w:top w:val="single" w:color="auto" w:sz="4" w:space="0"/>
              <w:left w:val="nil"/>
              <w:bottom w:val="single" w:color="auto" w:sz="4" w:space="0"/>
              <w:right w:val="single" w:color="auto" w:sz="4" w:space="0"/>
            </w:tcBorders>
            <w:vAlign w:val="center"/>
          </w:tcPr>
          <w:p w14:paraId="42804111">
            <w:pPr>
              <w:widowControl w:val="0"/>
              <w:spacing w:line="240" w:lineRule="auto"/>
              <w:jc w:val="center"/>
              <w:rPr>
                <w:rFonts w:ascii="Times New Roman" w:hAnsi="Times New Roman"/>
                <w:sz w:val="21"/>
                <w:szCs w:val="18"/>
              </w:rPr>
            </w:pPr>
            <w:r>
              <w:rPr>
                <w:rFonts w:hint="eastAsia" w:ascii="Times New Roman" w:hAnsi="Times New Roman"/>
                <w:szCs w:val="18"/>
              </w:rPr>
              <w:t>单价（元）</w:t>
            </w:r>
          </w:p>
        </w:tc>
        <w:tc>
          <w:tcPr>
            <w:tcW w:w="1654" w:type="dxa"/>
            <w:tcBorders>
              <w:top w:val="single" w:color="auto" w:sz="4" w:space="0"/>
              <w:left w:val="nil"/>
              <w:bottom w:val="single" w:color="auto" w:sz="4" w:space="0"/>
              <w:right w:val="single" w:color="auto" w:sz="4" w:space="0"/>
            </w:tcBorders>
            <w:vAlign w:val="center"/>
          </w:tcPr>
          <w:p w14:paraId="6CC72971">
            <w:pPr>
              <w:widowControl w:val="0"/>
              <w:spacing w:line="240" w:lineRule="auto"/>
              <w:jc w:val="center"/>
              <w:rPr>
                <w:rFonts w:ascii="Times New Roman" w:hAnsi="Times New Roman"/>
                <w:sz w:val="21"/>
                <w:szCs w:val="18"/>
              </w:rPr>
            </w:pPr>
            <w:r>
              <w:rPr>
                <w:rFonts w:hint="eastAsia" w:ascii="Times New Roman" w:hAnsi="Times New Roman"/>
                <w:szCs w:val="18"/>
              </w:rPr>
              <w:t>总价（元）</w:t>
            </w:r>
          </w:p>
        </w:tc>
        <w:tc>
          <w:tcPr>
            <w:tcW w:w="1241" w:type="dxa"/>
            <w:tcBorders>
              <w:top w:val="single" w:color="auto" w:sz="4" w:space="0"/>
              <w:left w:val="nil"/>
              <w:bottom w:val="single" w:color="auto" w:sz="4" w:space="0"/>
              <w:right w:val="single" w:color="auto" w:sz="4" w:space="0"/>
            </w:tcBorders>
            <w:vAlign w:val="center"/>
          </w:tcPr>
          <w:p w14:paraId="642A57A9">
            <w:pPr>
              <w:widowControl w:val="0"/>
              <w:spacing w:line="240" w:lineRule="auto"/>
              <w:jc w:val="center"/>
              <w:rPr>
                <w:rFonts w:ascii="Times New Roman" w:hAnsi="Times New Roman"/>
                <w:sz w:val="21"/>
                <w:szCs w:val="18"/>
              </w:rPr>
            </w:pPr>
            <w:r>
              <w:rPr>
                <w:rFonts w:hint="eastAsia" w:ascii="Times New Roman" w:hAnsi="Times New Roman"/>
                <w:szCs w:val="18"/>
              </w:rPr>
              <w:t>备注</w:t>
            </w:r>
          </w:p>
        </w:tc>
      </w:tr>
      <w:tr w14:paraId="7189E8CD">
        <w:tblPrEx>
          <w:tblCellMar>
            <w:top w:w="0" w:type="dxa"/>
            <w:left w:w="108" w:type="dxa"/>
            <w:bottom w:w="0" w:type="dxa"/>
            <w:right w:w="108" w:type="dxa"/>
          </w:tblCellMar>
        </w:tblPrEx>
        <w:trPr>
          <w:trHeight w:val="579" w:hRule="atLeast"/>
          <w:jc w:val="center"/>
        </w:trPr>
        <w:tc>
          <w:tcPr>
            <w:tcW w:w="689" w:type="dxa"/>
            <w:tcBorders>
              <w:top w:val="nil"/>
              <w:left w:val="single" w:color="auto" w:sz="4" w:space="0"/>
              <w:bottom w:val="single" w:color="auto" w:sz="4" w:space="0"/>
              <w:right w:val="single" w:color="auto" w:sz="4" w:space="0"/>
            </w:tcBorders>
            <w:vAlign w:val="center"/>
          </w:tcPr>
          <w:p w14:paraId="2564162D">
            <w:pPr>
              <w:widowControl w:val="0"/>
              <w:spacing w:line="240" w:lineRule="auto"/>
              <w:jc w:val="center"/>
              <w:rPr>
                <w:rFonts w:ascii="Times New Roman" w:hAnsi="Times New Roman"/>
                <w:sz w:val="21"/>
                <w:szCs w:val="18"/>
              </w:rPr>
            </w:pPr>
            <w:r>
              <w:rPr>
                <w:rFonts w:ascii="Times New Roman" w:hAnsi="Times New Roman"/>
                <w:szCs w:val="18"/>
              </w:rPr>
              <w:t>1</w:t>
            </w:r>
          </w:p>
        </w:tc>
        <w:tc>
          <w:tcPr>
            <w:tcW w:w="1517" w:type="dxa"/>
            <w:tcBorders>
              <w:top w:val="nil"/>
              <w:left w:val="nil"/>
              <w:bottom w:val="single" w:color="auto" w:sz="4" w:space="0"/>
              <w:right w:val="single" w:color="auto" w:sz="4" w:space="0"/>
            </w:tcBorders>
            <w:vAlign w:val="center"/>
          </w:tcPr>
          <w:p w14:paraId="7A495AEB">
            <w:pPr>
              <w:widowControl w:val="0"/>
              <w:spacing w:line="240" w:lineRule="auto"/>
              <w:jc w:val="center"/>
              <w:rPr>
                <w:rFonts w:ascii="Times New Roman" w:hAnsi="Times New Roman"/>
                <w:sz w:val="21"/>
                <w:szCs w:val="18"/>
              </w:rPr>
            </w:pPr>
          </w:p>
        </w:tc>
        <w:tc>
          <w:tcPr>
            <w:tcW w:w="1163" w:type="dxa"/>
            <w:tcBorders>
              <w:top w:val="single" w:color="auto" w:sz="4" w:space="0"/>
              <w:left w:val="nil"/>
              <w:bottom w:val="single" w:color="auto" w:sz="4" w:space="0"/>
              <w:right w:val="single" w:color="auto" w:sz="4" w:space="0"/>
            </w:tcBorders>
            <w:vAlign w:val="center"/>
          </w:tcPr>
          <w:p w14:paraId="5B426068">
            <w:pPr>
              <w:widowControl w:val="0"/>
              <w:spacing w:line="240" w:lineRule="auto"/>
              <w:jc w:val="center"/>
              <w:rPr>
                <w:rFonts w:ascii="Times New Roman" w:hAnsi="Times New Roman"/>
                <w:sz w:val="21"/>
                <w:szCs w:val="18"/>
              </w:rPr>
            </w:pPr>
          </w:p>
        </w:tc>
        <w:tc>
          <w:tcPr>
            <w:tcW w:w="767" w:type="dxa"/>
            <w:tcBorders>
              <w:top w:val="single" w:color="auto" w:sz="4" w:space="0"/>
              <w:left w:val="nil"/>
              <w:bottom w:val="single" w:color="auto" w:sz="4" w:space="0"/>
              <w:right w:val="single" w:color="auto" w:sz="4" w:space="0"/>
            </w:tcBorders>
            <w:vAlign w:val="center"/>
          </w:tcPr>
          <w:p w14:paraId="0024ED7B">
            <w:pPr>
              <w:widowControl w:val="0"/>
              <w:spacing w:line="240" w:lineRule="auto"/>
              <w:jc w:val="center"/>
              <w:rPr>
                <w:rFonts w:ascii="Times New Roman" w:hAnsi="Times New Roman"/>
                <w:sz w:val="21"/>
                <w:szCs w:val="18"/>
              </w:rPr>
            </w:pPr>
          </w:p>
        </w:tc>
        <w:tc>
          <w:tcPr>
            <w:tcW w:w="1104" w:type="dxa"/>
            <w:tcBorders>
              <w:top w:val="single" w:color="auto" w:sz="4" w:space="0"/>
              <w:left w:val="nil"/>
              <w:bottom w:val="single" w:color="auto" w:sz="4" w:space="0"/>
              <w:right w:val="single" w:color="auto" w:sz="4" w:space="0"/>
            </w:tcBorders>
            <w:vAlign w:val="center"/>
          </w:tcPr>
          <w:p w14:paraId="76ACCCE3">
            <w:pPr>
              <w:widowControl w:val="0"/>
              <w:spacing w:line="240" w:lineRule="auto"/>
              <w:jc w:val="center"/>
              <w:rPr>
                <w:rFonts w:ascii="Times New Roman" w:hAnsi="Times New Roman"/>
                <w:sz w:val="21"/>
                <w:szCs w:val="18"/>
              </w:rPr>
            </w:pPr>
          </w:p>
        </w:tc>
        <w:tc>
          <w:tcPr>
            <w:tcW w:w="1377" w:type="dxa"/>
            <w:tcBorders>
              <w:top w:val="nil"/>
              <w:left w:val="nil"/>
              <w:bottom w:val="single" w:color="auto" w:sz="4" w:space="0"/>
              <w:right w:val="single" w:color="auto" w:sz="4" w:space="0"/>
            </w:tcBorders>
            <w:vAlign w:val="center"/>
          </w:tcPr>
          <w:p w14:paraId="3DA273EF">
            <w:pPr>
              <w:widowControl w:val="0"/>
              <w:spacing w:line="240" w:lineRule="auto"/>
              <w:jc w:val="center"/>
              <w:rPr>
                <w:rFonts w:ascii="Times New Roman" w:hAnsi="Times New Roman"/>
                <w:sz w:val="21"/>
                <w:szCs w:val="18"/>
              </w:rPr>
            </w:pPr>
          </w:p>
        </w:tc>
        <w:tc>
          <w:tcPr>
            <w:tcW w:w="1654" w:type="dxa"/>
            <w:tcBorders>
              <w:top w:val="nil"/>
              <w:left w:val="nil"/>
              <w:bottom w:val="single" w:color="auto" w:sz="4" w:space="0"/>
              <w:right w:val="single" w:color="auto" w:sz="4" w:space="0"/>
            </w:tcBorders>
            <w:vAlign w:val="center"/>
          </w:tcPr>
          <w:p w14:paraId="01970B86">
            <w:pPr>
              <w:widowControl w:val="0"/>
              <w:spacing w:line="240" w:lineRule="auto"/>
              <w:jc w:val="center"/>
              <w:rPr>
                <w:rFonts w:ascii="Times New Roman" w:hAnsi="Times New Roman"/>
                <w:sz w:val="21"/>
                <w:szCs w:val="18"/>
              </w:rPr>
            </w:pPr>
          </w:p>
        </w:tc>
        <w:tc>
          <w:tcPr>
            <w:tcW w:w="1241" w:type="dxa"/>
            <w:tcBorders>
              <w:top w:val="nil"/>
              <w:left w:val="nil"/>
              <w:bottom w:val="single" w:color="auto" w:sz="4" w:space="0"/>
              <w:right w:val="single" w:color="auto" w:sz="4" w:space="0"/>
            </w:tcBorders>
          </w:tcPr>
          <w:p w14:paraId="04C3A98C">
            <w:pPr>
              <w:widowControl w:val="0"/>
              <w:spacing w:line="240" w:lineRule="auto"/>
              <w:jc w:val="center"/>
              <w:rPr>
                <w:rFonts w:ascii="Times New Roman" w:hAnsi="Times New Roman"/>
                <w:sz w:val="21"/>
                <w:szCs w:val="18"/>
              </w:rPr>
            </w:pPr>
          </w:p>
        </w:tc>
      </w:tr>
      <w:tr w14:paraId="13614F04">
        <w:tblPrEx>
          <w:tblCellMar>
            <w:top w:w="0" w:type="dxa"/>
            <w:left w:w="108" w:type="dxa"/>
            <w:bottom w:w="0" w:type="dxa"/>
            <w:right w:w="108" w:type="dxa"/>
          </w:tblCellMar>
        </w:tblPrEx>
        <w:trPr>
          <w:trHeight w:val="579" w:hRule="atLeast"/>
          <w:jc w:val="center"/>
        </w:trPr>
        <w:tc>
          <w:tcPr>
            <w:tcW w:w="689" w:type="dxa"/>
            <w:tcBorders>
              <w:top w:val="nil"/>
              <w:left w:val="single" w:color="auto" w:sz="4" w:space="0"/>
              <w:bottom w:val="single" w:color="auto" w:sz="4" w:space="0"/>
              <w:right w:val="single" w:color="auto" w:sz="4" w:space="0"/>
            </w:tcBorders>
            <w:vAlign w:val="center"/>
          </w:tcPr>
          <w:p w14:paraId="109E01EC">
            <w:pPr>
              <w:widowControl w:val="0"/>
              <w:spacing w:line="240" w:lineRule="auto"/>
              <w:jc w:val="center"/>
              <w:rPr>
                <w:rFonts w:ascii="Times New Roman" w:hAnsi="Times New Roman"/>
                <w:sz w:val="21"/>
                <w:szCs w:val="18"/>
              </w:rPr>
            </w:pPr>
            <w:r>
              <w:rPr>
                <w:rFonts w:ascii="Times New Roman" w:hAnsi="Times New Roman"/>
                <w:szCs w:val="18"/>
              </w:rPr>
              <w:t>2</w:t>
            </w:r>
          </w:p>
        </w:tc>
        <w:tc>
          <w:tcPr>
            <w:tcW w:w="1517" w:type="dxa"/>
            <w:tcBorders>
              <w:top w:val="nil"/>
              <w:left w:val="nil"/>
              <w:bottom w:val="single" w:color="auto" w:sz="4" w:space="0"/>
              <w:right w:val="single" w:color="auto" w:sz="4" w:space="0"/>
            </w:tcBorders>
            <w:vAlign w:val="center"/>
          </w:tcPr>
          <w:p w14:paraId="497FBE66">
            <w:pPr>
              <w:widowControl w:val="0"/>
              <w:spacing w:line="240" w:lineRule="auto"/>
              <w:jc w:val="center"/>
              <w:rPr>
                <w:rFonts w:ascii="Times New Roman" w:hAnsi="Times New Roman"/>
                <w:sz w:val="21"/>
                <w:szCs w:val="18"/>
              </w:rPr>
            </w:pPr>
          </w:p>
        </w:tc>
        <w:tc>
          <w:tcPr>
            <w:tcW w:w="1163" w:type="dxa"/>
            <w:tcBorders>
              <w:top w:val="single" w:color="auto" w:sz="4" w:space="0"/>
              <w:left w:val="nil"/>
              <w:bottom w:val="single" w:color="auto" w:sz="4" w:space="0"/>
              <w:right w:val="single" w:color="auto" w:sz="4" w:space="0"/>
            </w:tcBorders>
            <w:vAlign w:val="center"/>
          </w:tcPr>
          <w:p w14:paraId="4AC4BBD8">
            <w:pPr>
              <w:widowControl w:val="0"/>
              <w:spacing w:line="240" w:lineRule="auto"/>
              <w:jc w:val="center"/>
              <w:rPr>
                <w:rFonts w:ascii="Times New Roman" w:hAnsi="Times New Roman"/>
                <w:sz w:val="21"/>
                <w:szCs w:val="18"/>
              </w:rPr>
            </w:pPr>
          </w:p>
        </w:tc>
        <w:tc>
          <w:tcPr>
            <w:tcW w:w="767" w:type="dxa"/>
            <w:tcBorders>
              <w:top w:val="single" w:color="auto" w:sz="4" w:space="0"/>
              <w:left w:val="nil"/>
              <w:bottom w:val="single" w:color="auto" w:sz="4" w:space="0"/>
              <w:right w:val="single" w:color="auto" w:sz="4" w:space="0"/>
            </w:tcBorders>
            <w:vAlign w:val="center"/>
          </w:tcPr>
          <w:p w14:paraId="27CB4BBE">
            <w:pPr>
              <w:widowControl w:val="0"/>
              <w:spacing w:line="240" w:lineRule="auto"/>
              <w:jc w:val="center"/>
              <w:rPr>
                <w:rFonts w:ascii="Times New Roman" w:hAnsi="Times New Roman"/>
                <w:sz w:val="21"/>
                <w:szCs w:val="18"/>
              </w:rPr>
            </w:pPr>
          </w:p>
        </w:tc>
        <w:tc>
          <w:tcPr>
            <w:tcW w:w="1104" w:type="dxa"/>
            <w:tcBorders>
              <w:top w:val="single" w:color="auto" w:sz="4" w:space="0"/>
              <w:left w:val="nil"/>
              <w:bottom w:val="single" w:color="auto" w:sz="4" w:space="0"/>
              <w:right w:val="single" w:color="auto" w:sz="4" w:space="0"/>
            </w:tcBorders>
            <w:vAlign w:val="center"/>
          </w:tcPr>
          <w:p w14:paraId="193D37C2">
            <w:pPr>
              <w:widowControl w:val="0"/>
              <w:spacing w:line="240" w:lineRule="auto"/>
              <w:jc w:val="center"/>
              <w:rPr>
                <w:rFonts w:ascii="Times New Roman" w:hAnsi="Times New Roman"/>
                <w:sz w:val="21"/>
                <w:szCs w:val="18"/>
              </w:rPr>
            </w:pPr>
          </w:p>
        </w:tc>
        <w:tc>
          <w:tcPr>
            <w:tcW w:w="1377" w:type="dxa"/>
            <w:tcBorders>
              <w:top w:val="nil"/>
              <w:left w:val="nil"/>
              <w:bottom w:val="single" w:color="auto" w:sz="4" w:space="0"/>
              <w:right w:val="single" w:color="auto" w:sz="4" w:space="0"/>
            </w:tcBorders>
            <w:vAlign w:val="center"/>
          </w:tcPr>
          <w:p w14:paraId="1BF11749">
            <w:pPr>
              <w:widowControl w:val="0"/>
              <w:spacing w:line="240" w:lineRule="auto"/>
              <w:jc w:val="center"/>
              <w:rPr>
                <w:rFonts w:ascii="Times New Roman" w:hAnsi="Times New Roman"/>
                <w:sz w:val="21"/>
                <w:szCs w:val="18"/>
              </w:rPr>
            </w:pPr>
          </w:p>
        </w:tc>
        <w:tc>
          <w:tcPr>
            <w:tcW w:w="1654" w:type="dxa"/>
            <w:tcBorders>
              <w:top w:val="nil"/>
              <w:left w:val="nil"/>
              <w:bottom w:val="single" w:color="auto" w:sz="4" w:space="0"/>
              <w:right w:val="single" w:color="auto" w:sz="4" w:space="0"/>
            </w:tcBorders>
            <w:vAlign w:val="center"/>
          </w:tcPr>
          <w:p w14:paraId="771DAF14">
            <w:pPr>
              <w:widowControl w:val="0"/>
              <w:spacing w:line="240" w:lineRule="auto"/>
              <w:jc w:val="center"/>
              <w:rPr>
                <w:rFonts w:ascii="Times New Roman" w:hAnsi="Times New Roman"/>
                <w:sz w:val="21"/>
                <w:szCs w:val="18"/>
              </w:rPr>
            </w:pPr>
          </w:p>
        </w:tc>
        <w:tc>
          <w:tcPr>
            <w:tcW w:w="1241" w:type="dxa"/>
            <w:tcBorders>
              <w:top w:val="nil"/>
              <w:left w:val="nil"/>
              <w:bottom w:val="single" w:color="auto" w:sz="4" w:space="0"/>
              <w:right w:val="single" w:color="auto" w:sz="4" w:space="0"/>
            </w:tcBorders>
          </w:tcPr>
          <w:p w14:paraId="16E4C56D">
            <w:pPr>
              <w:widowControl w:val="0"/>
              <w:spacing w:line="240" w:lineRule="auto"/>
              <w:jc w:val="center"/>
              <w:rPr>
                <w:rFonts w:ascii="Times New Roman" w:hAnsi="Times New Roman"/>
                <w:sz w:val="21"/>
                <w:szCs w:val="18"/>
              </w:rPr>
            </w:pPr>
          </w:p>
        </w:tc>
      </w:tr>
      <w:tr w14:paraId="75D1CF11">
        <w:tblPrEx>
          <w:tblCellMar>
            <w:top w:w="0" w:type="dxa"/>
            <w:left w:w="108" w:type="dxa"/>
            <w:bottom w:w="0" w:type="dxa"/>
            <w:right w:w="108" w:type="dxa"/>
          </w:tblCellMar>
        </w:tblPrEx>
        <w:trPr>
          <w:trHeight w:val="579" w:hRule="atLeast"/>
          <w:jc w:val="center"/>
        </w:trPr>
        <w:tc>
          <w:tcPr>
            <w:tcW w:w="689" w:type="dxa"/>
            <w:tcBorders>
              <w:top w:val="nil"/>
              <w:left w:val="single" w:color="auto" w:sz="4" w:space="0"/>
              <w:bottom w:val="single" w:color="auto" w:sz="4" w:space="0"/>
              <w:right w:val="single" w:color="auto" w:sz="4" w:space="0"/>
            </w:tcBorders>
            <w:vAlign w:val="center"/>
          </w:tcPr>
          <w:p w14:paraId="5CD5DC7E">
            <w:pPr>
              <w:widowControl w:val="0"/>
              <w:spacing w:line="240" w:lineRule="auto"/>
              <w:jc w:val="center"/>
              <w:rPr>
                <w:rFonts w:ascii="Times New Roman" w:hAnsi="Times New Roman"/>
                <w:sz w:val="21"/>
                <w:szCs w:val="18"/>
              </w:rPr>
            </w:pPr>
            <w:r>
              <w:rPr>
                <w:rFonts w:ascii="Times New Roman" w:hAnsi="Times New Roman"/>
                <w:szCs w:val="18"/>
              </w:rPr>
              <w:t>3</w:t>
            </w:r>
          </w:p>
        </w:tc>
        <w:tc>
          <w:tcPr>
            <w:tcW w:w="1517" w:type="dxa"/>
            <w:tcBorders>
              <w:top w:val="nil"/>
              <w:left w:val="nil"/>
              <w:bottom w:val="single" w:color="auto" w:sz="4" w:space="0"/>
              <w:right w:val="single" w:color="auto" w:sz="4" w:space="0"/>
            </w:tcBorders>
            <w:vAlign w:val="center"/>
          </w:tcPr>
          <w:p w14:paraId="04A647B9">
            <w:pPr>
              <w:widowControl w:val="0"/>
              <w:spacing w:line="240" w:lineRule="auto"/>
              <w:jc w:val="center"/>
              <w:rPr>
                <w:rFonts w:ascii="Times New Roman" w:hAnsi="Times New Roman"/>
                <w:sz w:val="21"/>
                <w:szCs w:val="18"/>
              </w:rPr>
            </w:pPr>
          </w:p>
        </w:tc>
        <w:tc>
          <w:tcPr>
            <w:tcW w:w="1163" w:type="dxa"/>
            <w:tcBorders>
              <w:top w:val="single" w:color="auto" w:sz="4" w:space="0"/>
              <w:left w:val="nil"/>
              <w:bottom w:val="single" w:color="auto" w:sz="4" w:space="0"/>
              <w:right w:val="single" w:color="auto" w:sz="4" w:space="0"/>
            </w:tcBorders>
            <w:vAlign w:val="center"/>
          </w:tcPr>
          <w:p w14:paraId="7F27D2BD">
            <w:pPr>
              <w:widowControl w:val="0"/>
              <w:spacing w:line="240" w:lineRule="auto"/>
              <w:jc w:val="center"/>
              <w:rPr>
                <w:rFonts w:ascii="Times New Roman" w:hAnsi="Times New Roman"/>
                <w:sz w:val="21"/>
                <w:szCs w:val="18"/>
              </w:rPr>
            </w:pPr>
          </w:p>
        </w:tc>
        <w:tc>
          <w:tcPr>
            <w:tcW w:w="767" w:type="dxa"/>
            <w:tcBorders>
              <w:top w:val="single" w:color="auto" w:sz="4" w:space="0"/>
              <w:left w:val="nil"/>
              <w:bottom w:val="single" w:color="auto" w:sz="4" w:space="0"/>
              <w:right w:val="single" w:color="auto" w:sz="4" w:space="0"/>
            </w:tcBorders>
            <w:vAlign w:val="center"/>
          </w:tcPr>
          <w:p w14:paraId="17D73883">
            <w:pPr>
              <w:widowControl w:val="0"/>
              <w:spacing w:line="240" w:lineRule="auto"/>
              <w:jc w:val="center"/>
              <w:rPr>
                <w:rFonts w:ascii="Times New Roman" w:hAnsi="Times New Roman"/>
                <w:sz w:val="21"/>
                <w:szCs w:val="18"/>
              </w:rPr>
            </w:pPr>
          </w:p>
        </w:tc>
        <w:tc>
          <w:tcPr>
            <w:tcW w:w="1104" w:type="dxa"/>
            <w:tcBorders>
              <w:top w:val="single" w:color="auto" w:sz="4" w:space="0"/>
              <w:left w:val="nil"/>
              <w:bottom w:val="single" w:color="auto" w:sz="4" w:space="0"/>
              <w:right w:val="single" w:color="auto" w:sz="4" w:space="0"/>
            </w:tcBorders>
            <w:vAlign w:val="center"/>
          </w:tcPr>
          <w:p w14:paraId="5F4257FC">
            <w:pPr>
              <w:widowControl w:val="0"/>
              <w:spacing w:line="240" w:lineRule="auto"/>
              <w:jc w:val="center"/>
              <w:rPr>
                <w:rFonts w:ascii="Times New Roman" w:hAnsi="Times New Roman"/>
                <w:sz w:val="21"/>
                <w:szCs w:val="18"/>
              </w:rPr>
            </w:pPr>
          </w:p>
        </w:tc>
        <w:tc>
          <w:tcPr>
            <w:tcW w:w="1377" w:type="dxa"/>
            <w:tcBorders>
              <w:top w:val="nil"/>
              <w:left w:val="nil"/>
              <w:bottom w:val="single" w:color="auto" w:sz="4" w:space="0"/>
              <w:right w:val="single" w:color="auto" w:sz="4" w:space="0"/>
            </w:tcBorders>
            <w:vAlign w:val="center"/>
          </w:tcPr>
          <w:p w14:paraId="227A5B67">
            <w:pPr>
              <w:widowControl w:val="0"/>
              <w:spacing w:line="240" w:lineRule="auto"/>
              <w:jc w:val="center"/>
              <w:rPr>
                <w:rFonts w:ascii="Times New Roman" w:hAnsi="Times New Roman"/>
                <w:sz w:val="21"/>
                <w:szCs w:val="18"/>
              </w:rPr>
            </w:pPr>
          </w:p>
        </w:tc>
        <w:tc>
          <w:tcPr>
            <w:tcW w:w="1654" w:type="dxa"/>
            <w:tcBorders>
              <w:top w:val="nil"/>
              <w:left w:val="nil"/>
              <w:bottom w:val="single" w:color="auto" w:sz="4" w:space="0"/>
              <w:right w:val="single" w:color="auto" w:sz="4" w:space="0"/>
            </w:tcBorders>
            <w:vAlign w:val="center"/>
          </w:tcPr>
          <w:p w14:paraId="7AE37867">
            <w:pPr>
              <w:widowControl w:val="0"/>
              <w:spacing w:line="240" w:lineRule="auto"/>
              <w:jc w:val="center"/>
              <w:rPr>
                <w:rFonts w:ascii="Times New Roman" w:hAnsi="Times New Roman"/>
                <w:sz w:val="21"/>
                <w:szCs w:val="18"/>
              </w:rPr>
            </w:pPr>
          </w:p>
        </w:tc>
        <w:tc>
          <w:tcPr>
            <w:tcW w:w="1241" w:type="dxa"/>
            <w:tcBorders>
              <w:top w:val="nil"/>
              <w:left w:val="nil"/>
              <w:bottom w:val="single" w:color="auto" w:sz="4" w:space="0"/>
              <w:right w:val="single" w:color="auto" w:sz="4" w:space="0"/>
            </w:tcBorders>
          </w:tcPr>
          <w:p w14:paraId="0A54058D">
            <w:pPr>
              <w:widowControl w:val="0"/>
              <w:spacing w:line="240" w:lineRule="auto"/>
              <w:jc w:val="center"/>
              <w:rPr>
                <w:rFonts w:ascii="Times New Roman" w:hAnsi="Times New Roman"/>
                <w:sz w:val="21"/>
                <w:szCs w:val="18"/>
              </w:rPr>
            </w:pPr>
          </w:p>
        </w:tc>
      </w:tr>
      <w:tr w14:paraId="54B4715A">
        <w:tblPrEx>
          <w:tblCellMar>
            <w:top w:w="0" w:type="dxa"/>
            <w:left w:w="108" w:type="dxa"/>
            <w:bottom w:w="0" w:type="dxa"/>
            <w:right w:w="108" w:type="dxa"/>
          </w:tblCellMar>
        </w:tblPrEx>
        <w:trPr>
          <w:trHeight w:val="579" w:hRule="atLeast"/>
          <w:jc w:val="center"/>
        </w:trPr>
        <w:tc>
          <w:tcPr>
            <w:tcW w:w="689" w:type="dxa"/>
            <w:tcBorders>
              <w:top w:val="nil"/>
              <w:left w:val="single" w:color="auto" w:sz="4" w:space="0"/>
              <w:bottom w:val="single" w:color="auto" w:sz="4" w:space="0"/>
              <w:right w:val="single" w:color="auto" w:sz="4" w:space="0"/>
            </w:tcBorders>
            <w:vAlign w:val="center"/>
          </w:tcPr>
          <w:p w14:paraId="58B7A2BD">
            <w:pPr>
              <w:widowControl w:val="0"/>
              <w:spacing w:line="240" w:lineRule="auto"/>
              <w:jc w:val="center"/>
              <w:rPr>
                <w:rFonts w:ascii="Times New Roman" w:hAnsi="Times New Roman"/>
                <w:sz w:val="21"/>
                <w:szCs w:val="18"/>
              </w:rPr>
            </w:pPr>
            <w:r>
              <w:rPr>
                <w:rFonts w:ascii="Times New Roman" w:hAnsi="Times New Roman"/>
                <w:szCs w:val="18"/>
              </w:rPr>
              <w:t>4</w:t>
            </w:r>
          </w:p>
        </w:tc>
        <w:tc>
          <w:tcPr>
            <w:tcW w:w="1517" w:type="dxa"/>
            <w:tcBorders>
              <w:top w:val="nil"/>
              <w:left w:val="nil"/>
              <w:bottom w:val="single" w:color="auto" w:sz="4" w:space="0"/>
              <w:right w:val="single" w:color="auto" w:sz="4" w:space="0"/>
            </w:tcBorders>
            <w:vAlign w:val="center"/>
          </w:tcPr>
          <w:p w14:paraId="689F31F9">
            <w:pPr>
              <w:widowControl w:val="0"/>
              <w:spacing w:line="240" w:lineRule="auto"/>
              <w:jc w:val="center"/>
              <w:rPr>
                <w:rFonts w:ascii="Times New Roman" w:hAnsi="Times New Roman"/>
                <w:sz w:val="21"/>
                <w:szCs w:val="18"/>
              </w:rPr>
            </w:pPr>
          </w:p>
        </w:tc>
        <w:tc>
          <w:tcPr>
            <w:tcW w:w="1163" w:type="dxa"/>
            <w:tcBorders>
              <w:top w:val="single" w:color="auto" w:sz="4" w:space="0"/>
              <w:left w:val="nil"/>
              <w:bottom w:val="single" w:color="auto" w:sz="4" w:space="0"/>
              <w:right w:val="single" w:color="auto" w:sz="4" w:space="0"/>
            </w:tcBorders>
            <w:vAlign w:val="center"/>
          </w:tcPr>
          <w:p w14:paraId="75EC6BDF">
            <w:pPr>
              <w:widowControl w:val="0"/>
              <w:spacing w:line="240" w:lineRule="auto"/>
              <w:jc w:val="center"/>
              <w:rPr>
                <w:rFonts w:ascii="Times New Roman" w:hAnsi="Times New Roman"/>
                <w:sz w:val="21"/>
                <w:szCs w:val="18"/>
              </w:rPr>
            </w:pPr>
          </w:p>
        </w:tc>
        <w:tc>
          <w:tcPr>
            <w:tcW w:w="767" w:type="dxa"/>
            <w:tcBorders>
              <w:top w:val="single" w:color="auto" w:sz="4" w:space="0"/>
              <w:left w:val="nil"/>
              <w:bottom w:val="single" w:color="auto" w:sz="4" w:space="0"/>
              <w:right w:val="single" w:color="auto" w:sz="4" w:space="0"/>
            </w:tcBorders>
            <w:vAlign w:val="center"/>
          </w:tcPr>
          <w:p w14:paraId="23BEA670">
            <w:pPr>
              <w:widowControl w:val="0"/>
              <w:spacing w:line="240" w:lineRule="auto"/>
              <w:jc w:val="center"/>
              <w:rPr>
                <w:rFonts w:ascii="Times New Roman" w:hAnsi="Times New Roman"/>
                <w:sz w:val="21"/>
                <w:szCs w:val="18"/>
              </w:rPr>
            </w:pPr>
          </w:p>
        </w:tc>
        <w:tc>
          <w:tcPr>
            <w:tcW w:w="1104" w:type="dxa"/>
            <w:tcBorders>
              <w:top w:val="single" w:color="auto" w:sz="4" w:space="0"/>
              <w:left w:val="nil"/>
              <w:bottom w:val="single" w:color="auto" w:sz="4" w:space="0"/>
              <w:right w:val="single" w:color="auto" w:sz="4" w:space="0"/>
            </w:tcBorders>
            <w:vAlign w:val="center"/>
          </w:tcPr>
          <w:p w14:paraId="2C809BFB">
            <w:pPr>
              <w:widowControl w:val="0"/>
              <w:spacing w:line="240" w:lineRule="auto"/>
              <w:jc w:val="center"/>
              <w:rPr>
                <w:rFonts w:ascii="Times New Roman" w:hAnsi="Times New Roman"/>
                <w:sz w:val="21"/>
                <w:szCs w:val="18"/>
              </w:rPr>
            </w:pPr>
          </w:p>
        </w:tc>
        <w:tc>
          <w:tcPr>
            <w:tcW w:w="1377" w:type="dxa"/>
            <w:tcBorders>
              <w:top w:val="nil"/>
              <w:left w:val="nil"/>
              <w:bottom w:val="single" w:color="auto" w:sz="4" w:space="0"/>
              <w:right w:val="single" w:color="auto" w:sz="4" w:space="0"/>
            </w:tcBorders>
            <w:vAlign w:val="center"/>
          </w:tcPr>
          <w:p w14:paraId="4612B7CC">
            <w:pPr>
              <w:widowControl w:val="0"/>
              <w:spacing w:line="240" w:lineRule="auto"/>
              <w:jc w:val="center"/>
              <w:rPr>
                <w:rFonts w:ascii="Times New Roman" w:hAnsi="Times New Roman"/>
                <w:sz w:val="21"/>
                <w:szCs w:val="18"/>
              </w:rPr>
            </w:pPr>
          </w:p>
        </w:tc>
        <w:tc>
          <w:tcPr>
            <w:tcW w:w="1654" w:type="dxa"/>
            <w:tcBorders>
              <w:top w:val="nil"/>
              <w:left w:val="nil"/>
              <w:bottom w:val="single" w:color="auto" w:sz="4" w:space="0"/>
              <w:right w:val="single" w:color="auto" w:sz="4" w:space="0"/>
            </w:tcBorders>
            <w:vAlign w:val="center"/>
          </w:tcPr>
          <w:p w14:paraId="4A47F05D">
            <w:pPr>
              <w:widowControl w:val="0"/>
              <w:spacing w:line="240" w:lineRule="auto"/>
              <w:jc w:val="center"/>
              <w:rPr>
                <w:rFonts w:ascii="Times New Roman" w:hAnsi="Times New Roman"/>
                <w:sz w:val="21"/>
                <w:szCs w:val="18"/>
              </w:rPr>
            </w:pPr>
          </w:p>
        </w:tc>
        <w:tc>
          <w:tcPr>
            <w:tcW w:w="1241" w:type="dxa"/>
            <w:tcBorders>
              <w:top w:val="nil"/>
              <w:left w:val="nil"/>
              <w:bottom w:val="single" w:color="auto" w:sz="4" w:space="0"/>
              <w:right w:val="single" w:color="auto" w:sz="4" w:space="0"/>
            </w:tcBorders>
          </w:tcPr>
          <w:p w14:paraId="0EE672BB">
            <w:pPr>
              <w:widowControl w:val="0"/>
              <w:spacing w:line="240" w:lineRule="auto"/>
              <w:jc w:val="center"/>
              <w:rPr>
                <w:rFonts w:ascii="Times New Roman" w:hAnsi="Times New Roman"/>
                <w:sz w:val="21"/>
                <w:szCs w:val="18"/>
              </w:rPr>
            </w:pPr>
          </w:p>
        </w:tc>
      </w:tr>
      <w:tr w14:paraId="6657908F">
        <w:tblPrEx>
          <w:tblCellMar>
            <w:top w:w="0" w:type="dxa"/>
            <w:left w:w="108" w:type="dxa"/>
            <w:bottom w:w="0" w:type="dxa"/>
            <w:right w:w="108" w:type="dxa"/>
          </w:tblCellMar>
        </w:tblPrEx>
        <w:trPr>
          <w:trHeight w:val="579" w:hRule="atLeast"/>
          <w:jc w:val="center"/>
        </w:trPr>
        <w:tc>
          <w:tcPr>
            <w:tcW w:w="689" w:type="dxa"/>
            <w:tcBorders>
              <w:top w:val="nil"/>
              <w:left w:val="single" w:color="auto" w:sz="4" w:space="0"/>
              <w:bottom w:val="single" w:color="auto" w:sz="4" w:space="0"/>
              <w:right w:val="single" w:color="auto" w:sz="4" w:space="0"/>
            </w:tcBorders>
            <w:vAlign w:val="center"/>
          </w:tcPr>
          <w:p w14:paraId="538E70B3">
            <w:pPr>
              <w:widowControl w:val="0"/>
              <w:spacing w:line="240" w:lineRule="auto"/>
              <w:jc w:val="center"/>
              <w:rPr>
                <w:rFonts w:ascii="Times New Roman" w:hAnsi="Times New Roman"/>
                <w:sz w:val="21"/>
                <w:szCs w:val="18"/>
              </w:rPr>
            </w:pPr>
            <w:r>
              <w:rPr>
                <w:rFonts w:ascii="Times New Roman" w:hAnsi="Times New Roman"/>
                <w:szCs w:val="18"/>
              </w:rPr>
              <w:t>5</w:t>
            </w:r>
          </w:p>
        </w:tc>
        <w:tc>
          <w:tcPr>
            <w:tcW w:w="1517" w:type="dxa"/>
            <w:tcBorders>
              <w:top w:val="nil"/>
              <w:left w:val="nil"/>
              <w:bottom w:val="single" w:color="auto" w:sz="4" w:space="0"/>
              <w:right w:val="single" w:color="auto" w:sz="4" w:space="0"/>
            </w:tcBorders>
            <w:vAlign w:val="center"/>
          </w:tcPr>
          <w:p w14:paraId="2EA3E8BC">
            <w:pPr>
              <w:widowControl w:val="0"/>
              <w:spacing w:line="240" w:lineRule="auto"/>
              <w:jc w:val="center"/>
              <w:rPr>
                <w:rFonts w:ascii="Times New Roman" w:hAnsi="Times New Roman"/>
                <w:sz w:val="21"/>
                <w:szCs w:val="18"/>
              </w:rPr>
            </w:pPr>
          </w:p>
        </w:tc>
        <w:tc>
          <w:tcPr>
            <w:tcW w:w="1163" w:type="dxa"/>
            <w:tcBorders>
              <w:top w:val="single" w:color="auto" w:sz="4" w:space="0"/>
              <w:left w:val="nil"/>
              <w:bottom w:val="single" w:color="auto" w:sz="4" w:space="0"/>
              <w:right w:val="single" w:color="auto" w:sz="4" w:space="0"/>
            </w:tcBorders>
            <w:vAlign w:val="center"/>
          </w:tcPr>
          <w:p w14:paraId="0F93AD7F">
            <w:pPr>
              <w:widowControl w:val="0"/>
              <w:spacing w:line="240" w:lineRule="auto"/>
              <w:jc w:val="center"/>
              <w:rPr>
                <w:rFonts w:ascii="Times New Roman" w:hAnsi="Times New Roman"/>
                <w:sz w:val="21"/>
                <w:szCs w:val="18"/>
              </w:rPr>
            </w:pPr>
          </w:p>
        </w:tc>
        <w:tc>
          <w:tcPr>
            <w:tcW w:w="767" w:type="dxa"/>
            <w:tcBorders>
              <w:top w:val="single" w:color="auto" w:sz="4" w:space="0"/>
              <w:left w:val="nil"/>
              <w:bottom w:val="single" w:color="auto" w:sz="4" w:space="0"/>
              <w:right w:val="single" w:color="auto" w:sz="4" w:space="0"/>
            </w:tcBorders>
            <w:vAlign w:val="center"/>
          </w:tcPr>
          <w:p w14:paraId="20C45B5F">
            <w:pPr>
              <w:widowControl w:val="0"/>
              <w:spacing w:line="240" w:lineRule="auto"/>
              <w:jc w:val="center"/>
              <w:rPr>
                <w:rFonts w:ascii="Times New Roman" w:hAnsi="Times New Roman"/>
                <w:sz w:val="21"/>
                <w:szCs w:val="18"/>
              </w:rPr>
            </w:pPr>
          </w:p>
        </w:tc>
        <w:tc>
          <w:tcPr>
            <w:tcW w:w="1104" w:type="dxa"/>
            <w:tcBorders>
              <w:top w:val="single" w:color="auto" w:sz="4" w:space="0"/>
              <w:left w:val="nil"/>
              <w:bottom w:val="single" w:color="auto" w:sz="4" w:space="0"/>
              <w:right w:val="single" w:color="auto" w:sz="4" w:space="0"/>
            </w:tcBorders>
            <w:vAlign w:val="center"/>
          </w:tcPr>
          <w:p w14:paraId="05C0823A">
            <w:pPr>
              <w:widowControl w:val="0"/>
              <w:spacing w:line="240" w:lineRule="auto"/>
              <w:jc w:val="center"/>
              <w:rPr>
                <w:rFonts w:ascii="Times New Roman" w:hAnsi="Times New Roman"/>
                <w:sz w:val="21"/>
                <w:szCs w:val="18"/>
              </w:rPr>
            </w:pPr>
          </w:p>
        </w:tc>
        <w:tc>
          <w:tcPr>
            <w:tcW w:w="1377" w:type="dxa"/>
            <w:tcBorders>
              <w:top w:val="nil"/>
              <w:left w:val="nil"/>
              <w:bottom w:val="single" w:color="auto" w:sz="4" w:space="0"/>
              <w:right w:val="single" w:color="auto" w:sz="4" w:space="0"/>
            </w:tcBorders>
            <w:vAlign w:val="center"/>
          </w:tcPr>
          <w:p w14:paraId="35F5C7F2">
            <w:pPr>
              <w:widowControl w:val="0"/>
              <w:spacing w:line="240" w:lineRule="auto"/>
              <w:jc w:val="center"/>
              <w:rPr>
                <w:rFonts w:ascii="Times New Roman" w:hAnsi="Times New Roman"/>
                <w:sz w:val="21"/>
                <w:szCs w:val="18"/>
              </w:rPr>
            </w:pPr>
          </w:p>
        </w:tc>
        <w:tc>
          <w:tcPr>
            <w:tcW w:w="1654" w:type="dxa"/>
            <w:tcBorders>
              <w:top w:val="nil"/>
              <w:left w:val="nil"/>
              <w:bottom w:val="single" w:color="auto" w:sz="4" w:space="0"/>
              <w:right w:val="single" w:color="auto" w:sz="4" w:space="0"/>
            </w:tcBorders>
            <w:vAlign w:val="center"/>
          </w:tcPr>
          <w:p w14:paraId="1D82678D">
            <w:pPr>
              <w:widowControl w:val="0"/>
              <w:spacing w:line="240" w:lineRule="auto"/>
              <w:jc w:val="center"/>
              <w:rPr>
                <w:rFonts w:ascii="Times New Roman" w:hAnsi="Times New Roman"/>
                <w:sz w:val="21"/>
                <w:szCs w:val="18"/>
              </w:rPr>
            </w:pPr>
          </w:p>
        </w:tc>
        <w:tc>
          <w:tcPr>
            <w:tcW w:w="1241" w:type="dxa"/>
            <w:tcBorders>
              <w:top w:val="nil"/>
              <w:left w:val="nil"/>
              <w:bottom w:val="single" w:color="auto" w:sz="4" w:space="0"/>
              <w:right w:val="single" w:color="auto" w:sz="4" w:space="0"/>
            </w:tcBorders>
          </w:tcPr>
          <w:p w14:paraId="5CDF6EFF">
            <w:pPr>
              <w:widowControl w:val="0"/>
              <w:spacing w:line="240" w:lineRule="auto"/>
              <w:jc w:val="center"/>
              <w:rPr>
                <w:rFonts w:ascii="Times New Roman" w:hAnsi="Times New Roman"/>
                <w:sz w:val="21"/>
                <w:szCs w:val="18"/>
              </w:rPr>
            </w:pPr>
          </w:p>
        </w:tc>
      </w:tr>
      <w:tr w14:paraId="1AB98AB9">
        <w:tblPrEx>
          <w:tblCellMar>
            <w:top w:w="0" w:type="dxa"/>
            <w:left w:w="108" w:type="dxa"/>
            <w:bottom w:w="0" w:type="dxa"/>
            <w:right w:w="108" w:type="dxa"/>
          </w:tblCellMar>
        </w:tblPrEx>
        <w:trPr>
          <w:trHeight w:val="579" w:hRule="atLeast"/>
          <w:jc w:val="center"/>
        </w:trPr>
        <w:tc>
          <w:tcPr>
            <w:tcW w:w="689" w:type="dxa"/>
            <w:tcBorders>
              <w:top w:val="nil"/>
              <w:left w:val="single" w:color="auto" w:sz="4" w:space="0"/>
              <w:bottom w:val="single" w:color="auto" w:sz="4" w:space="0"/>
              <w:right w:val="single" w:color="auto" w:sz="4" w:space="0"/>
            </w:tcBorders>
            <w:vAlign w:val="center"/>
          </w:tcPr>
          <w:p w14:paraId="3CD2EB8D">
            <w:pPr>
              <w:widowControl w:val="0"/>
              <w:spacing w:line="240" w:lineRule="auto"/>
              <w:jc w:val="center"/>
              <w:rPr>
                <w:rFonts w:ascii="Times New Roman" w:hAnsi="Times New Roman"/>
                <w:sz w:val="21"/>
                <w:szCs w:val="18"/>
              </w:rPr>
            </w:pPr>
            <w:r>
              <w:rPr>
                <w:rFonts w:ascii="Times New Roman" w:hAnsi="Times New Roman"/>
                <w:szCs w:val="18"/>
              </w:rPr>
              <w:t>……</w:t>
            </w:r>
          </w:p>
        </w:tc>
        <w:tc>
          <w:tcPr>
            <w:tcW w:w="1517" w:type="dxa"/>
            <w:tcBorders>
              <w:top w:val="nil"/>
              <w:left w:val="nil"/>
              <w:bottom w:val="single" w:color="auto" w:sz="4" w:space="0"/>
              <w:right w:val="single" w:color="auto" w:sz="4" w:space="0"/>
            </w:tcBorders>
            <w:vAlign w:val="center"/>
          </w:tcPr>
          <w:p w14:paraId="6A0F3083">
            <w:pPr>
              <w:widowControl w:val="0"/>
              <w:spacing w:line="240" w:lineRule="auto"/>
              <w:jc w:val="center"/>
              <w:rPr>
                <w:rFonts w:ascii="Times New Roman" w:hAnsi="Times New Roman"/>
                <w:sz w:val="21"/>
                <w:szCs w:val="18"/>
              </w:rPr>
            </w:pPr>
            <w:r>
              <w:rPr>
                <w:rFonts w:ascii="Times New Roman" w:hAnsi="Times New Roman"/>
                <w:szCs w:val="18"/>
              </w:rPr>
              <w:t>……</w:t>
            </w:r>
          </w:p>
        </w:tc>
        <w:tc>
          <w:tcPr>
            <w:tcW w:w="1163" w:type="dxa"/>
            <w:tcBorders>
              <w:top w:val="single" w:color="auto" w:sz="4" w:space="0"/>
              <w:left w:val="nil"/>
              <w:bottom w:val="single" w:color="auto" w:sz="4" w:space="0"/>
              <w:right w:val="single" w:color="auto" w:sz="4" w:space="0"/>
            </w:tcBorders>
            <w:vAlign w:val="center"/>
          </w:tcPr>
          <w:p w14:paraId="2ED31C12">
            <w:pPr>
              <w:widowControl w:val="0"/>
              <w:spacing w:line="240" w:lineRule="auto"/>
              <w:jc w:val="center"/>
              <w:rPr>
                <w:rFonts w:ascii="Times New Roman" w:hAnsi="Times New Roman"/>
                <w:sz w:val="21"/>
                <w:szCs w:val="18"/>
              </w:rPr>
            </w:pPr>
          </w:p>
        </w:tc>
        <w:tc>
          <w:tcPr>
            <w:tcW w:w="767" w:type="dxa"/>
            <w:tcBorders>
              <w:top w:val="single" w:color="auto" w:sz="4" w:space="0"/>
              <w:left w:val="nil"/>
              <w:bottom w:val="single" w:color="auto" w:sz="4" w:space="0"/>
              <w:right w:val="single" w:color="auto" w:sz="4" w:space="0"/>
            </w:tcBorders>
            <w:vAlign w:val="center"/>
          </w:tcPr>
          <w:p w14:paraId="0258AA48">
            <w:pPr>
              <w:widowControl w:val="0"/>
              <w:spacing w:line="240" w:lineRule="auto"/>
              <w:jc w:val="center"/>
              <w:rPr>
                <w:rFonts w:ascii="Times New Roman" w:hAnsi="Times New Roman"/>
                <w:sz w:val="21"/>
                <w:szCs w:val="18"/>
              </w:rPr>
            </w:pPr>
          </w:p>
        </w:tc>
        <w:tc>
          <w:tcPr>
            <w:tcW w:w="1104" w:type="dxa"/>
            <w:tcBorders>
              <w:top w:val="single" w:color="auto" w:sz="4" w:space="0"/>
              <w:left w:val="nil"/>
              <w:bottom w:val="single" w:color="auto" w:sz="4" w:space="0"/>
              <w:right w:val="single" w:color="auto" w:sz="4" w:space="0"/>
            </w:tcBorders>
            <w:vAlign w:val="center"/>
          </w:tcPr>
          <w:p w14:paraId="4CA1BF5C">
            <w:pPr>
              <w:widowControl w:val="0"/>
              <w:spacing w:line="240" w:lineRule="auto"/>
              <w:jc w:val="center"/>
              <w:rPr>
                <w:rFonts w:ascii="Times New Roman" w:hAnsi="Times New Roman"/>
                <w:sz w:val="21"/>
                <w:szCs w:val="18"/>
              </w:rPr>
            </w:pPr>
          </w:p>
        </w:tc>
        <w:tc>
          <w:tcPr>
            <w:tcW w:w="1377" w:type="dxa"/>
            <w:tcBorders>
              <w:top w:val="nil"/>
              <w:left w:val="nil"/>
              <w:bottom w:val="single" w:color="auto" w:sz="4" w:space="0"/>
              <w:right w:val="single" w:color="auto" w:sz="4" w:space="0"/>
            </w:tcBorders>
            <w:vAlign w:val="center"/>
          </w:tcPr>
          <w:p w14:paraId="4EE4F70C">
            <w:pPr>
              <w:widowControl w:val="0"/>
              <w:spacing w:line="240" w:lineRule="auto"/>
              <w:jc w:val="center"/>
              <w:rPr>
                <w:rFonts w:ascii="Times New Roman" w:hAnsi="Times New Roman"/>
                <w:sz w:val="21"/>
                <w:szCs w:val="18"/>
              </w:rPr>
            </w:pPr>
          </w:p>
        </w:tc>
        <w:tc>
          <w:tcPr>
            <w:tcW w:w="1654" w:type="dxa"/>
            <w:tcBorders>
              <w:top w:val="nil"/>
              <w:left w:val="nil"/>
              <w:bottom w:val="single" w:color="auto" w:sz="4" w:space="0"/>
              <w:right w:val="single" w:color="auto" w:sz="4" w:space="0"/>
            </w:tcBorders>
            <w:vAlign w:val="center"/>
          </w:tcPr>
          <w:p w14:paraId="19FD81DC">
            <w:pPr>
              <w:widowControl w:val="0"/>
              <w:spacing w:line="240" w:lineRule="auto"/>
              <w:jc w:val="center"/>
              <w:rPr>
                <w:rFonts w:ascii="Times New Roman" w:hAnsi="Times New Roman"/>
                <w:sz w:val="21"/>
                <w:szCs w:val="18"/>
              </w:rPr>
            </w:pPr>
          </w:p>
        </w:tc>
        <w:tc>
          <w:tcPr>
            <w:tcW w:w="1241" w:type="dxa"/>
            <w:tcBorders>
              <w:top w:val="nil"/>
              <w:left w:val="nil"/>
              <w:bottom w:val="single" w:color="auto" w:sz="4" w:space="0"/>
              <w:right w:val="single" w:color="auto" w:sz="4" w:space="0"/>
            </w:tcBorders>
          </w:tcPr>
          <w:p w14:paraId="4882B40A">
            <w:pPr>
              <w:widowControl w:val="0"/>
              <w:spacing w:line="240" w:lineRule="auto"/>
              <w:jc w:val="center"/>
              <w:rPr>
                <w:rFonts w:ascii="Times New Roman" w:hAnsi="Times New Roman"/>
                <w:sz w:val="21"/>
                <w:szCs w:val="18"/>
              </w:rPr>
            </w:pPr>
          </w:p>
        </w:tc>
      </w:tr>
      <w:tr w14:paraId="201ACB23">
        <w:tblPrEx>
          <w:tblCellMar>
            <w:top w:w="0" w:type="dxa"/>
            <w:left w:w="108" w:type="dxa"/>
            <w:bottom w:w="0" w:type="dxa"/>
            <w:right w:w="108" w:type="dxa"/>
          </w:tblCellMar>
        </w:tblPrEx>
        <w:trPr>
          <w:trHeight w:val="604" w:hRule="atLeast"/>
          <w:jc w:val="center"/>
        </w:trPr>
        <w:tc>
          <w:tcPr>
            <w:tcW w:w="4136" w:type="dxa"/>
            <w:gridSpan w:val="4"/>
            <w:tcBorders>
              <w:top w:val="single" w:color="auto" w:sz="4" w:space="0"/>
              <w:left w:val="single" w:color="auto" w:sz="4" w:space="0"/>
              <w:bottom w:val="single" w:color="auto" w:sz="4" w:space="0"/>
              <w:right w:val="single" w:color="auto" w:sz="4" w:space="0"/>
            </w:tcBorders>
            <w:vAlign w:val="center"/>
          </w:tcPr>
          <w:p w14:paraId="7E42C6CE">
            <w:pPr>
              <w:widowControl w:val="0"/>
              <w:spacing w:line="240" w:lineRule="auto"/>
              <w:jc w:val="center"/>
              <w:rPr>
                <w:rFonts w:ascii="Times New Roman" w:hAnsi="Times New Roman"/>
                <w:sz w:val="21"/>
                <w:szCs w:val="18"/>
              </w:rPr>
            </w:pPr>
            <w:r>
              <w:rPr>
                <w:rFonts w:hint="eastAsia" w:ascii="Times New Roman" w:hAnsi="Times New Roman"/>
                <w:szCs w:val="18"/>
              </w:rPr>
              <w:t>合计报价</w:t>
            </w:r>
          </w:p>
        </w:tc>
        <w:tc>
          <w:tcPr>
            <w:tcW w:w="4135" w:type="dxa"/>
            <w:gridSpan w:val="3"/>
            <w:tcBorders>
              <w:top w:val="single" w:color="auto" w:sz="4" w:space="0"/>
              <w:left w:val="nil"/>
              <w:bottom w:val="single" w:color="auto" w:sz="4" w:space="0"/>
              <w:right w:val="single" w:color="auto" w:sz="4" w:space="0"/>
            </w:tcBorders>
            <w:vAlign w:val="center"/>
          </w:tcPr>
          <w:p w14:paraId="6F2B2F7C">
            <w:pPr>
              <w:widowControl w:val="0"/>
              <w:spacing w:line="240" w:lineRule="auto"/>
              <w:jc w:val="center"/>
              <w:rPr>
                <w:rFonts w:ascii="Times New Roman" w:hAnsi="Times New Roman"/>
                <w:sz w:val="21"/>
                <w:szCs w:val="18"/>
              </w:rPr>
            </w:pPr>
          </w:p>
        </w:tc>
        <w:tc>
          <w:tcPr>
            <w:tcW w:w="1241" w:type="dxa"/>
            <w:tcBorders>
              <w:top w:val="single" w:color="auto" w:sz="4" w:space="0"/>
              <w:left w:val="nil"/>
              <w:bottom w:val="single" w:color="auto" w:sz="4" w:space="0"/>
              <w:right w:val="single" w:color="auto" w:sz="4" w:space="0"/>
            </w:tcBorders>
          </w:tcPr>
          <w:p w14:paraId="7DC2C2D9">
            <w:pPr>
              <w:widowControl w:val="0"/>
              <w:spacing w:line="240" w:lineRule="auto"/>
              <w:jc w:val="center"/>
              <w:rPr>
                <w:rFonts w:ascii="Times New Roman" w:hAnsi="Times New Roman"/>
                <w:sz w:val="21"/>
                <w:szCs w:val="18"/>
              </w:rPr>
            </w:pPr>
          </w:p>
        </w:tc>
      </w:tr>
    </w:tbl>
    <w:p w14:paraId="7389A4E6">
      <w:pPr>
        <w:spacing w:after="156"/>
        <w:ind w:firstLine="480"/>
        <w:rPr>
          <w:rFonts w:ascii="Times New Roman" w:hAnsi="Times New Roman" w:cs="Times New Roman"/>
          <w:bCs/>
          <w:sz w:val="24"/>
          <w:szCs w:val="24"/>
        </w:rPr>
      </w:pPr>
    </w:p>
    <w:p w14:paraId="4B22B129">
      <w:pPr>
        <w:spacing w:after="156"/>
        <w:ind w:firstLine="480"/>
        <w:rPr>
          <w:rFonts w:ascii="Times New Roman" w:hAnsi="Times New Roman"/>
          <w:bCs/>
          <w:sz w:val="24"/>
          <w:szCs w:val="24"/>
        </w:rPr>
      </w:pPr>
      <w:r>
        <w:rPr>
          <w:rFonts w:hint="eastAsia" w:ascii="宋体" w:hAnsi="宋体" w:eastAsia="宋体" w:cs="宋体"/>
          <w:bCs/>
          <w:sz w:val="24"/>
          <w:szCs w:val="24"/>
        </w:rPr>
        <w:t>分项报价表说明</w:t>
      </w:r>
    </w:p>
    <w:p w14:paraId="58E7E191">
      <w:pPr>
        <w:spacing w:after="156"/>
        <w:ind w:firstLine="480"/>
        <w:rPr>
          <w:rFonts w:ascii="Times New Roman" w:hAnsi="Times New Roman"/>
          <w:bCs/>
          <w:sz w:val="24"/>
          <w:szCs w:val="24"/>
        </w:rPr>
      </w:pPr>
      <w:r>
        <w:rPr>
          <w:rFonts w:hint="eastAsia" w:ascii="宋体" w:hAnsi="宋体" w:eastAsia="宋体" w:cs="宋体"/>
          <w:bCs/>
          <w:sz w:val="24"/>
          <w:szCs w:val="24"/>
        </w:rPr>
        <w:t>本次招标货物交货地点为甲方指定地点，投标人的投标报价为完成本项目全过程的一切费用（闭口价），含设计、制造、包装、运输、装卸费、增值税、技术支持、保险和其它税费、合理利润等一切费用，同时应包含合同明示或暗示的所有责任、义务和风险等。</w:t>
      </w:r>
    </w:p>
    <w:p w14:paraId="589E7B9E">
      <w:pPr>
        <w:adjustRightInd w:val="0"/>
        <w:textAlignment w:val="baseline"/>
        <w:rPr>
          <w:rFonts w:ascii="宋体" w:hAnsi="宋体"/>
        </w:rPr>
      </w:pPr>
    </w:p>
    <w:p w14:paraId="2954C124">
      <w:pPr>
        <w:adjustRightInd w:val="0"/>
        <w:textAlignment w:val="baseline"/>
        <w:rPr>
          <w:rFonts w:ascii="宋体" w:hAnsi="宋体"/>
        </w:rPr>
      </w:pPr>
    </w:p>
    <w:p w14:paraId="45059B84">
      <w:pPr>
        <w:spacing w:before="120" w:beforeLines="50" w:after="156"/>
        <w:ind w:firstLine="480"/>
        <w:rPr>
          <w:rFonts w:ascii="Times New Roman" w:hAnsi="Times New Roman"/>
          <w:kern w:val="0"/>
          <w:sz w:val="24"/>
          <w:szCs w:val="24"/>
        </w:rPr>
      </w:pPr>
      <w:r>
        <w:rPr>
          <w:rFonts w:hint="eastAsia" w:ascii="宋体" w:hAnsi="宋体" w:eastAsia="宋体" w:cs="宋体"/>
          <w:kern w:val="0"/>
          <w:sz w:val="24"/>
          <w:szCs w:val="24"/>
        </w:rPr>
        <w:t>投标人（盖章）：</w:t>
      </w:r>
    </w:p>
    <w:p w14:paraId="3AF9B78F">
      <w:pPr>
        <w:spacing w:before="120" w:beforeLines="50" w:after="156"/>
        <w:ind w:firstLine="480"/>
        <w:rPr>
          <w:rFonts w:ascii="Times New Roman" w:hAnsi="Times New Roman"/>
          <w:sz w:val="21"/>
          <w:szCs w:val="24"/>
        </w:rPr>
      </w:pPr>
      <w:r>
        <w:rPr>
          <w:rFonts w:hint="eastAsia" w:ascii="宋体" w:hAnsi="宋体" w:eastAsia="宋体" w:cs="宋体"/>
          <w:kern w:val="0"/>
          <w:sz w:val="24"/>
          <w:szCs w:val="24"/>
        </w:rPr>
        <w:t>日期：</w:t>
      </w:r>
      <w:r>
        <w:rPr>
          <w:rFonts w:ascii="Times New Roman" w:hAnsi="Times New Roman"/>
          <w:kern w:val="0"/>
          <w:sz w:val="24"/>
          <w:szCs w:val="24"/>
        </w:rPr>
        <w:t xml:space="preserve">      </w:t>
      </w:r>
      <w:r>
        <w:rPr>
          <w:rFonts w:hint="eastAsia" w:ascii="宋体" w:hAnsi="宋体" w:eastAsia="宋体" w:cs="宋体"/>
          <w:kern w:val="0"/>
          <w:sz w:val="24"/>
          <w:szCs w:val="24"/>
        </w:rPr>
        <w:t>年</w:t>
      </w:r>
      <w:r>
        <w:rPr>
          <w:rFonts w:ascii="Times New Roman" w:hAnsi="Times New Roman"/>
          <w:kern w:val="0"/>
          <w:sz w:val="24"/>
          <w:szCs w:val="24"/>
        </w:rPr>
        <w:t xml:space="preserve">      </w:t>
      </w:r>
      <w:r>
        <w:rPr>
          <w:rFonts w:hint="eastAsia" w:ascii="宋体" w:hAnsi="宋体" w:eastAsia="宋体" w:cs="宋体"/>
          <w:kern w:val="0"/>
          <w:sz w:val="24"/>
          <w:szCs w:val="24"/>
        </w:rPr>
        <w:t>月</w:t>
      </w:r>
      <w:r>
        <w:rPr>
          <w:rFonts w:ascii="Times New Roman" w:hAnsi="Times New Roman"/>
          <w:kern w:val="0"/>
          <w:sz w:val="24"/>
          <w:szCs w:val="24"/>
        </w:rPr>
        <w:t xml:space="preserve">      </w:t>
      </w:r>
      <w:r>
        <w:rPr>
          <w:rFonts w:hint="eastAsia" w:ascii="宋体" w:hAnsi="宋体" w:eastAsia="宋体" w:cs="宋体"/>
          <w:kern w:val="0"/>
          <w:sz w:val="24"/>
          <w:szCs w:val="24"/>
        </w:rPr>
        <w:t>日</w:t>
      </w:r>
    </w:p>
    <w:p w14:paraId="6F5FC979">
      <w:pPr>
        <w:spacing w:line="0" w:lineRule="atLeast"/>
        <w:ind w:firstLine="360" w:firstLineChars="150"/>
        <w:rPr>
          <w:rFonts w:ascii="Times New Roman" w:hAnsi="Times New Roman"/>
          <w:kern w:val="0"/>
          <w:sz w:val="24"/>
          <w:szCs w:val="24"/>
        </w:rPr>
      </w:pPr>
    </w:p>
    <w:p w14:paraId="6C51CBA8">
      <w:pPr>
        <w:ind w:left="5500" w:leftChars="2500" w:firstLine="480"/>
        <w:rPr>
          <w:rFonts w:ascii="Times New Roman" w:hAnsi="Times New Roman" w:eastAsia="黑体"/>
          <w:kern w:val="0"/>
          <w:sz w:val="24"/>
          <w:szCs w:val="24"/>
        </w:rPr>
      </w:pPr>
    </w:p>
    <w:p w14:paraId="78F74FA5">
      <w:pPr>
        <w:ind w:left="5500" w:leftChars="2500" w:firstLine="480"/>
        <w:rPr>
          <w:rFonts w:ascii="Times New Roman" w:hAnsi="Times New Roman" w:eastAsia="黑体"/>
          <w:kern w:val="0"/>
          <w:sz w:val="24"/>
          <w:szCs w:val="24"/>
        </w:rPr>
        <w:sectPr>
          <w:pgSz w:w="12240" w:h="15840"/>
          <w:pgMar w:top="1440" w:right="1800" w:bottom="1440" w:left="1800" w:header="0" w:footer="921" w:gutter="0"/>
          <w:cols w:space="720" w:num="1"/>
          <w:docGrid w:linePitch="299" w:charSpace="0"/>
        </w:sectPr>
      </w:pPr>
    </w:p>
    <w:p w14:paraId="4A3235B9">
      <w:pPr>
        <w:pStyle w:val="6"/>
        <w:ind w:firstLine="137"/>
        <w:jc w:val="center"/>
        <w:rPr>
          <w:rFonts w:cs="Arial"/>
        </w:rPr>
      </w:pPr>
      <w:bookmarkStart w:id="166" w:name="_Toc138933740"/>
      <w:bookmarkStart w:id="167" w:name="_Toc31533"/>
      <w:r>
        <w:rPr>
          <w:rFonts w:hint="eastAsia" w:ascii="宋体" w:hAnsi="宋体" w:eastAsia="宋体" w:cs="宋体"/>
          <w:b/>
          <w:kern w:val="2"/>
        </w:rPr>
        <w:t>七、资格审查资料</w:t>
      </w:r>
      <w:bookmarkEnd w:id="166"/>
      <w:bookmarkEnd w:id="167"/>
    </w:p>
    <w:p w14:paraId="78AB5C71">
      <w:pPr>
        <w:pStyle w:val="6"/>
        <w:ind w:firstLine="137"/>
        <w:rPr>
          <w:rFonts w:ascii="宋体" w:hAnsi="宋体" w:eastAsia="宋体" w:cs="宋体"/>
          <w:b/>
          <w:kern w:val="2"/>
        </w:rPr>
      </w:pPr>
      <w:bookmarkStart w:id="168" w:name="_Toc9639"/>
      <w:bookmarkStart w:id="169" w:name="_Toc35264731"/>
      <w:bookmarkStart w:id="170" w:name="_Toc138933741"/>
      <w:r>
        <w:rPr>
          <w:rFonts w:hint="eastAsia" w:ascii="宋体" w:hAnsi="宋体" w:eastAsia="宋体" w:cs="宋体"/>
          <w:b/>
          <w:kern w:val="2"/>
        </w:rPr>
        <w:t>（一）基本情况表</w:t>
      </w:r>
      <w:bookmarkEnd w:id="168"/>
      <w:bookmarkEnd w:id="169"/>
      <w:bookmarkEnd w:id="170"/>
    </w:p>
    <w:tbl>
      <w:tblPr>
        <w:tblStyle w:val="30"/>
        <w:tblW w:w="8925" w:type="dxa"/>
        <w:tblInd w:w="-176"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976"/>
        <w:gridCol w:w="879"/>
        <w:gridCol w:w="1670"/>
        <w:gridCol w:w="1134"/>
        <w:gridCol w:w="2266"/>
      </w:tblGrid>
      <w:tr w14:paraId="25B5D2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976" w:type="dxa"/>
            <w:tcBorders>
              <w:top w:val="single" w:color="auto" w:sz="4" w:space="0"/>
              <w:left w:val="single" w:color="auto" w:sz="4" w:space="0"/>
              <w:bottom w:val="single" w:color="auto" w:sz="4" w:space="0"/>
              <w:right w:val="single" w:color="auto" w:sz="4" w:space="0"/>
            </w:tcBorders>
            <w:vAlign w:val="center"/>
          </w:tcPr>
          <w:p w14:paraId="492C2073">
            <w:pPr>
              <w:widowControl w:val="0"/>
              <w:topLinePunct/>
              <w:spacing w:line="440" w:lineRule="exact"/>
              <w:jc w:val="center"/>
              <w:rPr>
                <w:rFonts w:ascii="Arial" w:hAnsi="Arial" w:cs="Arial"/>
                <w:sz w:val="21"/>
              </w:rPr>
            </w:pPr>
            <w:r>
              <w:rPr>
                <w:rFonts w:hint="eastAsia" w:ascii="Arial" w:hAnsi="Arial" w:cs="Arial"/>
              </w:rPr>
              <w:t>投标人名称</w:t>
            </w:r>
          </w:p>
        </w:tc>
        <w:tc>
          <w:tcPr>
            <w:tcW w:w="5949" w:type="dxa"/>
            <w:gridSpan w:val="4"/>
            <w:tcBorders>
              <w:top w:val="single" w:color="auto" w:sz="4" w:space="0"/>
              <w:left w:val="single" w:color="auto" w:sz="4" w:space="0"/>
              <w:bottom w:val="single" w:color="auto" w:sz="4" w:space="0"/>
              <w:right w:val="single" w:color="auto" w:sz="4" w:space="0"/>
            </w:tcBorders>
            <w:vAlign w:val="center"/>
          </w:tcPr>
          <w:p w14:paraId="76D9CBFD">
            <w:pPr>
              <w:widowControl w:val="0"/>
              <w:topLinePunct/>
              <w:spacing w:line="440" w:lineRule="exact"/>
              <w:jc w:val="center"/>
              <w:rPr>
                <w:rFonts w:ascii="Arial" w:hAnsi="Arial" w:cs="Arial"/>
                <w:sz w:val="21"/>
              </w:rPr>
            </w:pPr>
          </w:p>
        </w:tc>
      </w:tr>
      <w:tr w14:paraId="66BE488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976" w:type="dxa"/>
            <w:tcBorders>
              <w:top w:val="single" w:color="auto" w:sz="4" w:space="0"/>
              <w:left w:val="single" w:color="auto" w:sz="4" w:space="0"/>
              <w:bottom w:val="single" w:color="auto" w:sz="4" w:space="0"/>
              <w:right w:val="single" w:color="auto" w:sz="4" w:space="0"/>
            </w:tcBorders>
            <w:vAlign w:val="center"/>
          </w:tcPr>
          <w:p w14:paraId="07783F14">
            <w:pPr>
              <w:widowControl w:val="0"/>
              <w:topLinePunct/>
              <w:spacing w:line="440" w:lineRule="exact"/>
              <w:jc w:val="center"/>
              <w:rPr>
                <w:rFonts w:ascii="Arial" w:hAnsi="Arial" w:cs="Arial"/>
                <w:sz w:val="21"/>
              </w:rPr>
            </w:pPr>
            <w:r>
              <w:rPr>
                <w:rFonts w:hint="eastAsia" w:ascii="Arial" w:hAnsi="Arial" w:cs="Arial"/>
              </w:rPr>
              <w:t>注册</w:t>
            </w:r>
            <w:r>
              <w:rPr>
                <w:rFonts w:hint="eastAsia" w:ascii="Arial" w:hAnsi="Arial" w:cs="Arial"/>
                <w:szCs w:val="21"/>
              </w:rPr>
              <w:t>资金</w:t>
            </w:r>
          </w:p>
        </w:tc>
        <w:tc>
          <w:tcPr>
            <w:tcW w:w="2549" w:type="dxa"/>
            <w:gridSpan w:val="2"/>
            <w:tcBorders>
              <w:top w:val="single" w:color="auto" w:sz="4" w:space="0"/>
              <w:left w:val="single" w:color="auto" w:sz="4" w:space="0"/>
              <w:bottom w:val="single" w:color="auto" w:sz="4" w:space="0"/>
              <w:right w:val="single" w:color="auto" w:sz="4" w:space="0"/>
            </w:tcBorders>
            <w:vAlign w:val="center"/>
          </w:tcPr>
          <w:p w14:paraId="391685BE">
            <w:pPr>
              <w:widowControl w:val="0"/>
              <w:topLinePunct/>
              <w:spacing w:line="440" w:lineRule="exact"/>
              <w:jc w:val="center"/>
              <w:rPr>
                <w:rFonts w:ascii="Arial" w:hAnsi="Arial" w:cs="Arial"/>
                <w:sz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381634C4">
            <w:pPr>
              <w:widowControl w:val="0"/>
              <w:topLinePunct/>
              <w:spacing w:line="440" w:lineRule="exact"/>
              <w:jc w:val="center"/>
              <w:rPr>
                <w:rFonts w:ascii="Arial" w:hAnsi="Arial" w:cs="Arial"/>
                <w:sz w:val="21"/>
              </w:rPr>
            </w:pPr>
            <w:r>
              <w:rPr>
                <w:rFonts w:hint="eastAsia" w:ascii="Arial" w:hAnsi="Arial" w:cs="Arial"/>
                <w:szCs w:val="21"/>
              </w:rPr>
              <w:t>成立时间</w:t>
            </w:r>
          </w:p>
        </w:tc>
        <w:tc>
          <w:tcPr>
            <w:tcW w:w="2266" w:type="dxa"/>
            <w:tcBorders>
              <w:top w:val="single" w:color="auto" w:sz="4" w:space="0"/>
              <w:left w:val="single" w:color="auto" w:sz="4" w:space="0"/>
              <w:bottom w:val="single" w:color="auto" w:sz="4" w:space="0"/>
              <w:right w:val="single" w:color="auto" w:sz="4" w:space="0"/>
            </w:tcBorders>
            <w:vAlign w:val="center"/>
          </w:tcPr>
          <w:p w14:paraId="6914D787">
            <w:pPr>
              <w:widowControl w:val="0"/>
              <w:topLinePunct/>
              <w:spacing w:line="440" w:lineRule="exact"/>
              <w:jc w:val="center"/>
              <w:rPr>
                <w:rFonts w:ascii="Arial" w:hAnsi="Arial" w:cs="Arial"/>
                <w:sz w:val="21"/>
              </w:rPr>
            </w:pPr>
          </w:p>
        </w:tc>
      </w:tr>
      <w:tr w14:paraId="64CEF4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976" w:type="dxa"/>
            <w:tcBorders>
              <w:top w:val="single" w:color="auto" w:sz="4" w:space="0"/>
              <w:left w:val="single" w:color="auto" w:sz="4" w:space="0"/>
              <w:bottom w:val="single" w:color="auto" w:sz="4" w:space="0"/>
              <w:right w:val="single" w:color="auto" w:sz="4" w:space="0"/>
            </w:tcBorders>
            <w:vAlign w:val="center"/>
          </w:tcPr>
          <w:p w14:paraId="6BE4BFF7">
            <w:pPr>
              <w:widowControl w:val="0"/>
              <w:topLinePunct/>
              <w:spacing w:line="440" w:lineRule="exact"/>
              <w:jc w:val="center"/>
              <w:rPr>
                <w:rFonts w:ascii="Arial" w:hAnsi="Arial" w:cs="Arial"/>
                <w:sz w:val="21"/>
                <w:szCs w:val="21"/>
              </w:rPr>
            </w:pPr>
            <w:r>
              <w:rPr>
                <w:rFonts w:hint="eastAsia" w:ascii="Arial" w:hAnsi="Arial" w:cs="Arial"/>
                <w:szCs w:val="21"/>
              </w:rPr>
              <w:t>注册地址</w:t>
            </w:r>
          </w:p>
        </w:tc>
        <w:tc>
          <w:tcPr>
            <w:tcW w:w="5949" w:type="dxa"/>
            <w:gridSpan w:val="4"/>
            <w:tcBorders>
              <w:top w:val="single" w:color="auto" w:sz="4" w:space="0"/>
              <w:left w:val="single" w:color="auto" w:sz="4" w:space="0"/>
              <w:bottom w:val="single" w:color="auto" w:sz="4" w:space="0"/>
              <w:right w:val="single" w:color="auto" w:sz="4" w:space="0"/>
            </w:tcBorders>
            <w:vAlign w:val="center"/>
          </w:tcPr>
          <w:p w14:paraId="59EA471E">
            <w:pPr>
              <w:widowControl w:val="0"/>
              <w:topLinePunct/>
              <w:spacing w:line="440" w:lineRule="exact"/>
              <w:jc w:val="center"/>
              <w:rPr>
                <w:rFonts w:ascii="Arial" w:hAnsi="Arial" w:cs="Arial"/>
                <w:sz w:val="21"/>
                <w:szCs w:val="21"/>
              </w:rPr>
            </w:pPr>
          </w:p>
        </w:tc>
      </w:tr>
      <w:tr w14:paraId="1B293F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976" w:type="dxa"/>
            <w:tcBorders>
              <w:top w:val="single" w:color="auto" w:sz="4" w:space="0"/>
              <w:left w:val="single" w:color="auto" w:sz="4" w:space="0"/>
              <w:bottom w:val="single" w:color="auto" w:sz="4" w:space="0"/>
              <w:right w:val="single" w:color="auto" w:sz="4" w:space="0"/>
            </w:tcBorders>
            <w:vAlign w:val="center"/>
          </w:tcPr>
          <w:p w14:paraId="700FC935">
            <w:pPr>
              <w:widowControl w:val="0"/>
              <w:topLinePunct/>
              <w:spacing w:line="440" w:lineRule="exact"/>
              <w:jc w:val="center"/>
              <w:rPr>
                <w:rFonts w:ascii="Arial" w:hAnsi="Arial" w:cs="Arial"/>
                <w:sz w:val="21"/>
                <w:szCs w:val="21"/>
              </w:rPr>
            </w:pPr>
            <w:r>
              <w:rPr>
                <w:rFonts w:hint="eastAsia" w:ascii="Arial" w:hAnsi="Arial" w:cs="Arial"/>
                <w:szCs w:val="21"/>
              </w:rPr>
              <w:t>邮政编码</w:t>
            </w:r>
          </w:p>
        </w:tc>
        <w:tc>
          <w:tcPr>
            <w:tcW w:w="2549" w:type="dxa"/>
            <w:gridSpan w:val="2"/>
            <w:tcBorders>
              <w:top w:val="single" w:color="auto" w:sz="4" w:space="0"/>
              <w:left w:val="single" w:color="auto" w:sz="4" w:space="0"/>
              <w:bottom w:val="single" w:color="auto" w:sz="4" w:space="0"/>
              <w:right w:val="single" w:color="auto" w:sz="4" w:space="0"/>
            </w:tcBorders>
            <w:vAlign w:val="center"/>
          </w:tcPr>
          <w:p w14:paraId="62B8205B">
            <w:pPr>
              <w:widowControl w:val="0"/>
              <w:topLinePunct/>
              <w:spacing w:line="440" w:lineRule="exact"/>
              <w:jc w:val="center"/>
              <w:rPr>
                <w:rFonts w:ascii="Arial" w:hAnsi="Arial" w:cs="Arial"/>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6FD25CF0">
            <w:pPr>
              <w:widowControl w:val="0"/>
              <w:topLinePunct/>
              <w:spacing w:line="440" w:lineRule="exact"/>
              <w:jc w:val="center"/>
              <w:rPr>
                <w:rFonts w:ascii="Arial" w:hAnsi="Arial" w:cs="Arial"/>
                <w:sz w:val="21"/>
                <w:szCs w:val="21"/>
              </w:rPr>
            </w:pPr>
            <w:r>
              <w:rPr>
                <w:rFonts w:hint="eastAsia" w:ascii="Arial" w:hAnsi="Arial" w:cs="Arial"/>
                <w:szCs w:val="21"/>
              </w:rPr>
              <w:t>员工总数</w:t>
            </w:r>
          </w:p>
        </w:tc>
        <w:tc>
          <w:tcPr>
            <w:tcW w:w="2266" w:type="dxa"/>
            <w:tcBorders>
              <w:top w:val="single" w:color="auto" w:sz="4" w:space="0"/>
              <w:left w:val="single" w:color="auto" w:sz="4" w:space="0"/>
              <w:bottom w:val="single" w:color="auto" w:sz="4" w:space="0"/>
              <w:right w:val="single" w:color="auto" w:sz="4" w:space="0"/>
            </w:tcBorders>
            <w:vAlign w:val="center"/>
          </w:tcPr>
          <w:p w14:paraId="5FA26D82">
            <w:pPr>
              <w:widowControl w:val="0"/>
              <w:topLinePunct/>
              <w:spacing w:line="440" w:lineRule="exact"/>
              <w:jc w:val="center"/>
              <w:rPr>
                <w:rFonts w:ascii="Arial" w:hAnsi="Arial" w:cs="Arial"/>
                <w:sz w:val="21"/>
                <w:szCs w:val="21"/>
              </w:rPr>
            </w:pPr>
          </w:p>
        </w:tc>
      </w:tr>
      <w:tr w14:paraId="4BE5CA4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 w:hRule="atLeast"/>
        </w:trPr>
        <w:tc>
          <w:tcPr>
            <w:tcW w:w="2976" w:type="dxa"/>
            <w:vMerge w:val="restart"/>
            <w:tcBorders>
              <w:top w:val="single" w:color="auto" w:sz="4" w:space="0"/>
              <w:left w:val="single" w:color="auto" w:sz="4" w:space="0"/>
              <w:bottom w:val="single" w:color="auto" w:sz="4" w:space="0"/>
              <w:right w:val="single" w:color="auto" w:sz="4" w:space="0"/>
            </w:tcBorders>
            <w:vAlign w:val="center"/>
          </w:tcPr>
          <w:p w14:paraId="035FEFFF">
            <w:pPr>
              <w:widowControl w:val="0"/>
              <w:topLinePunct/>
              <w:spacing w:line="440" w:lineRule="exact"/>
              <w:jc w:val="center"/>
              <w:rPr>
                <w:rFonts w:ascii="Arial" w:hAnsi="Arial" w:cs="Arial"/>
                <w:sz w:val="21"/>
                <w:szCs w:val="21"/>
              </w:rPr>
            </w:pPr>
            <w:r>
              <w:rPr>
                <w:rFonts w:hint="eastAsia" w:ascii="Arial" w:hAnsi="Arial" w:cs="Arial"/>
                <w:szCs w:val="21"/>
              </w:rPr>
              <w:t>联系方式</w:t>
            </w:r>
          </w:p>
        </w:tc>
        <w:tc>
          <w:tcPr>
            <w:tcW w:w="879" w:type="dxa"/>
            <w:tcBorders>
              <w:top w:val="single" w:color="auto" w:sz="4" w:space="0"/>
              <w:left w:val="single" w:color="auto" w:sz="4" w:space="0"/>
              <w:bottom w:val="single" w:color="auto" w:sz="4" w:space="0"/>
              <w:right w:val="single" w:color="auto" w:sz="4" w:space="0"/>
            </w:tcBorders>
            <w:vAlign w:val="center"/>
          </w:tcPr>
          <w:p w14:paraId="231258E3">
            <w:pPr>
              <w:widowControl w:val="0"/>
              <w:topLinePunct/>
              <w:spacing w:line="440" w:lineRule="exact"/>
              <w:jc w:val="center"/>
              <w:rPr>
                <w:rFonts w:ascii="Arial" w:hAnsi="Arial" w:cs="Arial"/>
                <w:sz w:val="21"/>
                <w:szCs w:val="21"/>
              </w:rPr>
            </w:pPr>
            <w:r>
              <w:rPr>
                <w:rFonts w:hint="eastAsia" w:ascii="Arial" w:hAnsi="Arial" w:cs="Arial"/>
                <w:szCs w:val="21"/>
              </w:rPr>
              <w:t>联系人</w:t>
            </w:r>
          </w:p>
        </w:tc>
        <w:tc>
          <w:tcPr>
            <w:tcW w:w="1670" w:type="dxa"/>
            <w:tcBorders>
              <w:top w:val="single" w:color="auto" w:sz="4" w:space="0"/>
              <w:left w:val="single" w:color="auto" w:sz="4" w:space="0"/>
              <w:bottom w:val="single" w:color="auto" w:sz="4" w:space="0"/>
              <w:right w:val="single" w:color="auto" w:sz="4" w:space="0"/>
            </w:tcBorders>
            <w:vAlign w:val="center"/>
          </w:tcPr>
          <w:p w14:paraId="6005F53D">
            <w:pPr>
              <w:widowControl w:val="0"/>
              <w:topLinePunct/>
              <w:spacing w:line="440" w:lineRule="exact"/>
              <w:jc w:val="center"/>
              <w:rPr>
                <w:rFonts w:ascii="Arial" w:hAnsi="Arial" w:cs="Arial"/>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4869D4D0">
            <w:pPr>
              <w:widowControl w:val="0"/>
              <w:topLinePunct/>
              <w:spacing w:line="440" w:lineRule="exact"/>
              <w:jc w:val="center"/>
              <w:rPr>
                <w:rFonts w:ascii="Arial" w:hAnsi="Arial" w:cs="Arial"/>
                <w:sz w:val="21"/>
                <w:szCs w:val="21"/>
              </w:rPr>
            </w:pPr>
            <w:r>
              <w:rPr>
                <w:rFonts w:hint="eastAsia" w:ascii="Arial" w:hAnsi="Arial" w:cs="Arial"/>
                <w:szCs w:val="21"/>
              </w:rPr>
              <w:t>电话</w:t>
            </w:r>
          </w:p>
        </w:tc>
        <w:tc>
          <w:tcPr>
            <w:tcW w:w="2266" w:type="dxa"/>
            <w:tcBorders>
              <w:top w:val="single" w:color="auto" w:sz="4" w:space="0"/>
              <w:left w:val="single" w:color="auto" w:sz="4" w:space="0"/>
              <w:bottom w:val="single" w:color="auto" w:sz="4" w:space="0"/>
              <w:right w:val="single" w:color="auto" w:sz="4" w:space="0"/>
            </w:tcBorders>
            <w:vAlign w:val="center"/>
          </w:tcPr>
          <w:p w14:paraId="14A4AF31">
            <w:pPr>
              <w:widowControl w:val="0"/>
              <w:topLinePunct/>
              <w:spacing w:line="440" w:lineRule="exact"/>
              <w:jc w:val="center"/>
              <w:rPr>
                <w:rFonts w:ascii="Arial" w:hAnsi="Arial" w:cs="Arial"/>
                <w:sz w:val="21"/>
                <w:szCs w:val="21"/>
              </w:rPr>
            </w:pPr>
          </w:p>
        </w:tc>
      </w:tr>
      <w:tr w14:paraId="163B50E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 w:hRule="atLeast"/>
        </w:trPr>
        <w:tc>
          <w:tcPr>
            <w:tcW w:w="2976" w:type="dxa"/>
            <w:vMerge w:val="continue"/>
            <w:tcBorders>
              <w:top w:val="single" w:color="auto" w:sz="4" w:space="0"/>
              <w:left w:val="single" w:color="auto" w:sz="4" w:space="0"/>
              <w:bottom w:val="single" w:color="auto" w:sz="4" w:space="0"/>
              <w:right w:val="single" w:color="auto" w:sz="4" w:space="0"/>
            </w:tcBorders>
            <w:vAlign w:val="center"/>
          </w:tcPr>
          <w:p w14:paraId="5451614C">
            <w:pPr>
              <w:rPr>
                <w:rFonts w:ascii="Arial" w:hAnsi="Arial" w:cs="Arial"/>
                <w:sz w:val="21"/>
                <w:szCs w:val="21"/>
              </w:rPr>
            </w:pPr>
          </w:p>
        </w:tc>
        <w:tc>
          <w:tcPr>
            <w:tcW w:w="879" w:type="dxa"/>
            <w:tcBorders>
              <w:top w:val="single" w:color="auto" w:sz="4" w:space="0"/>
              <w:left w:val="single" w:color="auto" w:sz="4" w:space="0"/>
              <w:bottom w:val="single" w:color="auto" w:sz="4" w:space="0"/>
              <w:right w:val="single" w:color="auto" w:sz="4" w:space="0"/>
            </w:tcBorders>
            <w:vAlign w:val="center"/>
          </w:tcPr>
          <w:p w14:paraId="1274DC7D">
            <w:pPr>
              <w:widowControl w:val="0"/>
              <w:topLinePunct/>
              <w:spacing w:line="440" w:lineRule="exact"/>
              <w:jc w:val="center"/>
              <w:rPr>
                <w:rFonts w:ascii="Arial" w:hAnsi="Arial" w:cs="Arial"/>
                <w:sz w:val="21"/>
                <w:szCs w:val="21"/>
              </w:rPr>
            </w:pPr>
            <w:r>
              <w:rPr>
                <w:rFonts w:hint="eastAsia" w:ascii="Arial" w:hAnsi="Arial" w:cs="Arial"/>
                <w:szCs w:val="21"/>
              </w:rPr>
              <w:t>网址</w:t>
            </w:r>
          </w:p>
        </w:tc>
        <w:tc>
          <w:tcPr>
            <w:tcW w:w="1670" w:type="dxa"/>
            <w:tcBorders>
              <w:top w:val="single" w:color="auto" w:sz="4" w:space="0"/>
              <w:left w:val="single" w:color="auto" w:sz="4" w:space="0"/>
              <w:bottom w:val="single" w:color="auto" w:sz="4" w:space="0"/>
              <w:right w:val="single" w:color="auto" w:sz="4" w:space="0"/>
            </w:tcBorders>
            <w:vAlign w:val="center"/>
          </w:tcPr>
          <w:p w14:paraId="25D1B7C5">
            <w:pPr>
              <w:widowControl w:val="0"/>
              <w:topLinePunct/>
              <w:spacing w:line="440" w:lineRule="exact"/>
              <w:jc w:val="center"/>
              <w:rPr>
                <w:rFonts w:ascii="Arial" w:hAnsi="Arial" w:cs="Arial"/>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66E4645F">
            <w:pPr>
              <w:widowControl w:val="0"/>
              <w:topLinePunct/>
              <w:spacing w:line="440" w:lineRule="exact"/>
              <w:jc w:val="center"/>
              <w:rPr>
                <w:rFonts w:ascii="Arial" w:hAnsi="Arial" w:cs="Arial"/>
                <w:sz w:val="21"/>
                <w:szCs w:val="21"/>
              </w:rPr>
            </w:pPr>
            <w:r>
              <w:rPr>
                <w:rFonts w:hint="eastAsia" w:ascii="Arial" w:hAnsi="Arial" w:cs="Arial"/>
                <w:szCs w:val="21"/>
              </w:rPr>
              <w:t>传真</w:t>
            </w:r>
          </w:p>
        </w:tc>
        <w:tc>
          <w:tcPr>
            <w:tcW w:w="2266" w:type="dxa"/>
            <w:tcBorders>
              <w:top w:val="single" w:color="auto" w:sz="4" w:space="0"/>
              <w:left w:val="single" w:color="auto" w:sz="4" w:space="0"/>
              <w:bottom w:val="single" w:color="auto" w:sz="4" w:space="0"/>
              <w:right w:val="single" w:color="auto" w:sz="4" w:space="0"/>
            </w:tcBorders>
            <w:vAlign w:val="center"/>
          </w:tcPr>
          <w:p w14:paraId="37916A36">
            <w:pPr>
              <w:widowControl w:val="0"/>
              <w:topLinePunct/>
              <w:spacing w:line="440" w:lineRule="exact"/>
              <w:jc w:val="center"/>
              <w:rPr>
                <w:rFonts w:ascii="Arial" w:hAnsi="Arial" w:cs="Arial"/>
                <w:sz w:val="21"/>
                <w:szCs w:val="21"/>
              </w:rPr>
            </w:pPr>
          </w:p>
        </w:tc>
      </w:tr>
      <w:tr w14:paraId="59A6E1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976" w:type="dxa"/>
            <w:tcBorders>
              <w:top w:val="single" w:color="auto" w:sz="4" w:space="0"/>
              <w:left w:val="single" w:color="auto" w:sz="4" w:space="0"/>
              <w:bottom w:val="single" w:color="auto" w:sz="4" w:space="0"/>
              <w:right w:val="single" w:color="auto" w:sz="4" w:space="0"/>
            </w:tcBorders>
            <w:vAlign w:val="center"/>
          </w:tcPr>
          <w:p w14:paraId="3F9DB262">
            <w:pPr>
              <w:widowControl w:val="0"/>
              <w:topLinePunct/>
              <w:spacing w:line="440" w:lineRule="exact"/>
              <w:jc w:val="center"/>
              <w:rPr>
                <w:rFonts w:ascii="Arial" w:hAnsi="Arial" w:cs="Arial"/>
                <w:sz w:val="21"/>
                <w:szCs w:val="21"/>
              </w:rPr>
            </w:pPr>
            <w:r>
              <w:rPr>
                <w:rFonts w:hint="eastAsia" w:ascii="Arial" w:hAnsi="Arial" w:cs="Arial"/>
                <w:szCs w:val="21"/>
              </w:rPr>
              <w:t>法定代表人</w:t>
            </w:r>
            <w:r>
              <w:rPr>
                <w:rFonts w:hint="eastAsia" w:ascii="Arial" w:hAnsi="Arial" w:cs="Arial"/>
              </w:rPr>
              <w:t>（单位负责人）</w:t>
            </w:r>
          </w:p>
        </w:tc>
        <w:tc>
          <w:tcPr>
            <w:tcW w:w="879" w:type="dxa"/>
            <w:tcBorders>
              <w:top w:val="single" w:color="auto" w:sz="4" w:space="0"/>
              <w:left w:val="single" w:color="auto" w:sz="4" w:space="0"/>
              <w:bottom w:val="single" w:color="auto" w:sz="4" w:space="0"/>
              <w:right w:val="single" w:color="auto" w:sz="4" w:space="0"/>
            </w:tcBorders>
            <w:vAlign w:val="center"/>
          </w:tcPr>
          <w:p w14:paraId="4D81B387">
            <w:pPr>
              <w:widowControl w:val="0"/>
              <w:topLinePunct/>
              <w:spacing w:line="440" w:lineRule="exact"/>
              <w:jc w:val="center"/>
              <w:rPr>
                <w:rFonts w:ascii="Arial" w:hAnsi="Arial" w:cs="Arial"/>
                <w:sz w:val="21"/>
                <w:szCs w:val="21"/>
              </w:rPr>
            </w:pPr>
            <w:r>
              <w:rPr>
                <w:rFonts w:hint="eastAsia" w:ascii="Arial" w:hAnsi="Arial" w:cs="Arial"/>
                <w:szCs w:val="21"/>
              </w:rPr>
              <w:t>姓名</w:t>
            </w:r>
          </w:p>
        </w:tc>
        <w:tc>
          <w:tcPr>
            <w:tcW w:w="1670" w:type="dxa"/>
            <w:tcBorders>
              <w:top w:val="single" w:color="auto" w:sz="4" w:space="0"/>
              <w:left w:val="single" w:color="auto" w:sz="4" w:space="0"/>
              <w:bottom w:val="single" w:color="auto" w:sz="4" w:space="0"/>
              <w:right w:val="single" w:color="auto" w:sz="4" w:space="0"/>
            </w:tcBorders>
            <w:vAlign w:val="center"/>
          </w:tcPr>
          <w:p w14:paraId="2FDD2BA0">
            <w:pPr>
              <w:widowControl w:val="0"/>
              <w:topLinePunct/>
              <w:spacing w:line="440" w:lineRule="exact"/>
              <w:jc w:val="center"/>
              <w:rPr>
                <w:rFonts w:ascii="Arial" w:hAnsi="Arial" w:cs="Arial"/>
                <w:sz w:val="21"/>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6A3F46E0">
            <w:pPr>
              <w:widowControl w:val="0"/>
              <w:topLinePunct/>
              <w:spacing w:line="440" w:lineRule="exact"/>
              <w:jc w:val="center"/>
              <w:rPr>
                <w:rFonts w:ascii="Arial" w:hAnsi="Arial" w:cs="Arial"/>
                <w:sz w:val="21"/>
                <w:szCs w:val="21"/>
              </w:rPr>
            </w:pPr>
            <w:r>
              <w:rPr>
                <w:rFonts w:hint="eastAsia" w:ascii="Arial" w:hAnsi="Arial" w:cs="Arial"/>
                <w:szCs w:val="21"/>
              </w:rPr>
              <w:t>电话</w:t>
            </w:r>
          </w:p>
        </w:tc>
        <w:tc>
          <w:tcPr>
            <w:tcW w:w="2266" w:type="dxa"/>
            <w:tcBorders>
              <w:top w:val="single" w:color="auto" w:sz="4" w:space="0"/>
              <w:left w:val="single" w:color="auto" w:sz="4" w:space="0"/>
              <w:bottom w:val="single" w:color="auto" w:sz="4" w:space="0"/>
              <w:right w:val="single" w:color="auto" w:sz="4" w:space="0"/>
            </w:tcBorders>
            <w:vAlign w:val="center"/>
          </w:tcPr>
          <w:p w14:paraId="5605C80A">
            <w:pPr>
              <w:widowControl w:val="0"/>
              <w:topLinePunct/>
              <w:spacing w:line="440" w:lineRule="exact"/>
              <w:jc w:val="center"/>
              <w:rPr>
                <w:rFonts w:ascii="Arial" w:hAnsi="Arial" w:cs="Arial"/>
                <w:sz w:val="21"/>
                <w:szCs w:val="21"/>
              </w:rPr>
            </w:pPr>
          </w:p>
        </w:tc>
      </w:tr>
      <w:tr w14:paraId="2B0B9C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976" w:type="dxa"/>
            <w:tcBorders>
              <w:top w:val="single" w:color="auto" w:sz="4" w:space="0"/>
              <w:left w:val="single" w:color="auto" w:sz="4" w:space="0"/>
              <w:bottom w:val="single" w:color="auto" w:sz="4" w:space="0"/>
              <w:right w:val="single" w:color="auto" w:sz="4" w:space="0"/>
            </w:tcBorders>
            <w:vAlign w:val="center"/>
          </w:tcPr>
          <w:p w14:paraId="3FF01A85">
            <w:pPr>
              <w:widowControl w:val="0"/>
              <w:topLinePunct/>
              <w:spacing w:line="440" w:lineRule="exact"/>
              <w:jc w:val="center"/>
              <w:rPr>
                <w:rFonts w:ascii="Arial" w:hAnsi="Arial" w:cs="Arial"/>
                <w:sz w:val="21"/>
              </w:rPr>
            </w:pPr>
            <w:r>
              <w:rPr>
                <w:rFonts w:hint="eastAsia" w:ascii="Arial" w:hAnsi="Arial" w:cs="Arial"/>
                <w:szCs w:val="21"/>
              </w:rPr>
              <w:t>投标人须知要求投标人需具有的各类资质证书</w:t>
            </w:r>
          </w:p>
        </w:tc>
        <w:tc>
          <w:tcPr>
            <w:tcW w:w="5949" w:type="dxa"/>
            <w:gridSpan w:val="4"/>
            <w:tcBorders>
              <w:top w:val="single" w:color="auto" w:sz="4" w:space="0"/>
              <w:left w:val="single" w:color="auto" w:sz="4" w:space="0"/>
              <w:bottom w:val="single" w:color="auto" w:sz="4" w:space="0"/>
              <w:right w:val="single" w:color="auto" w:sz="4" w:space="0"/>
            </w:tcBorders>
            <w:vAlign w:val="center"/>
          </w:tcPr>
          <w:p w14:paraId="0222B2CD">
            <w:pPr>
              <w:widowControl w:val="0"/>
              <w:topLinePunct/>
              <w:spacing w:line="440" w:lineRule="exact"/>
              <w:ind w:firstLine="110" w:firstLineChars="50"/>
              <w:jc w:val="both"/>
              <w:rPr>
                <w:rFonts w:ascii="Arial" w:hAnsi="Arial" w:cs="Arial"/>
                <w:sz w:val="21"/>
              </w:rPr>
            </w:pPr>
            <w:r>
              <w:rPr>
                <w:rFonts w:hint="eastAsia" w:ascii="Arial" w:hAnsi="Arial" w:cs="Arial"/>
              </w:rPr>
              <w:t>类型：</w:t>
            </w:r>
            <w:r>
              <w:rPr>
                <w:rFonts w:ascii="Arial" w:hAnsi="Arial" w:cs="Arial"/>
              </w:rPr>
              <w:t xml:space="preserve">                </w:t>
            </w:r>
            <w:r>
              <w:rPr>
                <w:rFonts w:hint="eastAsia" w:ascii="Arial" w:hAnsi="Arial" w:cs="Arial"/>
              </w:rPr>
              <w:t>等级：</w:t>
            </w:r>
            <w:r>
              <w:rPr>
                <w:rFonts w:ascii="Arial" w:hAnsi="Arial" w:cs="Arial"/>
              </w:rPr>
              <w:t xml:space="preserve">              </w:t>
            </w:r>
            <w:r>
              <w:rPr>
                <w:rFonts w:hint="eastAsia" w:ascii="Arial" w:hAnsi="Arial" w:cs="Arial"/>
              </w:rPr>
              <w:t>证书号：</w:t>
            </w:r>
          </w:p>
        </w:tc>
      </w:tr>
      <w:tr w14:paraId="50FBEF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976" w:type="dxa"/>
            <w:tcBorders>
              <w:top w:val="single" w:color="auto" w:sz="4" w:space="0"/>
              <w:left w:val="single" w:color="auto" w:sz="4" w:space="0"/>
              <w:bottom w:val="single" w:color="auto" w:sz="4" w:space="0"/>
              <w:right w:val="single" w:color="auto" w:sz="4" w:space="0"/>
            </w:tcBorders>
            <w:vAlign w:val="center"/>
          </w:tcPr>
          <w:p w14:paraId="61203CC6">
            <w:pPr>
              <w:widowControl w:val="0"/>
              <w:topLinePunct/>
              <w:spacing w:line="440" w:lineRule="exact"/>
              <w:jc w:val="center"/>
              <w:rPr>
                <w:rFonts w:ascii="Arial" w:hAnsi="Arial" w:cs="Arial"/>
                <w:sz w:val="21"/>
              </w:rPr>
            </w:pPr>
            <w:r>
              <w:rPr>
                <w:rFonts w:hint="eastAsia" w:ascii="Arial" w:hAnsi="Arial" w:cs="Arial"/>
                <w:szCs w:val="21"/>
              </w:rPr>
              <w:t>基本账户开户银行</w:t>
            </w:r>
          </w:p>
        </w:tc>
        <w:tc>
          <w:tcPr>
            <w:tcW w:w="5949" w:type="dxa"/>
            <w:gridSpan w:val="4"/>
            <w:tcBorders>
              <w:top w:val="single" w:color="auto" w:sz="4" w:space="0"/>
              <w:left w:val="single" w:color="auto" w:sz="4" w:space="0"/>
              <w:bottom w:val="single" w:color="auto" w:sz="4" w:space="0"/>
              <w:right w:val="single" w:color="auto" w:sz="4" w:space="0"/>
            </w:tcBorders>
            <w:vAlign w:val="center"/>
          </w:tcPr>
          <w:p w14:paraId="6CC3F579">
            <w:pPr>
              <w:widowControl w:val="0"/>
              <w:topLinePunct/>
              <w:spacing w:line="440" w:lineRule="exact"/>
              <w:jc w:val="both"/>
              <w:rPr>
                <w:rFonts w:ascii="Arial" w:hAnsi="Arial" w:cs="Arial" w:eastAsiaTheme="minorEastAsia"/>
                <w:sz w:val="21"/>
              </w:rPr>
            </w:pPr>
          </w:p>
        </w:tc>
      </w:tr>
      <w:tr w14:paraId="4B3E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976" w:type="dxa"/>
            <w:tcBorders>
              <w:top w:val="single" w:color="auto" w:sz="4" w:space="0"/>
              <w:left w:val="single" w:color="auto" w:sz="4" w:space="0"/>
              <w:bottom w:val="nil"/>
              <w:right w:val="single" w:color="auto" w:sz="4" w:space="0"/>
            </w:tcBorders>
            <w:vAlign w:val="center"/>
          </w:tcPr>
          <w:p w14:paraId="0395784F">
            <w:pPr>
              <w:widowControl w:val="0"/>
              <w:topLinePunct/>
              <w:spacing w:line="440" w:lineRule="exact"/>
              <w:jc w:val="center"/>
              <w:rPr>
                <w:rFonts w:ascii="Arial" w:hAnsi="Arial" w:cs="Arial"/>
                <w:sz w:val="21"/>
                <w:szCs w:val="21"/>
              </w:rPr>
            </w:pPr>
            <w:r>
              <w:rPr>
                <w:rFonts w:hint="eastAsia" w:ascii="Arial" w:hAnsi="Arial" w:cs="Arial"/>
                <w:szCs w:val="21"/>
              </w:rPr>
              <w:t>基本账户银行账号</w:t>
            </w:r>
          </w:p>
        </w:tc>
        <w:tc>
          <w:tcPr>
            <w:tcW w:w="5949" w:type="dxa"/>
            <w:gridSpan w:val="4"/>
            <w:tcBorders>
              <w:top w:val="single" w:color="auto" w:sz="4" w:space="0"/>
              <w:left w:val="single" w:color="auto" w:sz="4" w:space="0"/>
              <w:bottom w:val="nil"/>
              <w:right w:val="single" w:color="auto" w:sz="4" w:space="0"/>
            </w:tcBorders>
            <w:vAlign w:val="center"/>
          </w:tcPr>
          <w:p w14:paraId="100A7E40">
            <w:pPr>
              <w:widowControl w:val="0"/>
              <w:topLinePunct/>
              <w:spacing w:line="440" w:lineRule="exact"/>
              <w:jc w:val="both"/>
              <w:rPr>
                <w:rFonts w:ascii="Arial" w:hAnsi="Arial" w:cs="Arial"/>
                <w:sz w:val="21"/>
                <w:szCs w:val="21"/>
              </w:rPr>
            </w:pPr>
          </w:p>
        </w:tc>
      </w:tr>
      <w:tr w14:paraId="2469637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976" w:type="dxa"/>
            <w:tcBorders>
              <w:top w:val="single" w:color="auto" w:sz="4" w:space="0"/>
              <w:left w:val="single" w:color="auto" w:sz="4" w:space="0"/>
              <w:bottom w:val="nil"/>
              <w:right w:val="single" w:color="auto" w:sz="4" w:space="0"/>
            </w:tcBorders>
            <w:vAlign w:val="center"/>
          </w:tcPr>
          <w:p w14:paraId="17B25F19">
            <w:pPr>
              <w:widowControl w:val="0"/>
              <w:topLinePunct/>
              <w:spacing w:line="440" w:lineRule="exact"/>
              <w:jc w:val="center"/>
              <w:rPr>
                <w:rFonts w:ascii="Arial" w:hAnsi="Arial" w:cs="Arial"/>
                <w:sz w:val="21"/>
                <w:szCs w:val="21"/>
              </w:rPr>
            </w:pPr>
            <w:r>
              <w:rPr>
                <w:rFonts w:hint="eastAsia" w:ascii="Arial" w:hAnsi="Arial" w:cs="Arial"/>
                <w:szCs w:val="21"/>
              </w:rPr>
              <w:t>近三年营业额</w:t>
            </w:r>
          </w:p>
        </w:tc>
        <w:tc>
          <w:tcPr>
            <w:tcW w:w="5949" w:type="dxa"/>
            <w:gridSpan w:val="4"/>
            <w:tcBorders>
              <w:top w:val="single" w:color="auto" w:sz="4" w:space="0"/>
              <w:left w:val="single" w:color="auto" w:sz="4" w:space="0"/>
              <w:bottom w:val="nil"/>
              <w:right w:val="single" w:color="auto" w:sz="4" w:space="0"/>
            </w:tcBorders>
            <w:vAlign w:val="center"/>
          </w:tcPr>
          <w:p w14:paraId="753006D3">
            <w:pPr>
              <w:widowControl w:val="0"/>
              <w:topLinePunct/>
              <w:spacing w:line="440" w:lineRule="exact"/>
              <w:jc w:val="both"/>
              <w:rPr>
                <w:rFonts w:ascii="Arial" w:hAnsi="Arial" w:cs="Arial"/>
                <w:sz w:val="21"/>
                <w:szCs w:val="21"/>
              </w:rPr>
            </w:pPr>
          </w:p>
        </w:tc>
      </w:tr>
      <w:tr w14:paraId="374D82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976" w:type="dxa"/>
            <w:tcBorders>
              <w:top w:val="single" w:color="auto" w:sz="4" w:space="0"/>
              <w:left w:val="single" w:color="auto" w:sz="4" w:space="0"/>
              <w:bottom w:val="nil"/>
              <w:right w:val="single" w:color="auto" w:sz="4" w:space="0"/>
            </w:tcBorders>
            <w:vAlign w:val="center"/>
          </w:tcPr>
          <w:p w14:paraId="79E7B6A1">
            <w:pPr>
              <w:widowControl w:val="0"/>
              <w:topLinePunct/>
              <w:spacing w:line="440" w:lineRule="exact"/>
              <w:jc w:val="center"/>
              <w:rPr>
                <w:rFonts w:ascii="Arial" w:hAnsi="Arial" w:cs="Arial"/>
                <w:sz w:val="21"/>
                <w:szCs w:val="21"/>
              </w:rPr>
            </w:pPr>
            <w:r>
              <w:rPr>
                <w:rFonts w:hint="eastAsia" w:ascii="Arial" w:hAnsi="Arial" w:cs="Arial"/>
                <w:szCs w:val="21"/>
              </w:rPr>
              <w:t>投标人关联企业情况（包括但不限于与投标人法定代表人（单位负责人）为同一人或者存在控股、管理关系的不同单位）</w:t>
            </w:r>
          </w:p>
        </w:tc>
        <w:tc>
          <w:tcPr>
            <w:tcW w:w="5949" w:type="dxa"/>
            <w:gridSpan w:val="4"/>
            <w:tcBorders>
              <w:top w:val="single" w:color="auto" w:sz="4" w:space="0"/>
              <w:left w:val="single" w:color="auto" w:sz="4" w:space="0"/>
              <w:bottom w:val="nil"/>
              <w:right w:val="single" w:color="auto" w:sz="4" w:space="0"/>
            </w:tcBorders>
            <w:vAlign w:val="center"/>
          </w:tcPr>
          <w:p w14:paraId="4B14BD80">
            <w:pPr>
              <w:widowControl w:val="0"/>
              <w:topLinePunct/>
              <w:spacing w:line="440" w:lineRule="exact"/>
              <w:jc w:val="both"/>
              <w:rPr>
                <w:rFonts w:ascii="Arial" w:hAnsi="Arial" w:cs="Arial"/>
                <w:sz w:val="21"/>
                <w:szCs w:val="21"/>
              </w:rPr>
            </w:pPr>
          </w:p>
        </w:tc>
      </w:tr>
      <w:tr w14:paraId="4C530FE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2976" w:type="dxa"/>
            <w:tcBorders>
              <w:top w:val="single" w:color="auto" w:sz="4" w:space="0"/>
              <w:left w:val="single" w:color="auto" w:sz="4" w:space="0"/>
              <w:bottom w:val="single" w:color="auto" w:sz="4" w:space="0"/>
              <w:right w:val="single" w:color="auto" w:sz="4" w:space="0"/>
            </w:tcBorders>
            <w:vAlign w:val="center"/>
          </w:tcPr>
          <w:p w14:paraId="306BD0F8">
            <w:pPr>
              <w:widowControl w:val="0"/>
              <w:topLinePunct/>
              <w:spacing w:line="440" w:lineRule="exact"/>
              <w:jc w:val="center"/>
              <w:rPr>
                <w:rFonts w:ascii="Arial" w:hAnsi="Arial" w:cs="Arial"/>
                <w:sz w:val="21"/>
                <w:szCs w:val="21"/>
              </w:rPr>
            </w:pPr>
            <w:r>
              <w:rPr>
                <w:rFonts w:hint="eastAsia" w:ascii="Arial" w:hAnsi="Arial" w:cs="Arial"/>
                <w:szCs w:val="21"/>
              </w:rPr>
              <w:t>备注</w:t>
            </w:r>
          </w:p>
        </w:tc>
        <w:tc>
          <w:tcPr>
            <w:tcW w:w="5949" w:type="dxa"/>
            <w:gridSpan w:val="4"/>
            <w:tcBorders>
              <w:top w:val="single" w:color="auto" w:sz="4" w:space="0"/>
              <w:left w:val="single" w:color="auto" w:sz="4" w:space="0"/>
              <w:bottom w:val="single" w:color="auto" w:sz="4" w:space="0"/>
              <w:right w:val="single" w:color="auto" w:sz="4" w:space="0"/>
            </w:tcBorders>
            <w:vAlign w:val="center"/>
          </w:tcPr>
          <w:p w14:paraId="7B90DA2C">
            <w:pPr>
              <w:widowControl w:val="0"/>
              <w:topLinePunct/>
              <w:spacing w:line="440" w:lineRule="exact"/>
              <w:jc w:val="center"/>
              <w:rPr>
                <w:rFonts w:ascii="Arial" w:hAnsi="Arial" w:cs="Arial"/>
                <w:sz w:val="21"/>
                <w:szCs w:val="21"/>
              </w:rPr>
            </w:pPr>
          </w:p>
        </w:tc>
      </w:tr>
    </w:tbl>
    <w:p w14:paraId="2E0C9882">
      <w:pPr>
        <w:spacing w:line="400" w:lineRule="exact"/>
        <w:ind w:firstLine="440" w:firstLineChars="200"/>
        <w:rPr>
          <w:rFonts w:ascii="Arial" w:hAnsi="Arial" w:cs="Arial"/>
        </w:rPr>
      </w:pPr>
      <w:r>
        <w:rPr>
          <w:rFonts w:hint="eastAsia" w:ascii="Arial" w:hAnsi="Arial" w:cs="Arial"/>
        </w:rPr>
        <w:t>注：</w:t>
      </w:r>
      <w:r>
        <w:rPr>
          <w:rFonts w:ascii="Arial" w:hAnsi="Arial" w:cs="Arial"/>
        </w:rPr>
        <w:t xml:space="preserve">1. </w:t>
      </w:r>
      <w:r>
        <w:rPr>
          <w:rFonts w:hint="eastAsia" w:ascii="Arial" w:hAnsi="Arial" w:cs="Arial"/>
        </w:rPr>
        <w:t>投标人应根据投标人须知第</w:t>
      </w:r>
      <w:r>
        <w:rPr>
          <w:rFonts w:ascii="Arial" w:hAnsi="Arial" w:cs="Arial"/>
        </w:rPr>
        <w:t xml:space="preserve"> 3.5.1 </w:t>
      </w:r>
      <w:r>
        <w:rPr>
          <w:rFonts w:hint="eastAsia" w:ascii="Arial" w:hAnsi="Arial" w:cs="Arial"/>
        </w:rPr>
        <w:t>项的要求在本表后附相关证明材料。境内投标人以现金或者支票形式提交投标保证金的，还应附基本账户开户许可证复印件。</w:t>
      </w:r>
    </w:p>
    <w:p w14:paraId="1C765907">
      <w:pPr>
        <w:spacing w:line="400" w:lineRule="exact"/>
        <w:ind w:firstLine="440" w:firstLineChars="200"/>
        <w:rPr>
          <w:rFonts w:ascii="Arial" w:hAnsi="Arial" w:cs="Arial" w:eastAsiaTheme="minorEastAsia"/>
        </w:rPr>
      </w:pPr>
      <w:r>
        <w:rPr>
          <w:rFonts w:ascii="Arial" w:hAnsi="Arial" w:cs="Arial"/>
        </w:rPr>
        <w:t xml:space="preserve">2. </w:t>
      </w:r>
      <w:r>
        <w:rPr>
          <w:rFonts w:hint="eastAsia" w:ascii="Arial" w:hAnsi="Arial" w:cs="Arial"/>
        </w:rPr>
        <w:t>如果投标人须知第</w:t>
      </w:r>
      <w:r>
        <w:rPr>
          <w:rFonts w:ascii="Arial" w:hAnsi="Arial" w:cs="Arial"/>
        </w:rPr>
        <w:t xml:space="preserve"> 1.4.1 </w:t>
      </w:r>
      <w:r>
        <w:rPr>
          <w:rFonts w:hint="eastAsia" w:ascii="Arial" w:hAnsi="Arial" w:cs="Arial"/>
        </w:rPr>
        <w:t>项对投标设备制造商的资质提出了要求，投标人应根据投标人须知第</w:t>
      </w:r>
      <w:r>
        <w:rPr>
          <w:rFonts w:ascii="Arial" w:hAnsi="Arial" w:cs="Arial"/>
        </w:rPr>
        <w:t xml:space="preserve"> 3.5.1 </w:t>
      </w:r>
      <w:r>
        <w:rPr>
          <w:rFonts w:hint="eastAsia" w:ascii="Arial" w:hAnsi="Arial" w:cs="Arial"/>
        </w:rPr>
        <w:t>项的要求在本表后附相关资质证书复印件。</w:t>
      </w:r>
      <w:r>
        <w:rPr>
          <w:rFonts w:ascii="Arial" w:hAnsi="Arial" w:cs="Arial"/>
        </w:rPr>
        <w:br w:type="page"/>
      </w:r>
    </w:p>
    <w:p w14:paraId="742F8C35">
      <w:pPr>
        <w:pStyle w:val="6"/>
        <w:ind w:firstLine="137"/>
        <w:rPr>
          <w:rFonts w:ascii="Arial" w:hAnsi="Arial" w:cs="Arial"/>
        </w:rPr>
      </w:pPr>
      <w:bookmarkStart w:id="171" w:name="_Toc138933742"/>
      <w:bookmarkStart w:id="172" w:name="_Toc35264732"/>
      <w:bookmarkStart w:id="173" w:name="_Toc12261"/>
      <w:r>
        <w:rPr>
          <w:rFonts w:hint="eastAsia" w:ascii="宋体" w:hAnsi="宋体" w:eastAsia="宋体" w:cs="宋体"/>
          <w:b/>
          <w:kern w:val="2"/>
        </w:rPr>
        <w:t>（二）近年财务状况表</w:t>
      </w:r>
      <w:bookmarkEnd w:id="171"/>
      <w:bookmarkEnd w:id="172"/>
      <w:bookmarkEnd w:id="173"/>
    </w:p>
    <w:p w14:paraId="245E2314">
      <w:pPr>
        <w:topLinePunct/>
        <w:spacing w:line="440" w:lineRule="exact"/>
        <w:ind w:firstLine="440" w:firstLineChars="200"/>
        <w:rPr>
          <w:rFonts w:ascii="Arial" w:hAnsi="Arial" w:cs="Arial"/>
        </w:rPr>
      </w:pPr>
      <w:r>
        <w:rPr>
          <w:rFonts w:ascii="Arial" w:hAnsi="Arial" w:cs="Arial"/>
        </w:rPr>
        <w:t xml:space="preserve">1. </w:t>
      </w:r>
      <w:r>
        <w:rPr>
          <w:rFonts w:hint="eastAsia" w:ascii="Arial" w:hAnsi="Arial" w:cs="Arial"/>
        </w:rPr>
        <w:t>投标人应根据投标人须知第</w:t>
      </w:r>
      <w:r>
        <w:rPr>
          <w:rFonts w:ascii="Arial" w:hAnsi="Arial" w:cs="Arial"/>
        </w:rPr>
        <w:t>3.5.2</w:t>
      </w:r>
      <w:r>
        <w:rPr>
          <w:rFonts w:hint="eastAsia" w:ascii="Arial" w:hAnsi="Arial" w:cs="Arial"/>
        </w:rPr>
        <w:t>项的要求后附相关证明材料。</w:t>
      </w:r>
    </w:p>
    <w:p w14:paraId="561011C0">
      <w:pPr>
        <w:topLinePunct/>
        <w:spacing w:line="440" w:lineRule="exact"/>
        <w:ind w:firstLine="440" w:firstLineChars="200"/>
        <w:rPr>
          <w:rFonts w:ascii="Arial" w:hAnsi="Arial" w:cs="Arial"/>
          <w:sz w:val="20"/>
        </w:rPr>
      </w:pPr>
      <w:r>
        <w:rPr>
          <w:rFonts w:ascii="Arial" w:hAnsi="Arial" w:cs="Arial"/>
        </w:rPr>
        <w:br w:type="page"/>
      </w:r>
    </w:p>
    <w:p w14:paraId="1087D185">
      <w:pPr>
        <w:pStyle w:val="6"/>
        <w:ind w:firstLine="137"/>
        <w:rPr>
          <w:rFonts w:ascii="Arial" w:hAnsi="Arial" w:cs="Arial"/>
        </w:rPr>
      </w:pPr>
      <w:bookmarkStart w:id="174" w:name="_Toc16600"/>
      <w:bookmarkStart w:id="175" w:name="_Toc138933743"/>
      <w:bookmarkStart w:id="176" w:name="_Toc35264733"/>
      <w:r>
        <w:rPr>
          <w:rFonts w:hint="eastAsia" w:ascii="宋体" w:hAnsi="宋体" w:eastAsia="宋体" w:cs="宋体"/>
          <w:b/>
          <w:kern w:val="2"/>
        </w:rPr>
        <w:t>（三）近年完成的类似项目情况表</w:t>
      </w:r>
      <w:bookmarkEnd w:id="174"/>
      <w:bookmarkEnd w:id="175"/>
      <w:bookmarkEnd w:id="176"/>
    </w:p>
    <w:tbl>
      <w:tblPr>
        <w:tblStyle w:val="30"/>
        <w:tblW w:w="9045" w:type="dxa"/>
        <w:jc w:val="center"/>
        <w:tblLayout w:type="fixed"/>
        <w:tblCellMar>
          <w:top w:w="0" w:type="dxa"/>
          <w:left w:w="108" w:type="dxa"/>
          <w:bottom w:w="0" w:type="dxa"/>
          <w:right w:w="108" w:type="dxa"/>
        </w:tblCellMar>
      </w:tblPr>
      <w:tblGrid>
        <w:gridCol w:w="1054"/>
        <w:gridCol w:w="2977"/>
        <w:gridCol w:w="2409"/>
        <w:gridCol w:w="2605"/>
      </w:tblGrid>
      <w:tr w14:paraId="5AB957C5">
        <w:tblPrEx>
          <w:tblCellMar>
            <w:top w:w="0" w:type="dxa"/>
            <w:left w:w="108" w:type="dxa"/>
            <w:bottom w:w="0" w:type="dxa"/>
            <w:right w:w="108" w:type="dxa"/>
          </w:tblCellMar>
        </w:tblPrEx>
        <w:trPr>
          <w:trHeight w:val="707" w:hRule="atLeast"/>
          <w:jc w:val="center"/>
        </w:trPr>
        <w:tc>
          <w:tcPr>
            <w:tcW w:w="9045" w:type="dxa"/>
            <w:gridSpan w:val="4"/>
            <w:tcBorders>
              <w:top w:val="nil"/>
              <w:left w:val="nil"/>
              <w:bottom w:val="single" w:color="auto" w:sz="4" w:space="0"/>
              <w:right w:val="nil"/>
            </w:tcBorders>
            <w:vAlign w:val="center"/>
          </w:tcPr>
          <w:p w14:paraId="3A4935D6">
            <w:pPr>
              <w:widowControl w:val="0"/>
              <w:spacing w:line="240" w:lineRule="auto"/>
              <w:jc w:val="center"/>
              <w:rPr>
                <w:rFonts w:ascii="Times New Roman" w:hAnsi="Times New Roman"/>
                <w:sz w:val="24"/>
                <w:szCs w:val="24"/>
              </w:rPr>
            </w:pPr>
            <w:r>
              <w:rPr>
                <w:rFonts w:hint="eastAsia" w:ascii="宋体" w:hAnsi="宋体" w:eastAsia="宋体" w:cs="宋体"/>
                <w:sz w:val="24"/>
                <w:szCs w:val="24"/>
              </w:rPr>
              <w:t>近年类似项目业绩目录</w:t>
            </w:r>
          </w:p>
        </w:tc>
      </w:tr>
      <w:tr w14:paraId="460EE32E">
        <w:tblPrEx>
          <w:tblCellMar>
            <w:top w:w="0" w:type="dxa"/>
            <w:left w:w="108" w:type="dxa"/>
            <w:bottom w:w="0" w:type="dxa"/>
            <w:right w:w="108" w:type="dxa"/>
          </w:tblCellMar>
        </w:tblPrEx>
        <w:trPr>
          <w:trHeight w:val="718" w:hRule="atLeast"/>
          <w:jc w:val="center"/>
        </w:trPr>
        <w:tc>
          <w:tcPr>
            <w:tcW w:w="1054" w:type="dxa"/>
            <w:tcBorders>
              <w:top w:val="single" w:color="auto" w:sz="4" w:space="0"/>
              <w:left w:val="single" w:color="auto" w:sz="4" w:space="0"/>
              <w:bottom w:val="single" w:color="auto" w:sz="4" w:space="0"/>
              <w:right w:val="single" w:color="auto" w:sz="4" w:space="0"/>
            </w:tcBorders>
            <w:vAlign w:val="center"/>
          </w:tcPr>
          <w:p w14:paraId="31D01CEB">
            <w:pPr>
              <w:widowControl w:val="0"/>
              <w:spacing w:line="240" w:lineRule="auto"/>
              <w:jc w:val="center"/>
              <w:rPr>
                <w:rFonts w:ascii="Times New Roman" w:hAnsi="Times New Roman"/>
                <w:sz w:val="24"/>
                <w:szCs w:val="24"/>
              </w:rPr>
            </w:pPr>
            <w:r>
              <w:rPr>
                <w:rFonts w:hint="eastAsia" w:ascii="宋体" w:hAnsi="宋体" w:eastAsia="宋体" w:cs="宋体"/>
                <w:sz w:val="24"/>
                <w:szCs w:val="24"/>
              </w:rPr>
              <w:t>序号</w:t>
            </w:r>
          </w:p>
        </w:tc>
        <w:tc>
          <w:tcPr>
            <w:tcW w:w="2977" w:type="dxa"/>
            <w:tcBorders>
              <w:top w:val="single" w:color="auto" w:sz="4" w:space="0"/>
              <w:left w:val="single" w:color="auto" w:sz="4" w:space="0"/>
              <w:bottom w:val="single" w:color="auto" w:sz="4" w:space="0"/>
              <w:right w:val="single" w:color="auto" w:sz="4" w:space="0"/>
            </w:tcBorders>
            <w:vAlign w:val="center"/>
          </w:tcPr>
          <w:p w14:paraId="1F84D05E">
            <w:pPr>
              <w:widowControl w:val="0"/>
              <w:spacing w:line="240" w:lineRule="auto"/>
              <w:jc w:val="center"/>
              <w:rPr>
                <w:rFonts w:ascii="Times New Roman" w:hAnsi="Times New Roman"/>
                <w:sz w:val="24"/>
                <w:szCs w:val="24"/>
              </w:rPr>
            </w:pPr>
            <w:r>
              <w:rPr>
                <w:rFonts w:hint="eastAsia" w:ascii="宋体" w:hAnsi="宋体" w:eastAsia="宋体" w:cs="宋体"/>
                <w:sz w:val="24"/>
                <w:szCs w:val="24"/>
              </w:rPr>
              <w:t>项目名称</w:t>
            </w:r>
          </w:p>
        </w:tc>
        <w:tc>
          <w:tcPr>
            <w:tcW w:w="2409" w:type="dxa"/>
            <w:tcBorders>
              <w:top w:val="single" w:color="auto" w:sz="4" w:space="0"/>
              <w:left w:val="single" w:color="auto" w:sz="4" w:space="0"/>
              <w:bottom w:val="single" w:color="auto" w:sz="4" w:space="0"/>
              <w:right w:val="single" w:color="auto" w:sz="4" w:space="0"/>
            </w:tcBorders>
            <w:vAlign w:val="center"/>
          </w:tcPr>
          <w:p w14:paraId="504BED26">
            <w:pPr>
              <w:widowControl w:val="0"/>
              <w:spacing w:line="240" w:lineRule="auto"/>
              <w:jc w:val="center"/>
              <w:rPr>
                <w:rFonts w:ascii="Times New Roman" w:hAnsi="Times New Roman"/>
                <w:sz w:val="24"/>
                <w:szCs w:val="24"/>
              </w:rPr>
            </w:pPr>
            <w:r>
              <w:rPr>
                <w:rFonts w:hint="eastAsia" w:ascii="宋体" w:hAnsi="宋体" w:eastAsia="宋体" w:cs="宋体"/>
                <w:sz w:val="24"/>
                <w:szCs w:val="24"/>
              </w:rPr>
              <w:t>证明材料页码范围</w:t>
            </w:r>
          </w:p>
        </w:tc>
        <w:tc>
          <w:tcPr>
            <w:tcW w:w="2605" w:type="dxa"/>
            <w:tcBorders>
              <w:top w:val="single" w:color="auto" w:sz="4" w:space="0"/>
              <w:left w:val="single" w:color="auto" w:sz="4" w:space="0"/>
              <w:bottom w:val="single" w:color="auto" w:sz="4" w:space="0"/>
              <w:right w:val="single" w:color="auto" w:sz="4" w:space="0"/>
            </w:tcBorders>
            <w:vAlign w:val="center"/>
          </w:tcPr>
          <w:p w14:paraId="0BFB8868">
            <w:pPr>
              <w:widowControl w:val="0"/>
              <w:spacing w:line="240" w:lineRule="auto"/>
              <w:jc w:val="center"/>
              <w:rPr>
                <w:rFonts w:ascii="Times New Roman" w:hAnsi="Times New Roman"/>
                <w:sz w:val="24"/>
                <w:szCs w:val="24"/>
              </w:rPr>
            </w:pPr>
            <w:r>
              <w:rPr>
                <w:rFonts w:hint="eastAsia" w:ascii="宋体" w:hAnsi="宋体" w:eastAsia="宋体" w:cs="宋体"/>
                <w:sz w:val="24"/>
                <w:szCs w:val="24"/>
              </w:rPr>
              <w:t>备注</w:t>
            </w:r>
          </w:p>
        </w:tc>
      </w:tr>
      <w:tr w14:paraId="7D05CDD8">
        <w:tblPrEx>
          <w:tblCellMar>
            <w:top w:w="0" w:type="dxa"/>
            <w:left w:w="108" w:type="dxa"/>
            <w:bottom w:w="0" w:type="dxa"/>
            <w:right w:w="108" w:type="dxa"/>
          </w:tblCellMar>
        </w:tblPrEx>
        <w:trPr>
          <w:trHeight w:val="718" w:hRule="atLeast"/>
          <w:jc w:val="center"/>
        </w:trPr>
        <w:tc>
          <w:tcPr>
            <w:tcW w:w="1054" w:type="dxa"/>
            <w:tcBorders>
              <w:top w:val="single" w:color="auto" w:sz="4" w:space="0"/>
              <w:left w:val="single" w:color="auto" w:sz="4" w:space="0"/>
              <w:bottom w:val="single" w:color="auto" w:sz="4" w:space="0"/>
              <w:right w:val="single" w:color="auto" w:sz="4" w:space="0"/>
            </w:tcBorders>
            <w:vAlign w:val="center"/>
          </w:tcPr>
          <w:p w14:paraId="401CC631">
            <w:pPr>
              <w:widowControl w:val="0"/>
              <w:spacing w:line="240" w:lineRule="auto"/>
              <w:jc w:val="center"/>
              <w:rPr>
                <w:rFonts w:ascii="Times New Roman" w:hAnsi="Times New Roman"/>
                <w:sz w:val="24"/>
                <w:szCs w:val="24"/>
              </w:rPr>
            </w:pPr>
          </w:p>
        </w:tc>
        <w:tc>
          <w:tcPr>
            <w:tcW w:w="2977" w:type="dxa"/>
            <w:tcBorders>
              <w:top w:val="single" w:color="auto" w:sz="4" w:space="0"/>
              <w:left w:val="single" w:color="auto" w:sz="4" w:space="0"/>
              <w:bottom w:val="single" w:color="auto" w:sz="4" w:space="0"/>
              <w:right w:val="single" w:color="auto" w:sz="4" w:space="0"/>
            </w:tcBorders>
            <w:vAlign w:val="center"/>
          </w:tcPr>
          <w:p w14:paraId="2CAEBDDA">
            <w:pPr>
              <w:widowControl w:val="0"/>
              <w:spacing w:line="240" w:lineRule="auto"/>
              <w:jc w:val="center"/>
              <w:rPr>
                <w:rFonts w:ascii="Times New Roman" w:hAnsi="Times New Roman"/>
                <w:sz w:val="24"/>
                <w:szCs w:val="24"/>
              </w:rPr>
            </w:pPr>
          </w:p>
        </w:tc>
        <w:tc>
          <w:tcPr>
            <w:tcW w:w="2409" w:type="dxa"/>
            <w:tcBorders>
              <w:top w:val="single" w:color="auto" w:sz="4" w:space="0"/>
              <w:left w:val="single" w:color="auto" w:sz="4" w:space="0"/>
              <w:bottom w:val="single" w:color="auto" w:sz="4" w:space="0"/>
              <w:right w:val="single" w:color="auto" w:sz="4" w:space="0"/>
            </w:tcBorders>
            <w:vAlign w:val="center"/>
          </w:tcPr>
          <w:p w14:paraId="7ABF17DC">
            <w:pPr>
              <w:widowControl w:val="0"/>
              <w:spacing w:line="240" w:lineRule="auto"/>
              <w:jc w:val="center"/>
              <w:rPr>
                <w:rFonts w:ascii="Times New Roman" w:hAnsi="Times New Roman"/>
                <w:sz w:val="24"/>
                <w:szCs w:val="24"/>
              </w:rPr>
            </w:pPr>
          </w:p>
        </w:tc>
        <w:tc>
          <w:tcPr>
            <w:tcW w:w="2605" w:type="dxa"/>
            <w:tcBorders>
              <w:top w:val="single" w:color="auto" w:sz="4" w:space="0"/>
              <w:left w:val="single" w:color="auto" w:sz="4" w:space="0"/>
              <w:bottom w:val="single" w:color="auto" w:sz="4" w:space="0"/>
              <w:right w:val="single" w:color="auto" w:sz="4" w:space="0"/>
            </w:tcBorders>
            <w:vAlign w:val="center"/>
          </w:tcPr>
          <w:p w14:paraId="2FA1829E">
            <w:pPr>
              <w:widowControl w:val="0"/>
              <w:spacing w:line="240" w:lineRule="auto"/>
              <w:jc w:val="center"/>
              <w:rPr>
                <w:rFonts w:ascii="Times New Roman" w:hAnsi="Times New Roman"/>
                <w:sz w:val="24"/>
                <w:szCs w:val="24"/>
              </w:rPr>
            </w:pPr>
          </w:p>
        </w:tc>
      </w:tr>
      <w:tr w14:paraId="0C8A4468">
        <w:tblPrEx>
          <w:tblCellMar>
            <w:top w:w="0" w:type="dxa"/>
            <w:left w:w="108" w:type="dxa"/>
            <w:bottom w:w="0" w:type="dxa"/>
            <w:right w:w="108" w:type="dxa"/>
          </w:tblCellMar>
        </w:tblPrEx>
        <w:trPr>
          <w:trHeight w:val="718" w:hRule="atLeast"/>
          <w:jc w:val="center"/>
        </w:trPr>
        <w:tc>
          <w:tcPr>
            <w:tcW w:w="1054" w:type="dxa"/>
            <w:tcBorders>
              <w:top w:val="single" w:color="auto" w:sz="4" w:space="0"/>
              <w:left w:val="single" w:color="auto" w:sz="4" w:space="0"/>
              <w:bottom w:val="single" w:color="auto" w:sz="4" w:space="0"/>
              <w:right w:val="single" w:color="auto" w:sz="4" w:space="0"/>
            </w:tcBorders>
            <w:vAlign w:val="center"/>
          </w:tcPr>
          <w:p w14:paraId="6541EB50">
            <w:pPr>
              <w:widowControl w:val="0"/>
              <w:spacing w:line="240" w:lineRule="auto"/>
              <w:jc w:val="center"/>
              <w:rPr>
                <w:rFonts w:ascii="Times New Roman" w:hAnsi="Times New Roman"/>
                <w:sz w:val="24"/>
                <w:szCs w:val="24"/>
              </w:rPr>
            </w:pPr>
          </w:p>
        </w:tc>
        <w:tc>
          <w:tcPr>
            <w:tcW w:w="2977" w:type="dxa"/>
            <w:tcBorders>
              <w:top w:val="single" w:color="auto" w:sz="4" w:space="0"/>
              <w:left w:val="single" w:color="auto" w:sz="4" w:space="0"/>
              <w:bottom w:val="single" w:color="auto" w:sz="4" w:space="0"/>
              <w:right w:val="single" w:color="auto" w:sz="4" w:space="0"/>
            </w:tcBorders>
            <w:vAlign w:val="center"/>
          </w:tcPr>
          <w:p w14:paraId="05BE55E3">
            <w:pPr>
              <w:widowControl w:val="0"/>
              <w:spacing w:line="240" w:lineRule="auto"/>
              <w:jc w:val="center"/>
              <w:rPr>
                <w:rFonts w:ascii="Times New Roman" w:hAnsi="Times New Roman"/>
                <w:sz w:val="24"/>
                <w:szCs w:val="24"/>
              </w:rPr>
            </w:pPr>
          </w:p>
        </w:tc>
        <w:tc>
          <w:tcPr>
            <w:tcW w:w="2409" w:type="dxa"/>
            <w:tcBorders>
              <w:top w:val="single" w:color="auto" w:sz="4" w:space="0"/>
              <w:left w:val="single" w:color="auto" w:sz="4" w:space="0"/>
              <w:bottom w:val="single" w:color="auto" w:sz="4" w:space="0"/>
              <w:right w:val="single" w:color="auto" w:sz="4" w:space="0"/>
            </w:tcBorders>
            <w:vAlign w:val="center"/>
          </w:tcPr>
          <w:p w14:paraId="3DB97D44">
            <w:pPr>
              <w:widowControl w:val="0"/>
              <w:spacing w:line="240" w:lineRule="auto"/>
              <w:jc w:val="center"/>
              <w:rPr>
                <w:rFonts w:ascii="Times New Roman" w:hAnsi="Times New Roman"/>
                <w:sz w:val="24"/>
                <w:szCs w:val="24"/>
              </w:rPr>
            </w:pPr>
          </w:p>
        </w:tc>
        <w:tc>
          <w:tcPr>
            <w:tcW w:w="2605" w:type="dxa"/>
            <w:tcBorders>
              <w:top w:val="single" w:color="auto" w:sz="4" w:space="0"/>
              <w:left w:val="single" w:color="auto" w:sz="4" w:space="0"/>
              <w:bottom w:val="single" w:color="auto" w:sz="4" w:space="0"/>
              <w:right w:val="single" w:color="auto" w:sz="4" w:space="0"/>
            </w:tcBorders>
            <w:vAlign w:val="center"/>
          </w:tcPr>
          <w:p w14:paraId="499D25F3">
            <w:pPr>
              <w:widowControl w:val="0"/>
              <w:spacing w:line="240" w:lineRule="auto"/>
              <w:jc w:val="center"/>
              <w:rPr>
                <w:rFonts w:ascii="Times New Roman" w:hAnsi="Times New Roman"/>
                <w:sz w:val="24"/>
                <w:szCs w:val="24"/>
              </w:rPr>
            </w:pPr>
          </w:p>
        </w:tc>
      </w:tr>
      <w:tr w14:paraId="1E367120">
        <w:tblPrEx>
          <w:tblCellMar>
            <w:top w:w="0" w:type="dxa"/>
            <w:left w:w="108" w:type="dxa"/>
            <w:bottom w:w="0" w:type="dxa"/>
            <w:right w:w="108" w:type="dxa"/>
          </w:tblCellMar>
        </w:tblPrEx>
        <w:trPr>
          <w:trHeight w:val="718" w:hRule="atLeast"/>
          <w:jc w:val="center"/>
        </w:trPr>
        <w:tc>
          <w:tcPr>
            <w:tcW w:w="1054" w:type="dxa"/>
            <w:tcBorders>
              <w:top w:val="single" w:color="auto" w:sz="4" w:space="0"/>
              <w:left w:val="single" w:color="auto" w:sz="4" w:space="0"/>
              <w:bottom w:val="single" w:color="auto" w:sz="4" w:space="0"/>
              <w:right w:val="single" w:color="auto" w:sz="4" w:space="0"/>
            </w:tcBorders>
            <w:vAlign w:val="center"/>
          </w:tcPr>
          <w:p w14:paraId="04270E68">
            <w:pPr>
              <w:widowControl w:val="0"/>
              <w:spacing w:line="240" w:lineRule="auto"/>
              <w:jc w:val="center"/>
              <w:rPr>
                <w:rFonts w:ascii="Times New Roman" w:hAnsi="Times New Roman"/>
                <w:sz w:val="24"/>
                <w:szCs w:val="24"/>
              </w:rPr>
            </w:pPr>
          </w:p>
        </w:tc>
        <w:tc>
          <w:tcPr>
            <w:tcW w:w="2977" w:type="dxa"/>
            <w:tcBorders>
              <w:top w:val="single" w:color="auto" w:sz="4" w:space="0"/>
              <w:left w:val="single" w:color="auto" w:sz="4" w:space="0"/>
              <w:bottom w:val="single" w:color="auto" w:sz="4" w:space="0"/>
              <w:right w:val="single" w:color="auto" w:sz="4" w:space="0"/>
            </w:tcBorders>
            <w:vAlign w:val="center"/>
          </w:tcPr>
          <w:p w14:paraId="1DC64DB3">
            <w:pPr>
              <w:widowControl w:val="0"/>
              <w:spacing w:line="240" w:lineRule="auto"/>
              <w:jc w:val="center"/>
              <w:rPr>
                <w:rFonts w:ascii="Times New Roman" w:hAnsi="Times New Roman"/>
                <w:sz w:val="24"/>
                <w:szCs w:val="24"/>
              </w:rPr>
            </w:pPr>
          </w:p>
        </w:tc>
        <w:tc>
          <w:tcPr>
            <w:tcW w:w="2409" w:type="dxa"/>
            <w:tcBorders>
              <w:top w:val="single" w:color="auto" w:sz="4" w:space="0"/>
              <w:left w:val="single" w:color="auto" w:sz="4" w:space="0"/>
              <w:bottom w:val="single" w:color="auto" w:sz="4" w:space="0"/>
              <w:right w:val="single" w:color="auto" w:sz="4" w:space="0"/>
            </w:tcBorders>
            <w:vAlign w:val="center"/>
          </w:tcPr>
          <w:p w14:paraId="45575504">
            <w:pPr>
              <w:widowControl w:val="0"/>
              <w:spacing w:line="240" w:lineRule="auto"/>
              <w:jc w:val="center"/>
              <w:rPr>
                <w:rFonts w:ascii="Times New Roman" w:hAnsi="Times New Roman"/>
                <w:sz w:val="24"/>
                <w:szCs w:val="24"/>
              </w:rPr>
            </w:pPr>
          </w:p>
        </w:tc>
        <w:tc>
          <w:tcPr>
            <w:tcW w:w="2605" w:type="dxa"/>
            <w:tcBorders>
              <w:top w:val="single" w:color="auto" w:sz="4" w:space="0"/>
              <w:left w:val="single" w:color="auto" w:sz="4" w:space="0"/>
              <w:bottom w:val="single" w:color="auto" w:sz="4" w:space="0"/>
              <w:right w:val="single" w:color="auto" w:sz="4" w:space="0"/>
            </w:tcBorders>
            <w:vAlign w:val="center"/>
          </w:tcPr>
          <w:p w14:paraId="1F526D18">
            <w:pPr>
              <w:widowControl w:val="0"/>
              <w:spacing w:line="240" w:lineRule="auto"/>
              <w:jc w:val="center"/>
              <w:rPr>
                <w:rFonts w:ascii="Times New Roman" w:hAnsi="Times New Roman"/>
                <w:sz w:val="24"/>
                <w:szCs w:val="24"/>
              </w:rPr>
            </w:pPr>
          </w:p>
        </w:tc>
      </w:tr>
      <w:tr w14:paraId="23DE1C03">
        <w:tblPrEx>
          <w:tblCellMar>
            <w:top w:w="0" w:type="dxa"/>
            <w:left w:w="108" w:type="dxa"/>
            <w:bottom w:w="0" w:type="dxa"/>
            <w:right w:w="108" w:type="dxa"/>
          </w:tblCellMar>
        </w:tblPrEx>
        <w:trPr>
          <w:trHeight w:val="718" w:hRule="atLeast"/>
          <w:jc w:val="center"/>
        </w:trPr>
        <w:tc>
          <w:tcPr>
            <w:tcW w:w="1054" w:type="dxa"/>
            <w:tcBorders>
              <w:top w:val="single" w:color="auto" w:sz="4" w:space="0"/>
              <w:left w:val="single" w:color="auto" w:sz="4" w:space="0"/>
              <w:bottom w:val="single" w:color="auto" w:sz="4" w:space="0"/>
              <w:right w:val="single" w:color="auto" w:sz="4" w:space="0"/>
            </w:tcBorders>
            <w:vAlign w:val="center"/>
          </w:tcPr>
          <w:p w14:paraId="6B22B276">
            <w:pPr>
              <w:widowControl w:val="0"/>
              <w:spacing w:line="240" w:lineRule="auto"/>
              <w:jc w:val="center"/>
              <w:rPr>
                <w:rFonts w:ascii="Times New Roman" w:hAnsi="Times New Roman"/>
                <w:sz w:val="24"/>
                <w:szCs w:val="24"/>
              </w:rPr>
            </w:pPr>
          </w:p>
        </w:tc>
        <w:tc>
          <w:tcPr>
            <w:tcW w:w="2977" w:type="dxa"/>
            <w:tcBorders>
              <w:top w:val="single" w:color="auto" w:sz="4" w:space="0"/>
              <w:left w:val="single" w:color="auto" w:sz="4" w:space="0"/>
              <w:bottom w:val="single" w:color="auto" w:sz="4" w:space="0"/>
              <w:right w:val="single" w:color="auto" w:sz="4" w:space="0"/>
            </w:tcBorders>
            <w:vAlign w:val="center"/>
          </w:tcPr>
          <w:p w14:paraId="0B9E44B3">
            <w:pPr>
              <w:widowControl w:val="0"/>
              <w:spacing w:line="240" w:lineRule="auto"/>
              <w:jc w:val="center"/>
              <w:rPr>
                <w:rFonts w:ascii="Times New Roman" w:hAnsi="Times New Roman"/>
                <w:sz w:val="24"/>
                <w:szCs w:val="24"/>
              </w:rPr>
            </w:pPr>
          </w:p>
        </w:tc>
        <w:tc>
          <w:tcPr>
            <w:tcW w:w="2409" w:type="dxa"/>
            <w:tcBorders>
              <w:top w:val="single" w:color="auto" w:sz="4" w:space="0"/>
              <w:left w:val="single" w:color="auto" w:sz="4" w:space="0"/>
              <w:bottom w:val="single" w:color="auto" w:sz="4" w:space="0"/>
              <w:right w:val="single" w:color="auto" w:sz="4" w:space="0"/>
            </w:tcBorders>
            <w:vAlign w:val="center"/>
          </w:tcPr>
          <w:p w14:paraId="649FC10F">
            <w:pPr>
              <w:widowControl w:val="0"/>
              <w:spacing w:line="240" w:lineRule="auto"/>
              <w:jc w:val="center"/>
              <w:rPr>
                <w:rFonts w:ascii="Times New Roman" w:hAnsi="Times New Roman"/>
                <w:sz w:val="24"/>
                <w:szCs w:val="24"/>
              </w:rPr>
            </w:pPr>
          </w:p>
        </w:tc>
        <w:tc>
          <w:tcPr>
            <w:tcW w:w="2605" w:type="dxa"/>
            <w:tcBorders>
              <w:top w:val="single" w:color="auto" w:sz="4" w:space="0"/>
              <w:left w:val="single" w:color="auto" w:sz="4" w:space="0"/>
              <w:bottom w:val="single" w:color="auto" w:sz="4" w:space="0"/>
              <w:right w:val="single" w:color="auto" w:sz="4" w:space="0"/>
            </w:tcBorders>
            <w:vAlign w:val="center"/>
          </w:tcPr>
          <w:p w14:paraId="3C3ACF2F">
            <w:pPr>
              <w:widowControl w:val="0"/>
              <w:spacing w:line="240" w:lineRule="auto"/>
              <w:jc w:val="center"/>
              <w:rPr>
                <w:rFonts w:ascii="Times New Roman" w:hAnsi="Times New Roman"/>
                <w:sz w:val="24"/>
                <w:szCs w:val="24"/>
              </w:rPr>
            </w:pPr>
          </w:p>
        </w:tc>
      </w:tr>
      <w:tr w14:paraId="7A3B169F">
        <w:tblPrEx>
          <w:tblCellMar>
            <w:top w:w="0" w:type="dxa"/>
            <w:left w:w="108" w:type="dxa"/>
            <w:bottom w:w="0" w:type="dxa"/>
            <w:right w:w="108" w:type="dxa"/>
          </w:tblCellMar>
        </w:tblPrEx>
        <w:trPr>
          <w:trHeight w:val="742" w:hRule="atLeast"/>
          <w:jc w:val="center"/>
        </w:trPr>
        <w:tc>
          <w:tcPr>
            <w:tcW w:w="1054" w:type="dxa"/>
            <w:tcBorders>
              <w:top w:val="single" w:color="auto" w:sz="4" w:space="0"/>
              <w:left w:val="single" w:color="auto" w:sz="4" w:space="0"/>
              <w:bottom w:val="single" w:color="auto" w:sz="4" w:space="0"/>
              <w:right w:val="single" w:color="auto" w:sz="4" w:space="0"/>
            </w:tcBorders>
            <w:vAlign w:val="center"/>
          </w:tcPr>
          <w:p w14:paraId="42A22B2E">
            <w:pPr>
              <w:widowControl w:val="0"/>
              <w:spacing w:line="240" w:lineRule="auto"/>
              <w:jc w:val="center"/>
              <w:rPr>
                <w:rFonts w:ascii="Times New Roman" w:hAnsi="Times New Roman"/>
                <w:sz w:val="24"/>
                <w:szCs w:val="24"/>
              </w:rPr>
            </w:pPr>
          </w:p>
        </w:tc>
        <w:tc>
          <w:tcPr>
            <w:tcW w:w="2977" w:type="dxa"/>
            <w:tcBorders>
              <w:top w:val="single" w:color="auto" w:sz="4" w:space="0"/>
              <w:left w:val="single" w:color="auto" w:sz="4" w:space="0"/>
              <w:bottom w:val="single" w:color="auto" w:sz="4" w:space="0"/>
              <w:right w:val="single" w:color="auto" w:sz="4" w:space="0"/>
            </w:tcBorders>
            <w:vAlign w:val="center"/>
          </w:tcPr>
          <w:p w14:paraId="0E2B8976">
            <w:pPr>
              <w:widowControl w:val="0"/>
              <w:spacing w:line="240" w:lineRule="auto"/>
              <w:jc w:val="center"/>
              <w:rPr>
                <w:rFonts w:ascii="Times New Roman" w:hAnsi="Times New Roman"/>
                <w:sz w:val="24"/>
                <w:szCs w:val="24"/>
              </w:rPr>
            </w:pPr>
          </w:p>
        </w:tc>
        <w:tc>
          <w:tcPr>
            <w:tcW w:w="2409" w:type="dxa"/>
            <w:tcBorders>
              <w:top w:val="single" w:color="auto" w:sz="4" w:space="0"/>
              <w:left w:val="single" w:color="auto" w:sz="4" w:space="0"/>
              <w:bottom w:val="single" w:color="auto" w:sz="4" w:space="0"/>
              <w:right w:val="single" w:color="auto" w:sz="4" w:space="0"/>
            </w:tcBorders>
            <w:vAlign w:val="center"/>
          </w:tcPr>
          <w:p w14:paraId="052561F8">
            <w:pPr>
              <w:widowControl w:val="0"/>
              <w:spacing w:line="240" w:lineRule="auto"/>
              <w:jc w:val="center"/>
              <w:rPr>
                <w:rFonts w:ascii="Times New Roman" w:hAnsi="Times New Roman"/>
                <w:sz w:val="24"/>
                <w:szCs w:val="24"/>
              </w:rPr>
            </w:pPr>
          </w:p>
        </w:tc>
        <w:tc>
          <w:tcPr>
            <w:tcW w:w="2605" w:type="dxa"/>
            <w:tcBorders>
              <w:top w:val="single" w:color="auto" w:sz="4" w:space="0"/>
              <w:left w:val="single" w:color="auto" w:sz="4" w:space="0"/>
              <w:bottom w:val="single" w:color="auto" w:sz="4" w:space="0"/>
              <w:right w:val="single" w:color="auto" w:sz="4" w:space="0"/>
            </w:tcBorders>
            <w:vAlign w:val="center"/>
          </w:tcPr>
          <w:p w14:paraId="2F16E204">
            <w:pPr>
              <w:widowControl w:val="0"/>
              <w:spacing w:line="240" w:lineRule="auto"/>
              <w:jc w:val="center"/>
              <w:rPr>
                <w:rFonts w:ascii="Times New Roman" w:hAnsi="Times New Roman"/>
                <w:sz w:val="24"/>
                <w:szCs w:val="24"/>
              </w:rPr>
            </w:pPr>
          </w:p>
        </w:tc>
      </w:tr>
      <w:tr w14:paraId="44087A18">
        <w:tblPrEx>
          <w:tblCellMar>
            <w:top w:w="0" w:type="dxa"/>
            <w:left w:w="108" w:type="dxa"/>
            <w:bottom w:w="0" w:type="dxa"/>
            <w:right w:w="108" w:type="dxa"/>
          </w:tblCellMar>
        </w:tblPrEx>
        <w:trPr>
          <w:trHeight w:val="766" w:hRule="atLeast"/>
          <w:jc w:val="center"/>
        </w:trPr>
        <w:tc>
          <w:tcPr>
            <w:tcW w:w="9045" w:type="dxa"/>
            <w:gridSpan w:val="4"/>
            <w:tcBorders>
              <w:top w:val="single" w:color="auto" w:sz="4" w:space="0"/>
              <w:left w:val="single" w:color="auto" w:sz="4" w:space="0"/>
              <w:bottom w:val="single" w:color="auto" w:sz="4" w:space="0"/>
              <w:right w:val="single" w:color="auto" w:sz="4" w:space="0"/>
            </w:tcBorders>
            <w:vAlign w:val="center"/>
          </w:tcPr>
          <w:p w14:paraId="549C12B6">
            <w:pPr>
              <w:widowControl w:val="0"/>
              <w:spacing w:line="240" w:lineRule="auto"/>
              <w:jc w:val="center"/>
              <w:rPr>
                <w:rFonts w:ascii="Times New Roman" w:hAnsi="Times New Roman"/>
                <w:sz w:val="24"/>
                <w:szCs w:val="24"/>
              </w:rPr>
            </w:pPr>
            <w:r>
              <w:rPr>
                <w:rFonts w:hint="eastAsia" w:ascii="宋体" w:hAnsi="宋体" w:eastAsia="宋体" w:cs="宋体"/>
                <w:sz w:val="24"/>
                <w:szCs w:val="24"/>
              </w:rPr>
              <w:t>填报说明：投标人按照下文所提供的类似项目业绩序号编排目录，注明页码</w:t>
            </w:r>
          </w:p>
        </w:tc>
      </w:tr>
    </w:tbl>
    <w:p w14:paraId="074E3B54">
      <w:pPr>
        <w:spacing w:line="440" w:lineRule="exact"/>
        <w:jc w:val="center"/>
        <w:rPr>
          <w:rFonts w:ascii="Arial" w:hAnsi="Arial" w:cs="Arial"/>
          <w:sz w:val="23"/>
        </w:rPr>
        <w:sectPr>
          <w:pgSz w:w="12240" w:h="15840"/>
          <w:pgMar w:top="1440" w:right="1800" w:bottom="1440" w:left="1800" w:header="0" w:footer="921" w:gutter="0"/>
          <w:cols w:space="720" w:num="1"/>
          <w:docGrid w:linePitch="299" w:charSpace="0"/>
        </w:sectPr>
      </w:pPr>
    </w:p>
    <w:p w14:paraId="6B1B95D8">
      <w:pPr>
        <w:spacing w:line="440" w:lineRule="exact"/>
        <w:jc w:val="center"/>
        <w:rPr>
          <w:rFonts w:ascii="Arial" w:hAnsi="Arial" w:cs="Arial"/>
          <w:sz w:val="23"/>
        </w:rPr>
      </w:pPr>
    </w:p>
    <w:tbl>
      <w:tblPr>
        <w:tblStyle w:val="30"/>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252"/>
      </w:tblGrid>
      <w:tr w14:paraId="6DAF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268" w:type="dxa"/>
            <w:tcBorders>
              <w:top w:val="single" w:color="auto" w:sz="4" w:space="0"/>
              <w:left w:val="single" w:color="auto" w:sz="4" w:space="0"/>
              <w:bottom w:val="single" w:color="auto" w:sz="4" w:space="0"/>
              <w:right w:val="single" w:color="auto" w:sz="4" w:space="0"/>
            </w:tcBorders>
            <w:vAlign w:val="bottom"/>
          </w:tcPr>
          <w:p w14:paraId="017E107F">
            <w:pPr>
              <w:widowControl w:val="0"/>
              <w:topLinePunct/>
              <w:spacing w:line="440" w:lineRule="exact"/>
              <w:jc w:val="center"/>
              <w:rPr>
                <w:rFonts w:ascii="Arial" w:hAnsi="Arial" w:cs="Arial"/>
                <w:szCs w:val="21"/>
              </w:rPr>
            </w:pPr>
            <w:r>
              <w:rPr>
                <w:rFonts w:ascii="宋体" w:hAnsi="宋体" w:eastAsia="宋体" w:cs="宋体"/>
                <w:sz w:val="21"/>
              </w:rPr>
              <w:t>设备名称</w:t>
            </w:r>
          </w:p>
        </w:tc>
        <w:tc>
          <w:tcPr>
            <w:tcW w:w="6252" w:type="dxa"/>
            <w:tcBorders>
              <w:top w:val="single" w:color="auto" w:sz="4" w:space="0"/>
              <w:left w:val="single" w:color="auto" w:sz="4" w:space="0"/>
              <w:bottom w:val="single" w:color="auto" w:sz="4" w:space="0"/>
              <w:right w:val="single" w:color="auto" w:sz="4" w:space="0"/>
            </w:tcBorders>
          </w:tcPr>
          <w:p w14:paraId="4A71DCC1">
            <w:pPr>
              <w:widowControl w:val="0"/>
              <w:topLinePunct/>
              <w:spacing w:line="440" w:lineRule="exact"/>
              <w:jc w:val="both"/>
              <w:rPr>
                <w:rFonts w:ascii="Arial" w:hAnsi="Arial" w:cs="Arial"/>
                <w:sz w:val="21"/>
              </w:rPr>
            </w:pPr>
          </w:p>
        </w:tc>
      </w:tr>
      <w:tr w14:paraId="322F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4" w:hRule="atLeast"/>
          <w:jc w:val="center"/>
        </w:trPr>
        <w:tc>
          <w:tcPr>
            <w:tcW w:w="2268" w:type="dxa"/>
            <w:tcBorders>
              <w:top w:val="single" w:color="auto" w:sz="4" w:space="0"/>
              <w:left w:val="single" w:color="auto" w:sz="4" w:space="0"/>
              <w:bottom w:val="single" w:color="auto" w:sz="4" w:space="0"/>
              <w:right w:val="single" w:color="auto" w:sz="4" w:space="0"/>
            </w:tcBorders>
            <w:vAlign w:val="bottom"/>
          </w:tcPr>
          <w:p w14:paraId="1663EF01">
            <w:pPr>
              <w:widowControl w:val="0"/>
              <w:topLinePunct/>
              <w:spacing w:line="440" w:lineRule="exact"/>
              <w:jc w:val="center"/>
              <w:rPr>
                <w:rFonts w:ascii="Arial" w:hAnsi="Arial" w:cs="Arial"/>
                <w:szCs w:val="21"/>
              </w:rPr>
            </w:pPr>
            <w:r>
              <w:rPr>
                <w:rFonts w:ascii="宋体" w:hAnsi="宋体" w:eastAsia="宋体" w:cs="宋体"/>
                <w:sz w:val="21"/>
              </w:rPr>
              <w:t>规格和型号</w:t>
            </w:r>
          </w:p>
        </w:tc>
        <w:tc>
          <w:tcPr>
            <w:tcW w:w="6252" w:type="dxa"/>
            <w:tcBorders>
              <w:top w:val="single" w:color="auto" w:sz="4" w:space="0"/>
              <w:left w:val="single" w:color="auto" w:sz="4" w:space="0"/>
              <w:bottom w:val="single" w:color="auto" w:sz="4" w:space="0"/>
              <w:right w:val="single" w:color="auto" w:sz="4" w:space="0"/>
            </w:tcBorders>
          </w:tcPr>
          <w:p w14:paraId="3417F707">
            <w:pPr>
              <w:widowControl w:val="0"/>
              <w:topLinePunct/>
              <w:spacing w:line="440" w:lineRule="exact"/>
              <w:jc w:val="both"/>
              <w:rPr>
                <w:rFonts w:ascii="Arial" w:hAnsi="Arial" w:cs="Arial"/>
                <w:sz w:val="21"/>
              </w:rPr>
            </w:pPr>
          </w:p>
        </w:tc>
      </w:tr>
      <w:tr w14:paraId="728DD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4214E736">
            <w:pPr>
              <w:widowControl w:val="0"/>
              <w:topLinePunct/>
              <w:spacing w:line="440" w:lineRule="exact"/>
              <w:jc w:val="center"/>
              <w:rPr>
                <w:rFonts w:ascii="Arial" w:hAnsi="Arial" w:cs="Arial"/>
                <w:sz w:val="21"/>
                <w:szCs w:val="21"/>
              </w:rPr>
            </w:pPr>
            <w:r>
              <w:rPr>
                <w:rFonts w:hint="eastAsia" w:ascii="Arial" w:hAnsi="Arial" w:cs="Arial"/>
                <w:szCs w:val="21"/>
              </w:rPr>
              <w:t>项目名称</w:t>
            </w:r>
          </w:p>
        </w:tc>
        <w:tc>
          <w:tcPr>
            <w:tcW w:w="6252" w:type="dxa"/>
            <w:tcBorders>
              <w:top w:val="single" w:color="auto" w:sz="4" w:space="0"/>
              <w:left w:val="single" w:color="auto" w:sz="4" w:space="0"/>
              <w:bottom w:val="single" w:color="auto" w:sz="4" w:space="0"/>
              <w:right w:val="single" w:color="auto" w:sz="4" w:space="0"/>
            </w:tcBorders>
          </w:tcPr>
          <w:p w14:paraId="23D7CE59">
            <w:pPr>
              <w:widowControl w:val="0"/>
              <w:topLinePunct/>
              <w:spacing w:line="440" w:lineRule="exact"/>
              <w:jc w:val="both"/>
              <w:rPr>
                <w:rFonts w:ascii="Arial" w:hAnsi="Arial" w:cs="Arial"/>
                <w:sz w:val="21"/>
              </w:rPr>
            </w:pPr>
          </w:p>
        </w:tc>
      </w:tr>
      <w:tr w14:paraId="336C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8"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5E35DBBD">
            <w:pPr>
              <w:widowControl w:val="0"/>
              <w:topLinePunct/>
              <w:spacing w:line="440" w:lineRule="exact"/>
              <w:jc w:val="center"/>
              <w:rPr>
                <w:rFonts w:ascii="Arial" w:hAnsi="Arial" w:cs="Arial"/>
                <w:sz w:val="21"/>
                <w:szCs w:val="21"/>
              </w:rPr>
            </w:pPr>
            <w:r>
              <w:rPr>
                <w:rFonts w:hint="eastAsia" w:ascii="Arial" w:hAnsi="Arial" w:cs="Arial"/>
                <w:szCs w:val="21"/>
              </w:rPr>
              <w:t>买方名称</w:t>
            </w:r>
          </w:p>
        </w:tc>
        <w:tc>
          <w:tcPr>
            <w:tcW w:w="6252" w:type="dxa"/>
            <w:tcBorders>
              <w:top w:val="single" w:color="auto" w:sz="4" w:space="0"/>
              <w:left w:val="single" w:color="auto" w:sz="4" w:space="0"/>
              <w:bottom w:val="single" w:color="auto" w:sz="4" w:space="0"/>
              <w:right w:val="single" w:color="auto" w:sz="4" w:space="0"/>
            </w:tcBorders>
          </w:tcPr>
          <w:p w14:paraId="180298D2">
            <w:pPr>
              <w:widowControl w:val="0"/>
              <w:topLinePunct/>
              <w:spacing w:line="440" w:lineRule="exact"/>
              <w:jc w:val="both"/>
              <w:rPr>
                <w:rFonts w:ascii="Arial" w:hAnsi="Arial" w:cs="Arial"/>
                <w:sz w:val="21"/>
              </w:rPr>
            </w:pPr>
          </w:p>
        </w:tc>
      </w:tr>
      <w:tr w14:paraId="73CBE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48466CE9">
            <w:pPr>
              <w:widowControl w:val="0"/>
              <w:topLinePunct/>
              <w:spacing w:line="440" w:lineRule="exact"/>
              <w:jc w:val="center"/>
              <w:rPr>
                <w:rFonts w:ascii="Arial" w:hAnsi="Arial" w:cs="Arial"/>
                <w:sz w:val="21"/>
                <w:szCs w:val="21"/>
              </w:rPr>
            </w:pPr>
            <w:r>
              <w:rPr>
                <w:rFonts w:hint="eastAsia" w:ascii="Arial" w:hAnsi="Arial" w:cs="Arial"/>
                <w:szCs w:val="21"/>
              </w:rPr>
              <w:t>买方联系人及电话</w:t>
            </w:r>
          </w:p>
        </w:tc>
        <w:tc>
          <w:tcPr>
            <w:tcW w:w="6252" w:type="dxa"/>
            <w:tcBorders>
              <w:top w:val="single" w:color="auto" w:sz="4" w:space="0"/>
              <w:left w:val="single" w:color="auto" w:sz="4" w:space="0"/>
              <w:bottom w:val="single" w:color="auto" w:sz="4" w:space="0"/>
              <w:right w:val="single" w:color="auto" w:sz="4" w:space="0"/>
            </w:tcBorders>
          </w:tcPr>
          <w:p w14:paraId="0786AC21">
            <w:pPr>
              <w:widowControl w:val="0"/>
              <w:topLinePunct/>
              <w:spacing w:line="440" w:lineRule="exact"/>
              <w:jc w:val="both"/>
              <w:rPr>
                <w:rFonts w:ascii="Arial" w:hAnsi="Arial" w:cs="Arial"/>
                <w:sz w:val="21"/>
              </w:rPr>
            </w:pPr>
          </w:p>
        </w:tc>
      </w:tr>
      <w:tr w14:paraId="4A2A5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0"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1783D01F">
            <w:pPr>
              <w:widowControl w:val="0"/>
              <w:topLinePunct/>
              <w:spacing w:line="440" w:lineRule="exact"/>
              <w:jc w:val="center"/>
              <w:rPr>
                <w:rFonts w:ascii="Arial" w:hAnsi="Arial" w:cs="Arial"/>
                <w:sz w:val="21"/>
                <w:szCs w:val="21"/>
              </w:rPr>
            </w:pPr>
            <w:r>
              <w:rPr>
                <w:rFonts w:hint="eastAsia" w:ascii="Arial" w:hAnsi="Arial" w:cs="Arial"/>
                <w:szCs w:val="21"/>
              </w:rPr>
              <w:t>合同价格</w:t>
            </w:r>
          </w:p>
        </w:tc>
        <w:tc>
          <w:tcPr>
            <w:tcW w:w="6252" w:type="dxa"/>
            <w:tcBorders>
              <w:top w:val="single" w:color="auto" w:sz="4" w:space="0"/>
              <w:left w:val="single" w:color="auto" w:sz="4" w:space="0"/>
              <w:bottom w:val="single" w:color="auto" w:sz="4" w:space="0"/>
              <w:right w:val="single" w:color="auto" w:sz="4" w:space="0"/>
            </w:tcBorders>
          </w:tcPr>
          <w:p w14:paraId="5B72B461">
            <w:pPr>
              <w:widowControl w:val="0"/>
              <w:topLinePunct/>
              <w:spacing w:line="440" w:lineRule="exact"/>
              <w:jc w:val="both"/>
              <w:rPr>
                <w:rFonts w:ascii="Arial" w:hAnsi="Arial" w:cs="Arial"/>
                <w:sz w:val="21"/>
              </w:rPr>
            </w:pPr>
          </w:p>
        </w:tc>
      </w:tr>
      <w:tr w14:paraId="1ECFD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47A4C2E9">
            <w:pPr>
              <w:widowControl w:val="0"/>
              <w:topLinePunct/>
              <w:spacing w:line="440" w:lineRule="exact"/>
              <w:jc w:val="center"/>
              <w:rPr>
                <w:rFonts w:ascii="Arial" w:hAnsi="Arial" w:cs="Arial"/>
                <w:sz w:val="21"/>
                <w:szCs w:val="21"/>
              </w:rPr>
            </w:pPr>
            <w:r>
              <w:rPr>
                <w:rFonts w:hint="eastAsia" w:ascii="Arial" w:hAnsi="Arial" w:cs="Arial"/>
                <w:szCs w:val="21"/>
              </w:rPr>
              <w:t>项目概况及投标人履约情况</w:t>
            </w:r>
          </w:p>
        </w:tc>
        <w:tc>
          <w:tcPr>
            <w:tcW w:w="6252" w:type="dxa"/>
            <w:tcBorders>
              <w:top w:val="single" w:color="auto" w:sz="4" w:space="0"/>
              <w:left w:val="single" w:color="auto" w:sz="4" w:space="0"/>
              <w:bottom w:val="single" w:color="auto" w:sz="4" w:space="0"/>
              <w:right w:val="single" w:color="auto" w:sz="4" w:space="0"/>
            </w:tcBorders>
          </w:tcPr>
          <w:p w14:paraId="216601B6">
            <w:pPr>
              <w:topLinePunct/>
              <w:spacing w:line="440" w:lineRule="exact"/>
              <w:rPr>
                <w:rFonts w:ascii="Arial" w:hAnsi="Arial" w:cs="Arial"/>
                <w:sz w:val="21"/>
              </w:rPr>
            </w:pPr>
          </w:p>
          <w:p w14:paraId="5A2DB540">
            <w:pPr>
              <w:topLinePunct/>
              <w:spacing w:line="440" w:lineRule="exact"/>
              <w:rPr>
                <w:rFonts w:ascii="Arial" w:hAnsi="Arial" w:cs="Arial"/>
              </w:rPr>
            </w:pPr>
          </w:p>
          <w:p w14:paraId="5F7B5944">
            <w:pPr>
              <w:topLinePunct/>
              <w:spacing w:line="440" w:lineRule="exact"/>
              <w:rPr>
                <w:rFonts w:ascii="Arial" w:hAnsi="Arial" w:cs="Arial"/>
              </w:rPr>
            </w:pPr>
          </w:p>
          <w:p w14:paraId="0141052B">
            <w:pPr>
              <w:topLinePunct/>
              <w:spacing w:line="440" w:lineRule="exact"/>
              <w:rPr>
                <w:rFonts w:ascii="Arial" w:hAnsi="Arial" w:cs="Arial"/>
              </w:rPr>
            </w:pPr>
          </w:p>
          <w:p w14:paraId="49D23C11">
            <w:pPr>
              <w:topLinePunct/>
              <w:spacing w:line="440" w:lineRule="exact"/>
              <w:rPr>
                <w:rFonts w:ascii="Arial" w:hAnsi="Arial" w:cs="Arial"/>
              </w:rPr>
            </w:pPr>
          </w:p>
          <w:p w14:paraId="282E2AF2">
            <w:pPr>
              <w:topLinePunct/>
              <w:spacing w:line="440" w:lineRule="exact"/>
              <w:rPr>
                <w:rFonts w:ascii="Arial" w:hAnsi="Arial" w:cs="Arial"/>
              </w:rPr>
            </w:pPr>
          </w:p>
          <w:p w14:paraId="27DA1887">
            <w:pPr>
              <w:widowControl w:val="0"/>
              <w:topLinePunct/>
              <w:spacing w:line="440" w:lineRule="exact"/>
              <w:jc w:val="both"/>
              <w:rPr>
                <w:rFonts w:ascii="Arial" w:hAnsi="Arial" w:cs="Arial"/>
                <w:sz w:val="21"/>
              </w:rPr>
            </w:pPr>
          </w:p>
        </w:tc>
      </w:tr>
      <w:tr w14:paraId="6EDD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2ACC9C20">
            <w:pPr>
              <w:widowControl w:val="0"/>
              <w:topLinePunct/>
              <w:spacing w:line="440" w:lineRule="exact"/>
              <w:jc w:val="center"/>
              <w:rPr>
                <w:rFonts w:ascii="Arial" w:hAnsi="Arial" w:cs="Arial"/>
                <w:sz w:val="21"/>
                <w:szCs w:val="21"/>
              </w:rPr>
            </w:pPr>
            <w:r>
              <w:rPr>
                <w:rFonts w:hint="eastAsia" w:ascii="Arial" w:hAnsi="Arial" w:cs="Arial"/>
                <w:szCs w:val="21"/>
              </w:rPr>
              <w:t>合同签订时间</w:t>
            </w:r>
          </w:p>
        </w:tc>
        <w:tc>
          <w:tcPr>
            <w:tcW w:w="6252" w:type="dxa"/>
            <w:tcBorders>
              <w:top w:val="single" w:color="auto" w:sz="4" w:space="0"/>
              <w:left w:val="single" w:color="auto" w:sz="4" w:space="0"/>
              <w:bottom w:val="single" w:color="auto" w:sz="4" w:space="0"/>
              <w:right w:val="single" w:color="auto" w:sz="4" w:space="0"/>
            </w:tcBorders>
          </w:tcPr>
          <w:p w14:paraId="38058481">
            <w:pPr>
              <w:widowControl w:val="0"/>
              <w:topLinePunct/>
              <w:spacing w:line="440" w:lineRule="exact"/>
              <w:jc w:val="both"/>
              <w:rPr>
                <w:rFonts w:ascii="Arial" w:hAnsi="Arial" w:cs="Arial"/>
                <w:sz w:val="21"/>
              </w:rPr>
            </w:pPr>
          </w:p>
        </w:tc>
      </w:tr>
      <w:tr w14:paraId="5AE3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30175AD1">
            <w:pPr>
              <w:widowControl w:val="0"/>
              <w:topLinePunct/>
              <w:spacing w:line="440" w:lineRule="exact"/>
              <w:jc w:val="center"/>
              <w:rPr>
                <w:rFonts w:ascii="Arial" w:hAnsi="Arial" w:cs="Arial"/>
                <w:sz w:val="21"/>
                <w:szCs w:val="21"/>
              </w:rPr>
            </w:pPr>
            <w:r>
              <w:rPr>
                <w:rFonts w:hint="eastAsia" w:ascii="Arial" w:hAnsi="Arial" w:cs="Arial"/>
                <w:szCs w:val="21"/>
              </w:rPr>
              <w:t>备注</w:t>
            </w:r>
          </w:p>
        </w:tc>
        <w:tc>
          <w:tcPr>
            <w:tcW w:w="6252" w:type="dxa"/>
            <w:tcBorders>
              <w:top w:val="single" w:color="auto" w:sz="4" w:space="0"/>
              <w:left w:val="single" w:color="auto" w:sz="4" w:space="0"/>
              <w:bottom w:val="single" w:color="auto" w:sz="4" w:space="0"/>
              <w:right w:val="single" w:color="auto" w:sz="4" w:space="0"/>
            </w:tcBorders>
          </w:tcPr>
          <w:p w14:paraId="440418E6">
            <w:pPr>
              <w:widowControl w:val="0"/>
              <w:topLinePunct/>
              <w:spacing w:line="440" w:lineRule="exact"/>
              <w:jc w:val="both"/>
              <w:rPr>
                <w:rFonts w:ascii="Arial" w:hAnsi="Arial" w:cs="Arial"/>
                <w:sz w:val="21"/>
              </w:rPr>
            </w:pPr>
          </w:p>
        </w:tc>
      </w:tr>
    </w:tbl>
    <w:p w14:paraId="626FB061">
      <w:pPr>
        <w:spacing w:before="37"/>
        <w:ind w:left="100" w:right="102" w:firstLine="480"/>
        <w:rPr>
          <w:rFonts w:ascii="Times New Roman" w:hAnsi="Times New Roman"/>
          <w:b/>
          <w:bCs/>
          <w:sz w:val="24"/>
          <w:szCs w:val="24"/>
        </w:rPr>
      </w:pPr>
      <w:r>
        <w:rPr>
          <w:rFonts w:hint="eastAsia" w:ascii="Times New Roman" w:hAnsi="Times New Roman"/>
          <w:sz w:val="24"/>
          <w:szCs w:val="24"/>
        </w:rPr>
        <w:t>注：</w:t>
      </w:r>
      <w:r>
        <w:rPr>
          <w:rFonts w:ascii="Times New Roman" w:hAnsi="Times New Roman"/>
          <w:sz w:val="24"/>
          <w:szCs w:val="24"/>
        </w:rPr>
        <w:t xml:space="preserve">1. </w:t>
      </w:r>
      <w:r>
        <w:rPr>
          <w:rFonts w:hint="eastAsia" w:ascii="Times New Roman" w:hAnsi="Times New Roman"/>
          <w:sz w:val="24"/>
          <w:szCs w:val="24"/>
        </w:rPr>
        <w:t>投标人应根据投标人须知第</w:t>
      </w:r>
      <w:r>
        <w:rPr>
          <w:rFonts w:ascii="Times New Roman" w:hAnsi="Times New Roman"/>
          <w:sz w:val="24"/>
          <w:szCs w:val="24"/>
        </w:rPr>
        <w:t>3.5.3</w:t>
      </w:r>
      <w:r>
        <w:rPr>
          <w:rFonts w:hint="eastAsia" w:ascii="Times New Roman" w:hAnsi="Times New Roman"/>
          <w:sz w:val="24"/>
          <w:szCs w:val="24"/>
        </w:rPr>
        <w:t>项的要求在本表后附相关证明材料；</w:t>
      </w:r>
    </w:p>
    <w:p w14:paraId="34F86C40">
      <w:pPr>
        <w:spacing w:line="440" w:lineRule="exact"/>
        <w:rPr>
          <w:rFonts w:ascii="Arial" w:hAnsi="Arial" w:cs="Arial"/>
          <w:sz w:val="21"/>
        </w:rPr>
      </w:pPr>
      <w:r>
        <w:rPr>
          <w:rFonts w:ascii="Times New Roman" w:hAnsi="Times New Roman"/>
          <w:sz w:val="24"/>
          <w:szCs w:val="24"/>
        </w:rPr>
        <w:t xml:space="preserve">2. </w:t>
      </w:r>
      <w:r>
        <w:rPr>
          <w:rFonts w:hint="eastAsia" w:ascii="Times New Roman" w:hAnsi="Times New Roman"/>
          <w:sz w:val="24"/>
          <w:szCs w:val="24"/>
        </w:rPr>
        <w:t>每张表格只填写一个项目的信息，并标明序号。</w:t>
      </w:r>
    </w:p>
    <w:p w14:paraId="3CA76A00">
      <w:pPr>
        <w:topLinePunct/>
        <w:spacing w:line="440" w:lineRule="exact"/>
        <w:rPr>
          <w:rFonts w:ascii="Arial" w:hAnsi="Arial" w:cs="Arial" w:eastAsiaTheme="minorEastAsia"/>
        </w:rPr>
      </w:pPr>
      <w:r>
        <w:rPr>
          <w:rFonts w:ascii="Arial" w:hAnsi="Arial" w:cs="Arial"/>
        </w:rPr>
        <w:br w:type="page"/>
      </w:r>
    </w:p>
    <w:p w14:paraId="55E115FB">
      <w:pPr>
        <w:spacing w:line="362" w:lineRule="auto"/>
        <w:jc w:val="center"/>
        <w:rPr>
          <w:rFonts w:ascii="Times New Roman" w:hAnsi="Times New Roman" w:eastAsiaTheme="minorEastAsia"/>
          <w:b/>
          <w:bCs/>
          <w:sz w:val="24"/>
        </w:rPr>
      </w:pPr>
      <w:r>
        <w:rPr>
          <w:rFonts w:hint="eastAsia" w:ascii="Times New Roman" w:hAnsi="Times New Roman"/>
          <w:b/>
          <w:bCs/>
          <w:sz w:val="24"/>
        </w:rPr>
        <w:t>业绩证明资</w:t>
      </w:r>
      <w:r>
        <w:rPr>
          <w:rFonts w:hint="eastAsia" w:ascii="Times New Roman" w:hAnsi="Times New Roman" w:eastAsiaTheme="minorEastAsia"/>
          <w:b/>
          <w:bCs/>
          <w:sz w:val="24"/>
        </w:rPr>
        <w:t>料</w:t>
      </w:r>
    </w:p>
    <w:p w14:paraId="3BD3F32B">
      <w:pPr>
        <w:spacing w:line="362" w:lineRule="auto"/>
        <w:ind w:firstLine="482"/>
        <w:jc w:val="center"/>
        <w:rPr>
          <w:rFonts w:ascii="Times New Roman" w:hAnsi="Times New Roman" w:eastAsiaTheme="minorEastAsia"/>
          <w:b/>
          <w:bCs/>
          <w:sz w:val="24"/>
        </w:rPr>
      </w:pPr>
      <w:r>
        <w:rPr>
          <w:rFonts w:ascii="Times New Roman" w:hAnsi="Times New Roman" w:eastAsiaTheme="minorEastAsia"/>
          <w:b/>
          <w:bCs/>
          <w:sz w:val="24"/>
        </w:rPr>
        <w:br w:type="page"/>
      </w:r>
    </w:p>
    <w:p w14:paraId="39C9D255">
      <w:pPr>
        <w:spacing w:line="362" w:lineRule="auto"/>
        <w:ind w:firstLine="482"/>
        <w:jc w:val="center"/>
        <w:rPr>
          <w:rFonts w:ascii="Times New Roman" w:hAnsi="Times New Roman" w:eastAsiaTheme="minorEastAsia"/>
          <w:b/>
          <w:bCs/>
          <w:sz w:val="24"/>
        </w:rPr>
        <w:sectPr>
          <w:pgSz w:w="12240" w:h="15840"/>
          <w:pgMar w:top="1440" w:right="1800" w:bottom="1440" w:left="1800" w:header="0" w:footer="921" w:gutter="0"/>
          <w:cols w:space="720" w:num="1"/>
          <w:docGrid w:linePitch="299" w:charSpace="0"/>
        </w:sectPr>
      </w:pPr>
    </w:p>
    <w:p w14:paraId="75F644A5">
      <w:pPr>
        <w:pStyle w:val="6"/>
        <w:ind w:firstLine="137"/>
        <w:rPr>
          <w:rFonts w:ascii="Arial" w:hAnsi="Arial" w:cs="Arial"/>
        </w:rPr>
      </w:pPr>
      <w:bookmarkStart w:id="177" w:name="_Toc361508766"/>
      <w:bookmarkStart w:id="178" w:name="_Toc247527850"/>
      <w:bookmarkStart w:id="179" w:name="_Toc300835226"/>
      <w:bookmarkStart w:id="180" w:name="_Toc22758"/>
      <w:bookmarkStart w:id="181" w:name="_Toc35264734"/>
      <w:bookmarkStart w:id="182" w:name="_Toc370676438"/>
      <w:bookmarkStart w:id="183" w:name="_Toc152045810"/>
      <w:bookmarkStart w:id="184" w:name="_Toc359594247"/>
      <w:bookmarkStart w:id="185" w:name="_Toc247514302"/>
      <w:bookmarkStart w:id="186" w:name="_Toc152042599"/>
      <w:bookmarkStart w:id="187" w:name="_Toc384308388"/>
      <w:bookmarkStart w:id="188" w:name="_Toc144974878"/>
      <w:bookmarkStart w:id="189" w:name="_Toc138933744"/>
      <w:bookmarkStart w:id="190" w:name="_Toc152042600"/>
      <w:bookmarkStart w:id="191" w:name="_Toc247514303"/>
      <w:bookmarkStart w:id="192" w:name="_Toc152045811"/>
      <w:bookmarkStart w:id="193" w:name="_Toc144974879"/>
      <w:bookmarkStart w:id="194" w:name="_Toc247527851"/>
      <w:r>
        <w:rPr>
          <w:rFonts w:hint="eastAsia" w:ascii="宋体" w:hAnsi="宋体" w:eastAsia="宋体" w:cs="宋体"/>
          <w:b/>
          <w:kern w:val="2"/>
        </w:rPr>
        <w:t>（四）正在供货和新承接的项目情况表</w:t>
      </w:r>
      <w:bookmarkEnd w:id="177"/>
      <w:bookmarkEnd w:id="178"/>
      <w:bookmarkEnd w:id="179"/>
      <w:bookmarkEnd w:id="180"/>
      <w:bookmarkEnd w:id="181"/>
      <w:bookmarkEnd w:id="182"/>
      <w:bookmarkEnd w:id="183"/>
      <w:bookmarkEnd w:id="184"/>
      <w:bookmarkEnd w:id="185"/>
      <w:bookmarkEnd w:id="186"/>
      <w:bookmarkEnd w:id="187"/>
      <w:bookmarkEnd w:id="188"/>
      <w:bookmarkEnd w:id="189"/>
    </w:p>
    <w:tbl>
      <w:tblPr>
        <w:tblStyle w:val="30"/>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252"/>
      </w:tblGrid>
      <w:tr w14:paraId="5070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5EF9ACE3">
            <w:pPr>
              <w:widowControl w:val="0"/>
              <w:topLinePunct/>
              <w:spacing w:line="440" w:lineRule="exact"/>
              <w:jc w:val="center"/>
              <w:rPr>
                <w:rFonts w:ascii="Arial" w:hAnsi="Arial" w:cs="Arial" w:eastAsiaTheme="minorEastAsia"/>
                <w:szCs w:val="21"/>
              </w:rPr>
            </w:pPr>
            <w:r>
              <w:rPr>
                <w:rFonts w:hint="eastAsia" w:ascii="Arial" w:hAnsi="Arial" w:cs="Arial" w:eastAsiaTheme="minorEastAsia"/>
                <w:szCs w:val="21"/>
              </w:rPr>
              <w:t>设备名称</w:t>
            </w:r>
          </w:p>
        </w:tc>
        <w:tc>
          <w:tcPr>
            <w:tcW w:w="6252" w:type="dxa"/>
            <w:tcBorders>
              <w:top w:val="single" w:color="auto" w:sz="4" w:space="0"/>
              <w:left w:val="single" w:color="auto" w:sz="4" w:space="0"/>
              <w:bottom w:val="single" w:color="auto" w:sz="4" w:space="0"/>
              <w:right w:val="single" w:color="auto" w:sz="4" w:space="0"/>
            </w:tcBorders>
          </w:tcPr>
          <w:p w14:paraId="5D9B9293">
            <w:pPr>
              <w:widowControl w:val="0"/>
              <w:topLinePunct/>
              <w:spacing w:line="440" w:lineRule="exact"/>
              <w:jc w:val="both"/>
              <w:rPr>
                <w:rFonts w:ascii="Arial" w:hAnsi="Arial" w:cs="Arial"/>
                <w:sz w:val="21"/>
              </w:rPr>
            </w:pPr>
          </w:p>
        </w:tc>
      </w:tr>
      <w:tr w14:paraId="11C6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42A4E985">
            <w:pPr>
              <w:widowControl w:val="0"/>
              <w:topLinePunct/>
              <w:spacing w:line="440" w:lineRule="exact"/>
              <w:jc w:val="center"/>
              <w:rPr>
                <w:rFonts w:ascii="Arial" w:hAnsi="Arial" w:cs="Arial" w:eastAsiaTheme="minorEastAsia"/>
                <w:szCs w:val="21"/>
              </w:rPr>
            </w:pPr>
            <w:r>
              <w:rPr>
                <w:rFonts w:hint="eastAsia" w:ascii="Arial" w:hAnsi="Arial" w:cs="Arial" w:eastAsiaTheme="minorEastAsia"/>
                <w:szCs w:val="21"/>
              </w:rPr>
              <w:t>规格和型号</w:t>
            </w:r>
          </w:p>
        </w:tc>
        <w:tc>
          <w:tcPr>
            <w:tcW w:w="6252" w:type="dxa"/>
            <w:tcBorders>
              <w:top w:val="single" w:color="auto" w:sz="4" w:space="0"/>
              <w:left w:val="single" w:color="auto" w:sz="4" w:space="0"/>
              <w:bottom w:val="single" w:color="auto" w:sz="4" w:space="0"/>
              <w:right w:val="single" w:color="auto" w:sz="4" w:space="0"/>
            </w:tcBorders>
          </w:tcPr>
          <w:p w14:paraId="092E5F31">
            <w:pPr>
              <w:widowControl w:val="0"/>
              <w:topLinePunct/>
              <w:spacing w:line="440" w:lineRule="exact"/>
              <w:jc w:val="both"/>
              <w:rPr>
                <w:rFonts w:ascii="Arial" w:hAnsi="Arial" w:cs="Arial"/>
                <w:sz w:val="21"/>
              </w:rPr>
            </w:pPr>
          </w:p>
        </w:tc>
      </w:tr>
      <w:tr w14:paraId="4E11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73AEF729">
            <w:pPr>
              <w:widowControl w:val="0"/>
              <w:topLinePunct/>
              <w:spacing w:line="440" w:lineRule="exact"/>
              <w:jc w:val="center"/>
              <w:rPr>
                <w:rFonts w:ascii="Arial" w:hAnsi="Arial" w:cs="Arial"/>
                <w:sz w:val="21"/>
                <w:szCs w:val="21"/>
              </w:rPr>
            </w:pPr>
            <w:r>
              <w:rPr>
                <w:rFonts w:hint="eastAsia" w:ascii="Arial" w:hAnsi="Arial" w:cs="Arial"/>
                <w:szCs w:val="21"/>
              </w:rPr>
              <w:t>项目名称</w:t>
            </w:r>
          </w:p>
        </w:tc>
        <w:tc>
          <w:tcPr>
            <w:tcW w:w="6252" w:type="dxa"/>
            <w:tcBorders>
              <w:top w:val="single" w:color="auto" w:sz="4" w:space="0"/>
              <w:left w:val="single" w:color="auto" w:sz="4" w:space="0"/>
              <w:bottom w:val="single" w:color="auto" w:sz="4" w:space="0"/>
              <w:right w:val="single" w:color="auto" w:sz="4" w:space="0"/>
            </w:tcBorders>
          </w:tcPr>
          <w:p w14:paraId="10C375ED">
            <w:pPr>
              <w:widowControl w:val="0"/>
              <w:topLinePunct/>
              <w:spacing w:line="440" w:lineRule="exact"/>
              <w:jc w:val="both"/>
              <w:rPr>
                <w:rFonts w:ascii="Arial" w:hAnsi="Arial" w:cs="Arial"/>
                <w:sz w:val="21"/>
              </w:rPr>
            </w:pPr>
          </w:p>
        </w:tc>
      </w:tr>
      <w:tr w14:paraId="0C67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75A2AF2C">
            <w:pPr>
              <w:widowControl w:val="0"/>
              <w:topLinePunct/>
              <w:spacing w:line="440" w:lineRule="exact"/>
              <w:jc w:val="center"/>
              <w:rPr>
                <w:rFonts w:ascii="Arial" w:hAnsi="Arial" w:cs="Arial"/>
                <w:sz w:val="21"/>
                <w:szCs w:val="21"/>
              </w:rPr>
            </w:pPr>
            <w:r>
              <w:rPr>
                <w:rFonts w:hint="eastAsia" w:ascii="Arial" w:hAnsi="Arial" w:cs="Arial"/>
                <w:szCs w:val="21"/>
              </w:rPr>
              <w:t>买方名称</w:t>
            </w:r>
          </w:p>
        </w:tc>
        <w:tc>
          <w:tcPr>
            <w:tcW w:w="6252" w:type="dxa"/>
            <w:tcBorders>
              <w:top w:val="single" w:color="auto" w:sz="4" w:space="0"/>
              <w:left w:val="single" w:color="auto" w:sz="4" w:space="0"/>
              <w:bottom w:val="single" w:color="auto" w:sz="4" w:space="0"/>
              <w:right w:val="single" w:color="auto" w:sz="4" w:space="0"/>
            </w:tcBorders>
          </w:tcPr>
          <w:p w14:paraId="4C9B2365">
            <w:pPr>
              <w:widowControl w:val="0"/>
              <w:topLinePunct/>
              <w:spacing w:line="440" w:lineRule="exact"/>
              <w:jc w:val="both"/>
              <w:rPr>
                <w:rFonts w:ascii="Arial" w:hAnsi="Arial" w:cs="Arial"/>
                <w:sz w:val="21"/>
              </w:rPr>
            </w:pPr>
          </w:p>
        </w:tc>
      </w:tr>
      <w:tr w14:paraId="0E88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0829C92D">
            <w:pPr>
              <w:widowControl w:val="0"/>
              <w:topLinePunct/>
              <w:spacing w:line="440" w:lineRule="exact"/>
              <w:jc w:val="center"/>
              <w:rPr>
                <w:rFonts w:ascii="Arial" w:hAnsi="Arial" w:cs="Arial"/>
                <w:sz w:val="21"/>
                <w:szCs w:val="21"/>
              </w:rPr>
            </w:pPr>
            <w:r>
              <w:rPr>
                <w:rFonts w:hint="eastAsia" w:ascii="Arial" w:hAnsi="Arial" w:cs="Arial"/>
                <w:szCs w:val="21"/>
              </w:rPr>
              <w:t>买方联系人及电话</w:t>
            </w:r>
          </w:p>
        </w:tc>
        <w:tc>
          <w:tcPr>
            <w:tcW w:w="6252" w:type="dxa"/>
            <w:tcBorders>
              <w:top w:val="single" w:color="auto" w:sz="4" w:space="0"/>
              <w:left w:val="single" w:color="auto" w:sz="4" w:space="0"/>
              <w:bottom w:val="single" w:color="auto" w:sz="4" w:space="0"/>
              <w:right w:val="single" w:color="auto" w:sz="4" w:space="0"/>
            </w:tcBorders>
          </w:tcPr>
          <w:p w14:paraId="2CCE9D51">
            <w:pPr>
              <w:widowControl w:val="0"/>
              <w:topLinePunct/>
              <w:spacing w:line="440" w:lineRule="exact"/>
              <w:jc w:val="both"/>
              <w:rPr>
                <w:rFonts w:ascii="Arial" w:hAnsi="Arial" w:cs="Arial"/>
                <w:sz w:val="21"/>
              </w:rPr>
            </w:pPr>
          </w:p>
        </w:tc>
      </w:tr>
      <w:tr w14:paraId="44EE3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7C73BCEE">
            <w:pPr>
              <w:widowControl w:val="0"/>
              <w:topLinePunct/>
              <w:spacing w:line="440" w:lineRule="exact"/>
              <w:jc w:val="center"/>
              <w:rPr>
                <w:rFonts w:ascii="Arial" w:hAnsi="Arial" w:cs="Arial"/>
                <w:sz w:val="21"/>
                <w:szCs w:val="21"/>
              </w:rPr>
            </w:pPr>
            <w:r>
              <w:rPr>
                <w:rFonts w:hint="eastAsia" w:ascii="Arial" w:hAnsi="Arial" w:cs="Arial"/>
                <w:szCs w:val="21"/>
              </w:rPr>
              <w:t>签约合同价</w:t>
            </w:r>
          </w:p>
        </w:tc>
        <w:tc>
          <w:tcPr>
            <w:tcW w:w="6252" w:type="dxa"/>
            <w:tcBorders>
              <w:top w:val="single" w:color="auto" w:sz="4" w:space="0"/>
              <w:left w:val="single" w:color="auto" w:sz="4" w:space="0"/>
              <w:bottom w:val="single" w:color="auto" w:sz="4" w:space="0"/>
              <w:right w:val="single" w:color="auto" w:sz="4" w:space="0"/>
            </w:tcBorders>
          </w:tcPr>
          <w:p w14:paraId="6491AD78">
            <w:pPr>
              <w:widowControl w:val="0"/>
              <w:topLinePunct/>
              <w:spacing w:line="440" w:lineRule="exact"/>
              <w:jc w:val="both"/>
              <w:rPr>
                <w:rFonts w:ascii="Arial" w:hAnsi="Arial" w:cs="Arial"/>
                <w:sz w:val="21"/>
              </w:rPr>
            </w:pPr>
          </w:p>
        </w:tc>
      </w:tr>
      <w:tr w14:paraId="359D8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7C7144A4">
            <w:pPr>
              <w:widowControl w:val="0"/>
              <w:topLinePunct/>
              <w:spacing w:line="440" w:lineRule="exact"/>
              <w:jc w:val="center"/>
              <w:rPr>
                <w:rFonts w:ascii="Arial" w:hAnsi="Arial" w:cs="Arial"/>
                <w:sz w:val="21"/>
                <w:szCs w:val="21"/>
              </w:rPr>
            </w:pPr>
            <w:r>
              <w:rPr>
                <w:rFonts w:hint="eastAsia" w:ascii="Arial" w:hAnsi="Arial" w:cs="Arial"/>
                <w:szCs w:val="21"/>
              </w:rPr>
              <w:t>项目概况及投标人履约情况</w:t>
            </w:r>
          </w:p>
        </w:tc>
        <w:tc>
          <w:tcPr>
            <w:tcW w:w="6252" w:type="dxa"/>
            <w:tcBorders>
              <w:top w:val="single" w:color="auto" w:sz="4" w:space="0"/>
              <w:left w:val="single" w:color="auto" w:sz="4" w:space="0"/>
              <w:bottom w:val="single" w:color="auto" w:sz="4" w:space="0"/>
              <w:right w:val="single" w:color="auto" w:sz="4" w:space="0"/>
            </w:tcBorders>
          </w:tcPr>
          <w:p w14:paraId="4A234F2A">
            <w:pPr>
              <w:topLinePunct/>
              <w:spacing w:line="440" w:lineRule="exact"/>
              <w:rPr>
                <w:rFonts w:ascii="Arial" w:hAnsi="Arial" w:cs="Arial"/>
                <w:sz w:val="21"/>
              </w:rPr>
            </w:pPr>
          </w:p>
          <w:p w14:paraId="070DF1FB">
            <w:pPr>
              <w:topLinePunct/>
              <w:spacing w:line="440" w:lineRule="exact"/>
              <w:rPr>
                <w:rFonts w:ascii="Arial" w:hAnsi="Arial" w:cs="Arial"/>
              </w:rPr>
            </w:pPr>
          </w:p>
          <w:p w14:paraId="495F38BE">
            <w:pPr>
              <w:topLinePunct/>
              <w:spacing w:line="440" w:lineRule="exact"/>
              <w:rPr>
                <w:rFonts w:ascii="Arial" w:hAnsi="Arial" w:cs="Arial"/>
              </w:rPr>
            </w:pPr>
          </w:p>
          <w:p w14:paraId="26A4D1FB">
            <w:pPr>
              <w:topLinePunct/>
              <w:spacing w:line="440" w:lineRule="exact"/>
              <w:rPr>
                <w:rFonts w:ascii="Arial" w:hAnsi="Arial" w:cs="Arial"/>
              </w:rPr>
            </w:pPr>
          </w:p>
          <w:p w14:paraId="249DAC29">
            <w:pPr>
              <w:topLinePunct/>
              <w:spacing w:line="440" w:lineRule="exact"/>
              <w:rPr>
                <w:rFonts w:ascii="Arial" w:hAnsi="Arial" w:cs="Arial"/>
              </w:rPr>
            </w:pPr>
          </w:p>
          <w:p w14:paraId="526F1E63">
            <w:pPr>
              <w:topLinePunct/>
              <w:spacing w:line="440" w:lineRule="exact"/>
              <w:rPr>
                <w:rFonts w:ascii="Arial" w:hAnsi="Arial" w:cs="Arial"/>
              </w:rPr>
            </w:pPr>
          </w:p>
          <w:p w14:paraId="0438C6BB">
            <w:pPr>
              <w:widowControl w:val="0"/>
              <w:topLinePunct/>
              <w:spacing w:line="440" w:lineRule="exact"/>
              <w:jc w:val="both"/>
              <w:rPr>
                <w:rFonts w:ascii="Arial" w:hAnsi="Arial" w:cs="Arial"/>
                <w:sz w:val="21"/>
              </w:rPr>
            </w:pPr>
          </w:p>
        </w:tc>
      </w:tr>
      <w:tr w14:paraId="0E7D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04D52C5A">
            <w:pPr>
              <w:widowControl w:val="0"/>
              <w:topLinePunct/>
              <w:spacing w:line="440" w:lineRule="exact"/>
              <w:jc w:val="center"/>
              <w:rPr>
                <w:rFonts w:ascii="Arial" w:hAnsi="Arial" w:cs="Arial"/>
                <w:sz w:val="21"/>
                <w:szCs w:val="21"/>
              </w:rPr>
            </w:pPr>
            <w:r>
              <w:rPr>
                <w:rFonts w:hint="eastAsia" w:ascii="Arial" w:hAnsi="Arial" w:cs="Arial"/>
                <w:szCs w:val="21"/>
              </w:rPr>
              <w:t>合同签订时间</w:t>
            </w:r>
          </w:p>
        </w:tc>
        <w:tc>
          <w:tcPr>
            <w:tcW w:w="6252" w:type="dxa"/>
            <w:tcBorders>
              <w:top w:val="single" w:color="auto" w:sz="4" w:space="0"/>
              <w:left w:val="single" w:color="auto" w:sz="4" w:space="0"/>
              <w:bottom w:val="single" w:color="auto" w:sz="4" w:space="0"/>
              <w:right w:val="single" w:color="auto" w:sz="4" w:space="0"/>
            </w:tcBorders>
          </w:tcPr>
          <w:p w14:paraId="7C339B3D">
            <w:pPr>
              <w:widowControl w:val="0"/>
              <w:topLinePunct/>
              <w:spacing w:line="440" w:lineRule="exact"/>
              <w:jc w:val="both"/>
              <w:rPr>
                <w:rFonts w:ascii="Arial" w:hAnsi="Arial" w:cs="Arial"/>
                <w:sz w:val="21"/>
              </w:rPr>
            </w:pPr>
          </w:p>
        </w:tc>
      </w:tr>
      <w:tr w14:paraId="7B269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2268" w:type="dxa"/>
            <w:tcBorders>
              <w:top w:val="single" w:color="auto" w:sz="4" w:space="0"/>
              <w:left w:val="single" w:color="auto" w:sz="4" w:space="0"/>
              <w:bottom w:val="single" w:color="auto" w:sz="4" w:space="0"/>
              <w:right w:val="single" w:color="auto" w:sz="4" w:space="0"/>
            </w:tcBorders>
            <w:vAlign w:val="center"/>
          </w:tcPr>
          <w:p w14:paraId="35F62609">
            <w:pPr>
              <w:widowControl w:val="0"/>
              <w:topLinePunct/>
              <w:spacing w:line="440" w:lineRule="exact"/>
              <w:jc w:val="center"/>
              <w:rPr>
                <w:rFonts w:ascii="Arial" w:hAnsi="Arial" w:cs="Arial"/>
                <w:sz w:val="21"/>
                <w:szCs w:val="21"/>
              </w:rPr>
            </w:pPr>
            <w:r>
              <w:rPr>
                <w:rFonts w:hint="eastAsia" w:ascii="Arial" w:hAnsi="Arial" w:cs="Arial"/>
                <w:szCs w:val="21"/>
              </w:rPr>
              <w:t>备注</w:t>
            </w:r>
          </w:p>
        </w:tc>
        <w:tc>
          <w:tcPr>
            <w:tcW w:w="6252" w:type="dxa"/>
            <w:tcBorders>
              <w:top w:val="single" w:color="auto" w:sz="4" w:space="0"/>
              <w:left w:val="single" w:color="auto" w:sz="4" w:space="0"/>
              <w:bottom w:val="single" w:color="auto" w:sz="4" w:space="0"/>
              <w:right w:val="single" w:color="auto" w:sz="4" w:space="0"/>
            </w:tcBorders>
          </w:tcPr>
          <w:p w14:paraId="34532BC9">
            <w:pPr>
              <w:widowControl w:val="0"/>
              <w:topLinePunct/>
              <w:spacing w:line="440" w:lineRule="exact"/>
              <w:jc w:val="both"/>
              <w:rPr>
                <w:rFonts w:ascii="Arial" w:hAnsi="Arial" w:cs="Arial"/>
                <w:sz w:val="21"/>
              </w:rPr>
            </w:pPr>
          </w:p>
        </w:tc>
      </w:tr>
      <w:bookmarkEnd w:id="190"/>
      <w:bookmarkEnd w:id="191"/>
      <w:bookmarkEnd w:id="192"/>
      <w:bookmarkEnd w:id="193"/>
      <w:bookmarkEnd w:id="194"/>
    </w:tbl>
    <w:p w14:paraId="568CEB66">
      <w:pPr>
        <w:spacing w:line="440" w:lineRule="exact"/>
        <w:rPr>
          <w:rFonts w:ascii="Arial" w:hAnsi="Arial" w:cs="Arial"/>
          <w:sz w:val="21"/>
        </w:rPr>
      </w:pPr>
      <w:r>
        <w:rPr>
          <w:rFonts w:hint="eastAsia" w:ascii="Arial" w:hAnsi="Arial" w:cs="Arial"/>
        </w:rPr>
        <w:t>注：投标人应根据投标人须知第</w:t>
      </w:r>
      <w:r>
        <w:rPr>
          <w:rFonts w:ascii="Arial" w:hAnsi="Arial" w:cs="Arial"/>
        </w:rPr>
        <w:t>3.5.4</w:t>
      </w:r>
      <w:r>
        <w:rPr>
          <w:rFonts w:hint="eastAsia" w:ascii="Arial" w:hAnsi="Arial" w:cs="Arial"/>
        </w:rPr>
        <w:t>项的要求在本表后附相关证明材料。</w:t>
      </w:r>
    </w:p>
    <w:p w14:paraId="5405188D">
      <w:pPr>
        <w:spacing w:line="440" w:lineRule="exact"/>
        <w:rPr>
          <w:rFonts w:ascii="Arial" w:hAnsi="Arial" w:cs="Arial"/>
        </w:rPr>
      </w:pPr>
      <w:r>
        <w:rPr>
          <w:rFonts w:ascii="Arial" w:hAnsi="Arial" w:cs="Arial"/>
        </w:rPr>
        <w:br w:type="page"/>
      </w:r>
    </w:p>
    <w:p w14:paraId="1141C281">
      <w:pPr>
        <w:keepNext/>
        <w:keepLines/>
        <w:jc w:val="center"/>
        <w:outlineLvl w:val="1"/>
        <w:rPr>
          <w:rFonts w:ascii="宋体" w:hAnsi="宋体" w:eastAsia="宋体" w:cs="宋体"/>
          <w:b/>
          <w:sz w:val="28"/>
          <w:szCs w:val="20"/>
        </w:rPr>
        <w:sectPr>
          <w:pgSz w:w="12240" w:h="15840"/>
          <w:pgMar w:top="1440" w:right="1800" w:bottom="1440" w:left="1800" w:header="0" w:footer="921" w:gutter="0"/>
          <w:cols w:space="720" w:num="1"/>
          <w:docGrid w:linePitch="299" w:charSpace="0"/>
        </w:sectPr>
      </w:pPr>
    </w:p>
    <w:p w14:paraId="4AE46ABC">
      <w:pPr>
        <w:pStyle w:val="6"/>
        <w:ind w:firstLine="137"/>
        <w:rPr>
          <w:rFonts w:ascii="Arial" w:hAnsi="Arial" w:cs="Arial"/>
        </w:rPr>
      </w:pPr>
      <w:bookmarkStart w:id="195" w:name="_Toc138933745"/>
      <w:r>
        <w:rPr>
          <w:rFonts w:hint="eastAsia" w:ascii="宋体" w:hAnsi="宋体" w:eastAsia="宋体" w:cs="宋体"/>
          <w:b/>
          <w:kern w:val="2"/>
        </w:rPr>
        <w:t>（五）近年发生的诉讼及仲裁情况</w:t>
      </w:r>
      <w:bookmarkEnd w:id="195"/>
    </w:p>
    <w:p w14:paraId="75300447">
      <w:pPr>
        <w:spacing w:before="8"/>
        <w:ind w:firstLine="620"/>
        <w:rPr>
          <w:rFonts w:ascii="Times New Roman" w:hAnsi="Times New Roman"/>
          <w:sz w:val="31"/>
          <w:szCs w:val="21"/>
        </w:rPr>
      </w:pPr>
    </w:p>
    <w:p w14:paraId="4279562E">
      <w:pPr>
        <w:ind w:firstLine="420"/>
        <w:rPr>
          <w:sz w:val="21"/>
          <w:szCs w:val="21"/>
        </w:rPr>
      </w:pPr>
      <w:r>
        <w:rPr>
          <w:rFonts w:hint="eastAsia" w:ascii="Times New Roman" w:hAnsi="Times New Roman"/>
          <w:szCs w:val="21"/>
        </w:rPr>
        <w:t>注：投标人应根据投标人须知第</w:t>
      </w:r>
      <w:r>
        <w:rPr>
          <w:rFonts w:ascii="Times New Roman" w:hAnsi="Times New Roman"/>
          <w:szCs w:val="21"/>
        </w:rPr>
        <w:t xml:space="preserve">3.5.5 </w:t>
      </w:r>
      <w:r>
        <w:rPr>
          <w:rFonts w:hint="eastAsia" w:ascii="Times New Roman" w:hAnsi="Times New Roman"/>
          <w:szCs w:val="21"/>
        </w:rPr>
        <w:t>项的要求附相关证明材料。</w:t>
      </w:r>
    </w:p>
    <w:p w14:paraId="08523869">
      <w:pPr>
        <w:pStyle w:val="6"/>
        <w:ind w:firstLine="137"/>
        <w:rPr>
          <w:rFonts w:ascii="Times New Roman" w:hAnsi="Times New Roman"/>
          <w:b/>
          <w:bCs/>
          <w:sz w:val="24"/>
        </w:rPr>
      </w:pPr>
      <w:r>
        <w:rPr>
          <w:b/>
          <w:sz w:val="24"/>
        </w:rPr>
        <w:br w:type="page"/>
      </w:r>
      <w:bookmarkStart w:id="196" w:name="_Toc138933746"/>
      <w:r>
        <w:rPr>
          <w:rFonts w:hint="eastAsia" w:ascii="宋体" w:hAnsi="宋体" w:eastAsia="宋体" w:cs="宋体"/>
          <w:b/>
          <w:kern w:val="2"/>
        </w:rPr>
        <w:t>（六）制造商授权书</w:t>
      </w:r>
      <w:bookmarkEnd w:id="196"/>
    </w:p>
    <w:p w14:paraId="2BA2ED73">
      <w:pPr>
        <w:spacing w:line="540" w:lineRule="exact"/>
        <w:ind w:left="1120" w:hanging="1120" w:hangingChars="400"/>
        <w:jc w:val="center"/>
        <w:rPr>
          <w:rFonts w:ascii="Times New Roman" w:hAnsi="Times New Roman"/>
          <w:sz w:val="28"/>
          <w:szCs w:val="28"/>
        </w:rPr>
      </w:pPr>
      <w:r>
        <w:rPr>
          <w:rFonts w:hint="eastAsia" w:ascii="Times New Roman" w:hAnsi="Times New Roman"/>
          <w:sz w:val="28"/>
          <w:szCs w:val="28"/>
        </w:rPr>
        <w:t>制造商授权书（如有，格式仅供参考）</w:t>
      </w:r>
    </w:p>
    <w:p w14:paraId="43A97156">
      <w:pPr>
        <w:spacing w:line="540" w:lineRule="exact"/>
        <w:ind w:left="1120" w:hanging="1120" w:hangingChars="400"/>
        <w:jc w:val="center"/>
        <w:rPr>
          <w:rFonts w:ascii="Times New Roman" w:hAnsi="Times New Roman"/>
          <w:sz w:val="28"/>
          <w:szCs w:val="28"/>
        </w:rPr>
      </w:pPr>
    </w:p>
    <w:p w14:paraId="1F942314">
      <w:pPr>
        <w:ind w:firstLine="480"/>
        <w:rPr>
          <w:rFonts w:ascii="Times New Roman" w:hAnsi="Times New Roman"/>
          <w:sz w:val="24"/>
          <w:szCs w:val="24"/>
        </w:rPr>
      </w:pPr>
      <w:r>
        <w:rPr>
          <w:rFonts w:hint="eastAsia" w:ascii="宋体" w:hAnsi="宋体" w:eastAsia="宋体" w:cs="宋体"/>
          <w:sz w:val="24"/>
          <w:szCs w:val="24"/>
        </w:rPr>
        <w:t>致：（招标人）</w:t>
      </w:r>
    </w:p>
    <w:p w14:paraId="62D68F84">
      <w:pPr>
        <w:ind w:firstLine="480"/>
        <w:rPr>
          <w:rFonts w:ascii="Times New Roman" w:hAnsi="Times New Roman"/>
          <w:sz w:val="24"/>
          <w:szCs w:val="24"/>
        </w:rPr>
      </w:pPr>
    </w:p>
    <w:p w14:paraId="15D1C0CC">
      <w:pPr>
        <w:spacing w:line="440" w:lineRule="exact"/>
        <w:ind w:firstLine="480"/>
        <w:rPr>
          <w:rFonts w:ascii="Times New Roman" w:hAnsi="Times New Roman"/>
          <w:sz w:val="24"/>
          <w:szCs w:val="24"/>
        </w:rPr>
      </w:pPr>
      <w:r>
        <w:rPr>
          <w:rFonts w:hint="eastAsia" w:ascii="宋体" w:hAnsi="宋体" w:eastAsia="宋体" w:cs="宋体"/>
          <w:sz w:val="24"/>
          <w:szCs w:val="24"/>
        </w:rPr>
        <w:t>我单位（制造商名称）是按（国家／地区名称）法律成立的一家制造商，主要营业地点设在（制造商地址）。兹授权按（国家／地区名称）的法律正式成立的，主要营业地点设在（投标人的单位地址）的（投标人名称）以我单位制造的（货物名称）进行（项目名称）投标活动。我单位同意按照中标合同供货，并对产品质量承担责任。</w:t>
      </w:r>
    </w:p>
    <w:p w14:paraId="583FB029">
      <w:pPr>
        <w:spacing w:line="440" w:lineRule="exact"/>
        <w:ind w:firstLine="480"/>
        <w:rPr>
          <w:rFonts w:ascii="Times New Roman" w:hAnsi="Times New Roman"/>
          <w:sz w:val="24"/>
          <w:szCs w:val="24"/>
        </w:rPr>
      </w:pPr>
      <w:r>
        <w:rPr>
          <w:rFonts w:hint="eastAsia" w:ascii="宋体" w:hAnsi="宋体" w:eastAsia="宋体" w:cs="宋体"/>
          <w:sz w:val="24"/>
          <w:szCs w:val="24"/>
        </w:rPr>
        <w:t>授权期限：自投标截止日起，</w:t>
      </w:r>
      <w:r>
        <w:rPr>
          <w:rFonts w:ascii="Times New Roman" w:hAnsi="Times New Roman"/>
          <w:sz w:val="24"/>
          <w:szCs w:val="24"/>
        </w:rPr>
        <w:t>90</w:t>
      </w:r>
      <w:r>
        <w:rPr>
          <w:rFonts w:hint="eastAsia" w:ascii="宋体" w:hAnsi="宋体" w:eastAsia="宋体" w:cs="宋体"/>
          <w:sz w:val="24"/>
          <w:szCs w:val="24"/>
        </w:rPr>
        <w:t>个日历日。</w:t>
      </w:r>
    </w:p>
    <w:p w14:paraId="58777893">
      <w:pPr>
        <w:ind w:firstLine="482"/>
        <w:rPr>
          <w:rFonts w:ascii="Times New Roman" w:hAnsi="Times New Roman"/>
          <w:b/>
          <w:bCs/>
          <w:sz w:val="24"/>
          <w:szCs w:val="24"/>
        </w:rPr>
      </w:pPr>
    </w:p>
    <w:p w14:paraId="1106C47E">
      <w:pPr>
        <w:ind w:firstLine="482"/>
        <w:rPr>
          <w:rFonts w:ascii="Times New Roman" w:hAnsi="Times New Roman"/>
          <w:b/>
          <w:bCs/>
          <w:sz w:val="24"/>
          <w:szCs w:val="24"/>
        </w:rPr>
      </w:pPr>
    </w:p>
    <w:p w14:paraId="67F4EA61">
      <w:pPr>
        <w:ind w:firstLine="480"/>
        <w:rPr>
          <w:rFonts w:ascii="Times New Roman" w:hAnsi="Times New Roman"/>
          <w:sz w:val="24"/>
          <w:szCs w:val="24"/>
        </w:rPr>
      </w:pPr>
    </w:p>
    <w:p w14:paraId="705F0849">
      <w:pPr>
        <w:ind w:firstLine="480"/>
        <w:rPr>
          <w:rFonts w:ascii="Times New Roman" w:hAnsi="Times New Roman"/>
          <w:sz w:val="24"/>
          <w:szCs w:val="24"/>
        </w:rPr>
      </w:pPr>
    </w:p>
    <w:p w14:paraId="2000A950">
      <w:pPr>
        <w:ind w:firstLine="480"/>
        <w:rPr>
          <w:rFonts w:ascii="Times New Roman" w:hAnsi="Times New Roman"/>
          <w:sz w:val="24"/>
          <w:szCs w:val="24"/>
          <w:u w:val="single"/>
        </w:rPr>
      </w:pPr>
      <w:r>
        <w:rPr>
          <w:rFonts w:hint="eastAsia" w:ascii="宋体" w:hAnsi="宋体" w:eastAsia="宋体" w:cs="宋体"/>
          <w:sz w:val="24"/>
          <w:szCs w:val="24"/>
        </w:rPr>
        <w:t>投标人名称：（盖单位章）          制造商名称：（盖单位章）</w:t>
      </w:r>
    </w:p>
    <w:p w14:paraId="1C3B5EA4">
      <w:pPr>
        <w:ind w:firstLine="480"/>
        <w:rPr>
          <w:rFonts w:ascii="Times New Roman" w:hAnsi="Times New Roman"/>
          <w:sz w:val="24"/>
          <w:szCs w:val="24"/>
        </w:rPr>
      </w:pPr>
      <w:r>
        <w:rPr>
          <w:rFonts w:hint="eastAsia" w:ascii="宋体" w:hAnsi="宋体" w:eastAsia="宋体" w:cs="宋体"/>
          <w:sz w:val="24"/>
          <w:szCs w:val="24"/>
        </w:rPr>
        <w:t>签字人职务：                     签字人职务：</w:t>
      </w:r>
    </w:p>
    <w:p w14:paraId="279ABE76">
      <w:pPr>
        <w:ind w:firstLine="480"/>
        <w:rPr>
          <w:rFonts w:ascii="Times New Roman" w:hAnsi="Times New Roman"/>
          <w:sz w:val="24"/>
          <w:szCs w:val="24"/>
        </w:rPr>
      </w:pPr>
      <w:r>
        <w:rPr>
          <w:rFonts w:hint="eastAsia" w:ascii="宋体" w:hAnsi="宋体" w:eastAsia="宋体" w:cs="宋体"/>
          <w:sz w:val="24"/>
          <w:szCs w:val="24"/>
        </w:rPr>
        <w:t>签字人姓名：                     签字人姓名：</w:t>
      </w:r>
    </w:p>
    <w:p w14:paraId="3EBA3655">
      <w:pPr>
        <w:ind w:firstLine="480"/>
        <w:rPr>
          <w:rFonts w:ascii="Times New Roman" w:hAnsi="Times New Roman"/>
          <w:sz w:val="24"/>
          <w:szCs w:val="24"/>
        </w:rPr>
      </w:pPr>
      <w:r>
        <w:rPr>
          <w:rFonts w:hint="eastAsia" w:ascii="宋体" w:hAnsi="宋体" w:eastAsia="宋体" w:cs="宋体"/>
          <w:sz w:val="24"/>
          <w:szCs w:val="24"/>
        </w:rPr>
        <w:t>签字人签名：                     签字人签名：</w:t>
      </w:r>
    </w:p>
    <w:p w14:paraId="7AA8E129">
      <w:pPr>
        <w:rPr>
          <w:rFonts w:ascii="Times New Roman" w:hAnsi="Times New Roman"/>
          <w:bCs/>
          <w:sz w:val="21"/>
          <w:szCs w:val="24"/>
        </w:rPr>
      </w:pPr>
      <w:r>
        <w:rPr>
          <w:rFonts w:ascii="Times New Roman" w:hAnsi="Times New Roman"/>
          <w:bCs/>
          <w:szCs w:val="24"/>
        </w:rPr>
        <w:br w:type="page"/>
      </w:r>
    </w:p>
    <w:p w14:paraId="2C563E03">
      <w:pPr>
        <w:keepNext/>
        <w:keepLines/>
        <w:spacing w:line="400" w:lineRule="exact"/>
        <w:jc w:val="center"/>
        <w:outlineLvl w:val="1"/>
        <w:rPr>
          <w:rFonts w:ascii="Times New Roman" w:hAnsi="Times New Roman"/>
          <w:b/>
          <w:sz w:val="28"/>
          <w:szCs w:val="20"/>
        </w:rPr>
      </w:pPr>
      <w:bookmarkStart w:id="197" w:name="_Toc138933747"/>
      <w:r>
        <w:rPr>
          <w:rFonts w:hint="eastAsia" w:ascii="宋体" w:hAnsi="宋体" w:eastAsia="宋体" w:cs="宋体"/>
          <w:b/>
          <w:sz w:val="28"/>
          <w:szCs w:val="20"/>
        </w:rPr>
        <w:t>八、投标设备技术性能指标的详细描述</w:t>
      </w:r>
      <w:bookmarkEnd w:id="197"/>
    </w:p>
    <w:p w14:paraId="19A4EC8C">
      <w:pPr>
        <w:keepNext/>
        <w:keepLines/>
        <w:spacing w:line="400" w:lineRule="exact"/>
        <w:jc w:val="center"/>
        <w:outlineLvl w:val="1"/>
        <w:rPr>
          <w:rFonts w:ascii="Times New Roman" w:hAnsi="Times New Roman"/>
          <w:b/>
          <w:sz w:val="28"/>
          <w:szCs w:val="20"/>
        </w:rPr>
      </w:pPr>
      <w:r>
        <w:rPr>
          <w:rFonts w:ascii="Times New Roman" w:hAnsi="Times New Roman"/>
          <w:b/>
          <w:sz w:val="28"/>
          <w:szCs w:val="20"/>
        </w:rPr>
        <w:br w:type="page"/>
      </w:r>
      <w:bookmarkStart w:id="198" w:name="_Toc138933748"/>
      <w:r>
        <w:rPr>
          <w:rFonts w:hint="eastAsia" w:ascii="宋体" w:hAnsi="宋体" w:eastAsia="宋体" w:cs="宋体"/>
          <w:b/>
          <w:sz w:val="28"/>
          <w:szCs w:val="20"/>
        </w:rPr>
        <w:t>九、技术支持资料</w:t>
      </w:r>
      <w:bookmarkEnd w:id="198"/>
    </w:p>
    <w:p w14:paraId="1A1A61C0">
      <w:pPr>
        <w:ind w:firstLine="420"/>
        <w:rPr>
          <w:rFonts w:ascii="Times New Roman" w:hAnsi="Times New Roman"/>
          <w:sz w:val="21"/>
        </w:rPr>
      </w:pPr>
    </w:p>
    <w:p w14:paraId="0FAB78F3">
      <w:pPr>
        <w:rPr>
          <w:rFonts w:ascii="Times New Roman" w:hAnsi="Times New Roman"/>
        </w:rPr>
      </w:pPr>
      <w:r>
        <w:rPr>
          <w:rFonts w:hint="eastAsia" w:ascii="Times New Roman" w:hAnsi="Times New Roman"/>
        </w:rPr>
        <w:t>注：投标文件中应针对实质性要求和条件中列明的技术要求提供技术支持资料。</w:t>
      </w:r>
    </w:p>
    <w:p w14:paraId="0EF5C761">
      <w:pPr>
        <w:rPr>
          <w:rFonts w:ascii="Times New Roman" w:hAnsi="Times New Roman"/>
        </w:rPr>
      </w:pPr>
      <w:r>
        <w:rPr>
          <w:rFonts w:hint="eastAsia" w:ascii="Times New Roman" w:hAnsi="Times New Roman"/>
        </w:rPr>
        <w:t>技术支持资料以制造商公开发布的印刷资料，或检测机构出具的检测报告或投标人须知前附表</w:t>
      </w:r>
      <w:r>
        <w:rPr>
          <w:rFonts w:ascii="Times New Roman" w:hAnsi="Times New Roman"/>
        </w:rPr>
        <w:t>1.11.3</w:t>
      </w:r>
      <w:r>
        <w:rPr>
          <w:rFonts w:hint="eastAsia" w:ascii="Times New Roman" w:hAnsi="Times New Roman"/>
        </w:rPr>
        <w:t>允许的其他形式为准，不符合前述要求的，视为无技术支持资料，其投标将被否决。</w:t>
      </w:r>
    </w:p>
    <w:p w14:paraId="402914DA">
      <w:pPr>
        <w:rPr>
          <w:rFonts w:ascii="Times New Roman" w:hAnsi="Times New Roman"/>
        </w:rPr>
      </w:pPr>
      <w:r>
        <w:rPr>
          <w:rFonts w:ascii="Times New Roman" w:hAnsi="Times New Roman"/>
        </w:rPr>
        <w:br w:type="page"/>
      </w:r>
    </w:p>
    <w:p w14:paraId="5411D8D7">
      <w:pPr>
        <w:keepNext/>
        <w:keepLines/>
        <w:spacing w:line="400" w:lineRule="exact"/>
        <w:jc w:val="center"/>
        <w:outlineLvl w:val="1"/>
        <w:rPr>
          <w:rFonts w:ascii="Times New Roman" w:hAnsi="Times New Roman"/>
          <w:sz w:val="28"/>
          <w:szCs w:val="20"/>
        </w:rPr>
      </w:pPr>
      <w:bookmarkStart w:id="199" w:name="_Toc138933749"/>
      <w:r>
        <w:rPr>
          <w:rFonts w:hint="eastAsia" w:ascii="宋体" w:hAnsi="宋体" w:eastAsia="宋体" w:cs="宋体"/>
          <w:b/>
          <w:sz w:val="28"/>
          <w:szCs w:val="20"/>
        </w:rPr>
        <w:t>十、技术服务和质保期服务计划</w:t>
      </w:r>
      <w:bookmarkEnd w:id="199"/>
    </w:p>
    <w:p w14:paraId="670DAFFC">
      <w:pPr>
        <w:spacing w:line="400" w:lineRule="exact"/>
        <w:ind w:firstLine="420"/>
        <w:rPr>
          <w:rFonts w:ascii="Times New Roman" w:hAnsi="Times New Roman"/>
          <w:sz w:val="21"/>
        </w:rPr>
      </w:pPr>
    </w:p>
    <w:p w14:paraId="2993A81B">
      <w:pPr>
        <w:spacing w:line="400" w:lineRule="exact"/>
        <w:jc w:val="center"/>
        <w:rPr>
          <w:rFonts w:ascii="Times New Roman" w:hAnsi="Times New Roman"/>
          <w:b/>
          <w:sz w:val="28"/>
          <w:szCs w:val="20"/>
        </w:rPr>
      </w:pPr>
      <w:r>
        <w:rPr>
          <w:rFonts w:ascii="Times New Roman" w:hAnsi="Times New Roman"/>
        </w:rPr>
        <w:br w:type="page"/>
      </w:r>
      <w:r>
        <w:rPr>
          <w:rFonts w:hint="eastAsia" w:ascii="宋体" w:hAnsi="宋体" w:eastAsia="宋体" w:cs="宋体"/>
          <w:b/>
          <w:sz w:val="28"/>
          <w:szCs w:val="20"/>
        </w:rPr>
        <w:t>十一、其他资料</w:t>
      </w:r>
    </w:p>
    <w:p w14:paraId="704C54DA">
      <w:pPr>
        <w:spacing w:after="156"/>
        <w:rPr>
          <w:rFonts w:ascii="Times New Roman" w:hAnsi="Times New Roman"/>
          <w:b/>
          <w:bCs/>
          <w:sz w:val="24"/>
          <w:szCs w:val="24"/>
        </w:rPr>
      </w:pPr>
      <w:r>
        <w:rPr>
          <w:rFonts w:hint="eastAsia" w:ascii="宋体" w:hAnsi="宋体" w:eastAsia="宋体" w:cs="宋体"/>
          <w:b/>
          <w:bCs/>
          <w:sz w:val="24"/>
          <w:szCs w:val="24"/>
        </w:rPr>
        <w:t>（一）诚信投标承诺书</w:t>
      </w:r>
    </w:p>
    <w:p w14:paraId="0FBF95CC">
      <w:pPr>
        <w:adjustRightInd w:val="0"/>
        <w:snapToGrid w:val="0"/>
        <w:spacing w:after="156"/>
        <w:ind w:firstLine="480"/>
        <w:jc w:val="center"/>
        <w:rPr>
          <w:rFonts w:ascii="Times New Roman" w:hAnsi="Times New Roman"/>
          <w:sz w:val="24"/>
          <w:szCs w:val="24"/>
        </w:rPr>
      </w:pPr>
      <w:r>
        <w:rPr>
          <w:rFonts w:hint="eastAsia" w:ascii="宋体" w:hAnsi="宋体" w:eastAsia="宋体" w:cs="宋体"/>
          <w:sz w:val="24"/>
          <w:szCs w:val="24"/>
        </w:rPr>
        <w:t>诚信投标承诺书</w:t>
      </w:r>
    </w:p>
    <w:p w14:paraId="2D6945E0">
      <w:pPr>
        <w:adjustRightInd w:val="0"/>
        <w:snapToGrid w:val="0"/>
        <w:spacing w:after="156"/>
        <w:ind w:firstLine="480"/>
        <w:rPr>
          <w:rFonts w:ascii="Times New Roman" w:hAnsi="Times New Roman"/>
          <w:sz w:val="24"/>
          <w:szCs w:val="24"/>
        </w:rPr>
      </w:pPr>
      <w:r>
        <w:rPr>
          <w:rFonts w:hint="eastAsia" w:ascii="宋体" w:hAnsi="宋体" w:eastAsia="宋体" w:cs="宋体"/>
          <w:sz w:val="24"/>
          <w:szCs w:val="24"/>
        </w:rPr>
        <w:t>致招标人：</w:t>
      </w:r>
    </w:p>
    <w:p w14:paraId="580CABFC">
      <w:pPr>
        <w:adjustRightInd w:val="0"/>
        <w:snapToGrid w:val="0"/>
        <w:spacing w:after="156"/>
        <w:ind w:firstLine="480"/>
        <w:rPr>
          <w:rFonts w:ascii="Times New Roman" w:hAnsi="Times New Roman"/>
          <w:sz w:val="24"/>
          <w:szCs w:val="24"/>
        </w:rPr>
      </w:pPr>
      <w:r>
        <w:rPr>
          <w:rFonts w:hint="eastAsia" w:ascii="宋体" w:hAnsi="宋体" w:eastAsia="宋体" w:cs="宋体"/>
          <w:sz w:val="24"/>
          <w:szCs w:val="24"/>
        </w:rPr>
        <w:t>我单位在参加贵单位的</w:t>
      </w:r>
      <w:r>
        <w:rPr>
          <w:rFonts w:hint="eastAsia" w:ascii="宋体" w:hAnsi="宋体" w:eastAsia="宋体" w:cs="宋体"/>
          <w:snapToGrid w:val="0"/>
          <w:sz w:val="24"/>
          <w:szCs w:val="24"/>
        </w:rPr>
        <w:t>项目名称</w:t>
      </w:r>
      <w:r>
        <w:rPr>
          <w:rFonts w:hint="eastAsia" w:ascii="宋体" w:hAnsi="宋体" w:eastAsia="宋体" w:cs="宋体"/>
          <w:sz w:val="24"/>
          <w:szCs w:val="24"/>
        </w:rPr>
        <w:t>为（招标编号：）的招投标活动中，郑重承诺如下：</w:t>
      </w:r>
    </w:p>
    <w:p w14:paraId="169099E1">
      <w:pPr>
        <w:widowControl w:val="0"/>
        <w:numPr>
          <w:ilvl w:val="0"/>
          <w:numId w:val="31"/>
        </w:numPr>
        <w:adjustRightInd w:val="0"/>
        <w:snapToGrid w:val="0"/>
        <w:spacing w:after="156" w:line="360" w:lineRule="auto"/>
        <w:ind w:firstLine="480" w:firstLineChars="200"/>
        <w:jc w:val="both"/>
        <w:rPr>
          <w:rFonts w:ascii="Times New Roman" w:hAnsi="Times New Roman"/>
          <w:sz w:val="24"/>
          <w:szCs w:val="24"/>
        </w:rPr>
      </w:pPr>
      <w:r>
        <w:rPr>
          <w:rFonts w:hint="eastAsia" w:ascii="宋体" w:hAnsi="宋体" w:eastAsia="宋体" w:cs="宋体"/>
          <w:sz w:val="24"/>
          <w:szCs w:val="24"/>
        </w:rPr>
        <w:t>遵循公开、公平、公正和诚实信用的原则参加投标；</w:t>
      </w:r>
    </w:p>
    <w:p w14:paraId="07D6F987">
      <w:pPr>
        <w:widowControl w:val="0"/>
        <w:numPr>
          <w:ilvl w:val="0"/>
          <w:numId w:val="31"/>
        </w:numPr>
        <w:adjustRightInd w:val="0"/>
        <w:snapToGrid w:val="0"/>
        <w:spacing w:after="156" w:line="360" w:lineRule="auto"/>
        <w:ind w:firstLine="480" w:firstLineChars="200"/>
        <w:jc w:val="both"/>
        <w:rPr>
          <w:rFonts w:ascii="Times New Roman" w:hAnsi="Times New Roman"/>
          <w:sz w:val="24"/>
          <w:szCs w:val="24"/>
        </w:rPr>
      </w:pPr>
      <w:r>
        <w:rPr>
          <w:rFonts w:hint="eastAsia" w:ascii="宋体" w:hAnsi="宋体" w:eastAsia="宋体" w:cs="宋体"/>
          <w:sz w:val="24"/>
          <w:szCs w:val="24"/>
        </w:rPr>
        <w:t>投标所提供的一切材料都是真实、有效、合法的；如果我方中标，提供设备的主要技术参数未能够达到招标文件重要技术条款（</w:t>
      </w:r>
      <w:r>
        <w:rPr>
          <w:rFonts w:ascii="Times New Roman" w:hAnsi="Times New Roman"/>
          <w:sz w:val="24"/>
          <w:szCs w:val="24"/>
        </w:rPr>
        <w:t>*</w:t>
      </w:r>
      <w:r>
        <w:rPr>
          <w:rFonts w:hint="eastAsia" w:ascii="宋体" w:hAnsi="宋体" w:eastAsia="宋体" w:cs="宋体"/>
          <w:sz w:val="24"/>
          <w:szCs w:val="24"/>
        </w:rPr>
        <w:t>号项）的要求，我方承担不低于双倍合同价的经济赔偿；</w:t>
      </w:r>
    </w:p>
    <w:p w14:paraId="42709852">
      <w:pPr>
        <w:adjustRightInd w:val="0"/>
        <w:snapToGrid w:val="0"/>
        <w:spacing w:after="156"/>
        <w:ind w:firstLine="480"/>
        <w:rPr>
          <w:rFonts w:ascii="Times New Roman" w:hAnsi="Times New Roman"/>
          <w:sz w:val="24"/>
          <w:szCs w:val="24"/>
        </w:rPr>
      </w:pPr>
      <w:r>
        <w:rPr>
          <w:rFonts w:hint="eastAsia" w:ascii="宋体" w:hAnsi="宋体" w:eastAsia="宋体" w:cs="宋体"/>
          <w:sz w:val="24"/>
          <w:szCs w:val="24"/>
        </w:rPr>
        <w:t>三、不与其他投标人相互串通投标报价，不排挤其他投标人的公平竞争，损害招标人或其他投标人的合法权益；</w:t>
      </w:r>
    </w:p>
    <w:p w14:paraId="0D5F70CF">
      <w:pPr>
        <w:adjustRightInd w:val="0"/>
        <w:snapToGrid w:val="0"/>
        <w:spacing w:after="156"/>
        <w:ind w:firstLine="480"/>
        <w:rPr>
          <w:rFonts w:ascii="Times New Roman" w:hAnsi="Times New Roman"/>
          <w:sz w:val="24"/>
          <w:szCs w:val="24"/>
        </w:rPr>
      </w:pPr>
      <w:r>
        <w:rPr>
          <w:rFonts w:hint="eastAsia" w:ascii="宋体" w:hAnsi="宋体" w:eastAsia="宋体" w:cs="宋体"/>
          <w:sz w:val="24"/>
          <w:szCs w:val="24"/>
        </w:rPr>
        <w:t>四、不与招标人或招标代理机构串通投标，损害国家利益、社会公共利益或者他人的合法权益；</w:t>
      </w:r>
    </w:p>
    <w:p w14:paraId="04575A68">
      <w:pPr>
        <w:adjustRightInd w:val="0"/>
        <w:snapToGrid w:val="0"/>
        <w:spacing w:after="156"/>
        <w:ind w:firstLine="480"/>
        <w:rPr>
          <w:rFonts w:ascii="Times New Roman" w:hAnsi="Times New Roman"/>
          <w:sz w:val="24"/>
          <w:szCs w:val="24"/>
        </w:rPr>
      </w:pPr>
      <w:r>
        <w:rPr>
          <w:rFonts w:hint="eastAsia" w:ascii="宋体" w:hAnsi="宋体" w:eastAsia="宋体" w:cs="宋体"/>
          <w:sz w:val="24"/>
          <w:szCs w:val="24"/>
        </w:rPr>
        <w:t>五、不向招标人或者评标委员会成员行贿以牟取中标；</w:t>
      </w:r>
    </w:p>
    <w:p w14:paraId="010C4BB5">
      <w:pPr>
        <w:adjustRightInd w:val="0"/>
        <w:snapToGrid w:val="0"/>
        <w:spacing w:after="156"/>
        <w:ind w:firstLine="480"/>
        <w:rPr>
          <w:rFonts w:ascii="Times New Roman" w:hAnsi="Times New Roman"/>
          <w:sz w:val="24"/>
          <w:szCs w:val="24"/>
        </w:rPr>
      </w:pPr>
      <w:r>
        <w:rPr>
          <w:rFonts w:hint="eastAsia" w:ascii="宋体" w:hAnsi="宋体" w:eastAsia="宋体" w:cs="宋体"/>
          <w:sz w:val="24"/>
          <w:szCs w:val="24"/>
        </w:rPr>
        <w:t>六、不以他人名义投标或者以其他方式弄虚作假，骗取中标；</w:t>
      </w:r>
    </w:p>
    <w:p w14:paraId="56D7502E">
      <w:pPr>
        <w:adjustRightInd w:val="0"/>
        <w:snapToGrid w:val="0"/>
        <w:spacing w:after="156"/>
        <w:ind w:firstLine="480"/>
        <w:rPr>
          <w:rFonts w:ascii="Times New Roman" w:hAnsi="Times New Roman"/>
          <w:sz w:val="24"/>
          <w:szCs w:val="24"/>
        </w:rPr>
      </w:pPr>
      <w:r>
        <w:rPr>
          <w:rFonts w:hint="eastAsia" w:ascii="宋体" w:hAnsi="宋体" w:eastAsia="宋体" w:cs="宋体"/>
          <w:sz w:val="24"/>
          <w:szCs w:val="24"/>
        </w:rPr>
        <w:t>七、不在开标后进行虚假恶意投诉。</w:t>
      </w:r>
    </w:p>
    <w:p w14:paraId="16B95FAB">
      <w:pPr>
        <w:adjustRightInd w:val="0"/>
        <w:snapToGrid w:val="0"/>
        <w:spacing w:after="156"/>
        <w:ind w:firstLine="480"/>
        <w:rPr>
          <w:rFonts w:ascii="Times New Roman" w:hAnsi="Times New Roman"/>
          <w:sz w:val="24"/>
          <w:szCs w:val="24"/>
        </w:rPr>
      </w:pPr>
      <w:r>
        <w:rPr>
          <w:rFonts w:hint="eastAsia" w:ascii="宋体" w:hAnsi="宋体" w:eastAsia="宋体" w:cs="宋体"/>
          <w:sz w:val="24"/>
          <w:szCs w:val="24"/>
        </w:rPr>
        <w:t>八、如我方中标，将在收到招标代理机构书面通知后，向招标代理机构支付代理服务费。</w:t>
      </w:r>
    </w:p>
    <w:p w14:paraId="2376E81A">
      <w:pPr>
        <w:adjustRightInd w:val="0"/>
        <w:snapToGrid w:val="0"/>
        <w:spacing w:after="156"/>
        <w:ind w:firstLine="480"/>
        <w:rPr>
          <w:rFonts w:ascii="Times New Roman" w:hAnsi="Times New Roman"/>
          <w:sz w:val="24"/>
          <w:szCs w:val="24"/>
        </w:rPr>
      </w:pPr>
    </w:p>
    <w:p w14:paraId="275E69B7">
      <w:pPr>
        <w:adjustRightInd w:val="0"/>
        <w:snapToGrid w:val="0"/>
        <w:spacing w:after="156"/>
        <w:ind w:firstLine="480"/>
        <w:rPr>
          <w:rFonts w:ascii="Times New Roman" w:hAnsi="Times New Roman"/>
          <w:sz w:val="24"/>
          <w:szCs w:val="24"/>
        </w:rPr>
      </w:pPr>
      <w:r>
        <w:rPr>
          <w:rFonts w:hint="eastAsia" w:ascii="宋体" w:hAnsi="宋体" w:eastAsia="宋体" w:cs="宋体"/>
          <w:sz w:val="24"/>
          <w:szCs w:val="24"/>
        </w:rPr>
        <w:t>本公司若有违反本承诺内容的行为，愿意承担包括法律法规规定的责任要求，本承诺书所明确的经济赔偿，不良投标记录等相关法律责任。</w:t>
      </w:r>
    </w:p>
    <w:p w14:paraId="05E09B9A">
      <w:pPr>
        <w:adjustRightInd w:val="0"/>
        <w:snapToGrid w:val="0"/>
        <w:spacing w:after="156"/>
        <w:ind w:firstLine="480"/>
        <w:rPr>
          <w:rFonts w:ascii="Times New Roman" w:hAnsi="Times New Roman"/>
          <w:sz w:val="24"/>
          <w:szCs w:val="24"/>
        </w:rPr>
      </w:pPr>
    </w:p>
    <w:p w14:paraId="7817A73B">
      <w:pPr>
        <w:ind w:firstLine="480"/>
        <w:rPr>
          <w:rFonts w:ascii="Times New Roman" w:hAnsi="Times New Roman"/>
          <w:sz w:val="24"/>
          <w:szCs w:val="24"/>
        </w:rPr>
      </w:pPr>
      <w:r>
        <w:rPr>
          <w:rFonts w:hint="eastAsia" w:ascii="Times New Roman" w:hAnsi="Times New Roman"/>
          <w:sz w:val="24"/>
          <w:szCs w:val="24"/>
        </w:rPr>
        <w:t>投标人（盖章）：</w:t>
      </w:r>
    </w:p>
    <w:p w14:paraId="04ECC659">
      <w:pPr>
        <w:ind w:firstLine="480"/>
        <w:rPr>
          <w:rFonts w:ascii="Times New Roman" w:hAnsi="Times New Roman"/>
          <w:sz w:val="24"/>
          <w:szCs w:val="24"/>
        </w:rPr>
      </w:pPr>
      <w:r>
        <w:rPr>
          <w:rFonts w:hint="eastAsia" w:ascii="Times New Roman" w:hAnsi="Times New Roman"/>
          <w:sz w:val="24"/>
          <w:szCs w:val="24"/>
        </w:rPr>
        <w:t>日期：年月日</w:t>
      </w:r>
    </w:p>
    <w:p w14:paraId="466B5046">
      <w:pPr>
        <w:spacing w:after="0"/>
        <w:rPr>
          <w:color w:val="auto"/>
        </w:rPr>
        <w:sectPr>
          <w:footerReference r:id="rId11" w:type="first"/>
          <w:footerReference r:id="rId9" w:type="default"/>
          <w:footerReference r:id="rId10" w:type="even"/>
          <w:pgSz w:w="12240" w:h="15840"/>
          <w:pgMar w:top="1440" w:right="1800" w:bottom="1440" w:left="1800" w:header="720" w:footer="720" w:gutter="0"/>
          <w:cols w:space="720" w:num="1"/>
          <w:docGrid w:linePitch="299" w:charSpace="0"/>
        </w:sectPr>
      </w:pPr>
    </w:p>
    <w:p w14:paraId="6FA482B1">
      <w:pPr>
        <w:rPr>
          <w:rFonts w:ascii="Times New Roman" w:hAnsi="Times New Roman"/>
          <w:sz w:val="24"/>
          <w:szCs w:val="24"/>
        </w:rPr>
      </w:pPr>
      <w:bookmarkStart w:id="200" w:name="_Toc18667"/>
      <w:bookmarkStart w:id="201" w:name="_Toc100243181"/>
      <w:r>
        <w:rPr>
          <w:rFonts w:hint="eastAsia" w:ascii="宋体" w:hAnsi="宋体" w:eastAsia="宋体" w:cs="宋体"/>
          <w:b/>
          <w:sz w:val="24"/>
          <w:szCs w:val="24"/>
        </w:rPr>
        <w:t>（二）投标一览表</w:t>
      </w:r>
    </w:p>
    <w:p w14:paraId="06E161B7">
      <w:pPr>
        <w:spacing w:after="120" w:afterLines="50"/>
        <w:ind w:firstLine="480"/>
        <w:rPr>
          <w:rFonts w:ascii="Times New Roman" w:hAnsi="Times New Roman"/>
          <w:sz w:val="24"/>
        </w:rPr>
      </w:pPr>
      <w:r>
        <w:rPr>
          <w:rFonts w:hint="eastAsia" w:ascii="宋体" w:hAnsi="宋体" w:eastAsia="宋体" w:cs="宋体"/>
          <w:sz w:val="24"/>
        </w:rPr>
        <w:t>项目名称：                     招标编号：</w:t>
      </w:r>
    </w:p>
    <w:tbl>
      <w:tblPr>
        <w:tblStyle w:val="30"/>
        <w:tblW w:w="8744" w:type="dxa"/>
        <w:jc w:val="center"/>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Layout w:type="fixed"/>
        <w:tblCellMar>
          <w:top w:w="0" w:type="dxa"/>
          <w:left w:w="28" w:type="dxa"/>
          <w:bottom w:w="0" w:type="dxa"/>
          <w:right w:w="28" w:type="dxa"/>
        </w:tblCellMar>
      </w:tblPr>
      <w:tblGrid>
        <w:gridCol w:w="1704"/>
        <w:gridCol w:w="1301"/>
        <w:gridCol w:w="1275"/>
        <w:gridCol w:w="851"/>
        <w:gridCol w:w="1281"/>
        <w:gridCol w:w="1057"/>
        <w:gridCol w:w="1039"/>
        <w:gridCol w:w="236"/>
      </w:tblGrid>
      <w:tr w14:paraId="489091A2">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28" w:type="dxa"/>
            <w:bottom w:w="0" w:type="dxa"/>
            <w:right w:w="28" w:type="dxa"/>
          </w:tblCellMar>
        </w:tblPrEx>
        <w:trPr>
          <w:gridAfter w:val="1"/>
          <w:wAfter w:w="236" w:type="dxa"/>
          <w:trHeight w:val="1564" w:hRule="atLeast"/>
          <w:jc w:val="center"/>
        </w:trPr>
        <w:tc>
          <w:tcPr>
            <w:tcW w:w="1704" w:type="dxa"/>
            <w:tcBorders>
              <w:top w:val="single" w:color="auto" w:sz="2" w:space="0"/>
              <w:left w:val="single" w:color="auto" w:sz="2" w:space="0"/>
              <w:bottom w:val="single" w:color="auto" w:sz="6" w:space="0"/>
              <w:right w:val="single" w:color="auto" w:sz="6" w:space="0"/>
            </w:tcBorders>
            <w:vAlign w:val="center"/>
          </w:tcPr>
          <w:p w14:paraId="7B08A3B6">
            <w:pPr>
              <w:spacing w:line="240" w:lineRule="auto"/>
              <w:jc w:val="center"/>
              <w:rPr>
                <w:rFonts w:ascii="Times New Roman" w:hAnsi="Times New Roman"/>
                <w:sz w:val="21"/>
                <w:szCs w:val="21"/>
              </w:rPr>
            </w:pPr>
            <w:r>
              <w:rPr>
                <w:rFonts w:hint="eastAsia" w:ascii="Times New Roman" w:hAnsi="Times New Roman" w:eastAsiaTheme="minorEastAsia"/>
                <w:szCs w:val="21"/>
              </w:rPr>
              <w:t>投标人</w:t>
            </w:r>
            <w:r>
              <w:rPr>
                <w:rFonts w:hint="eastAsia" w:ascii="Times New Roman" w:hAnsi="Times New Roman"/>
                <w:szCs w:val="21"/>
              </w:rPr>
              <w:t>名称</w:t>
            </w:r>
          </w:p>
        </w:tc>
        <w:tc>
          <w:tcPr>
            <w:tcW w:w="1301" w:type="dxa"/>
            <w:tcBorders>
              <w:top w:val="single" w:color="auto" w:sz="2" w:space="0"/>
              <w:left w:val="single" w:color="auto" w:sz="6" w:space="0"/>
              <w:bottom w:val="single" w:color="auto" w:sz="6" w:space="0"/>
              <w:right w:val="single" w:color="auto" w:sz="6" w:space="0"/>
            </w:tcBorders>
            <w:vAlign w:val="center"/>
          </w:tcPr>
          <w:p w14:paraId="58474E73">
            <w:pPr>
              <w:spacing w:line="240" w:lineRule="auto"/>
              <w:jc w:val="center"/>
              <w:rPr>
                <w:rFonts w:ascii="Times New Roman" w:hAnsi="Times New Roman"/>
                <w:sz w:val="21"/>
                <w:szCs w:val="21"/>
              </w:rPr>
            </w:pPr>
            <w:r>
              <w:rPr>
                <w:rFonts w:hint="eastAsia" w:ascii="Times New Roman" w:hAnsi="Times New Roman"/>
                <w:szCs w:val="21"/>
              </w:rPr>
              <w:t>制造商</w:t>
            </w:r>
          </w:p>
        </w:tc>
        <w:tc>
          <w:tcPr>
            <w:tcW w:w="1275" w:type="dxa"/>
            <w:tcBorders>
              <w:top w:val="single" w:color="auto" w:sz="2" w:space="0"/>
              <w:left w:val="single" w:color="auto" w:sz="6" w:space="0"/>
              <w:bottom w:val="single" w:color="auto" w:sz="6" w:space="0"/>
              <w:right w:val="single" w:color="auto" w:sz="6" w:space="0"/>
            </w:tcBorders>
            <w:vAlign w:val="center"/>
          </w:tcPr>
          <w:p w14:paraId="73B61BAF">
            <w:pPr>
              <w:spacing w:line="240" w:lineRule="auto"/>
              <w:jc w:val="center"/>
              <w:rPr>
                <w:rFonts w:ascii="Times New Roman" w:hAnsi="Times New Roman"/>
                <w:sz w:val="21"/>
                <w:szCs w:val="21"/>
              </w:rPr>
            </w:pPr>
            <w:r>
              <w:rPr>
                <w:rFonts w:hint="eastAsia" w:ascii="Times New Roman" w:hAnsi="Times New Roman"/>
                <w:szCs w:val="21"/>
              </w:rPr>
              <w:t>规格型号</w:t>
            </w:r>
          </w:p>
        </w:tc>
        <w:tc>
          <w:tcPr>
            <w:tcW w:w="851" w:type="dxa"/>
            <w:tcBorders>
              <w:top w:val="single" w:color="auto" w:sz="2" w:space="0"/>
              <w:left w:val="single" w:color="auto" w:sz="6" w:space="0"/>
              <w:bottom w:val="single" w:color="auto" w:sz="6" w:space="0"/>
              <w:right w:val="single" w:color="auto" w:sz="6" w:space="0"/>
            </w:tcBorders>
            <w:vAlign w:val="center"/>
          </w:tcPr>
          <w:p w14:paraId="0453369E">
            <w:pPr>
              <w:spacing w:line="240" w:lineRule="auto"/>
              <w:jc w:val="center"/>
              <w:rPr>
                <w:rFonts w:ascii="Times New Roman" w:hAnsi="Times New Roman"/>
                <w:sz w:val="21"/>
                <w:szCs w:val="21"/>
              </w:rPr>
            </w:pPr>
            <w:r>
              <w:rPr>
                <w:rFonts w:hint="eastAsia" w:ascii="Times New Roman" w:hAnsi="Times New Roman"/>
                <w:szCs w:val="21"/>
              </w:rPr>
              <w:t>数量</w:t>
            </w:r>
          </w:p>
        </w:tc>
        <w:tc>
          <w:tcPr>
            <w:tcW w:w="1281" w:type="dxa"/>
            <w:tcBorders>
              <w:top w:val="single" w:color="auto" w:sz="2" w:space="0"/>
              <w:left w:val="single" w:color="auto" w:sz="6" w:space="0"/>
              <w:bottom w:val="single" w:color="auto" w:sz="6" w:space="0"/>
              <w:right w:val="single" w:color="auto" w:sz="6" w:space="0"/>
            </w:tcBorders>
            <w:vAlign w:val="center"/>
          </w:tcPr>
          <w:p w14:paraId="13065123">
            <w:pPr>
              <w:spacing w:after="0" w:line="240" w:lineRule="auto"/>
              <w:jc w:val="center"/>
              <w:rPr>
                <w:rFonts w:ascii="Times New Roman" w:hAnsi="Times New Roman"/>
                <w:sz w:val="21"/>
                <w:szCs w:val="21"/>
              </w:rPr>
            </w:pPr>
            <w:r>
              <w:rPr>
                <w:rFonts w:hint="eastAsia" w:ascii="Times New Roman" w:hAnsi="Times New Roman"/>
                <w:szCs w:val="21"/>
              </w:rPr>
              <w:t>投标保证金</w:t>
            </w:r>
          </w:p>
          <w:p w14:paraId="79C0E289">
            <w:pPr>
              <w:spacing w:after="0" w:line="240" w:lineRule="auto"/>
              <w:jc w:val="center"/>
              <w:rPr>
                <w:rFonts w:ascii="Times New Roman" w:hAnsi="Times New Roman"/>
                <w:sz w:val="21"/>
                <w:szCs w:val="21"/>
              </w:rPr>
            </w:pPr>
            <w:r>
              <w:rPr>
                <w:rFonts w:hint="eastAsia" w:ascii="Times New Roman" w:hAnsi="Times New Roman"/>
                <w:szCs w:val="21"/>
              </w:rPr>
              <w:t>（有</w:t>
            </w:r>
            <w:r>
              <w:rPr>
                <w:rFonts w:ascii="Times New Roman" w:hAnsi="Times New Roman"/>
                <w:szCs w:val="21"/>
              </w:rPr>
              <w:t>/</w:t>
            </w:r>
            <w:r>
              <w:rPr>
                <w:rFonts w:hint="eastAsia" w:ascii="Times New Roman" w:hAnsi="Times New Roman"/>
                <w:szCs w:val="21"/>
              </w:rPr>
              <w:t>无）</w:t>
            </w:r>
          </w:p>
        </w:tc>
        <w:tc>
          <w:tcPr>
            <w:tcW w:w="1057" w:type="dxa"/>
            <w:tcBorders>
              <w:top w:val="single" w:color="auto" w:sz="2" w:space="0"/>
              <w:left w:val="single" w:color="auto" w:sz="6" w:space="0"/>
              <w:bottom w:val="single" w:color="auto" w:sz="6" w:space="0"/>
              <w:right w:val="single" w:color="auto" w:sz="6" w:space="0"/>
            </w:tcBorders>
            <w:vAlign w:val="center"/>
          </w:tcPr>
          <w:p w14:paraId="49EB83CA">
            <w:pPr>
              <w:spacing w:line="240" w:lineRule="auto"/>
              <w:jc w:val="center"/>
              <w:rPr>
                <w:rFonts w:ascii="Times New Roman" w:hAnsi="Times New Roman"/>
                <w:sz w:val="21"/>
                <w:szCs w:val="21"/>
              </w:rPr>
            </w:pPr>
            <w:r>
              <w:rPr>
                <w:rFonts w:hint="eastAsia" w:ascii="Times New Roman" w:hAnsi="Times New Roman"/>
                <w:szCs w:val="21"/>
              </w:rPr>
              <w:t>交货期</w:t>
            </w:r>
          </w:p>
        </w:tc>
        <w:tc>
          <w:tcPr>
            <w:tcW w:w="1039" w:type="dxa"/>
            <w:tcBorders>
              <w:top w:val="single" w:color="auto" w:sz="2" w:space="0"/>
              <w:left w:val="single" w:color="auto" w:sz="6" w:space="0"/>
              <w:bottom w:val="single" w:color="auto" w:sz="6" w:space="0"/>
              <w:right w:val="single" w:color="auto" w:sz="2" w:space="0"/>
            </w:tcBorders>
            <w:vAlign w:val="center"/>
          </w:tcPr>
          <w:p w14:paraId="1FD62F09">
            <w:pPr>
              <w:spacing w:line="240" w:lineRule="auto"/>
              <w:jc w:val="center"/>
              <w:rPr>
                <w:rFonts w:ascii="Times New Roman" w:hAnsi="Times New Roman"/>
                <w:sz w:val="21"/>
                <w:szCs w:val="21"/>
              </w:rPr>
            </w:pPr>
            <w:r>
              <w:rPr>
                <w:rFonts w:hint="eastAsia" w:ascii="Times New Roman" w:hAnsi="Times New Roman"/>
                <w:szCs w:val="21"/>
              </w:rPr>
              <w:t>备注</w:t>
            </w:r>
          </w:p>
        </w:tc>
      </w:tr>
      <w:tr w14:paraId="1708A9DB">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28" w:type="dxa"/>
            <w:bottom w:w="0" w:type="dxa"/>
            <w:right w:w="28" w:type="dxa"/>
          </w:tblCellMar>
        </w:tblPrEx>
        <w:trPr>
          <w:gridAfter w:val="1"/>
          <w:wAfter w:w="236" w:type="dxa"/>
          <w:trHeight w:val="1331" w:hRule="atLeast"/>
          <w:jc w:val="center"/>
        </w:trPr>
        <w:tc>
          <w:tcPr>
            <w:tcW w:w="1704" w:type="dxa"/>
            <w:tcBorders>
              <w:top w:val="single" w:color="auto" w:sz="6" w:space="0"/>
              <w:left w:val="single" w:color="auto" w:sz="2" w:space="0"/>
              <w:bottom w:val="single" w:color="auto" w:sz="6" w:space="0"/>
              <w:right w:val="single" w:color="auto" w:sz="6" w:space="0"/>
            </w:tcBorders>
            <w:vAlign w:val="center"/>
          </w:tcPr>
          <w:p w14:paraId="3BBF463F">
            <w:pPr>
              <w:spacing w:line="240" w:lineRule="auto"/>
              <w:jc w:val="center"/>
              <w:rPr>
                <w:rFonts w:ascii="Times New Roman" w:hAnsi="Times New Roman"/>
                <w:sz w:val="21"/>
                <w:szCs w:val="21"/>
              </w:rPr>
            </w:pPr>
          </w:p>
        </w:tc>
        <w:tc>
          <w:tcPr>
            <w:tcW w:w="1301" w:type="dxa"/>
            <w:tcBorders>
              <w:top w:val="single" w:color="auto" w:sz="6" w:space="0"/>
              <w:left w:val="single" w:color="auto" w:sz="6" w:space="0"/>
              <w:bottom w:val="single" w:color="auto" w:sz="6" w:space="0"/>
              <w:right w:val="single" w:color="auto" w:sz="6" w:space="0"/>
            </w:tcBorders>
            <w:vAlign w:val="center"/>
          </w:tcPr>
          <w:p w14:paraId="4CB60715">
            <w:pPr>
              <w:spacing w:line="240" w:lineRule="auto"/>
              <w:jc w:val="center"/>
              <w:rPr>
                <w:rFonts w:ascii="Times New Roman" w:hAnsi="Times New Roman"/>
                <w:sz w:val="21"/>
                <w:szCs w:val="21"/>
              </w:rPr>
            </w:pPr>
          </w:p>
        </w:tc>
        <w:tc>
          <w:tcPr>
            <w:tcW w:w="1275" w:type="dxa"/>
            <w:tcBorders>
              <w:top w:val="single" w:color="auto" w:sz="6" w:space="0"/>
              <w:left w:val="single" w:color="auto" w:sz="6" w:space="0"/>
              <w:bottom w:val="single" w:color="auto" w:sz="6" w:space="0"/>
              <w:right w:val="single" w:color="auto" w:sz="6" w:space="0"/>
            </w:tcBorders>
            <w:vAlign w:val="center"/>
          </w:tcPr>
          <w:p w14:paraId="1B7B3E83">
            <w:pPr>
              <w:spacing w:line="240" w:lineRule="auto"/>
              <w:jc w:val="center"/>
              <w:rPr>
                <w:rFonts w:ascii="Times New Roman" w:hAnsi="Times New Roman"/>
                <w:sz w:val="21"/>
                <w:szCs w:val="21"/>
              </w:rPr>
            </w:pPr>
          </w:p>
        </w:tc>
        <w:tc>
          <w:tcPr>
            <w:tcW w:w="851" w:type="dxa"/>
            <w:tcBorders>
              <w:top w:val="single" w:color="auto" w:sz="6" w:space="0"/>
              <w:left w:val="single" w:color="auto" w:sz="6" w:space="0"/>
              <w:bottom w:val="single" w:color="auto" w:sz="6" w:space="0"/>
              <w:right w:val="single" w:color="auto" w:sz="6" w:space="0"/>
            </w:tcBorders>
            <w:vAlign w:val="center"/>
          </w:tcPr>
          <w:p w14:paraId="324EF080">
            <w:pPr>
              <w:spacing w:line="240" w:lineRule="auto"/>
              <w:jc w:val="center"/>
              <w:rPr>
                <w:rFonts w:ascii="Times New Roman" w:hAnsi="Times New Roman"/>
                <w:sz w:val="21"/>
                <w:szCs w:val="21"/>
              </w:rPr>
            </w:pPr>
          </w:p>
        </w:tc>
        <w:tc>
          <w:tcPr>
            <w:tcW w:w="1281" w:type="dxa"/>
            <w:tcBorders>
              <w:top w:val="single" w:color="auto" w:sz="6" w:space="0"/>
              <w:left w:val="single" w:color="auto" w:sz="6" w:space="0"/>
              <w:bottom w:val="single" w:color="auto" w:sz="6" w:space="0"/>
              <w:right w:val="single" w:color="auto" w:sz="6" w:space="0"/>
            </w:tcBorders>
            <w:vAlign w:val="center"/>
          </w:tcPr>
          <w:p w14:paraId="2126624A">
            <w:pPr>
              <w:spacing w:line="240" w:lineRule="auto"/>
              <w:jc w:val="center"/>
              <w:rPr>
                <w:rFonts w:ascii="Times New Roman" w:hAnsi="Times New Roman"/>
                <w:sz w:val="21"/>
                <w:szCs w:val="21"/>
              </w:rPr>
            </w:pPr>
          </w:p>
        </w:tc>
        <w:tc>
          <w:tcPr>
            <w:tcW w:w="1057" w:type="dxa"/>
            <w:tcBorders>
              <w:top w:val="single" w:color="auto" w:sz="6" w:space="0"/>
              <w:left w:val="single" w:color="auto" w:sz="6" w:space="0"/>
              <w:bottom w:val="single" w:color="auto" w:sz="6" w:space="0"/>
              <w:right w:val="single" w:color="auto" w:sz="6" w:space="0"/>
            </w:tcBorders>
            <w:vAlign w:val="center"/>
          </w:tcPr>
          <w:p w14:paraId="134525C1">
            <w:pPr>
              <w:spacing w:line="240" w:lineRule="auto"/>
              <w:jc w:val="center"/>
              <w:rPr>
                <w:rFonts w:ascii="Times New Roman" w:hAnsi="Times New Roman"/>
                <w:sz w:val="21"/>
                <w:szCs w:val="21"/>
              </w:rPr>
            </w:pPr>
          </w:p>
        </w:tc>
        <w:tc>
          <w:tcPr>
            <w:tcW w:w="1039" w:type="dxa"/>
            <w:tcBorders>
              <w:top w:val="single" w:color="auto" w:sz="6" w:space="0"/>
              <w:left w:val="single" w:color="auto" w:sz="6" w:space="0"/>
              <w:bottom w:val="single" w:color="auto" w:sz="6" w:space="0"/>
              <w:right w:val="single" w:color="auto" w:sz="4" w:space="0"/>
            </w:tcBorders>
            <w:vAlign w:val="center"/>
          </w:tcPr>
          <w:p w14:paraId="7FD1ADC2">
            <w:pPr>
              <w:spacing w:line="240" w:lineRule="auto"/>
              <w:jc w:val="center"/>
              <w:rPr>
                <w:rFonts w:ascii="Times New Roman" w:hAnsi="Times New Roman"/>
                <w:sz w:val="21"/>
                <w:szCs w:val="21"/>
              </w:rPr>
            </w:pPr>
          </w:p>
        </w:tc>
      </w:tr>
      <w:tr w14:paraId="26BA3D73">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28" w:type="dxa"/>
            <w:bottom w:w="0" w:type="dxa"/>
            <w:right w:w="28" w:type="dxa"/>
          </w:tblCellMar>
        </w:tblPrEx>
        <w:trPr>
          <w:gridAfter w:val="1"/>
          <w:wAfter w:w="236" w:type="dxa"/>
          <w:trHeight w:val="1344" w:hRule="atLeast"/>
          <w:jc w:val="center"/>
        </w:trPr>
        <w:tc>
          <w:tcPr>
            <w:tcW w:w="1704" w:type="dxa"/>
            <w:tcBorders>
              <w:top w:val="single" w:color="auto" w:sz="6" w:space="0"/>
              <w:left w:val="single" w:color="auto" w:sz="2" w:space="0"/>
              <w:bottom w:val="single" w:color="auto" w:sz="2" w:space="0"/>
              <w:right w:val="single" w:color="auto" w:sz="6" w:space="0"/>
            </w:tcBorders>
            <w:vAlign w:val="center"/>
          </w:tcPr>
          <w:p w14:paraId="7C46C598">
            <w:pPr>
              <w:spacing w:line="240" w:lineRule="auto"/>
              <w:jc w:val="center"/>
              <w:rPr>
                <w:rFonts w:ascii="Times New Roman" w:hAnsi="Times New Roman"/>
                <w:sz w:val="21"/>
                <w:szCs w:val="21"/>
              </w:rPr>
            </w:pPr>
            <w:r>
              <w:rPr>
                <w:rFonts w:hint="eastAsia" w:ascii="Times New Roman" w:hAnsi="Times New Roman"/>
                <w:szCs w:val="21"/>
              </w:rPr>
              <w:t>投标总价（元）</w:t>
            </w:r>
          </w:p>
        </w:tc>
        <w:tc>
          <w:tcPr>
            <w:tcW w:w="6804" w:type="dxa"/>
            <w:gridSpan w:val="6"/>
            <w:tcBorders>
              <w:top w:val="single" w:color="auto" w:sz="6" w:space="0"/>
              <w:left w:val="single" w:color="auto" w:sz="6" w:space="0"/>
              <w:bottom w:val="single" w:color="auto" w:sz="2" w:space="0"/>
              <w:right w:val="single" w:color="auto" w:sz="4" w:space="0"/>
            </w:tcBorders>
            <w:vAlign w:val="center"/>
          </w:tcPr>
          <w:p w14:paraId="313BAB09">
            <w:pPr>
              <w:spacing w:line="240" w:lineRule="auto"/>
              <w:jc w:val="center"/>
              <w:rPr>
                <w:rFonts w:ascii="Times New Roman" w:hAnsi="Times New Roman"/>
                <w:sz w:val="21"/>
                <w:szCs w:val="21"/>
              </w:rPr>
            </w:pPr>
          </w:p>
        </w:tc>
      </w:tr>
      <w:tr w14:paraId="59D08CC0">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7"/>
          <w:wBefore w:w="8508" w:type="dxa"/>
          <w:trHeight w:val="100" w:hRule="atLeast"/>
          <w:jc w:val="center"/>
        </w:trPr>
        <w:tc>
          <w:tcPr>
            <w:tcW w:w="236" w:type="dxa"/>
          </w:tcPr>
          <w:p w14:paraId="4BF57CE5">
            <w:pPr>
              <w:spacing w:after="50"/>
              <w:rPr>
                <w:rFonts w:ascii="Times New Roman" w:hAnsi="Times New Roman" w:cs="Times New Roman"/>
                <w:sz w:val="24"/>
              </w:rPr>
            </w:pPr>
          </w:p>
        </w:tc>
      </w:tr>
    </w:tbl>
    <w:p w14:paraId="530BBB2E">
      <w:pPr>
        <w:spacing w:after="50"/>
        <w:ind w:firstLine="480"/>
        <w:rPr>
          <w:rFonts w:ascii="Times New Roman" w:hAnsi="Times New Roman" w:cs="Times New Roman"/>
          <w:sz w:val="24"/>
        </w:rPr>
      </w:pPr>
    </w:p>
    <w:p w14:paraId="4A8C8CDF">
      <w:pPr>
        <w:spacing w:after="50"/>
        <w:ind w:firstLine="480"/>
        <w:rPr>
          <w:rFonts w:ascii="Times New Roman" w:hAnsi="Times New Roman"/>
          <w:sz w:val="24"/>
        </w:rPr>
      </w:pPr>
      <w:r>
        <w:rPr>
          <w:rFonts w:hint="eastAsia" w:ascii="宋体" w:hAnsi="宋体" w:eastAsia="宋体" w:cs="宋体"/>
          <w:sz w:val="24"/>
        </w:rPr>
        <w:t>备注：</w:t>
      </w:r>
    </w:p>
    <w:p w14:paraId="527B2F35">
      <w:pPr>
        <w:ind w:firstLine="480"/>
        <w:rPr>
          <w:rFonts w:ascii="Times New Roman" w:hAnsi="Times New Roman"/>
          <w:sz w:val="24"/>
        </w:rPr>
      </w:pPr>
      <w:r>
        <w:rPr>
          <w:rFonts w:ascii="Times New Roman" w:hAnsi="Times New Roman"/>
          <w:sz w:val="24"/>
        </w:rPr>
        <w:t>1.</w:t>
      </w:r>
      <w:r>
        <w:rPr>
          <w:rFonts w:hint="eastAsia" w:ascii="宋体" w:hAnsi="宋体" w:eastAsia="宋体" w:cs="宋体"/>
          <w:sz w:val="24"/>
        </w:rPr>
        <w:t>提供可选择的报价，其投标将被否决。</w:t>
      </w:r>
    </w:p>
    <w:p w14:paraId="08633627">
      <w:pPr>
        <w:ind w:firstLine="480"/>
        <w:rPr>
          <w:rFonts w:ascii="Times New Roman" w:hAnsi="Times New Roman"/>
          <w:sz w:val="24"/>
        </w:rPr>
      </w:pPr>
      <w:r>
        <w:rPr>
          <w:rFonts w:ascii="Times New Roman" w:hAnsi="Times New Roman"/>
          <w:sz w:val="24"/>
        </w:rPr>
        <w:t>2.</w:t>
      </w:r>
      <w:r>
        <w:rPr>
          <w:rFonts w:hint="eastAsia" w:ascii="宋体" w:hAnsi="宋体" w:eastAsia="宋体" w:cs="宋体"/>
          <w:sz w:val="24"/>
        </w:rPr>
        <w:t>本次招标货物交货地点为甲方指定地点，投标人的投标报价为完成本项目全过程的一切费用（闭口价），含设计、制造、包装、运输、装卸费、增值税、技术支持、保险和其它税费、合理利润等一切费用，同时应包含合同明示或暗示的所有责任、义务和风险等。</w:t>
      </w:r>
    </w:p>
    <w:p w14:paraId="77DD2A8F">
      <w:pPr>
        <w:spacing w:after="50"/>
        <w:ind w:firstLine="480"/>
        <w:rPr>
          <w:rFonts w:ascii="Times New Roman" w:hAnsi="Times New Roman"/>
          <w:sz w:val="24"/>
        </w:rPr>
      </w:pPr>
    </w:p>
    <w:p w14:paraId="60946980">
      <w:pPr>
        <w:spacing w:before="120" w:beforeLines="50" w:after="156"/>
        <w:ind w:firstLine="480"/>
        <w:rPr>
          <w:rFonts w:ascii="Times New Roman" w:hAnsi="Times New Roman"/>
          <w:sz w:val="24"/>
        </w:rPr>
      </w:pPr>
      <w:r>
        <w:rPr>
          <w:rFonts w:hint="eastAsia" w:ascii="宋体" w:hAnsi="宋体" w:eastAsia="宋体" w:cs="宋体"/>
          <w:sz w:val="24"/>
        </w:rPr>
        <w:t>投标人（盖章）：</w:t>
      </w:r>
    </w:p>
    <w:p w14:paraId="77452723">
      <w:pPr>
        <w:spacing w:after="156"/>
        <w:rPr>
          <w:rFonts w:ascii="宋体" w:hAnsi="宋体" w:eastAsia="宋体" w:cs="宋体"/>
          <w:sz w:val="24"/>
        </w:rPr>
        <w:sectPr>
          <w:pgSz w:w="12240" w:h="15840"/>
          <w:pgMar w:top="1440" w:right="1800" w:bottom="1440" w:left="1800" w:header="720" w:footer="720" w:gutter="0"/>
          <w:cols w:space="720" w:num="1"/>
          <w:docGrid w:linePitch="299" w:charSpace="0"/>
        </w:sectPr>
      </w:pPr>
      <w:r>
        <w:rPr>
          <w:rFonts w:hint="eastAsia" w:ascii="宋体" w:hAnsi="宋体" w:eastAsia="宋体" w:cs="宋体"/>
          <w:sz w:val="24"/>
        </w:rPr>
        <w:t>日期：年月日</w:t>
      </w:r>
    </w:p>
    <w:p w14:paraId="0CFB2142">
      <w:pPr>
        <w:spacing w:after="156"/>
        <w:rPr>
          <w:rFonts w:ascii="宋体" w:hAnsi="宋体" w:eastAsia="宋体" w:cs="宋体"/>
          <w:b/>
          <w:bCs/>
          <w:sz w:val="24"/>
          <w:szCs w:val="24"/>
        </w:rPr>
      </w:pPr>
      <w:r>
        <w:rPr>
          <w:rFonts w:ascii="宋体" w:hAnsi="宋体" w:eastAsia="宋体" w:cs="宋体"/>
          <w:b/>
          <w:bCs/>
          <w:sz w:val="24"/>
          <w:szCs w:val="24"/>
        </w:rPr>
        <w:t>（</w:t>
      </w:r>
      <w:r>
        <w:rPr>
          <w:rFonts w:hint="eastAsia" w:ascii="宋体" w:hAnsi="宋体" w:eastAsia="宋体" w:cs="宋体"/>
          <w:b/>
          <w:bCs/>
          <w:sz w:val="24"/>
          <w:szCs w:val="24"/>
        </w:rPr>
        <w:t>三</w:t>
      </w:r>
      <w:r>
        <w:rPr>
          <w:rFonts w:ascii="宋体" w:hAnsi="宋体" w:eastAsia="宋体" w:cs="宋体"/>
          <w:b/>
          <w:bCs/>
          <w:sz w:val="24"/>
          <w:szCs w:val="24"/>
        </w:rPr>
        <w:t>）主要股东或出资人信息</w:t>
      </w:r>
      <w:bookmarkEnd w:id="200"/>
      <w:bookmarkEnd w:id="201"/>
    </w:p>
    <w:p w14:paraId="0756EAAF">
      <w:pPr>
        <w:rPr>
          <w:rFonts w:ascii="Arial" w:hAnsi="Arial" w:cs="Arial"/>
        </w:rPr>
      </w:pPr>
    </w:p>
    <w:p w14:paraId="03BFB845">
      <w:pPr>
        <w:spacing w:line="360" w:lineRule="auto"/>
        <w:jc w:val="center"/>
        <w:rPr>
          <w:rFonts w:ascii="Arial" w:hAnsi="Arial" w:cs="Arial"/>
          <w:b/>
          <w:sz w:val="24"/>
        </w:rPr>
      </w:pPr>
      <w:r>
        <w:rPr>
          <w:rFonts w:ascii="Arial" w:hAnsi="Arial" w:cs="Arial"/>
          <w:b/>
          <w:sz w:val="24"/>
        </w:rPr>
        <w:t>主要股东或出资人信息</w:t>
      </w:r>
    </w:p>
    <w:tbl>
      <w:tblPr>
        <w:tblStyle w:val="30"/>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28"/>
        <w:gridCol w:w="1740"/>
        <w:gridCol w:w="2304"/>
        <w:gridCol w:w="1565"/>
        <w:gridCol w:w="1666"/>
        <w:gridCol w:w="1466"/>
        <w:gridCol w:w="727"/>
      </w:tblGrid>
      <w:tr w14:paraId="5A91E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6" w:hRule="atLeast"/>
          <w:jc w:val="center"/>
        </w:trPr>
        <w:tc>
          <w:tcPr>
            <w:tcW w:w="402" w:type="pct"/>
            <w:vAlign w:val="center"/>
          </w:tcPr>
          <w:p w14:paraId="646FA93F">
            <w:pPr>
              <w:spacing w:after="0" w:line="240" w:lineRule="auto"/>
              <w:jc w:val="center"/>
              <w:rPr>
                <w:rFonts w:ascii="Arial" w:hAnsi="Arial" w:cs="Arial"/>
              </w:rPr>
            </w:pPr>
            <w:r>
              <w:rPr>
                <w:rFonts w:ascii="Arial" w:hAnsi="Arial" w:cs="Arial"/>
              </w:rPr>
              <w:t>序号</w:t>
            </w:r>
          </w:p>
        </w:tc>
        <w:tc>
          <w:tcPr>
            <w:tcW w:w="845" w:type="pct"/>
            <w:vAlign w:val="center"/>
          </w:tcPr>
          <w:p w14:paraId="0D666473">
            <w:pPr>
              <w:spacing w:after="0" w:line="240" w:lineRule="auto"/>
              <w:jc w:val="center"/>
              <w:rPr>
                <w:rFonts w:ascii="Arial" w:hAnsi="Arial" w:cs="Arial"/>
              </w:rPr>
            </w:pPr>
            <w:r>
              <w:rPr>
                <w:rFonts w:ascii="Arial" w:hAnsi="Arial" w:cs="Arial"/>
              </w:rPr>
              <w:t>名称</w:t>
            </w:r>
          </w:p>
          <w:p w14:paraId="725D0F2A">
            <w:pPr>
              <w:spacing w:after="0" w:line="240" w:lineRule="auto"/>
              <w:jc w:val="center"/>
              <w:rPr>
                <w:rFonts w:ascii="Arial" w:hAnsi="Arial" w:cs="Arial"/>
              </w:rPr>
            </w:pPr>
            <w:r>
              <w:rPr>
                <w:rFonts w:ascii="Arial" w:hAnsi="Arial" w:cs="Arial"/>
              </w:rPr>
              <w:t>（姓名）</w:t>
            </w:r>
          </w:p>
        </w:tc>
        <w:tc>
          <w:tcPr>
            <w:tcW w:w="1119" w:type="pct"/>
            <w:vAlign w:val="center"/>
          </w:tcPr>
          <w:p w14:paraId="70274030">
            <w:pPr>
              <w:spacing w:after="0" w:line="240" w:lineRule="auto"/>
              <w:jc w:val="center"/>
              <w:rPr>
                <w:rFonts w:ascii="Arial" w:hAnsi="Arial" w:cs="Arial"/>
              </w:rPr>
            </w:pPr>
            <w:r>
              <w:rPr>
                <w:rFonts w:ascii="Arial" w:hAnsi="Arial" w:cs="Arial"/>
              </w:rPr>
              <w:t>统一社会信用代码</w:t>
            </w:r>
          </w:p>
          <w:p w14:paraId="773AB9BC">
            <w:pPr>
              <w:spacing w:after="0" w:line="240" w:lineRule="auto"/>
              <w:jc w:val="center"/>
              <w:rPr>
                <w:rFonts w:ascii="Arial" w:hAnsi="Arial" w:cs="Arial"/>
              </w:rPr>
            </w:pPr>
            <w:r>
              <w:rPr>
                <w:rFonts w:ascii="Arial" w:hAnsi="Arial" w:cs="Arial"/>
              </w:rPr>
              <w:t>（身份证号）</w:t>
            </w:r>
          </w:p>
        </w:tc>
        <w:tc>
          <w:tcPr>
            <w:tcW w:w="760" w:type="pct"/>
            <w:vAlign w:val="center"/>
          </w:tcPr>
          <w:p w14:paraId="14F2A9FF">
            <w:pPr>
              <w:spacing w:after="0" w:line="240" w:lineRule="auto"/>
              <w:jc w:val="center"/>
              <w:rPr>
                <w:rFonts w:ascii="Arial" w:hAnsi="Arial" w:cs="Arial"/>
              </w:rPr>
            </w:pPr>
            <w:r>
              <w:rPr>
                <w:rFonts w:ascii="Arial" w:hAnsi="Arial" w:cs="Arial"/>
              </w:rPr>
              <w:t>出资方式</w:t>
            </w:r>
          </w:p>
        </w:tc>
        <w:tc>
          <w:tcPr>
            <w:tcW w:w="809" w:type="pct"/>
            <w:vAlign w:val="center"/>
          </w:tcPr>
          <w:p w14:paraId="27218C49">
            <w:pPr>
              <w:spacing w:after="0" w:line="240" w:lineRule="auto"/>
              <w:jc w:val="center"/>
              <w:rPr>
                <w:rFonts w:ascii="Arial" w:hAnsi="Arial" w:cs="Arial"/>
              </w:rPr>
            </w:pPr>
            <w:r>
              <w:rPr>
                <w:rFonts w:ascii="Arial" w:hAnsi="Arial" w:cs="Arial"/>
              </w:rPr>
              <w:t>出资金额</w:t>
            </w:r>
          </w:p>
          <w:p w14:paraId="3D885678">
            <w:pPr>
              <w:spacing w:after="0" w:line="240" w:lineRule="auto"/>
              <w:jc w:val="center"/>
              <w:rPr>
                <w:rFonts w:ascii="Arial" w:hAnsi="Arial" w:cs="Arial"/>
              </w:rPr>
            </w:pPr>
            <w:r>
              <w:rPr>
                <w:rFonts w:ascii="Arial" w:hAnsi="Arial" w:cs="Arial"/>
              </w:rPr>
              <w:t>（万元）</w:t>
            </w:r>
          </w:p>
        </w:tc>
        <w:tc>
          <w:tcPr>
            <w:tcW w:w="712" w:type="pct"/>
            <w:vAlign w:val="center"/>
          </w:tcPr>
          <w:p w14:paraId="3E0537A6">
            <w:pPr>
              <w:spacing w:after="0" w:line="240" w:lineRule="auto"/>
              <w:jc w:val="center"/>
              <w:rPr>
                <w:rFonts w:ascii="Arial" w:hAnsi="Arial" w:cs="Arial"/>
              </w:rPr>
            </w:pPr>
            <w:r>
              <w:rPr>
                <w:rFonts w:ascii="Arial" w:hAnsi="Arial" w:cs="Arial"/>
              </w:rPr>
              <w:t>占全部股份比例</w:t>
            </w:r>
          </w:p>
        </w:tc>
        <w:tc>
          <w:tcPr>
            <w:tcW w:w="353" w:type="pct"/>
            <w:vAlign w:val="center"/>
          </w:tcPr>
          <w:p w14:paraId="7658A4B5">
            <w:pPr>
              <w:spacing w:after="0" w:line="240" w:lineRule="auto"/>
              <w:jc w:val="center"/>
              <w:rPr>
                <w:rFonts w:ascii="Arial" w:hAnsi="Arial" w:cs="Arial"/>
              </w:rPr>
            </w:pPr>
            <w:r>
              <w:rPr>
                <w:rFonts w:ascii="Arial" w:hAnsi="Arial" w:cs="Arial"/>
              </w:rPr>
              <w:t>备注</w:t>
            </w:r>
          </w:p>
        </w:tc>
      </w:tr>
      <w:tr w14:paraId="3CA03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402" w:type="pct"/>
            <w:vAlign w:val="center"/>
          </w:tcPr>
          <w:p w14:paraId="029BC4CF">
            <w:pPr>
              <w:spacing w:line="360" w:lineRule="auto"/>
              <w:jc w:val="center"/>
              <w:rPr>
                <w:rFonts w:ascii="Arial" w:hAnsi="Arial" w:cs="Arial"/>
                <w:kern w:val="0"/>
              </w:rPr>
            </w:pPr>
          </w:p>
        </w:tc>
        <w:tc>
          <w:tcPr>
            <w:tcW w:w="845" w:type="pct"/>
            <w:vAlign w:val="center"/>
          </w:tcPr>
          <w:p w14:paraId="33EAD3AF">
            <w:pPr>
              <w:spacing w:line="360" w:lineRule="auto"/>
              <w:jc w:val="center"/>
              <w:rPr>
                <w:rFonts w:ascii="Arial" w:hAnsi="Arial" w:cs="Arial"/>
                <w:kern w:val="0"/>
              </w:rPr>
            </w:pPr>
          </w:p>
        </w:tc>
        <w:tc>
          <w:tcPr>
            <w:tcW w:w="1119" w:type="pct"/>
            <w:vAlign w:val="center"/>
          </w:tcPr>
          <w:p w14:paraId="1A2F2B10">
            <w:pPr>
              <w:spacing w:line="360" w:lineRule="auto"/>
              <w:jc w:val="center"/>
              <w:rPr>
                <w:rFonts w:ascii="Arial" w:hAnsi="Arial" w:cs="Arial"/>
                <w:kern w:val="0"/>
              </w:rPr>
            </w:pPr>
          </w:p>
        </w:tc>
        <w:tc>
          <w:tcPr>
            <w:tcW w:w="760" w:type="pct"/>
            <w:vAlign w:val="center"/>
          </w:tcPr>
          <w:p w14:paraId="08523847">
            <w:pPr>
              <w:spacing w:line="360" w:lineRule="auto"/>
              <w:jc w:val="center"/>
              <w:rPr>
                <w:rFonts w:ascii="Arial" w:hAnsi="Arial" w:cs="Arial"/>
                <w:kern w:val="0"/>
              </w:rPr>
            </w:pPr>
          </w:p>
        </w:tc>
        <w:tc>
          <w:tcPr>
            <w:tcW w:w="809" w:type="pct"/>
            <w:vAlign w:val="center"/>
          </w:tcPr>
          <w:p w14:paraId="228D08BF">
            <w:pPr>
              <w:spacing w:line="360" w:lineRule="auto"/>
              <w:jc w:val="center"/>
              <w:rPr>
                <w:rFonts w:ascii="Arial" w:hAnsi="Arial" w:cs="Arial"/>
                <w:kern w:val="0"/>
              </w:rPr>
            </w:pPr>
          </w:p>
        </w:tc>
        <w:tc>
          <w:tcPr>
            <w:tcW w:w="712" w:type="pct"/>
            <w:vAlign w:val="center"/>
          </w:tcPr>
          <w:p w14:paraId="720E6BAE">
            <w:pPr>
              <w:spacing w:line="360" w:lineRule="auto"/>
              <w:jc w:val="center"/>
              <w:rPr>
                <w:rFonts w:ascii="Arial" w:hAnsi="Arial" w:cs="Arial"/>
                <w:kern w:val="0"/>
              </w:rPr>
            </w:pPr>
          </w:p>
        </w:tc>
        <w:tc>
          <w:tcPr>
            <w:tcW w:w="353" w:type="pct"/>
            <w:vAlign w:val="center"/>
          </w:tcPr>
          <w:p w14:paraId="459F9BF6">
            <w:pPr>
              <w:spacing w:line="360" w:lineRule="auto"/>
              <w:jc w:val="center"/>
              <w:rPr>
                <w:rFonts w:ascii="Arial" w:hAnsi="Arial" w:cs="Arial"/>
                <w:kern w:val="0"/>
              </w:rPr>
            </w:pPr>
          </w:p>
        </w:tc>
      </w:tr>
      <w:tr w14:paraId="5D449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402" w:type="pct"/>
            <w:vAlign w:val="center"/>
          </w:tcPr>
          <w:p w14:paraId="2F531EF7">
            <w:pPr>
              <w:spacing w:line="360" w:lineRule="auto"/>
              <w:jc w:val="center"/>
              <w:rPr>
                <w:rFonts w:ascii="Arial" w:hAnsi="Arial" w:cs="Arial"/>
                <w:kern w:val="0"/>
              </w:rPr>
            </w:pPr>
          </w:p>
        </w:tc>
        <w:tc>
          <w:tcPr>
            <w:tcW w:w="845" w:type="pct"/>
            <w:vAlign w:val="center"/>
          </w:tcPr>
          <w:p w14:paraId="7B82EB31">
            <w:pPr>
              <w:spacing w:line="360" w:lineRule="auto"/>
              <w:jc w:val="center"/>
              <w:rPr>
                <w:rFonts w:ascii="Arial" w:hAnsi="Arial" w:cs="Arial"/>
                <w:kern w:val="0"/>
              </w:rPr>
            </w:pPr>
          </w:p>
        </w:tc>
        <w:tc>
          <w:tcPr>
            <w:tcW w:w="1119" w:type="pct"/>
            <w:vAlign w:val="center"/>
          </w:tcPr>
          <w:p w14:paraId="3BD2E795">
            <w:pPr>
              <w:spacing w:line="360" w:lineRule="auto"/>
              <w:jc w:val="center"/>
              <w:rPr>
                <w:rFonts w:ascii="Arial" w:hAnsi="Arial" w:cs="Arial"/>
                <w:kern w:val="0"/>
              </w:rPr>
            </w:pPr>
          </w:p>
        </w:tc>
        <w:tc>
          <w:tcPr>
            <w:tcW w:w="760" w:type="pct"/>
            <w:vAlign w:val="center"/>
          </w:tcPr>
          <w:p w14:paraId="5F2F8889">
            <w:pPr>
              <w:spacing w:line="360" w:lineRule="auto"/>
              <w:jc w:val="center"/>
              <w:rPr>
                <w:rFonts w:ascii="Arial" w:hAnsi="Arial" w:cs="Arial"/>
                <w:kern w:val="0"/>
              </w:rPr>
            </w:pPr>
          </w:p>
        </w:tc>
        <w:tc>
          <w:tcPr>
            <w:tcW w:w="809" w:type="pct"/>
            <w:vAlign w:val="center"/>
          </w:tcPr>
          <w:p w14:paraId="7D10979D">
            <w:pPr>
              <w:spacing w:line="360" w:lineRule="auto"/>
              <w:jc w:val="center"/>
              <w:rPr>
                <w:rFonts w:ascii="Arial" w:hAnsi="Arial" w:cs="Arial"/>
                <w:kern w:val="0"/>
              </w:rPr>
            </w:pPr>
          </w:p>
        </w:tc>
        <w:tc>
          <w:tcPr>
            <w:tcW w:w="712" w:type="pct"/>
            <w:vAlign w:val="center"/>
          </w:tcPr>
          <w:p w14:paraId="69E5AC3E">
            <w:pPr>
              <w:spacing w:line="360" w:lineRule="auto"/>
              <w:jc w:val="center"/>
              <w:rPr>
                <w:rFonts w:ascii="Arial" w:hAnsi="Arial" w:cs="Arial"/>
                <w:kern w:val="0"/>
              </w:rPr>
            </w:pPr>
          </w:p>
        </w:tc>
        <w:tc>
          <w:tcPr>
            <w:tcW w:w="353" w:type="pct"/>
            <w:vAlign w:val="center"/>
          </w:tcPr>
          <w:p w14:paraId="026BF998">
            <w:pPr>
              <w:spacing w:line="360" w:lineRule="auto"/>
              <w:jc w:val="center"/>
              <w:rPr>
                <w:rFonts w:ascii="Arial" w:hAnsi="Arial" w:cs="Arial"/>
                <w:kern w:val="0"/>
              </w:rPr>
            </w:pPr>
          </w:p>
        </w:tc>
      </w:tr>
      <w:tr w14:paraId="03C77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402" w:type="pct"/>
            <w:vAlign w:val="center"/>
          </w:tcPr>
          <w:p w14:paraId="2566D2F8">
            <w:pPr>
              <w:spacing w:line="360" w:lineRule="auto"/>
              <w:jc w:val="center"/>
              <w:rPr>
                <w:rFonts w:ascii="Arial" w:hAnsi="Arial" w:cs="Arial"/>
                <w:kern w:val="0"/>
              </w:rPr>
            </w:pPr>
          </w:p>
        </w:tc>
        <w:tc>
          <w:tcPr>
            <w:tcW w:w="845" w:type="pct"/>
            <w:vAlign w:val="center"/>
          </w:tcPr>
          <w:p w14:paraId="34D45945">
            <w:pPr>
              <w:spacing w:line="360" w:lineRule="auto"/>
              <w:jc w:val="center"/>
              <w:rPr>
                <w:rFonts w:ascii="Arial" w:hAnsi="Arial" w:cs="Arial"/>
                <w:kern w:val="0"/>
              </w:rPr>
            </w:pPr>
          </w:p>
        </w:tc>
        <w:tc>
          <w:tcPr>
            <w:tcW w:w="1119" w:type="pct"/>
            <w:vAlign w:val="center"/>
          </w:tcPr>
          <w:p w14:paraId="547DA7AD">
            <w:pPr>
              <w:spacing w:line="360" w:lineRule="auto"/>
              <w:jc w:val="center"/>
              <w:rPr>
                <w:rFonts w:ascii="Arial" w:hAnsi="Arial" w:cs="Arial"/>
                <w:kern w:val="0"/>
              </w:rPr>
            </w:pPr>
          </w:p>
        </w:tc>
        <w:tc>
          <w:tcPr>
            <w:tcW w:w="760" w:type="pct"/>
            <w:vAlign w:val="center"/>
          </w:tcPr>
          <w:p w14:paraId="796B08B4">
            <w:pPr>
              <w:spacing w:line="360" w:lineRule="auto"/>
              <w:jc w:val="center"/>
              <w:rPr>
                <w:rFonts w:ascii="Arial" w:hAnsi="Arial" w:cs="Arial"/>
                <w:kern w:val="0"/>
              </w:rPr>
            </w:pPr>
          </w:p>
        </w:tc>
        <w:tc>
          <w:tcPr>
            <w:tcW w:w="809" w:type="pct"/>
            <w:vAlign w:val="center"/>
          </w:tcPr>
          <w:p w14:paraId="42944FD1">
            <w:pPr>
              <w:spacing w:line="360" w:lineRule="auto"/>
              <w:jc w:val="center"/>
              <w:rPr>
                <w:rFonts w:ascii="Arial" w:hAnsi="Arial" w:cs="Arial"/>
                <w:kern w:val="0"/>
              </w:rPr>
            </w:pPr>
          </w:p>
        </w:tc>
        <w:tc>
          <w:tcPr>
            <w:tcW w:w="712" w:type="pct"/>
            <w:vAlign w:val="center"/>
          </w:tcPr>
          <w:p w14:paraId="2D279366">
            <w:pPr>
              <w:spacing w:line="360" w:lineRule="auto"/>
              <w:jc w:val="center"/>
              <w:rPr>
                <w:rFonts w:ascii="Arial" w:hAnsi="Arial" w:cs="Arial"/>
                <w:kern w:val="0"/>
              </w:rPr>
            </w:pPr>
          </w:p>
        </w:tc>
        <w:tc>
          <w:tcPr>
            <w:tcW w:w="353" w:type="pct"/>
            <w:vAlign w:val="center"/>
          </w:tcPr>
          <w:p w14:paraId="6833A15D">
            <w:pPr>
              <w:spacing w:line="360" w:lineRule="auto"/>
              <w:jc w:val="center"/>
              <w:rPr>
                <w:rFonts w:ascii="Arial" w:hAnsi="Arial" w:cs="Arial"/>
                <w:kern w:val="0"/>
              </w:rPr>
            </w:pPr>
          </w:p>
        </w:tc>
      </w:tr>
      <w:tr w14:paraId="4E58D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402" w:type="pct"/>
            <w:vAlign w:val="center"/>
          </w:tcPr>
          <w:p w14:paraId="5B4160DF">
            <w:pPr>
              <w:spacing w:line="360" w:lineRule="auto"/>
              <w:jc w:val="center"/>
              <w:rPr>
                <w:rFonts w:ascii="Arial" w:hAnsi="Arial" w:cs="Arial"/>
                <w:kern w:val="0"/>
              </w:rPr>
            </w:pPr>
          </w:p>
        </w:tc>
        <w:tc>
          <w:tcPr>
            <w:tcW w:w="845" w:type="pct"/>
            <w:vAlign w:val="center"/>
          </w:tcPr>
          <w:p w14:paraId="4F53CBA5">
            <w:pPr>
              <w:spacing w:line="360" w:lineRule="auto"/>
              <w:jc w:val="center"/>
              <w:rPr>
                <w:rFonts w:ascii="Arial" w:hAnsi="Arial" w:cs="Arial"/>
                <w:kern w:val="0"/>
              </w:rPr>
            </w:pPr>
          </w:p>
        </w:tc>
        <w:tc>
          <w:tcPr>
            <w:tcW w:w="1119" w:type="pct"/>
            <w:vAlign w:val="center"/>
          </w:tcPr>
          <w:p w14:paraId="4983D327">
            <w:pPr>
              <w:spacing w:line="360" w:lineRule="auto"/>
              <w:jc w:val="center"/>
              <w:rPr>
                <w:rFonts w:ascii="Arial" w:hAnsi="Arial" w:cs="Arial"/>
                <w:kern w:val="0"/>
              </w:rPr>
            </w:pPr>
          </w:p>
        </w:tc>
        <w:tc>
          <w:tcPr>
            <w:tcW w:w="760" w:type="pct"/>
            <w:vAlign w:val="center"/>
          </w:tcPr>
          <w:p w14:paraId="2689401D">
            <w:pPr>
              <w:spacing w:line="360" w:lineRule="auto"/>
              <w:jc w:val="center"/>
              <w:rPr>
                <w:rFonts w:ascii="Arial" w:hAnsi="Arial" w:cs="Arial"/>
                <w:kern w:val="0"/>
              </w:rPr>
            </w:pPr>
          </w:p>
        </w:tc>
        <w:tc>
          <w:tcPr>
            <w:tcW w:w="809" w:type="pct"/>
            <w:vAlign w:val="center"/>
          </w:tcPr>
          <w:p w14:paraId="1695C0B2">
            <w:pPr>
              <w:spacing w:line="360" w:lineRule="auto"/>
              <w:jc w:val="center"/>
              <w:rPr>
                <w:rFonts w:ascii="Arial" w:hAnsi="Arial" w:cs="Arial"/>
                <w:kern w:val="0"/>
              </w:rPr>
            </w:pPr>
          </w:p>
        </w:tc>
        <w:tc>
          <w:tcPr>
            <w:tcW w:w="712" w:type="pct"/>
            <w:vAlign w:val="center"/>
          </w:tcPr>
          <w:p w14:paraId="34683DC9">
            <w:pPr>
              <w:spacing w:line="360" w:lineRule="auto"/>
              <w:jc w:val="center"/>
              <w:rPr>
                <w:rFonts w:ascii="Arial" w:hAnsi="Arial" w:cs="Arial"/>
                <w:kern w:val="0"/>
              </w:rPr>
            </w:pPr>
          </w:p>
        </w:tc>
        <w:tc>
          <w:tcPr>
            <w:tcW w:w="353" w:type="pct"/>
            <w:vAlign w:val="center"/>
          </w:tcPr>
          <w:p w14:paraId="2D3D26D4">
            <w:pPr>
              <w:spacing w:line="360" w:lineRule="auto"/>
              <w:jc w:val="center"/>
              <w:rPr>
                <w:rFonts w:ascii="Arial" w:hAnsi="Arial" w:cs="Arial"/>
                <w:kern w:val="0"/>
              </w:rPr>
            </w:pPr>
          </w:p>
        </w:tc>
      </w:tr>
      <w:tr w14:paraId="5860F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402" w:type="pct"/>
            <w:vAlign w:val="center"/>
          </w:tcPr>
          <w:p w14:paraId="2F7AD0F7">
            <w:pPr>
              <w:spacing w:line="360" w:lineRule="auto"/>
              <w:jc w:val="center"/>
              <w:rPr>
                <w:rFonts w:ascii="Arial" w:hAnsi="Arial" w:cs="Arial"/>
                <w:kern w:val="0"/>
              </w:rPr>
            </w:pPr>
            <w:r>
              <w:rPr>
                <w:rFonts w:ascii="Arial" w:hAnsi="Arial" w:cs="Arial"/>
                <w:kern w:val="0"/>
              </w:rPr>
              <w:t>……</w:t>
            </w:r>
          </w:p>
        </w:tc>
        <w:tc>
          <w:tcPr>
            <w:tcW w:w="845" w:type="pct"/>
            <w:vAlign w:val="center"/>
          </w:tcPr>
          <w:p w14:paraId="12E903E8">
            <w:pPr>
              <w:spacing w:line="360" w:lineRule="auto"/>
              <w:jc w:val="center"/>
              <w:rPr>
                <w:rFonts w:ascii="Arial" w:hAnsi="Arial" w:cs="Arial"/>
                <w:kern w:val="0"/>
              </w:rPr>
            </w:pPr>
            <w:r>
              <w:rPr>
                <w:rFonts w:ascii="Arial" w:hAnsi="Arial" w:cs="Arial"/>
                <w:kern w:val="0"/>
              </w:rPr>
              <w:t>……</w:t>
            </w:r>
          </w:p>
        </w:tc>
        <w:tc>
          <w:tcPr>
            <w:tcW w:w="1119" w:type="pct"/>
            <w:vAlign w:val="center"/>
          </w:tcPr>
          <w:p w14:paraId="0A731394">
            <w:pPr>
              <w:spacing w:line="360" w:lineRule="auto"/>
              <w:jc w:val="center"/>
              <w:rPr>
                <w:rFonts w:ascii="Arial" w:hAnsi="Arial" w:cs="Arial"/>
                <w:kern w:val="0"/>
              </w:rPr>
            </w:pPr>
            <w:r>
              <w:rPr>
                <w:rFonts w:ascii="Arial" w:hAnsi="Arial" w:cs="Arial"/>
                <w:kern w:val="0"/>
              </w:rPr>
              <w:t>……</w:t>
            </w:r>
          </w:p>
        </w:tc>
        <w:tc>
          <w:tcPr>
            <w:tcW w:w="760" w:type="pct"/>
          </w:tcPr>
          <w:p w14:paraId="06339E9D">
            <w:pPr>
              <w:jc w:val="center"/>
              <w:rPr>
                <w:rFonts w:ascii="Arial" w:hAnsi="Arial" w:cs="Arial"/>
              </w:rPr>
            </w:pPr>
            <w:r>
              <w:rPr>
                <w:rFonts w:ascii="Arial" w:hAnsi="Arial" w:cs="Arial"/>
                <w:kern w:val="0"/>
              </w:rPr>
              <w:t>……</w:t>
            </w:r>
          </w:p>
        </w:tc>
        <w:tc>
          <w:tcPr>
            <w:tcW w:w="809" w:type="pct"/>
          </w:tcPr>
          <w:p w14:paraId="33CC2FAF">
            <w:pPr>
              <w:jc w:val="center"/>
              <w:rPr>
                <w:rFonts w:ascii="Arial" w:hAnsi="Arial" w:cs="Arial"/>
              </w:rPr>
            </w:pPr>
            <w:r>
              <w:rPr>
                <w:rFonts w:ascii="Arial" w:hAnsi="Arial" w:cs="Arial"/>
                <w:kern w:val="0"/>
              </w:rPr>
              <w:t>……</w:t>
            </w:r>
          </w:p>
        </w:tc>
        <w:tc>
          <w:tcPr>
            <w:tcW w:w="712" w:type="pct"/>
          </w:tcPr>
          <w:p w14:paraId="550D4E2D">
            <w:pPr>
              <w:jc w:val="center"/>
              <w:rPr>
                <w:rFonts w:ascii="Arial" w:hAnsi="Arial" w:cs="Arial"/>
              </w:rPr>
            </w:pPr>
            <w:r>
              <w:rPr>
                <w:rFonts w:ascii="Arial" w:hAnsi="Arial" w:cs="Arial"/>
                <w:kern w:val="0"/>
              </w:rPr>
              <w:t>……</w:t>
            </w:r>
          </w:p>
        </w:tc>
        <w:tc>
          <w:tcPr>
            <w:tcW w:w="353" w:type="pct"/>
          </w:tcPr>
          <w:p w14:paraId="02B66A6A">
            <w:pPr>
              <w:jc w:val="center"/>
              <w:rPr>
                <w:rFonts w:ascii="Arial" w:hAnsi="Arial" w:cs="Arial"/>
              </w:rPr>
            </w:pPr>
            <w:r>
              <w:rPr>
                <w:rFonts w:ascii="Arial" w:hAnsi="Arial" w:cs="Arial"/>
                <w:kern w:val="0"/>
              </w:rPr>
              <w:t>……</w:t>
            </w:r>
          </w:p>
        </w:tc>
      </w:tr>
    </w:tbl>
    <w:p w14:paraId="0BB99D1A">
      <w:pPr>
        <w:spacing w:line="360" w:lineRule="auto"/>
        <w:rPr>
          <w:rFonts w:ascii="Arial" w:hAnsi="Arial" w:cs="Arial"/>
        </w:rPr>
      </w:pPr>
      <w:r>
        <w:rPr>
          <w:rFonts w:ascii="Arial" w:hAnsi="Arial" w:cs="Arial"/>
        </w:rPr>
        <w:t>我方承诺：以上信息真实可靠；如填报的股东出资额、出资比例等与实际不符，视为放弃投标。</w:t>
      </w:r>
    </w:p>
    <w:p w14:paraId="0E4074AA">
      <w:pPr>
        <w:spacing w:line="360" w:lineRule="auto"/>
        <w:rPr>
          <w:rFonts w:ascii="Arial" w:hAnsi="Arial" w:cs="Arial"/>
        </w:rPr>
      </w:pPr>
    </w:p>
    <w:p w14:paraId="37273850">
      <w:pPr>
        <w:snapToGrid w:val="0"/>
        <w:spacing w:line="360" w:lineRule="auto"/>
        <w:rPr>
          <w:rFonts w:ascii="Arial" w:hAnsi="Arial" w:cs="Arial"/>
        </w:rPr>
      </w:pPr>
      <w:r>
        <w:rPr>
          <w:rFonts w:ascii="Arial" w:hAnsi="Arial" w:cs="Arial"/>
        </w:rPr>
        <w:t>注：</w:t>
      </w:r>
    </w:p>
    <w:p w14:paraId="30361F78">
      <w:pPr>
        <w:snapToGrid w:val="0"/>
        <w:spacing w:line="360" w:lineRule="auto"/>
        <w:rPr>
          <w:rFonts w:ascii="Arial" w:hAnsi="Arial" w:cs="Arial"/>
        </w:rPr>
      </w:pPr>
      <w:r>
        <w:rPr>
          <w:rFonts w:ascii="Arial" w:hAnsi="Arial" w:cs="Arial"/>
        </w:rPr>
        <w:t>1.主要股东或出资人为法人的，填写法人全称及统一社会信用代码（尚未办理三证合一的填写组织机构代码）；为自然人的，填写自然人姓名和身份证号。</w:t>
      </w:r>
    </w:p>
    <w:p w14:paraId="41084DEC">
      <w:pPr>
        <w:snapToGrid w:val="0"/>
        <w:spacing w:line="360" w:lineRule="auto"/>
        <w:rPr>
          <w:rFonts w:ascii="Arial" w:hAnsi="Arial" w:cs="Arial"/>
        </w:rPr>
      </w:pPr>
      <w:r>
        <w:rPr>
          <w:rFonts w:ascii="Arial" w:hAnsi="Arial" w:cs="Arial"/>
        </w:rPr>
        <w:t>2.出资方式填写货币、实物、工艺产权和非专利技术、土地使用权等。</w:t>
      </w:r>
    </w:p>
    <w:p w14:paraId="5D69D0EB">
      <w:pPr>
        <w:snapToGrid w:val="0"/>
        <w:spacing w:line="360" w:lineRule="auto"/>
        <w:rPr>
          <w:rFonts w:ascii="Arial" w:hAnsi="Arial" w:cs="Arial"/>
        </w:rPr>
      </w:pPr>
      <w:r>
        <w:rPr>
          <w:rFonts w:ascii="Arial" w:hAnsi="Arial" w:cs="Arial"/>
        </w:rPr>
        <w:t>3.投标人应按照占全部股份比例从大到小依次逐个股东填写，股东数量多于10个的，填写前10名，不足10个的全部填写。</w:t>
      </w:r>
    </w:p>
    <w:p w14:paraId="1ECAE390">
      <w:pPr>
        <w:spacing w:line="360" w:lineRule="auto"/>
        <w:rPr>
          <w:rFonts w:ascii="Arial" w:hAnsi="Arial" w:cs="Arial"/>
        </w:rPr>
      </w:pPr>
    </w:p>
    <w:p w14:paraId="47196589">
      <w:pPr>
        <w:spacing w:line="360" w:lineRule="auto"/>
        <w:rPr>
          <w:rFonts w:ascii="Arial" w:hAnsi="Arial" w:cs="Arial"/>
        </w:rPr>
      </w:pPr>
      <w:r>
        <w:rPr>
          <w:rFonts w:ascii="Arial" w:hAnsi="Arial" w:cs="Arial"/>
        </w:rPr>
        <w:t>投标人：（公章）</w:t>
      </w:r>
    </w:p>
    <w:p w14:paraId="4CC5DA5A">
      <w:pPr>
        <w:spacing w:line="360" w:lineRule="auto"/>
        <w:rPr>
          <w:rFonts w:ascii="Arial" w:hAnsi="Arial" w:cs="Arial"/>
        </w:rPr>
      </w:pPr>
      <w:r>
        <w:rPr>
          <w:rFonts w:ascii="Arial" w:hAnsi="Arial" w:cs="Arial"/>
        </w:rPr>
        <w:t>日期：</w:t>
      </w:r>
    </w:p>
    <w:p w14:paraId="5AA8F107">
      <w:pPr>
        <w:rPr>
          <w:rFonts w:ascii="Times New Roman" w:hAnsi="Times New Roman"/>
          <w:sz w:val="24"/>
        </w:rPr>
      </w:pPr>
      <w:r>
        <w:rPr>
          <w:rFonts w:ascii="Arial" w:hAnsi="Arial" w:cs="Arial"/>
          <w:sz w:val="24"/>
        </w:rPr>
        <w:br w:type="page"/>
      </w:r>
    </w:p>
    <w:p w14:paraId="74781FEE">
      <w:pPr>
        <w:spacing w:before="120" w:beforeLines="50" w:after="156"/>
        <w:rPr>
          <w:rFonts w:ascii="Times New Roman" w:hAnsi="Times New Roman" w:eastAsiaTheme="minorEastAsia"/>
          <w:sz w:val="24"/>
        </w:rPr>
      </w:pPr>
      <w:r>
        <w:rPr>
          <w:rFonts w:hint="eastAsia" w:ascii="Times New Roman" w:hAnsi="Times New Roman" w:eastAsiaTheme="minorEastAsia"/>
          <w:b/>
          <w:bCs/>
          <w:sz w:val="24"/>
          <w:szCs w:val="24"/>
        </w:rPr>
        <w:t>（四）</w:t>
      </w:r>
      <w:r>
        <w:rPr>
          <w:rFonts w:ascii="Times New Roman" w:hAnsi="Times New Roman"/>
          <w:b/>
          <w:bCs/>
          <w:sz w:val="24"/>
          <w:szCs w:val="24"/>
        </w:rPr>
        <w:t>投标人认为需要提供的其他证明资料</w:t>
      </w:r>
    </w:p>
    <w:bookmarkEnd w:id="139"/>
    <w:bookmarkEnd w:id="140"/>
    <w:p w14:paraId="18AEF091"/>
    <w:p w14:paraId="52E0EB89">
      <w:pPr>
        <w:ind w:left="5500" w:leftChars="2500" w:firstLine="480"/>
        <w:rPr>
          <w:rFonts w:ascii="Times New Roman" w:hAnsi="Times New Roman" w:eastAsia="黑体"/>
          <w:kern w:val="0"/>
          <w:sz w:val="24"/>
          <w:szCs w:val="24"/>
        </w:rPr>
      </w:pPr>
    </w:p>
    <w:sectPr>
      <w:footerReference r:id="rId12" w:type="default"/>
      <w:pgSz w:w="12240" w:h="15840"/>
      <w:pgMar w:top="1440" w:right="1080" w:bottom="1440" w:left="1080" w:header="720"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0"/>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21ADD">
    <w:pPr>
      <w:pStyle w:val="20"/>
      <w:jc w:val="center"/>
    </w:pPr>
  </w:p>
  <w:p w14:paraId="501BE4C5">
    <w:pPr>
      <w:spacing w:after="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F1CBB">
    <w:pPr>
      <w:spacing w:after="0"/>
      <w:ind w:right="4976"/>
      <w:jc w:val="right"/>
    </w:pPr>
    <w:r>
      <w:fldChar w:fldCharType="begin"/>
    </w:r>
    <w:r>
      <w:instrText xml:space="preserve"> PAGE   \* MERGEFORMAT </w:instrText>
    </w:r>
    <w:r>
      <w:fldChar w:fldCharType="separate"/>
    </w:r>
    <w:r>
      <w:rPr>
        <w:sz w:val="18"/>
      </w:rPr>
      <w:t>1</w:t>
    </w:r>
    <w:r>
      <w:rPr>
        <w:sz w:val="18"/>
      </w:rPr>
      <w:fldChar w:fldCharType="end"/>
    </w:r>
  </w:p>
  <w:p w14:paraId="75A9DC86">
    <w:pPr>
      <w:spacing w:after="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24D79">
    <w:pPr>
      <w:spacing w:after="0"/>
      <w:ind w:right="4976"/>
      <w:jc w:val="right"/>
    </w:pPr>
    <w:r>
      <w:fldChar w:fldCharType="begin"/>
    </w:r>
    <w:r>
      <w:instrText xml:space="preserve"> PAGE   \* MERGEFORMAT </w:instrText>
    </w:r>
    <w:r>
      <w:fldChar w:fldCharType="separate"/>
    </w:r>
    <w:r>
      <w:rPr>
        <w:sz w:val="18"/>
      </w:rPr>
      <w:t>1</w:t>
    </w:r>
    <w:r>
      <w:rPr>
        <w:sz w:val="18"/>
      </w:rPr>
      <w:fldChar w:fldCharType="end"/>
    </w:r>
  </w:p>
  <w:p w14:paraId="46397FFA">
    <w:pPr>
      <w:spacing w:after="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10A16">
    <w:pPr>
      <w:pStyle w:val="2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56772B">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356772B">
                    <w:pPr>
                      <w:pStyle w:val="20"/>
                    </w:pPr>
                    <w:r>
                      <w:fldChar w:fldCharType="begin"/>
                    </w:r>
                    <w:r>
                      <w:instrText xml:space="preserve"> PAGE  \* MERGEFORMAT </w:instrText>
                    </w:r>
                    <w:r>
                      <w:fldChar w:fldCharType="separate"/>
                    </w:r>
                    <w:r>
                      <w:t>1</w:t>
                    </w:r>
                    <w:r>
                      <w:fldChar w:fldCharType="end"/>
                    </w:r>
                  </w:p>
                </w:txbxContent>
              </v:textbox>
            </v:shape>
          </w:pict>
        </mc:Fallback>
      </mc:AlternateContent>
    </w:r>
  </w:p>
  <w:p w14:paraId="725270B4">
    <w:pPr>
      <w:spacing w:after="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923A7">
    <w:pPr>
      <w:pStyle w:val="20"/>
      <w:jc w:val="center"/>
    </w:pPr>
    <w:r>
      <w:fldChar w:fldCharType="begin"/>
    </w:r>
    <w:r>
      <w:instrText xml:space="preserve">PAGE   \* MERGEFORMAT</w:instrText>
    </w:r>
    <w:r>
      <w:fldChar w:fldCharType="separate"/>
    </w:r>
    <w:r>
      <w:rPr>
        <w:lang w:val="zh-CN"/>
      </w:rPr>
      <w:t>94</w:t>
    </w:r>
    <w:r>
      <w:rPr>
        <w:lang w:val="zh-CN"/>
      </w:rPr>
      <w:fldChar w:fldCharType="end"/>
    </w:r>
  </w:p>
  <w:p w14:paraId="5F8E50D0">
    <w:pPr>
      <w:spacing w:after="0"/>
      <w:ind w:lef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EC976">
    <w:pPr>
      <w:spacing w:after="0"/>
      <w:ind w:right="8233"/>
      <w:jc w:val="right"/>
    </w:pPr>
    <w:r>
      <w:fldChar w:fldCharType="begin"/>
    </w:r>
    <w:r>
      <w:instrText xml:space="preserve"> PAGE   \* MERGEFORMAT </w:instrText>
    </w:r>
    <w:r>
      <w:fldChar w:fldCharType="separate"/>
    </w:r>
    <w:r>
      <w:rPr>
        <w:sz w:val="18"/>
      </w:rPr>
      <w:t>1</w:t>
    </w:r>
    <w:r>
      <w:rPr>
        <w:sz w:val="18"/>
      </w:rPr>
      <w:fldChar w:fldCharType="end"/>
    </w:r>
  </w:p>
  <w:p w14:paraId="573A0F3A">
    <w:pPr>
      <w:spacing w:after="0"/>
      <w:ind w:left="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0D487">
    <w:pPr>
      <w:spacing w:after="0"/>
      <w:ind w:right="8233"/>
      <w:jc w:val="right"/>
    </w:pPr>
    <w:r>
      <w:fldChar w:fldCharType="begin"/>
    </w:r>
    <w:r>
      <w:instrText xml:space="preserve"> PAGE   \* MERGEFORMAT </w:instrText>
    </w:r>
    <w:r>
      <w:fldChar w:fldCharType="separate"/>
    </w:r>
    <w:r>
      <w:rPr>
        <w:sz w:val="18"/>
      </w:rPr>
      <w:t>1</w:t>
    </w:r>
    <w:r>
      <w:rPr>
        <w:sz w:val="18"/>
      </w:rPr>
      <w:fldChar w:fldCharType="end"/>
    </w:r>
  </w:p>
  <w:p w14:paraId="3A05C326">
    <w:pPr>
      <w:spacing w:after="0"/>
      <w:ind w:left="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8B70A">
    <w:pPr>
      <w:pStyle w:val="20"/>
      <w:jc w:val="center"/>
    </w:pPr>
    <w:r>
      <w:fldChar w:fldCharType="begin"/>
    </w:r>
    <w:r>
      <w:instrText xml:space="preserve">PAGE   \* MERGEFORMAT</w:instrText>
    </w:r>
    <w:r>
      <w:fldChar w:fldCharType="separate"/>
    </w:r>
    <w:r>
      <w:rPr>
        <w:lang w:val="zh-CN"/>
      </w:rPr>
      <w:t>94</w:t>
    </w:r>
    <w:r>
      <w:rPr>
        <w:lang w:val="zh-CN"/>
      </w:rPr>
      <w:fldChar w:fldCharType="end"/>
    </w:r>
  </w:p>
  <w:p w14:paraId="361E89E8">
    <w:pPr>
      <w:spacing w:after="0"/>
      <w:ind w:lef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0AD449"/>
    <w:multiLevelType w:val="singleLevel"/>
    <w:tmpl w:val="DD0AD449"/>
    <w:lvl w:ilvl="0" w:tentative="0">
      <w:start w:val="1"/>
      <w:numFmt w:val="chineseCounting"/>
      <w:suff w:val="nothing"/>
      <w:lvlText w:val="（%1）"/>
      <w:lvlJc w:val="left"/>
      <w:pPr>
        <w:ind w:left="0" w:firstLine="0"/>
      </w:pPr>
    </w:lvl>
  </w:abstractNum>
  <w:abstractNum w:abstractNumId="1">
    <w:nsid w:val="025E7941"/>
    <w:multiLevelType w:val="multilevel"/>
    <w:tmpl w:val="025E7941"/>
    <w:lvl w:ilvl="0" w:tentative="0">
      <w:start w:val="5"/>
      <w:numFmt w:val="decimal"/>
      <w:lvlText w:val="（%1）"/>
      <w:lvlJc w:val="left"/>
      <w:pPr>
        <w:ind w:left="420"/>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2">
    <w:nsid w:val="030801F2"/>
    <w:multiLevelType w:val="multilevel"/>
    <w:tmpl w:val="030801F2"/>
    <w:lvl w:ilvl="0" w:tentative="0">
      <w:start w:val="0"/>
      <w:numFmt w:val="bullet"/>
      <w:lvlText w:val="□"/>
      <w:lvlJc w:val="left"/>
      <w:pPr>
        <w:ind w:left="360" w:hanging="360"/>
      </w:pPr>
      <w:rPr>
        <w:rFonts w:hint="eastAsia" w:ascii="宋体" w:hAnsi="宋体" w:eastAsia="宋体" w:cs="宋体"/>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6687B96"/>
    <w:multiLevelType w:val="multilevel"/>
    <w:tmpl w:val="06687B96"/>
    <w:lvl w:ilvl="0" w:tentative="0">
      <w:start w:val="1"/>
      <w:numFmt w:val="decimal"/>
      <w:lvlText w:val="（%1）"/>
      <w:lvlJc w:val="left"/>
      <w:pPr>
        <w:ind w:left="1051"/>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4">
    <w:nsid w:val="076B52E3"/>
    <w:multiLevelType w:val="multilevel"/>
    <w:tmpl w:val="076B52E3"/>
    <w:lvl w:ilvl="0" w:tentative="0">
      <w:start w:val="1"/>
      <w:numFmt w:val="decimal"/>
      <w:lvlText w:val="（%1）"/>
      <w:lvlJc w:val="left"/>
      <w:pPr>
        <w:ind w:left="946"/>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5">
    <w:nsid w:val="087A6A5B"/>
    <w:multiLevelType w:val="multilevel"/>
    <w:tmpl w:val="087A6A5B"/>
    <w:lvl w:ilvl="0" w:tentative="0">
      <w:start w:val="3"/>
      <w:numFmt w:val="decimal"/>
      <w:lvlText w:val="（%1）"/>
      <w:lvlJc w:val="left"/>
      <w:pPr>
        <w:ind w:left="840"/>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394"/>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114"/>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834"/>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554"/>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274"/>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4994"/>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714"/>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434"/>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6">
    <w:nsid w:val="091F0A89"/>
    <w:multiLevelType w:val="multilevel"/>
    <w:tmpl w:val="091F0A8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D117136"/>
    <w:multiLevelType w:val="multilevel"/>
    <w:tmpl w:val="0D117136"/>
    <w:lvl w:ilvl="0" w:tentative="0">
      <w:start w:val="1"/>
      <w:numFmt w:val="decimal"/>
      <w:lvlText w:val="%1"/>
      <w:lvlJc w:val="left"/>
      <w:pPr>
        <w:tabs>
          <w:tab w:val="left" w:pos="584"/>
        </w:tabs>
        <w:ind w:left="584" w:hanging="360"/>
      </w:pPr>
      <w:rPr>
        <w:rFonts w:hint="default"/>
      </w:rPr>
    </w:lvl>
    <w:lvl w:ilvl="1" w:tentative="0">
      <w:start w:val="1"/>
      <w:numFmt w:val="lowerLetter"/>
      <w:lvlText w:val="%2)"/>
      <w:lvlJc w:val="left"/>
      <w:pPr>
        <w:tabs>
          <w:tab w:val="left" w:pos="1064"/>
        </w:tabs>
        <w:ind w:left="1064" w:hanging="420"/>
      </w:pPr>
    </w:lvl>
    <w:lvl w:ilvl="2" w:tentative="0">
      <w:start w:val="1"/>
      <w:numFmt w:val="lowerRoman"/>
      <w:lvlText w:val="%3."/>
      <w:lvlJc w:val="right"/>
      <w:pPr>
        <w:tabs>
          <w:tab w:val="left" w:pos="1484"/>
        </w:tabs>
        <w:ind w:left="1484" w:hanging="420"/>
      </w:pPr>
    </w:lvl>
    <w:lvl w:ilvl="3" w:tentative="0">
      <w:start w:val="1"/>
      <w:numFmt w:val="decimal"/>
      <w:lvlText w:val="%4."/>
      <w:lvlJc w:val="left"/>
      <w:pPr>
        <w:tabs>
          <w:tab w:val="left" w:pos="1904"/>
        </w:tabs>
        <w:ind w:left="1904" w:hanging="420"/>
      </w:pPr>
    </w:lvl>
    <w:lvl w:ilvl="4" w:tentative="0">
      <w:start w:val="1"/>
      <w:numFmt w:val="lowerLetter"/>
      <w:lvlText w:val="%5)"/>
      <w:lvlJc w:val="left"/>
      <w:pPr>
        <w:tabs>
          <w:tab w:val="left" w:pos="2324"/>
        </w:tabs>
        <w:ind w:left="2324" w:hanging="420"/>
      </w:pPr>
    </w:lvl>
    <w:lvl w:ilvl="5" w:tentative="0">
      <w:start w:val="1"/>
      <w:numFmt w:val="lowerRoman"/>
      <w:lvlText w:val="%6."/>
      <w:lvlJc w:val="right"/>
      <w:pPr>
        <w:tabs>
          <w:tab w:val="left" w:pos="2744"/>
        </w:tabs>
        <w:ind w:left="2744" w:hanging="420"/>
      </w:pPr>
    </w:lvl>
    <w:lvl w:ilvl="6" w:tentative="0">
      <w:start w:val="1"/>
      <w:numFmt w:val="decimal"/>
      <w:lvlText w:val="%7."/>
      <w:lvlJc w:val="left"/>
      <w:pPr>
        <w:tabs>
          <w:tab w:val="left" w:pos="3164"/>
        </w:tabs>
        <w:ind w:left="3164" w:hanging="420"/>
      </w:pPr>
    </w:lvl>
    <w:lvl w:ilvl="7" w:tentative="0">
      <w:start w:val="1"/>
      <w:numFmt w:val="lowerLetter"/>
      <w:lvlText w:val="%8)"/>
      <w:lvlJc w:val="left"/>
      <w:pPr>
        <w:tabs>
          <w:tab w:val="left" w:pos="3584"/>
        </w:tabs>
        <w:ind w:left="3584" w:hanging="420"/>
      </w:pPr>
    </w:lvl>
    <w:lvl w:ilvl="8" w:tentative="0">
      <w:start w:val="1"/>
      <w:numFmt w:val="lowerRoman"/>
      <w:lvlText w:val="%9."/>
      <w:lvlJc w:val="right"/>
      <w:pPr>
        <w:tabs>
          <w:tab w:val="left" w:pos="4004"/>
        </w:tabs>
        <w:ind w:left="4004" w:hanging="420"/>
      </w:pPr>
    </w:lvl>
  </w:abstractNum>
  <w:abstractNum w:abstractNumId="8">
    <w:nsid w:val="0F456A4F"/>
    <w:multiLevelType w:val="multilevel"/>
    <w:tmpl w:val="0F456A4F"/>
    <w:lvl w:ilvl="0" w:tentative="0">
      <w:start w:val="1"/>
      <w:numFmt w:val="decimal"/>
      <w:lvlText w:val="（%1）"/>
      <w:lvlJc w:val="left"/>
      <w:pPr>
        <w:ind w:left="0"/>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394"/>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114"/>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834"/>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554"/>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274"/>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4994"/>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714"/>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434"/>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9">
    <w:nsid w:val="1BEC5575"/>
    <w:multiLevelType w:val="multilevel"/>
    <w:tmpl w:val="1BEC5575"/>
    <w:lvl w:ilvl="0" w:tentative="0">
      <w:start w:val="1"/>
      <w:numFmt w:val="decimal"/>
      <w:pStyle w:val="64"/>
      <w:lvlText w:val="%1)"/>
      <w:lvlJc w:val="left"/>
      <w:pPr>
        <w:tabs>
          <w:tab w:val="left" w:pos="0"/>
        </w:tabs>
        <w:ind w:left="788" w:hanging="388"/>
      </w:pPr>
      <w:rPr>
        <w:b w:val="0"/>
        <w:bCs w:val="0"/>
        <w:i w:val="0"/>
        <w:iCs w:val="0"/>
        <w:caps w:val="0"/>
        <w:smallCaps w:val="0"/>
        <w:strike w:val="0"/>
        <w:dstrike w:val="0"/>
        <w:vanish w:val="0"/>
        <w:color w:val="000000"/>
        <w:spacing w:val="0"/>
        <w:kern w:val="0"/>
        <w:position w:val="0"/>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25887E98"/>
    <w:multiLevelType w:val="multilevel"/>
    <w:tmpl w:val="25887E98"/>
    <w:lvl w:ilvl="0" w:tentative="0">
      <w:start w:val="1"/>
      <w:numFmt w:val="decimal"/>
      <w:suff w:val="nothing"/>
      <w:lvlText w:val="%1　"/>
      <w:lvlJc w:val="left"/>
      <w:pPr>
        <w:ind w:left="0" w:firstLine="0"/>
      </w:pPr>
      <w:rPr>
        <w:rFonts w:hint="eastAsia"/>
      </w:rPr>
    </w:lvl>
    <w:lvl w:ilvl="1" w:tentative="0">
      <w:start w:val="1"/>
      <w:numFmt w:val="decimal"/>
      <w:pStyle w:val="69"/>
      <w:suff w:val="nothing"/>
      <w:lvlText w:val="%2　"/>
      <w:lvlJc w:val="left"/>
      <w:pPr>
        <w:ind w:left="0" w:firstLine="0"/>
      </w:pPr>
      <w:rPr>
        <w:rFonts w:hint="eastAsia"/>
      </w:rPr>
    </w:lvl>
    <w:lvl w:ilvl="2" w:tentative="0">
      <w:start w:val="1"/>
      <w:numFmt w:val="decimal"/>
      <w:pStyle w:val="70"/>
      <w:suff w:val="nothing"/>
      <w:lvlText w:val="%2.%3　"/>
      <w:lvlJc w:val="left"/>
      <w:pPr>
        <w:ind w:left="0" w:firstLine="0"/>
      </w:pPr>
      <w:rPr>
        <w:rFonts w:hint="eastAsia"/>
      </w:rPr>
    </w:lvl>
    <w:lvl w:ilvl="3" w:tentative="0">
      <w:start w:val="1"/>
      <w:numFmt w:val="decimal"/>
      <w:pStyle w:val="71"/>
      <w:suff w:val="nothing"/>
      <w:lvlText w:val="%2.%3.%4　"/>
      <w:lvlJc w:val="left"/>
      <w:pPr>
        <w:ind w:left="0" w:firstLine="0"/>
      </w:pPr>
      <w:rPr>
        <w:rFonts w:hint="eastAsia"/>
      </w:rPr>
    </w:lvl>
    <w:lvl w:ilvl="4" w:tentative="0">
      <w:start w:val="1"/>
      <w:numFmt w:val="decimal"/>
      <w:pStyle w:val="72"/>
      <w:suff w:val="nothing"/>
      <w:lvlText w:val="%2.%3.%4.%5　"/>
      <w:lvlJc w:val="left"/>
      <w:pPr>
        <w:ind w:left="0" w:firstLine="0"/>
      </w:pPr>
      <w:rPr>
        <w:rFonts w:hint="eastAsia"/>
      </w:rPr>
    </w:lvl>
    <w:lvl w:ilvl="5" w:tentative="0">
      <w:start w:val="1"/>
      <w:numFmt w:val="decimal"/>
      <w:pStyle w:val="73"/>
      <w:suff w:val="nothing"/>
      <w:lvlText w:val="%2.%3.%4.%5.%6　"/>
      <w:lvlJc w:val="left"/>
      <w:pPr>
        <w:ind w:left="0" w:firstLine="0"/>
      </w:pPr>
      <w:rPr>
        <w:rFonts w:hint="eastAsia"/>
      </w:rPr>
    </w:lvl>
    <w:lvl w:ilvl="6" w:tentative="0">
      <w:start w:val="1"/>
      <w:numFmt w:val="decimal"/>
      <w:pStyle w:val="74"/>
      <w:suff w:val="nothing"/>
      <w:lvlText w:val="%2.%3.%4.%5.%6.%7　"/>
      <w:lvlJc w:val="left"/>
      <w:pPr>
        <w:ind w:left="0" w:firstLine="0"/>
      </w:pPr>
      <w:rPr>
        <w:rFonts w:hint="eastAsia"/>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440"/>
        </w:tabs>
        <w:ind w:left="1440" w:hanging="1440"/>
      </w:pPr>
      <w:rPr>
        <w:rFonts w:hint="eastAsia"/>
      </w:rPr>
    </w:lvl>
  </w:abstractNum>
  <w:abstractNum w:abstractNumId="11">
    <w:nsid w:val="2AD97D67"/>
    <w:multiLevelType w:val="multilevel"/>
    <w:tmpl w:val="2AD97D67"/>
    <w:lvl w:ilvl="0" w:tentative="0">
      <w:start w:val="1"/>
      <w:numFmt w:val="decimal"/>
      <w:lvlText w:val="（%1）"/>
      <w:lvlJc w:val="left"/>
      <w:pPr>
        <w:ind w:left="420"/>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12">
    <w:nsid w:val="320C45ED"/>
    <w:multiLevelType w:val="multilevel"/>
    <w:tmpl w:val="320C45ED"/>
    <w:lvl w:ilvl="0" w:tentative="0">
      <w:start w:val="1"/>
      <w:numFmt w:val="decimal"/>
      <w:lvlText w:val="（%1）"/>
      <w:lvlJc w:val="left"/>
      <w:pPr>
        <w:ind w:left="718"/>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798"/>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518"/>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3238"/>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958"/>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678"/>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398"/>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6118"/>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838"/>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13">
    <w:nsid w:val="33C960FE"/>
    <w:multiLevelType w:val="multilevel"/>
    <w:tmpl w:val="33C960FE"/>
    <w:lvl w:ilvl="0" w:tentative="0">
      <w:start w:val="1"/>
      <w:numFmt w:val="decimal"/>
      <w:lvlText w:val="（%1）"/>
      <w:lvlJc w:val="left"/>
      <w:pPr>
        <w:ind w:left="946"/>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14">
    <w:nsid w:val="3B670DDF"/>
    <w:multiLevelType w:val="multilevel"/>
    <w:tmpl w:val="3B670DDF"/>
    <w:lvl w:ilvl="0" w:tentative="0">
      <w:start w:val="3"/>
      <w:numFmt w:val="decimal"/>
      <w:lvlText w:val="（%1）"/>
      <w:lvlJc w:val="left"/>
      <w:pPr>
        <w:ind w:left="946"/>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15">
    <w:nsid w:val="3E22545A"/>
    <w:multiLevelType w:val="multilevel"/>
    <w:tmpl w:val="3E22545A"/>
    <w:lvl w:ilvl="0" w:tentative="0">
      <w:start w:val="1"/>
      <w:numFmt w:val="decimal"/>
      <w:lvlText w:val="（%1）"/>
      <w:lvlJc w:val="left"/>
      <w:pPr>
        <w:ind w:left="946"/>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16">
    <w:nsid w:val="40B63FEB"/>
    <w:multiLevelType w:val="multilevel"/>
    <w:tmpl w:val="40B63FEB"/>
    <w:lvl w:ilvl="0" w:tentative="0">
      <w:start w:val="1"/>
      <w:numFmt w:val="decimal"/>
      <w:lvlText w:val="（%1）"/>
      <w:lvlJc w:val="left"/>
      <w:pPr>
        <w:ind w:left="886"/>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44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16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88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0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2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04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76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48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17">
    <w:nsid w:val="49E75A57"/>
    <w:multiLevelType w:val="multilevel"/>
    <w:tmpl w:val="49E75A57"/>
    <w:lvl w:ilvl="0" w:tentative="0">
      <w:start w:val="1"/>
      <w:numFmt w:val="lowerLetter"/>
      <w:pStyle w:val="75"/>
      <w:lvlText w:val="%1)"/>
      <w:lvlJc w:val="left"/>
      <w:pPr>
        <w:tabs>
          <w:tab w:val="left" w:pos="964"/>
        </w:tabs>
        <w:ind w:left="964" w:hanging="482"/>
      </w:pPr>
      <w:rPr>
        <w:rFonts w:hint="eastAsia"/>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4C6B7889"/>
    <w:multiLevelType w:val="multilevel"/>
    <w:tmpl w:val="4C6B7889"/>
    <w:lvl w:ilvl="0" w:tentative="0">
      <w:start w:val="1"/>
      <w:numFmt w:val="decimal"/>
      <w:lvlText w:val="（%1）"/>
      <w:lvlJc w:val="left"/>
      <w:pPr>
        <w:ind w:left="420" w:hanging="420"/>
      </w:pPr>
      <w:rPr>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154442C"/>
    <w:multiLevelType w:val="multilevel"/>
    <w:tmpl w:val="5154442C"/>
    <w:lvl w:ilvl="0" w:tentative="0">
      <w:start w:val="1"/>
      <w:numFmt w:val="decimal"/>
      <w:lvlText w:val="（%1）"/>
      <w:lvlJc w:val="left"/>
      <w:pPr>
        <w:ind w:left="946"/>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20">
    <w:nsid w:val="56D8DE40"/>
    <w:multiLevelType w:val="singleLevel"/>
    <w:tmpl w:val="56D8DE40"/>
    <w:lvl w:ilvl="0" w:tentative="0">
      <w:start w:val="1"/>
      <w:numFmt w:val="chineseCounting"/>
      <w:suff w:val="nothing"/>
      <w:lvlText w:val="%1、"/>
      <w:lvlJc w:val="left"/>
      <w:pPr>
        <w:ind w:left="0" w:firstLine="0"/>
      </w:pPr>
      <w:rPr>
        <w:rFonts w:cs="Times New Roman"/>
      </w:rPr>
    </w:lvl>
  </w:abstractNum>
  <w:abstractNum w:abstractNumId="21">
    <w:nsid w:val="5A1AD2EE"/>
    <w:multiLevelType w:val="singleLevel"/>
    <w:tmpl w:val="5A1AD2EE"/>
    <w:lvl w:ilvl="0" w:tentative="0">
      <w:start w:val="1"/>
      <w:numFmt w:val="decimal"/>
      <w:suff w:val="nothing"/>
      <w:lvlText w:val="%1）"/>
      <w:lvlJc w:val="left"/>
    </w:lvl>
  </w:abstractNum>
  <w:abstractNum w:abstractNumId="22">
    <w:nsid w:val="5B824570"/>
    <w:multiLevelType w:val="multilevel"/>
    <w:tmpl w:val="5B824570"/>
    <w:lvl w:ilvl="0" w:tentative="0">
      <w:start w:val="1"/>
      <w:numFmt w:val="japaneseCounting"/>
      <w:lvlText w:val="第%1章"/>
      <w:lvlJc w:val="left"/>
      <w:pPr>
        <w:ind w:left="2782" w:hanging="1995"/>
      </w:pPr>
      <w:rPr>
        <w:rFonts w:hint="default"/>
      </w:rPr>
    </w:lvl>
    <w:lvl w:ilvl="1" w:tentative="0">
      <w:start w:val="1"/>
      <w:numFmt w:val="lowerLetter"/>
      <w:lvlText w:val="%2)"/>
      <w:lvlJc w:val="left"/>
      <w:pPr>
        <w:ind w:left="1627" w:hanging="420"/>
      </w:pPr>
    </w:lvl>
    <w:lvl w:ilvl="2" w:tentative="0">
      <w:start w:val="1"/>
      <w:numFmt w:val="lowerRoman"/>
      <w:lvlText w:val="%3."/>
      <w:lvlJc w:val="right"/>
      <w:pPr>
        <w:ind w:left="2047" w:hanging="420"/>
      </w:pPr>
    </w:lvl>
    <w:lvl w:ilvl="3" w:tentative="0">
      <w:start w:val="1"/>
      <w:numFmt w:val="decimal"/>
      <w:lvlText w:val="%4."/>
      <w:lvlJc w:val="left"/>
      <w:pPr>
        <w:ind w:left="420" w:hanging="420"/>
      </w:pPr>
    </w:lvl>
    <w:lvl w:ilvl="4" w:tentative="0">
      <w:start w:val="1"/>
      <w:numFmt w:val="lowerLetter"/>
      <w:lvlText w:val="%5)"/>
      <w:lvlJc w:val="left"/>
      <w:pPr>
        <w:ind w:left="2887" w:hanging="420"/>
      </w:pPr>
    </w:lvl>
    <w:lvl w:ilvl="5" w:tentative="0">
      <w:start w:val="1"/>
      <w:numFmt w:val="lowerRoman"/>
      <w:lvlText w:val="%6."/>
      <w:lvlJc w:val="right"/>
      <w:pPr>
        <w:ind w:left="3307" w:hanging="420"/>
      </w:pPr>
    </w:lvl>
    <w:lvl w:ilvl="6" w:tentative="0">
      <w:start w:val="1"/>
      <w:numFmt w:val="decimal"/>
      <w:lvlText w:val="%7."/>
      <w:lvlJc w:val="left"/>
      <w:pPr>
        <w:ind w:left="420" w:hanging="420"/>
      </w:pPr>
    </w:lvl>
    <w:lvl w:ilvl="7" w:tentative="0">
      <w:start w:val="1"/>
      <w:numFmt w:val="lowerLetter"/>
      <w:lvlText w:val="%8)"/>
      <w:lvlJc w:val="left"/>
      <w:pPr>
        <w:ind w:left="4147" w:hanging="420"/>
      </w:pPr>
    </w:lvl>
    <w:lvl w:ilvl="8" w:tentative="0">
      <w:start w:val="1"/>
      <w:numFmt w:val="lowerRoman"/>
      <w:lvlText w:val="%9."/>
      <w:lvlJc w:val="right"/>
      <w:pPr>
        <w:ind w:left="4567" w:hanging="420"/>
      </w:pPr>
    </w:lvl>
  </w:abstractNum>
  <w:abstractNum w:abstractNumId="23">
    <w:nsid w:val="5BE17EFF"/>
    <w:multiLevelType w:val="multilevel"/>
    <w:tmpl w:val="5BE17EFF"/>
    <w:lvl w:ilvl="0" w:tentative="0">
      <w:start w:val="1"/>
      <w:numFmt w:val="decimal"/>
      <w:lvlText w:val="（%1）"/>
      <w:lvlJc w:val="left"/>
      <w:pPr>
        <w:ind w:left="1051"/>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24">
    <w:nsid w:val="611811B0"/>
    <w:multiLevelType w:val="multilevel"/>
    <w:tmpl w:val="611811B0"/>
    <w:lvl w:ilvl="0" w:tentative="0">
      <w:start w:val="1"/>
      <w:numFmt w:val="decimal"/>
      <w:lvlText w:val="（%1）"/>
      <w:lvlJc w:val="left"/>
      <w:pPr>
        <w:ind w:left="946"/>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25">
    <w:nsid w:val="643C10DC"/>
    <w:multiLevelType w:val="multilevel"/>
    <w:tmpl w:val="643C10DC"/>
    <w:lvl w:ilvl="0" w:tentative="0">
      <w:start w:val="1"/>
      <w:numFmt w:val="decimal"/>
      <w:lvlText w:val="（%1）"/>
      <w:lvlJc w:val="left"/>
      <w:pPr>
        <w:ind w:left="0"/>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26">
    <w:nsid w:val="682E730F"/>
    <w:multiLevelType w:val="multilevel"/>
    <w:tmpl w:val="682E730F"/>
    <w:lvl w:ilvl="0" w:tentative="0">
      <w:start w:val="3"/>
      <w:numFmt w:val="decimal"/>
      <w:lvlText w:val="%1"/>
      <w:lvlJc w:val="left"/>
      <w:pPr>
        <w:ind w:left="435" w:hanging="435"/>
      </w:pPr>
      <w:rPr>
        <w:rFonts w:hint="default" w:ascii="Times New Roman" w:hAnsi="Times New Roman" w:eastAsia="Times New Roman" w:cs="Times New Roman"/>
        <w:sz w:val="21"/>
      </w:rPr>
    </w:lvl>
    <w:lvl w:ilvl="1" w:tentative="0">
      <w:start w:val="1"/>
      <w:numFmt w:val="decimal"/>
      <w:lvlText w:val="%1.%2"/>
      <w:lvlJc w:val="left"/>
      <w:pPr>
        <w:ind w:left="645" w:hanging="435"/>
      </w:pPr>
      <w:rPr>
        <w:rFonts w:hint="default" w:ascii="Times New Roman" w:hAnsi="Times New Roman" w:eastAsia="Times New Roman" w:cs="Times New Roman"/>
        <w:sz w:val="21"/>
      </w:rPr>
    </w:lvl>
    <w:lvl w:ilvl="2" w:tentative="0">
      <w:start w:val="2"/>
      <w:numFmt w:val="decimal"/>
      <w:lvlText w:val="%1.%2.%3"/>
      <w:lvlJc w:val="left"/>
      <w:pPr>
        <w:ind w:left="1140" w:hanging="720"/>
      </w:pPr>
      <w:rPr>
        <w:rFonts w:hint="default" w:ascii="Times New Roman" w:hAnsi="Times New Roman" w:eastAsia="Times New Roman" w:cs="Times New Roman"/>
        <w:sz w:val="21"/>
      </w:rPr>
    </w:lvl>
    <w:lvl w:ilvl="3" w:tentative="0">
      <w:start w:val="1"/>
      <w:numFmt w:val="decimal"/>
      <w:lvlText w:val="%1.%2.%3.%4"/>
      <w:lvlJc w:val="left"/>
      <w:pPr>
        <w:ind w:left="1350" w:hanging="720"/>
      </w:pPr>
      <w:rPr>
        <w:rFonts w:hint="default" w:ascii="Times New Roman" w:hAnsi="Times New Roman" w:eastAsia="Times New Roman" w:cs="Times New Roman"/>
        <w:sz w:val="21"/>
      </w:rPr>
    </w:lvl>
    <w:lvl w:ilvl="4" w:tentative="0">
      <w:start w:val="1"/>
      <w:numFmt w:val="decimal"/>
      <w:lvlText w:val="%1.%2.%3.%4.%5"/>
      <w:lvlJc w:val="left"/>
      <w:pPr>
        <w:ind w:left="1920" w:hanging="1080"/>
      </w:pPr>
      <w:rPr>
        <w:rFonts w:hint="default" w:ascii="Times New Roman" w:hAnsi="Times New Roman" w:eastAsia="Times New Roman" w:cs="Times New Roman"/>
        <w:sz w:val="21"/>
      </w:rPr>
    </w:lvl>
    <w:lvl w:ilvl="5" w:tentative="0">
      <w:start w:val="1"/>
      <w:numFmt w:val="decimal"/>
      <w:lvlText w:val="%1.%2.%3.%4.%5.%6"/>
      <w:lvlJc w:val="left"/>
      <w:pPr>
        <w:ind w:left="2130" w:hanging="1080"/>
      </w:pPr>
      <w:rPr>
        <w:rFonts w:hint="default" w:ascii="Times New Roman" w:hAnsi="Times New Roman" w:eastAsia="Times New Roman" w:cs="Times New Roman"/>
        <w:sz w:val="21"/>
      </w:rPr>
    </w:lvl>
    <w:lvl w:ilvl="6" w:tentative="0">
      <w:start w:val="1"/>
      <w:numFmt w:val="decimal"/>
      <w:lvlText w:val="%1.%2.%3.%4.%5.%6.%7"/>
      <w:lvlJc w:val="left"/>
      <w:pPr>
        <w:ind w:left="2700" w:hanging="1440"/>
      </w:pPr>
      <w:rPr>
        <w:rFonts w:hint="default" w:ascii="Times New Roman" w:hAnsi="Times New Roman" w:eastAsia="Times New Roman" w:cs="Times New Roman"/>
        <w:sz w:val="21"/>
      </w:rPr>
    </w:lvl>
    <w:lvl w:ilvl="7" w:tentative="0">
      <w:start w:val="1"/>
      <w:numFmt w:val="decimal"/>
      <w:lvlText w:val="%1.%2.%3.%4.%5.%6.%7.%8"/>
      <w:lvlJc w:val="left"/>
      <w:pPr>
        <w:ind w:left="2910" w:hanging="1440"/>
      </w:pPr>
      <w:rPr>
        <w:rFonts w:hint="default" w:ascii="Times New Roman" w:hAnsi="Times New Roman" w:eastAsia="Times New Roman" w:cs="Times New Roman"/>
        <w:sz w:val="21"/>
      </w:rPr>
    </w:lvl>
    <w:lvl w:ilvl="8" w:tentative="0">
      <w:start w:val="1"/>
      <w:numFmt w:val="decimal"/>
      <w:lvlText w:val="%1.%2.%3.%4.%5.%6.%7.%8.%9"/>
      <w:lvlJc w:val="left"/>
      <w:pPr>
        <w:ind w:left="3120" w:hanging="1440"/>
      </w:pPr>
      <w:rPr>
        <w:rFonts w:hint="default" w:ascii="Times New Roman" w:hAnsi="Times New Roman" w:eastAsia="Times New Roman" w:cs="Times New Roman"/>
        <w:sz w:val="21"/>
      </w:rPr>
    </w:lvl>
  </w:abstractNum>
  <w:abstractNum w:abstractNumId="27">
    <w:nsid w:val="72F86B28"/>
    <w:multiLevelType w:val="multilevel"/>
    <w:tmpl w:val="72F86B28"/>
    <w:lvl w:ilvl="0" w:tentative="0">
      <w:start w:val="1"/>
      <w:numFmt w:val="decimal"/>
      <w:lvlText w:val="（%1）"/>
      <w:lvlJc w:val="left"/>
      <w:pPr>
        <w:ind w:left="314"/>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394"/>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114"/>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834"/>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554"/>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274"/>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4994"/>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714"/>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434"/>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28">
    <w:nsid w:val="773E6AA2"/>
    <w:multiLevelType w:val="multilevel"/>
    <w:tmpl w:val="773E6AA2"/>
    <w:lvl w:ilvl="0" w:tentative="0">
      <w:start w:val="1"/>
      <w:numFmt w:val="decimal"/>
      <w:lvlText w:val="（%1）"/>
      <w:lvlJc w:val="left"/>
      <w:pPr>
        <w:ind w:left="946"/>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29">
    <w:nsid w:val="7A167A7D"/>
    <w:multiLevelType w:val="multilevel"/>
    <w:tmpl w:val="7A167A7D"/>
    <w:lvl w:ilvl="0" w:tentative="0">
      <w:start w:val="1"/>
      <w:numFmt w:val="decimal"/>
      <w:lvlText w:val="（%1）"/>
      <w:lvlJc w:val="left"/>
      <w:pPr>
        <w:ind w:left="946"/>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abstractNum w:abstractNumId="30">
    <w:nsid w:val="7C1C209D"/>
    <w:multiLevelType w:val="multilevel"/>
    <w:tmpl w:val="7C1C209D"/>
    <w:lvl w:ilvl="0" w:tentative="0">
      <w:start w:val="1"/>
      <w:numFmt w:val="decimal"/>
      <w:lvlText w:val="（%1）"/>
      <w:lvlJc w:val="left"/>
      <w:pPr>
        <w:ind w:left="946"/>
      </w:pPr>
      <w:rPr>
        <w:rFonts w:ascii="宋体" w:hAnsi="宋体" w:eastAsia="宋体" w:cs="宋体"/>
        <w:b w:val="0"/>
        <w:i w:val="0"/>
        <w:strike w:val="0"/>
        <w:dstrike w:val="0"/>
        <w:color w:val="000000"/>
        <w:sz w:val="21"/>
        <w:szCs w:val="21"/>
        <w:u w:val="none" w:color="000000"/>
        <w:shd w:val="clear" w:color="auto" w:fill="auto"/>
        <w:vertAlign w:val="baseline"/>
      </w:rPr>
    </w:lvl>
    <w:lvl w:ilvl="1" w:tentative="0">
      <w:start w:val="1"/>
      <w:numFmt w:val="lowerLetter"/>
      <w:lvlText w:val="%2"/>
      <w:lvlJc w:val="left"/>
      <w:pPr>
        <w:ind w:left="1500"/>
      </w:pPr>
      <w:rPr>
        <w:rFonts w:ascii="宋体" w:hAnsi="宋体" w:eastAsia="宋体" w:cs="宋体"/>
        <w:b w:val="0"/>
        <w:i w:val="0"/>
        <w:strike w:val="0"/>
        <w:dstrike w:val="0"/>
        <w:color w:val="000000"/>
        <w:sz w:val="21"/>
        <w:szCs w:val="21"/>
        <w:u w:val="none" w:color="000000"/>
        <w:shd w:val="clear" w:color="auto" w:fill="auto"/>
        <w:vertAlign w:val="baseline"/>
      </w:rPr>
    </w:lvl>
    <w:lvl w:ilvl="2" w:tentative="0">
      <w:start w:val="1"/>
      <w:numFmt w:val="lowerRoman"/>
      <w:lvlText w:val="%3"/>
      <w:lvlJc w:val="left"/>
      <w:pPr>
        <w:ind w:left="2220"/>
      </w:pPr>
      <w:rPr>
        <w:rFonts w:ascii="宋体" w:hAnsi="宋体" w:eastAsia="宋体" w:cs="宋体"/>
        <w:b w:val="0"/>
        <w:i w:val="0"/>
        <w:strike w:val="0"/>
        <w:dstrike w:val="0"/>
        <w:color w:val="000000"/>
        <w:sz w:val="21"/>
        <w:szCs w:val="21"/>
        <w:u w:val="none" w:color="000000"/>
        <w:shd w:val="clear" w:color="auto" w:fill="auto"/>
        <w:vertAlign w:val="baseline"/>
      </w:rPr>
    </w:lvl>
    <w:lvl w:ilvl="3" w:tentative="0">
      <w:start w:val="1"/>
      <w:numFmt w:val="decimal"/>
      <w:lvlText w:val="%4"/>
      <w:lvlJc w:val="left"/>
      <w:pPr>
        <w:ind w:left="2940"/>
      </w:pPr>
      <w:rPr>
        <w:rFonts w:ascii="宋体" w:hAnsi="宋体" w:eastAsia="宋体" w:cs="宋体"/>
        <w:b w:val="0"/>
        <w:i w:val="0"/>
        <w:strike w:val="0"/>
        <w:dstrike w:val="0"/>
        <w:color w:val="000000"/>
        <w:sz w:val="21"/>
        <w:szCs w:val="21"/>
        <w:u w:val="none" w:color="000000"/>
        <w:shd w:val="clear" w:color="auto" w:fill="auto"/>
        <w:vertAlign w:val="baseline"/>
      </w:rPr>
    </w:lvl>
    <w:lvl w:ilvl="4" w:tentative="0">
      <w:start w:val="1"/>
      <w:numFmt w:val="lowerLetter"/>
      <w:lvlText w:val="%5"/>
      <w:lvlJc w:val="left"/>
      <w:pPr>
        <w:ind w:left="3660"/>
      </w:pPr>
      <w:rPr>
        <w:rFonts w:ascii="宋体" w:hAnsi="宋体" w:eastAsia="宋体" w:cs="宋体"/>
        <w:b w:val="0"/>
        <w:i w:val="0"/>
        <w:strike w:val="0"/>
        <w:dstrike w:val="0"/>
        <w:color w:val="000000"/>
        <w:sz w:val="21"/>
        <w:szCs w:val="21"/>
        <w:u w:val="none" w:color="000000"/>
        <w:shd w:val="clear" w:color="auto" w:fill="auto"/>
        <w:vertAlign w:val="baseline"/>
      </w:rPr>
    </w:lvl>
    <w:lvl w:ilvl="5" w:tentative="0">
      <w:start w:val="1"/>
      <w:numFmt w:val="lowerRoman"/>
      <w:lvlText w:val="%6"/>
      <w:lvlJc w:val="left"/>
      <w:pPr>
        <w:ind w:left="4380"/>
      </w:pPr>
      <w:rPr>
        <w:rFonts w:ascii="宋体" w:hAnsi="宋体" w:eastAsia="宋体" w:cs="宋体"/>
        <w:b w:val="0"/>
        <w:i w:val="0"/>
        <w:strike w:val="0"/>
        <w:dstrike w:val="0"/>
        <w:color w:val="000000"/>
        <w:sz w:val="21"/>
        <w:szCs w:val="21"/>
        <w:u w:val="none" w:color="000000"/>
        <w:shd w:val="clear" w:color="auto" w:fill="auto"/>
        <w:vertAlign w:val="baseline"/>
      </w:rPr>
    </w:lvl>
    <w:lvl w:ilvl="6" w:tentative="0">
      <w:start w:val="1"/>
      <w:numFmt w:val="decimal"/>
      <w:lvlText w:val="%7"/>
      <w:lvlJc w:val="left"/>
      <w:pPr>
        <w:ind w:left="5100"/>
      </w:pPr>
      <w:rPr>
        <w:rFonts w:ascii="宋体" w:hAnsi="宋体" w:eastAsia="宋体" w:cs="宋体"/>
        <w:b w:val="0"/>
        <w:i w:val="0"/>
        <w:strike w:val="0"/>
        <w:dstrike w:val="0"/>
        <w:color w:val="000000"/>
        <w:sz w:val="21"/>
        <w:szCs w:val="21"/>
        <w:u w:val="none" w:color="000000"/>
        <w:shd w:val="clear" w:color="auto" w:fill="auto"/>
        <w:vertAlign w:val="baseline"/>
      </w:rPr>
    </w:lvl>
    <w:lvl w:ilvl="7" w:tentative="0">
      <w:start w:val="1"/>
      <w:numFmt w:val="lowerLetter"/>
      <w:lvlText w:val="%8"/>
      <w:lvlJc w:val="left"/>
      <w:pPr>
        <w:ind w:left="5820"/>
      </w:pPr>
      <w:rPr>
        <w:rFonts w:ascii="宋体" w:hAnsi="宋体" w:eastAsia="宋体" w:cs="宋体"/>
        <w:b w:val="0"/>
        <w:i w:val="0"/>
        <w:strike w:val="0"/>
        <w:dstrike w:val="0"/>
        <w:color w:val="000000"/>
        <w:sz w:val="21"/>
        <w:szCs w:val="21"/>
        <w:u w:val="none" w:color="000000"/>
        <w:shd w:val="clear" w:color="auto" w:fill="auto"/>
        <w:vertAlign w:val="baseline"/>
      </w:rPr>
    </w:lvl>
    <w:lvl w:ilvl="8" w:tentative="0">
      <w:start w:val="1"/>
      <w:numFmt w:val="lowerRoman"/>
      <w:lvlText w:val="%9"/>
      <w:lvlJc w:val="left"/>
      <w:pPr>
        <w:ind w:left="6540"/>
      </w:pPr>
      <w:rPr>
        <w:rFonts w:ascii="宋体" w:hAnsi="宋体" w:eastAsia="宋体" w:cs="宋体"/>
        <w:b w:val="0"/>
        <w:i w:val="0"/>
        <w:strike w:val="0"/>
        <w:dstrike w:val="0"/>
        <w:color w:val="000000"/>
        <w:sz w:val="21"/>
        <w:szCs w:val="21"/>
        <w:u w:val="none" w:color="000000"/>
        <w:shd w:val="clear" w:color="auto" w:fill="auto"/>
        <w:vertAlign w:val="baseline"/>
      </w:rPr>
    </w:lvl>
  </w:abstractNum>
  <w:num w:numId="1">
    <w:abstractNumId w:val="9"/>
  </w:num>
  <w:num w:numId="2">
    <w:abstractNumId w:val="10"/>
  </w:num>
  <w:num w:numId="3">
    <w:abstractNumId w:val="17"/>
  </w:num>
  <w:num w:numId="4">
    <w:abstractNumId w:val="22"/>
  </w:num>
  <w:num w:numId="5">
    <w:abstractNumId w:val="2"/>
  </w:num>
  <w:num w:numId="6">
    <w:abstractNumId w:val="21"/>
  </w:num>
  <w:num w:numId="7">
    <w:abstractNumId w:val="5"/>
  </w:num>
  <w:num w:numId="8">
    <w:abstractNumId w:val="8"/>
  </w:num>
  <w:num w:numId="9">
    <w:abstractNumId w:val="28"/>
  </w:num>
  <w:num w:numId="10">
    <w:abstractNumId w:val="16"/>
  </w:num>
  <w:num w:numId="11">
    <w:abstractNumId w:val="3"/>
  </w:num>
  <w:num w:numId="12">
    <w:abstractNumId w:val="27"/>
  </w:num>
  <w:num w:numId="13">
    <w:abstractNumId w:val="11"/>
  </w:num>
  <w:num w:numId="14">
    <w:abstractNumId w:val="1"/>
  </w:num>
  <w:num w:numId="15">
    <w:abstractNumId w:val="12"/>
  </w:num>
  <w:num w:numId="16">
    <w:abstractNumId w:val="14"/>
  </w:num>
  <w:num w:numId="17">
    <w:abstractNumId w:val="26"/>
  </w:num>
  <w:num w:numId="18">
    <w:abstractNumId w:val="30"/>
  </w:num>
  <w:num w:numId="19">
    <w:abstractNumId w:val="23"/>
  </w:num>
  <w:num w:numId="20">
    <w:abstractNumId w:val="24"/>
  </w:num>
  <w:num w:numId="21">
    <w:abstractNumId w:val="19"/>
  </w:num>
  <w:num w:numId="22">
    <w:abstractNumId w:val="4"/>
  </w:num>
  <w:num w:numId="23">
    <w:abstractNumId w:val="13"/>
  </w:num>
  <w:num w:numId="24">
    <w:abstractNumId w:val="29"/>
  </w:num>
  <w:num w:numId="25">
    <w:abstractNumId w:val="25"/>
  </w:num>
  <w:num w:numId="26">
    <w:abstractNumId w:val="15"/>
  </w:num>
  <w:num w:numId="27">
    <w:abstractNumId w:val="18"/>
  </w:num>
  <w:num w:numId="28">
    <w:abstractNumId w:val="0"/>
    <w:lvlOverride w:ilvl="0">
      <w:startOverride w:val="1"/>
    </w:lvlOverride>
  </w:num>
  <w:num w:numId="29">
    <w:abstractNumId w:val="6"/>
  </w:num>
  <w:num w:numId="30">
    <w:abstractNumId w:val="7"/>
  </w:num>
  <w:num w:numId="31">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hideSpellingErrors/>
  <w:documentProtection w:enforcement="0"/>
  <w:defaultTabStop w:val="420"/>
  <w:characterSpacingControl w:val="doNotCompress"/>
  <w:footnotePr>
    <w:footnote w:id="0"/>
    <w:footnote w:id="1"/>
  </w:footnotePr>
  <w:endnotePr>
    <w:endnote w:id="0"/>
    <w:endnote w:id="1"/>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zMzc2ODM3ODYwZDZjNzdjOTNiMTBkNTIwZmQ5YmUifQ=="/>
  </w:docVars>
  <w:rsids>
    <w:rsidRoot w:val="005545B5"/>
    <w:rsid w:val="0000234A"/>
    <w:rsid w:val="00006364"/>
    <w:rsid w:val="00011E90"/>
    <w:rsid w:val="000125E4"/>
    <w:rsid w:val="000134FD"/>
    <w:rsid w:val="00017BBE"/>
    <w:rsid w:val="00020D9D"/>
    <w:rsid w:val="0002164D"/>
    <w:rsid w:val="00022C2D"/>
    <w:rsid w:val="00023C13"/>
    <w:rsid w:val="000265A6"/>
    <w:rsid w:val="000330A2"/>
    <w:rsid w:val="000421EF"/>
    <w:rsid w:val="00043C4B"/>
    <w:rsid w:val="00045D4A"/>
    <w:rsid w:val="00046C5F"/>
    <w:rsid w:val="000522AC"/>
    <w:rsid w:val="00052832"/>
    <w:rsid w:val="00055272"/>
    <w:rsid w:val="00055DC4"/>
    <w:rsid w:val="000565C8"/>
    <w:rsid w:val="00056E94"/>
    <w:rsid w:val="00060335"/>
    <w:rsid w:val="00062B22"/>
    <w:rsid w:val="00063641"/>
    <w:rsid w:val="00064929"/>
    <w:rsid w:val="00064BE5"/>
    <w:rsid w:val="000651E7"/>
    <w:rsid w:val="000703CB"/>
    <w:rsid w:val="0007081F"/>
    <w:rsid w:val="00070DFB"/>
    <w:rsid w:val="000712F8"/>
    <w:rsid w:val="000759E8"/>
    <w:rsid w:val="00084EDD"/>
    <w:rsid w:val="00086487"/>
    <w:rsid w:val="000879DA"/>
    <w:rsid w:val="000955D6"/>
    <w:rsid w:val="00097448"/>
    <w:rsid w:val="000A1D14"/>
    <w:rsid w:val="000A2996"/>
    <w:rsid w:val="000A45FE"/>
    <w:rsid w:val="000A65E0"/>
    <w:rsid w:val="000B00D9"/>
    <w:rsid w:val="000B2102"/>
    <w:rsid w:val="000B27FE"/>
    <w:rsid w:val="000B5A8F"/>
    <w:rsid w:val="000B72A7"/>
    <w:rsid w:val="000C05EC"/>
    <w:rsid w:val="000C443A"/>
    <w:rsid w:val="000D0111"/>
    <w:rsid w:val="000D238A"/>
    <w:rsid w:val="000D2D74"/>
    <w:rsid w:val="000D3923"/>
    <w:rsid w:val="000D4306"/>
    <w:rsid w:val="000D4B85"/>
    <w:rsid w:val="000D6EDB"/>
    <w:rsid w:val="000D7139"/>
    <w:rsid w:val="000E0A40"/>
    <w:rsid w:val="000E32DF"/>
    <w:rsid w:val="000E44B3"/>
    <w:rsid w:val="000E5B7E"/>
    <w:rsid w:val="000E6444"/>
    <w:rsid w:val="000E6B1D"/>
    <w:rsid w:val="000E6F2C"/>
    <w:rsid w:val="000E7155"/>
    <w:rsid w:val="000F299B"/>
    <w:rsid w:val="000F4B4A"/>
    <w:rsid w:val="000F5711"/>
    <w:rsid w:val="000F5A27"/>
    <w:rsid w:val="000F60B2"/>
    <w:rsid w:val="000F6D40"/>
    <w:rsid w:val="000F7895"/>
    <w:rsid w:val="000F7AF9"/>
    <w:rsid w:val="00102835"/>
    <w:rsid w:val="00103EF4"/>
    <w:rsid w:val="00104CB9"/>
    <w:rsid w:val="001073F4"/>
    <w:rsid w:val="001102BB"/>
    <w:rsid w:val="0011068A"/>
    <w:rsid w:val="00112D55"/>
    <w:rsid w:val="001215F6"/>
    <w:rsid w:val="00123A73"/>
    <w:rsid w:val="00127A52"/>
    <w:rsid w:val="001331AC"/>
    <w:rsid w:val="0013592F"/>
    <w:rsid w:val="0014248D"/>
    <w:rsid w:val="001439BD"/>
    <w:rsid w:val="00143D14"/>
    <w:rsid w:val="00144361"/>
    <w:rsid w:val="00144CEC"/>
    <w:rsid w:val="0014576B"/>
    <w:rsid w:val="00145EFE"/>
    <w:rsid w:val="00147B02"/>
    <w:rsid w:val="00151E44"/>
    <w:rsid w:val="001563A0"/>
    <w:rsid w:val="00157958"/>
    <w:rsid w:val="00157C73"/>
    <w:rsid w:val="00161774"/>
    <w:rsid w:val="00165FF3"/>
    <w:rsid w:val="00170CE5"/>
    <w:rsid w:val="00171B46"/>
    <w:rsid w:val="001723F0"/>
    <w:rsid w:val="00173FD2"/>
    <w:rsid w:val="001746E8"/>
    <w:rsid w:val="00177EC4"/>
    <w:rsid w:val="00181A9C"/>
    <w:rsid w:val="0018264D"/>
    <w:rsid w:val="0018699F"/>
    <w:rsid w:val="00190F40"/>
    <w:rsid w:val="001A0E0F"/>
    <w:rsid w:val="001A1EAC"/>
    <w:rsid w:val="001A3C1E"/>
    <w:rsid w:val="001B32C8"/>
    <w:rsid w:val="001C2BF2"/>
    <w:rsid w:val="001C38F7"/>
    <w:rsid w:val="001C6045"/>
    <w:rsid w:val="001D2182"/>
    <w:rsid w:val="001D2DB1"/>
    <w:rsid w:val="001D6244"/>
    <w:rsid w:val="001D6731"/>
    <w:rsid w:val="001E1820"/>
    <w:rsid w:val="001E2C1E"/>
    <w:rsid w:val="001E3A6D"/>
    <w:rsid w:val="001E4840"/>
    <w:rsid w:val="001E55F3"/>
    <w:rsid w:val="001E6D20"/>
    <w:rsid w:val="001E74B5"/>
    <w:rsid w:val="001E7725"/>
    <w:rsid w:val="001F0288"/>
    <w:rsid w:val="001F54A0"/>
    <w:rsid w:val="0020071E"/>
    <w:rsid w:val="00202C45"/>
    <w:rsid w:val="002035B4"/>
    <w:rsid w:val="00204A9E"/>
    <w:rsid w:val="00207C55"/>
    <w:rsid w:val="00210958"/>
    <w:rsid w:val="00210AA4"/>
    <w:rsid w:val="002110AE"/>
    <w:rsid w:val="00213AC3"/>
    <w:rsid w:val="00220A89"/>
    <w:rsid w:val="00222275"/>
    <w:rsid w:val="00224B86"/>
    <w:rsid w:val="00226115"/>
    <w:rsid w:val="00227DD6"/>
    <w:rsid w:val="00240EB4"/>
    <w:rsid w:val="0024193C"/>
    <w:rsid w:val="00261094"/>
    <w:rsid w:val="00265807"/>
    <w:rsid w:val="0026684B"/>
    <w:rsid w:val="00267CA5"/>
    <w:rsid w:val="0027086E"/>
    <w:rsid w:val="002744C4"/>
    <w:rsid w:val="00275E19"/>
    <w:rsid w:val="00280E07"/>
    <w:rsid w:val="00286E75"/>
    <w:rsid w:val="00291556"/>
    <w:rsid w:val="002934D4"/>
    <w:rsid w:val="00294D55"/>
    <w:rsid w:val="00296D98"/>
    <w:rsid w:val="002B20DB"/>
    <w:rsid w:val="002B6430"/>
    <w:rsid w:val="002B7C7C"/>
    <w:rsid w:val="002C0D8A"/>
    <w:rsid w:val="002C1B8E"/>
    <w:rsid w:val="002C1FB1"/>
    <w:rsid w:val="002C5766"/>
    <w:rsid w:val="002D315D"/>
    <w:rsid w:val="002E2CB4"/>
    <w:rsid w:val="002E3B18"/>
    <w:rsid w:val="002F2836"/>
    <w:rsid w:val="002F366B"/>
    <w:rsid w:val="002F4563"/>
    <w:rsid w:val="002F5D58"/>
    <w:rsid w:val="002F60AB"/>
    <w:rsid w:val="002F7CA1"/>
    <w:rsid w:val="00302197"/>
    <w:rsid w:val="00307691"/>
    <w:rsid w:val="00310010"/>
    <w:rsid w:val="00312375"/>
    <w:rsid w:val="00320B67"/>
    <w:rsid w:val="00322885"/>
    <w:rsid w:val="00324E09"/>
    <w:rsid w:val="00325EE6"/>
    <w:rsid w:val="00327F1B"/>
    <w:rsid w:val="00330B28"/>
    <w:rsid w:val="00332A48"/>
    <w:rsid w:val="0033493C"/>
    <w:rsid w:val="003358D8"/>
    <w:rsid w:val="0033687E"/>
    <w:rsid w:val="003422ED"/>
    <w:rsid w:val="003444E3"/>
    <w:rsid w:val="0034701B"/>
    <w:rsid w:val="00350864"/>
    <w:rsid w:val="003511AA"/>
    <w:rsid w:val="003518C0"/>
    <w:rsid w:val="0035347A"/>
    <w:rsid w:val="003558C9"/>
    <w:rsid w:val="00355C07"/>
    <w:rsid w:val="00356208"/>
    <w:rsid w:val="00360051"/>
    <w:rsid w:val="00361088"/>
    <w:rsid w:val="003615AF"/>
    <w:rsid w:val="003646FB"/>
    <w:rsid w:val="003671A5"/>
    <w:rsid w:val="0037047B"/>
    <w:rsid w:val="00371D5A"/>
    <w:rsid w:val="00373D7E"/>
    <w:rsid w:val="0037560F"/>
    <w:rsid w:val="00376B4D"/>
    <w:rsid w:val="0038275F"/>
    <w:rsid w:val="00382775"/>
    <w:rsid w:val="00383E70"/>
    <w:rsid w:val="00385C18"/>
    <w:rsid w:val="00393EFF"/>
    <w:rsid w:val="003A3C22"/>
    <w:rsid w:val="003A6B8B"/>
    <w:rsid w:val="003A7028"/>
    <w:rsid w:val="003D1B7C"/>
    <w:rsid w:val="003D4C1C"/>
    <w:rsid w:val="003D7C8E"/>
    <w:rsid w:val="003E227D"/>
    <w:rsid w:val="003E337D"/>
    <w:rsid w:val="003E3CCF"/>
    <w:rsid w:val="003F1E02"/>
    <w:rsid w:val="003F41EE"/>
    <w:rsid w:val="003F4F6C"/>
    <w:rsid w:val="0040252C"/>
    <w:rsid w:val="00403B3A"/>
    <w:rsid w:val="0040623D"/>
    <w:rsid w:val="00412134"/>
    <w:rsid w:val="00414420"/>
    <w:rsid w:val="00416D98"/>
    <w:rsid w:val="00422891"/>
    <w:rsid w:val="0043164C"/>
    <w:rsid w:val="00434B7C"/>
    <w:rsid w:val="00435866"/>
    <w:rsid w:val="00436652"/>
    <w:rsid w:val="00447A5C"/>
    <w:rsid w:val="00453765"/>
    <w:rsid w:val="004603BF"/>
    <w:rsid w:val="004613F4"/>
    <w:rsid w:val="00462256"/>
    <w:rsid w:val="004642C5"/>
    <w:rsid w:val="00470BB5"/>
    <w:rsid w:val="0047104A"/>
    <w:rsid w:val="004722D4"/>
    <w:rsid w:val="00472BFD"/>
    <w:rsid w:val="00473ECE"/>
    <w:rsid w:val="004749FA"/>
    <w:rsid w:val="00474B07"/>
    <w:rsid w:val="00474DF4"/>
    <w:rsid w:val="004761D8"/>
    <w:rsid w:val="00480C09"/>
    <w:rsid w:val="0048208B"/>
    <w:rsid w:val="00490166"/>
    <w:rsid w:val="00490BE1"/>
    <w:rsid w:val="0049370B"/>
    <w:rsid w:val="004963DC"/>
    <w:rsid w:val="004A2F6E"/>
    <w:rsid w:val="004A45B5"/>
    <w:rsid w:val="004C075E"/>
    <w:rsid w:val="004C0D07"/>
    <w:rsid w:val="004C1B48"/>
    <w:rsid w:val="004C1D65"/>
    <w:rsid w:val="004C6C36"/>
    <w:rsid w:val="004C6E4C"/>
    <w:rsid w:val="004D1C3A"/>
    <w:rsid w:val="004D22CE"/>
    <w:rsid w:val="004D54FB"/>
    <w:rsid w:val="004E07C4"/>
    <w:rsid w:val="004E0C53"/>
    <w:rsid w:val="004E3DA7"/>
    <w:rsid w:val="004E5175"/>
    <w:rsid w:val="004E7F41"/>
    <w:rsid w:val="004F56E0"/>
    <w:rsid w:val="004F7BE0"/>
    <w:rsid w:val="00502E62"/>
    <w:rsid w:val="00505200"/>
    <w:rsid w:val="0050565A"/>
    <w:rsid w:val="005108DA"/>
    <w:rsid w:val="00510ECD"/>
    <w:rsid w:val="0051335C"/>
    <w:rsid w:val="005149AE"/>
    <w:rsid w:val="00515287"/>
    <w:rsid w:val="005154A8"/>
    <w:rsid w:val="00516C2E"/>
    <w:rsid w:val="005214C0"/>
    <w:rsid w:val="00523019"/>
    <w:rsid w:val="00523B76"/>
    <w:rsid w:val="005266F4"/>
    <w:rsid w:val="00527951"/>
    <w:rsid w:val="0053070C"/>
    <w:rsid w:val="0053196D"/>
    <w:rsid w:val="00537637"/>
    <w:rsid w:val="0054056D"/>
    <w:rsid w:val="00542339"/>
    <w:rsid w:val="005429AB"/>
    <w:rsid w:val="00550493"/>
    <w:rsid w:val="00552C65"/>
    <w:rsid w:val="00553F1E"/>
    <w:rsid w:val="005545B5"/>
    <w:rsid w:val="00554C21"/>
    <w:rsid w:val="00562BC3"/>
    <w:rsid w:val="00563057"/>
    <w:rsid w:val="005631C6"/>
    <w:rsid w:val="00565F81"/>
    <w:rsid w:val="005702CB"/>
    <w:rsid w:val="00571636"/>
    <w:rsid w:val="00572284"/>
    <w:rsid w:val="00573D64"/>
    <w:rsid w:val="00574EE9"/>
    <w:rsid w:val="005809D4"/>
    <w:rsid w:val="00580E7A"/>
    <w:rsid w:val="00583E96"/>
    <w:rsid w:val="00584899"/>
    <w:rsid w:val="005867C6"/>
    <w:rsid w:val="00586BB8"/>
    <w:rsid w:val="00590A4A"/>
    <w:rsid w:val="0059515B"/>
    <w:rsid w:val="0059576F"/>
    <w:rsid w:val="005A2029"/>
    <w:rsid w:val="005A29F7"/>
    <w:rsid w:val="005A65B0"/>
    <w:rsid w:val="005B3AD7"/>
    <w:rsid w:val="005B4195"/>
    <w:rsid w:val="005B74BE"/>
    <w:rsid w:val="005B78A3"/>
    <w:rsid w:val="005C1996"/>
    <w:rsid w:val="005C6B9E"/>
    <w:rsid w:val="005D2C53"/>
    <w:rsid w:val="005D2CB7"/>
    <w:rsid w:val="005D6B51"/>
    <w:rsid w:val="005E3E1C"/>
    <w:rsid w:val="005E459D"/>
    <w:rsid w:val="005F365C"/>
    <w:rsid w:val="005F4543"/>
    <w:rsid w:val="005F4724"/>
    <w:rsid w:val="006067D2"/>
    <w:rsid w:val="00606DB3"/>
    <w:rsid w:val="0060799C"/>
    <w:rsid w:val="0061271D"/>
    <w:rsid w:val="00613E2B"/>
    <w:rsid w:val="006153A6"/>
    <w:rsid w:val="00616C30"/>
    <w:rsid w:val="00621A83"/>
    <w:rsid w:val="00623207"/>
    <w:rsid w:val="006249FE"/>
    <w:rsid w:val="00625091"/>
    <w:rsid w:val="00625ABD"/>
    <w:rsid w:val="00626D06"/>
    <w:rsid w:val="00630FB8"/>
    <w:rsid w:val="00635F3C"/>
    <w:rsid w:val="00636627"/>
    <w:rsid w:val="0064308C"/>
    <w:rsid w:val="00643787"/>
    <w:rsid w:val="00661123"/>
    <w:rsid w:val="0066125D"/>
    <w:rsid w:val="006619B9"/>
    <w:rsid w:val="0066768D"/>
    <w:rsid w:val="00680498"/>
    <w:rsid w:val="0068520F"/>
    <w:rsid w:val="006878B3"/>
    <w:rsid w:val="0069279C"/>
    <w:rsid w:val="00694FD0"/>
    <w:rsid w:val="00696173"/>
    <w:rsid w:val="006A0FB7"/>
    <w:rsid w:val="006A17B0"/>
    <w:rsid w:val="006A190C"/>
    <w:rsid w:val="006A2DE6"/>
    <w:rsid w:val="006A40FD"/>
    <w:rsid w:val="006A53C6"/>
    <w:rsid w:val="006B6A61"/>
    <w:rsid w:val="006C21DC"/>
    <w:rsid w:val="006C2D71"/>
    <w:rsid w:val="006C4FE5"/>
    <w:rsid w:val="006C63D6"/>
    <w:rsid w:val="006D4769"/>
    <w:rsid w:val="006E0516"/>
    <w:rsid w:val="006E0C00"/>
    <w:rsid w:val="006E2DE6"/>
    <w:rsid w:val="006E71C2"/>
    <w:rsid w:val="006F2814"/>
    <w:rsid w:val="006F3DD4"/>
    <w:rsid w:val="006F69C7"/>
    <w:rsid w:val="00701592"/>
    <w:rsid w:val="00703DE8"/>
    <w:rsid w:val="007063A0"/>
    <w:rsid w:val="00707ADC"/>
    <w:rsid w:val="00713FB1"/>
    <w:rsid w:val="00720368"/>
    <w:rsid w:val="00724413"/>
    <w:rsid w:val="00726AA3"/>
    <w:rsid w:val="00731C8C"/>
    <w:rsid w:val="00732B68"/>
    <w:rsid w:val="007357B0"/>
    <w:rsid w:val="00735C14"/>
    <w:rsid w:val="0074069D"/>
    <w:rsid w:val="007426DE"/>
    <w:rsid w:val="00745AA8"/>
    <w:rsid w:val="00754756"/>
    <w:rsid w:val="00760610"/>
    <w:rsid w:val="00765BB2"/>
    <w:rsid w:val="00766318"/>
    <w:rsid w:val="00766714"/>
    <w:rsid w:val="00766B1A"/>
    <w:rsid w:val="007672B1"/>
    <w:rsid w:val="00781393"/>
    <w:rsid w:val="007823FA"/>
    <w:rsid w:val="00782728"/>
    <w:rsid w:val="00785949"/>
    <w:rsid w:val="00785BD2"/>
    <w:rsid w:val="00787442"/>
    <w:rsid w:val="00793802"/>
    <w:rsid w:val="00795341"/>
    <w:rsid w:val="00797625"/>
    <w:rsid w:val="007B31B6"/>
    <w:rsid w:val="007B6818"/>
    <w:rsid w:val="007C01BF"/>
    <w:rsid w:val="007C266C"/>
    <w:rsid w:val="007C2A1B"/>
    <w:rsid w:val="007C37DF"/>
    <w:rsid w:val="007D6C3B"/>
    <w:rsid w:val="007E05CD"/>
    <w:rsid w:val="007E44C1"/>
    <w:rsid w:val="007E6F38"/>
    <w:rsid w:val="007F0AB4"/>
    <w:rsid w:val="007F715A"/>
    <w:rsid w:val="007F7B95"/>
    <w:rsid w:val="0080196C"/>
    <w:rsid w:val="00801B16"/>
    <w:rsid w:val="00802DCB"/>
    <w:rsid w:val="00803CE1"/>
    <w:rsid w:val="00805A8C"/>
    <w:rsid w:val="00810B34"/>
    <w:rsid w:val="00812CA7"/>
    <w:rsid w:val="00813951"/>
    <w:rsid w:val="0081539F"/>
    <w:rsid w:val="00815731"/>
    <w:rsid w:val="00822787"/>
    <w:rsid w:val="00822EBA"/>
    <w:rsid w:val="00824AF9"/>
    <w:rsid w:val="00826F5C"/>
    <w:rsid w:val="00834059"/>
    <w:rsid w:val="00837431"/>
    <w:rsid w:val="00843E1D"/>
    <w:rsid w:val="0084680A"/>
    <w:rsid w:val="00846ED1"/>
    <w:rsid w:val="00847C36"/>
    <w:rsid w:val="008502F7"/>
    <w:rsid w:val="00851AD7"/>
    <w:rsid w:val="00856758"/>
    <w:rsid w:val="00857378"/>
    <w:rsid w:val="00857C28"/>
    <w:rsid w:val="00860005"/>
    <w:rsid w:val="00861BD2"/>
    <w:rsid w:val="00861ED6"/>
    <w:rsid w:val="00874329"/>
    <w:rsid w:val="00880880"/>
    <w:rsid w:val="00881D0B"/>
    <w:rsid w:val="0089424B"/>
    <w:rsid w:val="00897FFA"/>
    <w:rsid w:val="008A329F"/>
    <w:rsid w:val="008A39E7"/>
    <w:rsid w:val="008A4939"/>
    <w:rsid w:val="008A6B29"/>
    <w:rsid w:val="008B424D"/>
    <w:rsid w:val="008B47BD"/>
    <w:rsid w:val="008B57F9"/>
    <w:rsid w:val="008B74B6"/>
    <w:rsid w:val="008B75F1"/>
    <w:rsid w:val="008C122E"/>
    <w:rsid w:val="008C1444"/>
    <w:rsid w:val="008C1B87"/>
    <w:rsid w:val="008C6E33"/>
    <w:rsid w:val="008D5C91"/>
    <w:rsid w:val="008E064D"/>
    <w:rsid w:val="008E26C9"/>
    <w:rsid w:val="008E2AAD"/>
    <w:rsid w:val="008E3F86"/>
    <w:rsid w:val="008E50C9"/>
    <w:rsid w:val="008E7BE2"/>
    <w:rsid w:val="008F042F"/>
    <w:rsid w:val="008F19A2"/>
    <w:rsid w:val="008F26F6"/>
    <w:rsid w:val="008F40AD"/>
    <w:rsid w:val="008F5203"/>
    <w:rsid w:val="00902195"/>
    <w:rsid w:val="00903436"/>
    <w:rsid w:val="00903CEF"/>
    <w:rsid w:val="00912C5E"/>
    <w:rsid w:val="00916E02"/>
    <w:rsid w:val="00923835"/>
    <w:rsid w:val="00924541"/>
    <w:rsid w:val="00925EB2"/>
    <w:rsid w:val="009279EA"/>
    <w:rsid w:val="0093280E"/>
    <w:rsid w:val="009339D3"/>
    <w:rsid w:val="0093464B"/>
    <w:rsid w:val="0094229D"/>
    <w:rsid w:val="009561FF"/>
    <w:rsid w:val="00963BB0"/>
    <w:rsid w:val="00967C2F"/>
    <w:rsid w:val="00970CCF"/>
    <w:rsid w:val="009737C5"/>
    <w:rsid w:val="00982A06"/>
    <w:rsid w:val="00985D95"/>
    <w:rsid w:val="009873E7"/>
    <w:rsid w:val="00991607"/>
    <w:rsid w:val="009A08D2"/>
    <w:rsid w:val="009A3089"/>
    <w:rsid w:val="009A3E0D"/>
    <w:rsid w:val="009A48E6"/>
    <w:rsid w:val="009A55B6"/>
    <w:rsid w:val="009A736C"/>
    <w:rsid w:val="009A74F6"/>
    <w:rsid w:val="009A79D4"/>
    <w:rsid w:val="009B0AA5"/>
    <w:rsid w:val="009B56B6"/>
    <w:rsid w:val="009B77F6"/>
    <w:rsid w:val="009C06BC"/>
    <w:rsid w:val="009C39FB"/>
    <w:rsid w:val="009C5F26"/>
    <w:rsid w:val="009C693D"/>
    <w:rsid w:val="009D0ECB"/>
    <w:rsid w:val="009D2BFC"/>
    <w:rsid w:val="009D536A"/>
    <w:rsid w:val="009D6397"/>
    <w:rsid w:val="009D69E6"/>
    <w:rsid w:val="009D6C0D"/>
    <w:rsid w:val="009D74BD"/>
    <w:rsid w:val="009E35D2"/>
    <w:rsid w:val="009E4C17"/>
    <w:rsid w:val="009E5FF1"/>
    <w:rsid w:val="009E74E8"/>
    <w:rsid w:val="009E753F"/>
    <w:rsid w:val="009F11FA"/>
    <w:rsid w:val="009F176B"/>
    <w:rsid w:val="009F2B6C"/>
    <w:rsid w:val="009F44C3"/>
    <w:rsid w:val="00A01595"/>
    <w:rsid w:val="00A01C32"/>
    <w:rsid w:val="00A206D6"/>
    <w:rsid w:val="00A2303F"/>
    <w:rsid w:val="00A23497"/>
    <w:rsid w:val="00A313BF"/>
    <w:rsid w:val="00A34478"/>
    <w:rsid w:val="00A35B97"/>
    <w:rsid w:val="00A41AE2"/>
    <w:rsid w:val="00A45015"/>
    <w:rsid w:val="00A50A9A"/>
    <w:rsid w:val="00A56156"/>
    <w:rsid w:val="00A5687D"/>
    <w:rsid w:val="00A601AD"/>
    <w:rsid w:val="00A64199"/>
    <w:rsid w:val="00A658FE"/>
    <w:rsid w:val="00A712A0"/>
    <w:rsid w:val="00A72F9B"/>
    <w:rsid w:val="00A73810"/>
    <w:rsid w:val="00A743BA"/>
    <w:rsid w:val="00A74885"/>
    <w:rsid w:val="00A760EC"/>
    <w:rsid w:val="00A76B0A"/>
    <w:rsid w:val="00A80593"/>
    <w:rsid w:val="00A8131D"/>
    <w:rsid w:val="00A84627"/>
    <w:rsid w:val="00A8594A"/>
    <w:rsid w:val="00A92221"/>
    <w:rsid w:val="00A953B1"/>
    <w:rsid w:val="00AA182D"/>
    <w:rsid w:val="00AA40BB"/>
    <w:rsid w:val="00AB1E5A"/>
    <w:rsid w:val="00AB7C34"/>
    <w:rsid w:val="00AC2773"/>
    <w:rsid w:val="00AC625B"/>
    <w:rsid w:val="00AC6789"/>
    <w:rsid w:val="00AD00C9"/>
    <w:rsid w:val="00AD0B44"/>
    <w:rsid w:val="00AD136D"/>
    <w:rsid w:val="00AD1A0E"/>
    <w:rsid w:val="00AD4221"/>
    <w:rsid w:val="00AD504E"/>
    <w:rsid w:val="00AD7E45"/>
    <w:rsid w:val="00AE0467"/>
    <w:rsid w:val="00AE277B"/>
    <w:rsid w:val="00AE298C"/>
    <w:rsid w:val="00AF203B"/>
    <w:rsid w:val="00AF2B09"/>
    <w:rsid w:val="00AF61EC"/>
    <w:rsid w:val="00AF635F"/>
    <w:rsid w:val="00AF666E"/>
    <w:rsid w:val="00AF78C2"/>
    <w:rsid w:val="00B0297F"/>
    <w:rsid w:val="00B07B88"/>
    <w:rsid w:val="00B10399"/>
    <w:rsid w:val="00B1318C"/>
    <w:rsid w:val="00B15358"/>
    <w:rsid w:val="00B16C33"/>
    <w:rsid w:val="00B17560"/>
    <w:rsid w:val="00B17D9D"/>
    <w:rsid w:val="00B26916"/>
    <w:rsid w:val="00B27DFC"/>
    <w:rsid w:val="00B300ED"/>
    <w:rsid w:val="00B36325"/>
    <w:rsid w:val="00B43977"/>
    <w:rsid w:val="00B4569E"/>
    <w:rsid w:val="00B55435"/>
    <w:rsid w:val="00B56021"/>
    <w:rsid w:val="00B5703D"/>
    <w:rsid w:val="00B60113"/>
    <w:rsid w:val="00B63E12"/>
    <w:rsid w:val="00B65464"/>
    <w:rsid w:val="00B67B83"/>
    <w:rsid w:val="00B67B8C"/>
    <w:rsid w:val="00B70CCE"/>
    <w:rsid w:val="00B710A9"/>
    <w:rsid w:val="00B73B43"/>
    <w:rsid w:val="00B81198"/>
    <w:rsid w:val="00B82168"/>
    <w:rsid w:val="00B8650E"/>
    <w:rsid w:val="00B8690A"/>
    <w:rsid w:val="00B92D43"/>
    <w:rsid w:val="00B93259"/>
    <w:rsid w:val="00B94509"/>
    <w:rsid w:val="00BA433F"/>
    <w:rsid w:val="00BA4541"/>
    <w:rsid w:val="00BA4D92"/>
    <w:rsid w:val="00BA511B"/>
    <w:rsid w:val="00BA68D8"/>
    <w:rsid w:val="00BB1A1D"/>
    <w:rsid w:val="00BB1C4E"/>
    <w:rsid w:val="00BB410A"/>
    <w:rsid w:val="00BB4129"/>
    <w:rsid w:val="00BB5D9A"/>
    <w:rsid w:val="00BB76B8"/>
    <w:rsid w:val="00BC0CC5"/>
    <w:rsid w:val="00BC31FB"/>
    <w:rsid w:val="00BD149B"/>
    <w:rsid w:val="00BD1979"/>
    <w:rsid w:val="00BD46DC"/>
    <w:rsid w:val="00BD628C"/>
    <w:rsid w:val="00BE3C78"/>
    <w:rsid w:val="00BE5A42"/>
    <w:rsid w:val="00BE607F"/>
    <w:rsid w:val="00BE6640"/>
    <w:rsid w:val="00BF1721"/>
    <w:rsid w:val="00BF2776"/>
    <w:rsid w:val="00BF4B30"/>
    <w:rsid w:val="00BF4B58"/>
    <w:rsid w:val="00BF7D0D"/>
    <w:rsid w:val="00C00E2F"/>
    <w:rsid w:val="00C02E86"/>
    <w:rsid w:val="00C129ED"/>
    <w:rsid w:val="00C15D54"/>
    <w:rsid w:val="00C240CF"/>
    <w:rsid w:val="00C244C4"/>
    <w:rsid w:val="00C26A62"/>
    <w:rsid w:val="00C332FB"/>
    <w:rsid w:val="00C33F6E"/>
    <w:rsid w:val="00C463A4"/>
    <w:rsid w:val="00C57923"/>
    <w:rsid w:val="00C6095A"/>
    <w:rsid w:val="00C63CCB"/>
    <w:rsid w:val="00C67517"/>
    <w:rsid w:val="00C67BCE"/>
    <w:rsid w:val="00C718C8"/>
    <w:rsid w:val="00C732A1"/>
    <w:rsid w:val="00C8777D"/>
    <w:rsid w:val="00C95085"/>
    <w:rsid w:val="00CA7A1C"/>
    <w:rsid w:val="00CA7BB9"/>
    <w:rsid w:val="00CB041C"/>
    <w:rsid w:val="00CB5881"/>
    <w:rsid w:val="00CC2380"/>
    <w:rsid w:val="00CC3248"/>
    <w:rsid w:val="00CC46B1"/>
    <w:rsid w:val="00CD07AB"/>
    <w:rsid w:val="00CD7C9A"/>
    <w:rsid w:val="00CE2283"/>
    <w:rsid w:val="00CE75AC"/>
    <w:rsid w:val="00CF327C"/>
    <w:rsid w:val="00CF4534"/>
    <w:rsid w:val="00CF7702"/>
    <w:rsid w:val="00D0256C"/>
    <w:rsid w:val="00D04C6E"/>
    <w:rsid w:val="00D0501F"/>
    <w:rsid w:val="00D07C0F"/>
    <w:rsid w:val="00D1171D"/>
    <w:rsid w:val="00D17AF7"/>
    <w:rsid w:val="00D208FF"/>
    <w:rsid w:val="00D238B4"/>
    <w:rsid w:val="00D238B8"/>
    <w:rsid w:val="00D31739"/>
    <w:rsid w:val="00D31B19"/>
    <w:rsid w:val="00D331E9"/>
    <w:rsid w:val="00D3494D"/>
    <w:rsid w:val="00D377F4"/>
    <w:rsid w:val="00D416BC"/>
    <w:rsid w:val="00D43B28"/>
    <w:rsid w:val="00D51A84"/>
    <w:rsid w:val="00D5295B"/>
    <w:rsid w:val="00D52E7F"/>
    <w:rsid w:val="00D547D2"/>
    <w:rsid w:val="00D57B04"/>
    <w:rsid w:val="00D60490"/>
    <w:rsid w:val="00D62465"/>
    <w:rsid w:val="00D66EE7"/>
    <w:rsid w:val="00D71757"/>
    <w:rsid w:val="00D723EA"/>
    <w:rsid w:val="00D81EDE"/>
    <w:rsid w:val="00D867B3"/>
    <w:rsid w:val="00D903E4"/>
    <w:rsid w:val="00D93211"/>
    <w:rsid w:val="00DA0467"/>
    <w:rsid w:val="00DA2469"/>
    <w:rsid w:val="00DA4ABE"/>
    <w:rsid w:val="00DA7965"/>
    <w:rsid w:val="00DB30D4"/>
    <w:rsid w:val="00DB3B21"/>
    <w:rsid w:val="00DB6808"/>
    <w:rsid w:val="00DB6914"/>
    <w:rsid w:val="00DB7BCC"/>
    <w:rsid w:val="00DB7FDB"/>
    <w:rsid w:val="00DC2004"/>
    <w:rsid w:val="00DC32AE"/>
    <w:rsid w:val="00DC481F"/>
    <w:rsid w:val="00DC6E1F"/>
    <w:rsid w:val="00DD4B0E"/>
    <w:rsid w:val="00DD64A3"/>
    <w:rsid w:val="00DD6751"/>
    <w:rsid w:val="00DE0C25"/>
    <w:rsid w:val="00DE28F4"/>
    <w:rsid w:val="00DE7A7E"/>
    <w:rsid w:val="00DE7C3E"/>
    <w:rsid w:val="00DF1BE7"/>
    <w:rsid w:val="00DF331C"/>
    <w:rsid w:val="00DF466E"/>
    <w:rsid w:val="00DF7FB6"/>
    <w:rsid w:val="00E0110A"/>
    <w:rsid w:val="00E10126"/>
    <w:rsid w:val="00E20256"/>
    <w:rsid w:val="00E259CB"/>
    <w:rsid w:val="00E25D2E"/>
    <w:rsid w:val="00E36F44"/>
    <w:rsid w:val="00E42093"/>
    <w:rsid w:val="00E442D5"/>
    <w:rsid w:val="00E44545"/>
    <w:rsid w:val="00E44B26"/>
    <w:rsid w:val="00E46759"/>
    <w:rsid w:val="00E50DBF"/>
    <w:rsid w:val="00E52E59"/>
    <w:rsid w:val="00E623BF"/>
    <w:rsid w:val="00E62A6E"/>
    <w:rsid w:val="00E63097"/>
    <w:rsid w:val="00E63538"/>
    <w:rsid w:val="00E70DC5"/>
    <w:rsid w:val="00E75761"/>
    <w:rsid w:val="00E77EDF"/>
    <w:rsid w:val="00E90A95"/>
    <w:rsid w:val="00E9153E"/>
    <w:rsid w:val="00E9719C"/>
    <w:rsid w:val="00EA2B72"/>
    <w:rsid w:val="00EA4AE4"/>
    <w:rsid w:val="00EA55F5"/>
    <w:rsid w:val="00EA5A00"/>
    <w:rsid w:val="00EA5FC2"/>
    <w:rsid w:val="00EA63AB"/>
    <w:rsid w:val="00EB0DFE"/>
    <w:rsid w:val="00EB4EA2"/>
    <w:rsid w:val="00EB5D4F"/>
    <w:rsid w:val="00EC23AD"/>
    <w:rsid w:val="00EC315C"/>
    <w:rsid w:val="00EC3D3A"/>
    <w:rsid w:val="00EC7BEC"/>
    <w:rsid w:val="00ED13DB"/>
    <w:rsid w:val="00ED6C49"/>
    <w:rsid w:val="00ED7415"/>
    <w:rsid w:val="00EE2409"/>
    <w:rsid w:val="00EE281C"/>
    <w:rsid w:val="00EE3451"/>
    <w:rsid w:val="00EE675B"/>
    <w:rsid w:val="00EE708F"/>
    <w:rsid w:val="00EF7581"/>
    <w:rsid w:val="00F03409"/>
    <w:rsid w:val="00F153E0"/>
    <w:rsid w:val="00F15EF2"/>
    <w:rsid w:val="00F23644"/>
    <w:rsid w:val="00F24150"/>
    <w:rsid w:val="00F24C0E"/>
    <w:rsid w:val="00F26680"/>
    <w:rsid w:val="00F30686"/>
    <w:rsid w:val="00F350B5"/>
    <w:rsid w:val="00F35A4D"/>
    <w:rsid w:val="00F40230"/>
    <w:rsid w:val="00F413FF"/>
    <w:rsid w:val="00F4218B"/>
    <w:rsid w:val="00F44589"/>
    <w:rsid w:val="00F45501"/>
    <w:rsid w:val="00F51EC2"/>
    <w:rsid w:val="00F52256"/>
    <w:rsid w:val="00F707C1"/>
    <w:rsid w:val="00F708E6"/>
    <w:rsid w:val="00F7572D"/>
    <w:rsid w:val="00F76AA4"/>
    <w:rsid w:val="00F842BD"/>
    <w:rsid w:val="00F86155"/>
    <w:rsid w:val="00F87DB6"/>
    <w:rsid w:val="00F93A71"/>
    <w:rsid w:val="00F93DA3"/>
    <w:rsid w:val="00F9495B"/>
    <w:rsid w:val="00F95831"/>
    <w:rsid w:val="00FB05CB"/>
    <w:rsid w:val="00FB123F"/>
    <w:rsid w:val="00FB14B3"/>
    <w:rsid w:val="00FB1931"/>
    <w:rsid w:val="00FB4032"/>
    <w:rsid w:val="00FB5700"/>
    <w:rsid w:val="00FB580F"/>
    <w:rsid w:val="00FC0C00"/>
    <w:rsid w:val="00FC1F73"/>
    <w:rsid w:val="00FC58F1"/>
    <w:rsid w:val="00FC7376"/>
    <w:rsid w:val="00FC7651"/>
    <w:rsid w:val="00FC79FC"/>
    <w:rsid w:val="00FD37AC"/>
    <w:rsid w:val="00FD4D09"/>
    <w:rsid w:val="00FE0FE6"/>
    <w:rsid w:val="00FE2449"/>
    <w:rsid w:val="00FE2D83"/>
    <w:rsid w:val="00FE3045"/>
    <w:rsid w:val="00FE4603"/>
    <w:rsid w:val="00FF0FED"/>
    <w:rsid w:val="00FF3450"/>
    <w:rsid w:val="00FF460A"/>
    <w:rsid w:val="00FF607E"/>
    <w:rsid w:val="00FF6B11"/>
    <w:rsid w:val="070E02C2"/>
    <w:rsid w:val="07212F04"/>
    <w:rsid w:val="0E227A68"/>
    <w:rsid w:val="0E5D21F5"/>
    <w:rsid w:val="148465FD"/>
    <w:rsid w:val="14BD7FC6"/>
    <w:rsid w:val="1A8D607C"/>
    <w:rsid w:val="1B2C3E5B"/>
    <w:rsid w:val="26F251F5"/>
    <w:rsid w:val="28AC5FA3"/>
    <w:rsid w:val="2AF07C9E"/>
    <w:rsid w:val="2F03187B"/>
    <w:rsid w:val="336B64B5"/>
    <w:rsid w:val="352E1AEE"/>
    <w:rsid w:val="35D4177E"/>
    <w:rsid w:val="37422B0D"/>
    <w:rsid w:val="379A083E"/>
    <w:rsid w:val="3DD12D0B"/>
    <w:rsid w:val="60236573"/>
    <w:rsid w:val="60F0706B"/>
    <w:rsid w:val="64EE20F9"/>
    <w:rsid w:val="67B331D4"/>
    <w:rsid w:val="6D9F3BEF"/>
    <w:rsid w:val="70C74EFD"/>
    <w:rsid w:val="70D11C98"/>
    <w:rsid w:val="717230B2"/>
    <w:rsid w:val="722152F6"/>
    <w:rsid w:val="7880578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160" w:line="259" w:lineRule="auto"/>
    </w:pPr>
    <w:rPr>
      <w:rFonts w:ascii="Calibri" w:hAnsi="Calibri" w:eastAsia="Calibri" w:cs="Calibri"/>
      <w:color w:val="000000"/>
      <w:kern w:val="2"/>
      <w:sz w:val="22"/>
      <w:szCs w:val="22"/>
      <w:lang w:val="en-US" w:eastAsia="zh-CN" w:bidi="ar-SA"/>
    </w:rPr>
  </w:style>
  <w:style w:type="paragraph" w:styleId="4">
    <w:name w:val="heading 1"/>
    <w:next w:val="1"/>
    <w:link w:val="37"/>
    <w:unhideWhenUsed/>
    <w:qFormat/>
    <w:uiPriority w:val="0"/>
    <w:pPr>
      <w:keepNext/>
      <w:keepLines/>
      <w:spacing w:after="550" w:line="265" w:lineRule="auto"/>
      <w:ind w:left="10" w:right="56" w:hanging="10"/>
      <w:jc w:val="center"/>
      <w:outlineLvl w:val="0"/>
    </w:pPr>
    <w:rPr>
      <w:rFonts w:ascii="黑体" w:hAnsi="黑体" w:eastAsia="黑体" w:cs="Times New Roman"/>
      <w:color w:val="000000"/>
      <w:sz w:val="32"/>
      <w:lang w:val="en-US" w:eastAsia="zh-CN" w:bidi="ar-SA"/>
    </w:rPr>
  </w:style>
  <w:style w:type="paragraph" w:styleId="5">
    <w:name w:val="heading 2"/>
    <w:next w:val="1"/>
    <w:link w:val="38"/>
    <w:unhideWhenUsed/>
    <w:qFormat/>
    <w:uiPriority w:val="0"/>
    <w:pPr>
      <w:keepNext/>
      <w:keepLines/>
      <w:spacing w:after="503" w:line="265" w:lineRule="auto"/>
      <w:ind w:left="10" w:right="56" w:hanging="10"/>
      <w:outlineLvl w:val="1"/>
    </w:pPr>
    <w:rPr>
      <w:rFonts w:ascii="黑体" w:hAnsi="黑体" w:eastAsia="黑体" w:cs="Times New Roman"/>
      <w:color w:val="000000"/>
      <w:sz w:val="32"/>
      <w:lang w:val="en-US" w:eastAsia="zh-CN" w:bidi="ar-SA"/>
    </w:rPr>
  </w:style>
  <w:style w:type="paragraph" w:styleId="6">
    <w:name w:val="heading 3"/>
    <w:next w:val="1"/>
    <w:link w:val="39"/>
    <w:unhideWhenUsed/>
    <w:qFormat/>
    <w:uiPriority w:val="0"/>
    <w:pPr>
      <w:keepNext/>
      <w:keepLines/>
      <w:spacing w:after="281" w:line="265" w:lineRule="auto"/>
      <w:ind w:left="10" w:right="53" w:hanging="10"/>
      <w:outlineLvl w:val="2"/>
    </w:pPr>
    <w:rPr>
      <w:rFonts w:ascii="黑体" w:hAnsi="黑体" w:eastAsia="黑体" w:cs="Times New Roman"/>
      <w:color w:val="000000"/>
      <w:sz w:val="28"/>
      <w:lang w:val="en-US" w:eastAsia="zh-CN" w:bidi="ar-SA"/>
    </w:rPr>
  </w:style>
  <w:style w:type="paragraph" w:styleId="7">
    <w:name w:val="heading 4"/>
    <w:next w:val="1"/>
    <w:link w:val="40"/>
    <w:unhideWhenUsed/>
    <w:qFormat/>
    <w:uiPriority w:val="0"/>
    <w:pPr>
      <w:keepNext/>
      <w:keepLines/>
      <w:spacing w:after="281" w:line="265" w:lineRule="auto"/>
      <w:ind w:left="10" w:right="53" w:hanging="10"/>
      <w:outlineLvl w:val="3"/>
    </w:pPr>
    <w:rPr>
      <w:rFonts w:ascii="黑体" w:hAnsi="黑体" w:eastAsia="黑体" w:cs="Times New Roman"/>
      <w:color w:val="000000"/>
      <w:sz w:val="28"/>
      <w:lang w:val="en-US" w:eastAsia="zh-CN" w:bidi="ar-SA"/>
    </w:rPr>
  </w:style>
  <w:style w:type="paragraph" w:styleId="8">
    <w:name w:val="heading 5"/>
    <w:next w:val="1"/>
    <w:link w:val="41"/>
    <w:unhideWhenUsed/>
    <w:qFormat/>
    <w:uiPriority w:val="0"/>
    <w:pPr>
      <w:keepNext/>
      <w:keepLines/>
      <w:spacing w:after="281" w:line="265" w:lineRule="auto"/>
      <w:ind w:left="10" w:right="53" w:hanging="10"/>
      <w:outlineLvl w:val="4"/>
    </w:pPr>
    <w:rPr>
      <w:rFonts w:ascii="黑体" w:hAnsi="黑体" w:eastAsia="黑体" w:cs="Times New Roman"/>
      <w:color w:val="000000"/>
      <w:sz w:val="28"/>
      <w:lang w:val="en-US" w:eastAsia="zh-CN" w:bidi="ar-SA"/>
    </w:rPr>
  </w:style>
  <w:style w:type="paragraph" w:styleId="9">
    <w:name w:val="heading 6"/>
    <w:next w:val="1"/>
    <w:link w:val="42"/>
    <w:unhideWhenUsed/>
    <w:qFormat/>
    <w:uiPriority w:val="0"/>
    <w:pPr>
      <w:keepNext/>
      <w:keepLines/>
      <w:spacing w:after="281" w:line="265" w:lineRule="auto"/>
      <w:ind w:left="10" w:right="53" w:hanging="10"/>
      <w:outlineLvl w:val="5"/>
    </w:pPr>
    <w:rPr>
      <w:rFonts w:ascii="黑体" w:hAnsi="黑体" w:eastAsia="黑体" w:cs="Times New Roman"/>
      <w:color w:val="000000"/>
      <w:sz w:val="28"/>
      <w:lang w:val="en-US" w:eastAsia="zh-CN" w:bidi="ar-SA"/>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customStyle="1" w:styleId="2">
    <w:name w:val="四级标题"/>
    <w:basedOn w:val="3"/>
    <w:qFormat/>
    <w:uiPriority w:val="0"/>
    <w:rPr>
      <w:rFonts w:eastAsia="黑体"/>
    </w:rPr>
  </w:style>
  <w:style w:type="paragraph" w:styleId="3">
    <w:name w:val="Date"/>
    <w:basedOn w:val="1"/>
    <w:next w:val="1"/>
    <w:qFormat/>
    <w:uiPriority w:val="0"/>
    <w:pPr>
      <w:widowControl w:val="0"/>
      <w:spacing w:after="0" w:line="240" w:lineRule="auto"/>
      <w:jc w:val="both"/>
    </w:pPr>
    <w:rPr>
      <w:rFonts w:ascii="Times New Roman" w:hAnsi="Times New Roman" w:eastAsia="宋体" w:cs="Times New Roman"/>
      <w:color w:val="auto"/>
      <w:sz w:val="24"/>
      <w:szCs w:val="20"/>
    </w:rPr>
  </w:style>
  <w:style w:type="paragraph" w:styleId="10">
    <w:name w:val="toc 7"/>
    <w:basedOn w:val="1"/>
    <w:next w:val="1"/>
    <w:unhideWhenUsed/>
    <w:qFormat/>
    <w:uiPriority w:val="39"/>
    <w:pPr>
      <w:widowControl w:val="0"/>
      <w:spacing w:after="0" w:line="240" w:lineRule="auto"/>
      <w:ind w:left="2520" w:leftChars="1200"/>
      <w:jc w:val="both"/>
    </w:pPr>
    <w:rPr>
      <w:rFonts w:eastAsia="宋体" w:cs="Times New Roman"/>
      <w:color w:val="auto"/>
      <w:sz w:val="21"/>
    </w:rPr>
  </w:style>
  <w:style w:type="paragraph" w:styleId="11">
    <w:name w:val="Normal Indent"/>
    <w:basedOn w:val="1"/>
    <w:link w:val="63"/>
    <w:qFormat/>
    <w:uiPriority w:val="0"/>
    <w:pPr>
      <w:widowControl w:val="0"/>
      <w:adjustRightInd w:val="0"/>
      <w:spacing w:after="0" w:line="240" w:lineRule="auto"/>
      <w:ind w:firstLine="470" w:firstLineChars="200"/>
      <w:jc w:val="both"/>
    </w:pPr>
    <w:rPr>
      <w:rFonts w:ascii="宋体" w:hAnsi="Times New Roman" w:eastAsia="宋体" w:cs="Times New Roman"/>
      <w:color w:val="auto"/>
      <w:kern w:val="0"/>
      <w:sz w:val="24"/>
      <w:szCs w:val="24"/>
    </w:rPr>
  </w:style>
  <w:style w:type="paragraph" w:styleId="12">
    <w:name w:val="caption"/>
    <w:basedOn w:val="1"/>
    <w:next w:val="1"/>
    <w:link w:val="68"/>
    <w:unhideWhenUsed/>
    <w:qFormat/>
    <w:uiPriority w:val="0"/>
    <w:pPr>
      <w:widowControl w:val="0"/>
      <w:adjustRightInd w:val="0"/>
      <w:snapToGrid w:val="0"/>
      <w:spacing w:beforeLines="50" w:after="0" w:line="240" w:lineRule="auto"/>
      <w:jc w:val="center"/>
    </w:pPr>
    <w:rPr>
      <w:rFonts w:cs="Times New Roman" w:asciiTheme="minorEastAsia" w:hAnsiTheme="minorEastAsia" w:eastAsiaTheme="minorEastAsia"/>
      <w:b/>
      <w:color w:val="auto"/>
      <w:kern w:val="24"/>
      <w:sz w:val="24"/>
      <w:szCs w:val="24"/>
    </w:rPr>
  </w:style>
  <w:style w:type="paragraph" w:styleId="13">
    <w:name w:val="Document Map"/>
    <w:basedOn w:val="1"/>
    <w:link w:val="59"/>
    <w:semiHidden/>
    <w:unhideWhenUsed/>
    <w:qFormat/>
    <w:uiPriority w:val="99"/>
    <w:rPr>
      <w:rFonts w:ascii="宋体" w:eastAsia="宋体"/>
      <w:sz w:val="18"/>
      <w:szCs w:val="18"/>
    </w:rPr>
  </w:style>
  <w:style w:type="paragraph" w:styleId="14">
    <w:name w:val="annotation text"/>
    <w:basedOn w:val="1"/>
    <w:link w:val="46"/>
    <w:unhideWhenUsed/>
    <w:qFormat/>
    <w:uiPriority w:val="99"/>
    <w:rPr>
      <w:rFonts w:cs="Times New Roman"/>
      <w:kern w:val="0"/>
      <w:szCs w:val="20"/>
    </w:rPr>
  </w:style>
  <w:style w:type="paragraph" w:styleId="15">
    <w:name w:val="toc 5"/>
    <w:basedOn w:val="1"/>
    <w:next w:val="1"/>
    <w:unhideWhenUsed/>
    <w:qFormat/>
    <w:uiPriority w:val="39"/>
    <w:pPr>
      <w:widowControl w:val="0"/>
      <w:spacing w:after="0" w:line="240" w:lineRule="auto"/>
      <w:ind w:left="1680" w:leftChars="800"/>
      <w:jc w:val="both"/>
    </w:pPr>
    <w:rPr>
      <w:rFonts w:eastAsia="宋体" w:cs="Times New Roman"/>
      <w:color w:val="auto"/>
      <w:sz w:val="21"/>
    </w:rPr>
  </w:style>
  <w:style w:type="paragraph" w:styleId="16">
    <w:name w:val="toc 3"/>
    <w:next w:val="1"/>
    <w:hidden/>
    <w:qFormat/>
    <w:uiPriority w:val="39"/>
    <w:pPr>
      <w:spacing w:after="6" w:line="257" w:lineRule="auto"/>
      <w:ind w:left="850" w:right="61" w:hanging="10"/>
      <w:jc w:val="both"/>
    </w:pPr>
    <w:rPr>
      <w:rFonts w:ascii="Calibri" w:hAnsi="Calibri" w:eastAsia="Calibri" w:cs="Calibri"/>
      <w:color w:val="000000"/>
      <w:kern w:val="2"/>
      <w:sz w:val="21"/>
      <w:szCs w:val="22"/>
      <w:lang w:val="en-US" w:eastAsia="zh-CN" w:bidi="ar-SA"/>
    </w:rPr>
  </w:style>
  <w:style w:type="paragraph" w:styleId="17">
    <w:name w:val="Plain Text"/>
    <w:basedOn w:val="1"/>
    <w:link w:val="52"/>
    <w:qFormat/>
    <w:uiPriority w:val="0"/>
    <w:pPr>
      <w:widowControl w:val="0"/>
      <w:spacing w:after="0" w:line="240" w:lineRule="auto"/>
      <w:jc w:val="both"/>
    </w:pPr>
    <w:rPr>
      <w:rFonts w:ascii="宋体" w:hAnsi="Courier New" w:eastAsia="宋体" w:cs="Times New Roman"/>
      <w:color w:val="auto"/>
      <w:kern w:val="0"/>
      <w:sz w:val="20"/>
      <w:szCs w:val="21"/>
    </w:rPr>
  </w:style>
  <w:style w:type="paragraph" w:styleId="18">
    <w:name w:val="toc 8"/>
    <w:basedOn w:val="1"/>
    <w:next w:val="1"/>
    <w:unhideWhenUsed/>
    <w:qFormat/>
    <w:uiPriority w:val="39"/>
    <w:pPr>
      <w:widowControl w:val="0"/>
      <w:spacing w:after="0" w:line="240" w:lineRule="auto"/>
      <w:ind w:left="2940" w:leftChars="1400"/>
      <w:jc w:val="both"/>
    </w:pPr>
    <w:rPr>
      <w:rFonts w:eastAsia="宋体" w:cs="Times New Roman"/>
      <w:color w:val="auto"/>
      <w:sz w:val="21"/>
    </w:rPr>
  </w:style>
  <w:style w:type="paragraph" w:styleId="19">
    <w:name w:val="Balloon Text"/>
    <w:basedOn w:val="1"/>
    <w:link w:val="48"/>
    <w:semiHidden/>
    <w:unhideWhenUsed/>
    <w:qFormat/>
    <w:uiPriority w:val="99"/>
    <w:pPr>
      <w:spacing w:after="0" w:line="240" w:lineRule="auto"/>
    </w:pPr>
    <w:rPr>
      <w:rFonts w:cs="Times New Roman"/>
      <w:kern w:val="0"/>
      <w:sz w:val="18"/>
      <w:szCs w:val="18"/>
    </w:rPr>
  </w:style>
  <w:style w:type="paragraph" w:styleId="20">
    <w:name w:val="footer"/>
    <w:basedOn w:val="1"/>
    <w:link w:val="45"/>
    <w:unhideWhenUsed/>
    <w:qFormat/>
    <w:uiPriority w:val="99"/>
    <w:pPr>
      <w:tabs>
        <w:tab w:val="center" w:pos="4153"/>
        <w:tab w:val="right" w:pos="8306"/>
      </w:tabs>
      <w:snapToGrid w:val="0"/>
      <w:spacing w:line="240" w:lineRule="auto"/>
    </w:pPr>
    <w:rPr>
      <w:rFonts w:cs="Times New Roman"/>
      <w:kern w:val="0"/>
      <w:sz w:val="18"/>
      <w:szCs w:val="18"/>
    </w:rPr>
  </w:style>
  <w:style w:type="paragraph" w:styleId="21">
    <w:name w:val="header"/>
    <w:basedOn w:val="1"/>
    <w:link w:val="44"/>
    <w:unhideWhenUsed/>
    <w:qFormat/>
    <w:uiPriority w:val="0"/>
    <w:pPr>
      <w:pBdr>
        <w:bottom w:val="single" w:color="auto" w:sz="6" w:space="1"/>
      </w:pBdr>
      <w:tabs>
        <w:tab w:val="center" w:pos="4153"/>
        <w:tab w:val="right" w:pos="8306"/>
      </w:tabs>
      <w:snapToGrid w:val="0"/>
      <w:spacing w:line="240" w:lineRule="auto"/>
      <w:jc w:val="center"/>
    </w:pPr>
    <w:rPr>
      <w:rFonts w:cs="Times New Roman"/>
      <w:kern w:val="0"/>
      <w:sz w:val="18"/>
      <w:szCs w:val="18"/>
    </w:rPr>
  </w:style>
  <w:style w:type="paragraph" w:styleId="22">
    <w:name w:val="toc 1"/>
    <w:next w:val="1"/>
    <w:hidden/>
    <w:qFormat/>
    <w:uiPriority w:val="39"/>
    <w:pPr>
      <w:spacing w:after="6" w:line="257" w:lineRule="auto"/>
      <w:ind w:left="25" w:right="61" w:hanging="10"/>
      <w:jc w:val="both"/>
    </w:pPr>
    <w:rPr>
      <w:rFonts w:ascii="Calibri" w:hAnsi="Calibri" w:eastAsia="Calibri" w:cs="Calibri"/>
      <w:color w:val="000000"/>
      <w:kern w:val="2"/>
      <w:sz w:val="21"/>
      <w:szCs w:val="22"/>
      <w:lang w:val="en-US" w:eastAsia="zh-CN" w:bidi="ar-SA"/>
    </w:rPr>
  </w:style>
  <w:style w:type="paragraph" w:styleId="23">
    <w:name w:val="toc 4"/>
    <w:basedOn w:val="1"/>
    <w:next w:val="1"/>
    <w:unhideWhenUsed/>
    <w:qFormat/>
    <w:uiPriority w:val="39"/>
    <w:pPr>
      <w:widowControl w:val="0"/>
      <w:spacing w:after="0" w:line="240" w:lineRule="auto"/>
      <w:ind w:left="1260" w:leftChars="600"/>
      <w:jc w:val="both"/>
    </w:pPr>
    <w:rPr>
      <w:rFonts w:eastAsia="宋体" w:cs="Times New Roman"/>
      <w:color w:val="auto"/>
      <w:sz w:val="21"/>
    </w:rPr>
  </w:style>
  <w:style w:type="paragraph" w:styleId="24">
    <w:name w:val="toc 6"/>
    <w:basedOn w:val="1"/>
    <w:next w:val="1"/>
    <w:unhideWhenUsed/>
    <w:qFormat/>
    <w:uiPriority w:val="39"/>
    <w:pPr>
      <w:widowControl w:val="0"/>
      <w:spacing w:after="0" w:line="240" w:lineRule="auto"/>
      <w:ind w:left="2100" w:leftChars="1000"/>
      <w:jc w:val="both"/>
    </w:pPr>
    <w:rPr>
      <w:rFonts w:eastAsia="宋体" w:cs="Times New Roman"/>
      <w:color w:val="auto"/>
      <w:sz w:val="21"/>
    </w:rPr>
  </w:style>
  <w:style w:type="paragraph" w:styleId="25">
    <w:name w:val="toc 2"/>
    <w:next w:val="1"/>
    <w:hidden/>
    <w:qFormat/>
    <w:uiPriority w:val="39"/>
    <w:pPr>
      <w:spacing w:after="6" w:line="257" w:lineRule="auto"/>
      <w:ind w:left="430" w:right="61" w:hanging="10"/>
      <w:jc w:val="both"/>
    </w:pPr>
    <w:rPr>
      <w:rFonts w:ascii="Calibri" w:hAnsi="Calibri" w:eastAsia="Calibri" w:cs="Calibri"/>
      <w:color w:val="000000"/>
      <w:kern w:val="2"/>
      <w:sz w:val="21"/>
      <w:szCs w:val="22"/>
      <w:lang w:val="en-US" w:eastAsia="zh-CN" w:bidi="ar-SA"/>
    </w:rPr>
  </w:style>
  <w:style w:type="paragraph" w:styleId="26">
    <w:name w:val="toc 9"/>
    <w:basedOn w:val="1"/>
    <w:next w:val="1"/>
    <w:unhideWhenUsed/>
    <w:qFormat/>
    <w:uiPriority w:val="39"/>
    <w:pPr>
      <w:widowControl w:val="0"/>
      <w:spacing w:after="0" w:line="240" w:lineRule="auto"/>
      <w:ind w:left="3360" w:leftChars="1600"/>
      <w:jc w:val="both"/>
    </w:pPr>
    <w:rPr>
      <w:rFonts w:eastAsia="宋体" w:cs="Times New Roman"/>
      <w:color w:val="auto"/>
      <w:sz w:val="21"/>
    </w:rPr>
  </w:style>
  <w:style w:type="paragraph" w:styleId="27">
    <w:name w:val="HTML Preformatted"/>
    <w:basedOn w:val="1"/>
    <w:link w:val="8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color w:val="auto"/>
      <w:kern w:val="0"/>
      <w:sz w:val="24"/>
      <w:szCs w:val="24"/>
    </w:rPr>
  </w:style>
  <w:style w:type="paragraph" w:styleId="28">
    <w:name w:val="Normal (Web)"/>
    <w:basedOn w:val="1"/>
    <w:unhideWhenUsed/>
    <w:qFormat/>
    <w:uiPriority w:val="99"/>
    <w:pPr>
      <w:spacing w:before="100" w:beforeAutospacing="1" w:after="100" w:afterAutospacing="1" w:line="240" w:lineRule="auto"/>
    </w:pPr>
    <w:rPr>
      <w:rFonts w:ascii="宋体" w:hAnsi="宋体" w:eastAsia="宋体" w:cs="宋体"/>
      <w:color w:val="auto"/>
      <w:kern w:val="0"/>
      <w:sz w:val="24"/>
      <w:szCs w:val="24"/>
    </w:rPr>
  </w:style>
  <w:style w:type="paragraph" w:styleId="29">
    <w:name w:val="annotation subject"/>
    <w:basedOn w:val="14"/>
    <w:next w:val="14"/>
    <w:link w:val="47"/>
    <w:semiHidden/>
    <w:unhideWhenUsed/>
    <w:qFormat/>
    <w:uiPriority w:val="99"/>
    <w:rPr>
      <w:b/>
      <w:bCs/>
    </w:rPr>
  </w:style>
  <w:style w:type="table" w:styleId="31">
    <w:name w:val="Table Grid"/>
    <w:basedOn w:val="3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qFormat/>
    <w:uiPriority w:val="22"/>
    <w:rPr>
      <w:b/>
      <w:bCs/>
    </w:rPr>
  </w:style>
  <w:style w:type="character" w:styleId="34">
    <w:name w:val="Hyperlink"/>
    <w:unhideWhenUsed/>
    <w:qFormat/>
    <w:uiPriority w:val="99"/>
    <w:rPr>
      <w:color w:val="0563C1"/>
      <w:u w:val="single"/>
    </w:rPr>
  </w:style>
  <w:style w:type="character" w:styleId="35">
    <w:name w:val="HTML Code"/>
    <w:basedOn w:val="32"/>
    <w:semiHidden/>
    <w:unhideWhenUsed/>
    <w:qFormat/>
    <w:uiPriority w:val="99"/>
    <w:rPr>
      <w:rFonts w:ascii="宋体" w:hAnsi="宋体" w:eastAsia="宋体" w:cs="宋体"/>
      <w:sz w:val="24"/>
      <w:szCs w:val="24"/>
    </w:rPr>
  </w:style>
  <w:style w:type="character" w:styleId="36">
    <w:name w:val="annotation reference"/>
    <w:unhideWhenUsed/>
    <w:qFormat/>
    <w:uiPriority w:val="99"/>
    <w:rPr>
      <w:sz w:val="21"/>
      <w:szCs w:val="21"/>
    </w:rPr>
  </w:style>
  <w:style w:type="character" w:customStyle="1" w:styleId="37">
    <w:name w:val="标题 1 字符"/>
    <w:link w:val="4"/>
    <w:qFormat/>
    <w:uiPriority w:val="0"/>
    <w:rPr>
      <w:rFonts w:ascii="黑体" w:hAnsi="黑体" w:eastAsia="黑体"/>
      <w:color w:val="000000"/>
      <w:sz w:val="32"/>
      <w:lang w:bidi="ar-SA"/>
    </w:rPr>
  </w:style>
  <w:style w:type="character" w:customStyle="1" w:styleId="38">
    <w:name w:val="标题 2 字符"/>
    <w:link w:val="5"/>
    <w:qFormat/>
    <w:uiPriority w:val="0"/>
    <w:rPr>
      <w:rFonts w:ascii="黑体" w:hAnsi="黑体" w:eastAsia="黑体"/>
      <w:color w:val="000000"/>
      <w:sz w:val="32"/>
      <w:lang w:bidi="ar-SA"/>
    </w:rPr>
  </w:style>
  <w:style w:type="character" w:customStyle="1" w:styleId="39">
    <w:name w:val="标题 3 字符"/>
    <w:link w:val="6"/>
    <w:qFormat/>
    <w:uiPriority w:val="0"/>
    <w:rPr>
      <w:rFonts w:ascii="黑体" w:hAnsi="黑体" w:eastAsia="黑体"/>
      <w:color w:val="000000"/>
      <w:sz w:val="28"/>
      <w:lang w:bidi="ar-SA"/>
    </w:rPr>
  </w:style>
  <w:style w:type="character" w:customStyle="1" w:styleId="40">
    <w:name w:val="标题 4 字符"/>
    <w:link w:val="7"/>
    <w:qFormat/>
    <w:uiPriority w:val="0"/>
    <w:rPr>
      <w:rFonts w:ascii="黑体" w:hAnsi="黑体" w:eastAsia="黑体"/>
      <w:color w:val="000000"/>
      <w:sz w:val="28"/>
      <w:lang w:bidi="ar-SA"/>
    </w:rPr>
  </w:style>
  <w:style w:type="character" w:customStyle="1" w:styleId="41">
    <w:name w:val="标题 5 字符"/>
    <w:link w:val="8"/>
    <w:qFormat/>
    <w:uiPriority w:val="0"/>
    <w:rPr>
      <w:rFonts w:ascii="黑体" w:hAnsi="黑体" w:eastAsia="黑体"/>
      <w:color w:val="000000"/>
      <w:sz w:val="28"/>
      <w:lang w:bidi="ar-SA"/>
    </w:rPr>
  </w:style>
  <w:style w:type="character" w:customStyle="1" w:styleId="42">
    <w:name w:val="标题 6 字符"/>
    <w:link w:val="9"/>
    <w:qFormat/>
    <w:uiPriority w:val="0"/>
    <w:rPr>
      <w:rFonts w:ascii="黑体" w:hAnsi="黑体" w:eastAsia="黑体"/>
      <w:color w:val="000000"/>
      <w:sz w:val="28"/>
      <w:lang w:bidi="ar-SA"/>
    </w:rPr>
  </w:style>
  <w:style w:type="table" w:customStyle="1" w:styleId="43">
    <w:name w:val="TableGrid"/>
    <w:qFormat/>
    <w:uiPriority w:val="0"/>
    <w:rPr>
      <w:kern w:val="2"/>
      <w:sz w:val="21"/>
      <w:szCs w:val="22"/>
    </w:rPr>
    <w:tblPr>
      <w:tblCellMar>
        <w:top w:w="0" w:type="dxa"/>
        <w:left w:w="0" w:type="dxa"/>
        <w:bottom w:w="0" w:type="dxa"/>
        <w:right w:w="0" w:type="dxa"/>
      </w:tblCellMar>
    </w:tblPr>
  </w:style>
  <w:style w:type="character" w:customStyle="1" w:styleId="44">
    <w:name w:val="页眉 字符"/>
    <w:link w:val="21"/>
    <w:qFormat/>
    <w:uiPriority w:val="0"/>
    <w:rPr>
      <w:rFonts w:ascii="Calibri" w:hAnsi="Calibri" w:eastAsia="Calibri" w:cs="Calibri"/>
      <w:color w:val="000000"/>
      <w:sz w:val="18"/>
      <w:szCs w:val="18"/>
    </w:rPr>
  </w:style>
  <w:style w:type="character" w:customStyle="1" w:styleId="45">
    <w:name w:val="页脚 字符"/>
    <w:link w:val="20"/>
    <w:qFormat/>
    <w:uiPriority w:val="99"/>
    <w:rPr>
      <w:rFonts w:ascii="Calibri" w:hAnsi="Calibri" w:eastAsia="Calibri" w:cs="Calibri"/>
      <w:color w:val="000000"/>
      <w:sz w:val="18"/>
      <w:szCs w:val="18"/>
    </w:rPr>
  </w:style>
  <w:style w:type="character" w:customStyle="1" w:styleId="46">
    <w:name w:val="批注文字 字符"/>
    <w:link w:val="14"/>
    <w:qFormat/>
    <w:uiPriority w:val="99"/>
    <w:rPr>
      <w:rFonts w:ascii="Calibri" w:hAnsi="Calibri" w:eastAsia="Calibri" w:cs="Calibri"/>
      <w:color w:val="000000"/>
      <w:sz w:val="22"/>
    </w:rPr>
  </w:style>
  <w:style w:type="character" w:customStyle="1" w:styleId="47">
    <w:name w:val="批注主题 字符"/>
    <w:link w:val="29"/>
    <w:semiHidden/>
    <w:qFormat/>
    <w:uiPriority w:val="99"/>
    <w:rPr>
      <w:rFonts w:ascii="Calibri" w:hAnsi="Calibri" w:eastAsia="Calibri" w:cs="Calibri"/>
      <w:b/>
      <w:bCs/>
      <w:color w:val="000000"/>
      <w:sz w:val="22"/>
    </w:rPr>
  </w:style>
  <w:style w:type="character" w:customStyle="1" w:styleId="48">
    <w:name w:val="批注框文本 字符"/>
    <w:link w:val="19"/>
    <w:semiHidden/>
    <w:qFormat/>
    <w:uiPriority w:val="99"/>
    <w:rPr>
      <w:rFonts w:ascii="Calibri" w:hAnsi="Calibri" w:eastAsia="Calibri" w:cs="Calibri"/>
      <w:color w:val="000000"/>
      <w:sz w:val="18"/>
      <w:szCs w:val="18"/>
    </w:rPr>
  </w:style>
  <w:style w:type="paragraph" w:styleId="49">
    <w:name w:val="List Paragraph"/>
    <w:basedOn w:val="1"/>
    <w:link w:val="77"/>
    <w:qFormat/>
    <w:uiPriority w:val="34"/>
    <w:pPr>
      <w:ind w:firstLine="420" w:firstLineChars="200"/>
    </w:pPr>
  </w:style>
  <w:style w:type="character" w:styleId="50">
    <w:name w:val="Placeholder Text"/>
    <w:semiHidden/>
    <w:qFormat/>
    <w:uiPriority w:val="99"/>
    <w:rPr>
      <w:color w:val="808080"/>
    </w:rPr>
  </w:style>
  <w:style w:type="paragraph" w:customStyle="1" w:styleId="51">
    <w:name w:val="修订1"/>
    <w:hidden/>
    <w:semiHidden/>
    <w:qFormat/>
    <w:uiPriority w:val="99"/>
    <w:rPr>
      <w:rFonts w:ascii="Calibri" w:hAnsi="Calibri" w:eastAsia="Calibri" w:cs="Calibri"/>
      <w:color w:val="000000"/>
      <w:kern w:val="2"/>
      <w:sz w:val="22"/>
      <w:szCs w:val="22"/>
      <w:lang w:val="en-US" w:eastAsia="zh-CN" w:bidi="ar-SA"/>
    </w:rPr>
  </w:style>
  <w:style w:type="character" w:customStyle="1" w:styleId="52">
    <w:name w:val="纯文本 字符"/>
    <w:link w:val="17"/>
    <w:qFormat/>
    <w:uiPriority w:val="0"/>
    <w:rPr>
      <w:rFonts w:ascii="宋体" w:hAnsi="Courier New" w:eastAsia="宋体" w:cs="宋体"/>
      <w:szCs w:val="21"/>
    </w:rPr>
  </w:style>
  <w:style w:type="character" w:customStyle="1" w:styleId="53">
    <w:name w:val="纯文本 Char1"/>
    <w:semiHidden/>
    <w:qFormat/>
    <w:uiPriority w:val="99"/>
    <w:rPr>
      <w:rFonts w:ascii="宋体" w:hAnsi="Courier New" w:eastAsia="宋体" w:cs="Courier New"/>
      <w:color w:val="000000"/>
      <w:szCs w:val="21"/>
    </w:rPr>
  </w:style>
  <w:style w:type="character" w:customStyle="1" w:styleId="54">
    <w:name w:val="日期 Char"/>
    <w:link w:val="55"/>
    <w:qFormat/>
    <w:uiPriority w:val="0"/>
    <w:rPr>
      <w:rFonts w:ascii="Times New Roman" w:hAnsi="Times New Roman" w:eastAsia="宋体" w:cs="Times New Roman"/>
      <w:sz w:val="24"/>
      <w:szCs w:val="20"/>
    </w:rPr>
  </w:style>
  <w:style w:type="paragraph" w:customStyle="1" w:styleId="55">
    <w:name w:val="日期1"/>
    <w:basedOn w:val="1"/>
    <w:next w:val="1"/>
    <w:link w:val="54"/>
    <w:qFormat/>
    <w:uiPriority w:val="0"/>
    <w:pPr>
      <w:widowControl w:val="0"/>
      <w:spacing w:after="0" w:line="240" w:lineRule="auto"/>
      <w:jc w:val="both"/>
    </w:pPr>
    <w:rPr>
      <w:rFonts w:ascii="Times New Roman" w:hAnsi="Times New Roman" w:eastAsia="宋体" w:cs="Times New Roman"/>
      <w:color w:val="auto"/>
      <w:kern w:val="0"/>
      <w:sz w:val="24"/>
      <w:szCs w:val="20"/>
    </w:rPr>
  </w:style>
  <w:style w:type="character" w:customStyle="1" w:styleId="56">
    <w:name w:val="日期 Char1"/>
    <w:semiHidden/>
    <w:qFormat/>
    <w:uiPriority w:val="99"/>
    <w:rPr>
      <w:rFonts w:ascii="Calibri" w:hAnsi="Calibri" w:eastAsia="Calibri" w:cs="Calibri"/>
      <w:color w:val="000000"/>
      <w:sz w:val="22"/>
    </w:rPr>
  </w:style>
  <w:style w:type="character" w:customStyle="1" w:styleId="57">
    <w:name w:val="表格内容"/>
    <w:qFormat/>
    <w:uiPriority w:val="0"/>
    <w:rPr>
      <w:rFonts w:hint="default" w:ascii="Tahoma" w:hAnsi="Tahoma" w:eastAsia="宋体" w:cs="Times New Roman"/>
      <w:kern w:val="2"/>
      <w:sz w:val="24"/>
      <w:lang w:val="en-US" w:eastAsia="zh-CN" w:bidi="ar-SA"/>
    </w:rPr>
  </w:style>
  <w:style w:type="table" w:customStyle="1" w:styleId="58">
    <w:name w:val="TableGrid1"/>
    <w:qFormat/>
    <w:uiPriority w:val="0"/>
    <w:rPr>
      <w:kern w:val="2"/>
      <w:sz w:val="21"/>
      <w:szCs w:val="22"/>
    </w:rPr>
    <w:tblPr>
      <w:tblCellMar>
        <w:top w:w="0" w:type="dxa"/>
        <w:left w:w="0" w:type="dxa"/>
        <w:bottom w:w="0" w:type="dxa"/>
        <w:right w:w="0" w:type="dxa"/>
      </w:tblCellMar>
    </w:tblPr>
  </w:style>
  <w:style w:type="character" w:customStyle="1" w:styleId="59">
    <w:name w:val="文档结构图 字符"/>
    <w:basedOn w:val="32"/>
    <w:link w:val="13"/>
    <w:semiHidden/>
    <w:qFormat/>
    <w:uiPriority w:val="99"/>
    <w:rPr>
      <w:rFonts w:ascii="宋体" w:cs="Calibri"/>
      <w:color w:val="000000"/>
      <w:kern w:val="2"/>
      <w:sz w:val="18"/>
      <w:szCs w:val="18"/>
    </w:rPr>
  </w:style>
  <w:style w:type="paragraph" w:customStyle="1" w:styleId="6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1">
    <w:name w:val="h-3级标题"/>
    <w:basedOn w:val="6"/>
    <w:link w:val="62"/>
    <w:qFormat/>
    <w:uiPriority w:val="0"/>
    <w:pPr>
      <w:tabs>
        <w:tab w:val="left" w:pos="882"/>
      </w:tabs>
      <w:adjustRightInd w:val="0"/>
      <w:spacing w:beforeLines="50" w:afterLines="50" w:line="240" w:lineRule="auto"/>
      <w:ind w:right="0"/>
      <w:jc w:val="both"/>
    </w:pPr>
    <w:rPr>
      <w:rFonts w:ascii="宋体" w:hAnsiTheme="minorEastAsia" w:eastAsiaTheme="minorEastAsia"/>
      <w:color w:val="auto"/>
      <w:sz w:val="24"/>
      <w:szCs w:val="24"/>
    </w:rPr>
  </w:style>
  <w:style w:type="character" w:customStyle="1" w:styleId="62">
    <w:name w:val="h-3级标题 Char"/>
    <w:basedOn w:val="32"/>
    <w:link w:val="61"/>
    <w:qFormat/>
    <w:uiPriority w:val="0"/>
    <w:rPr>
      <w:rFonts w:ascii="宋体" w:hAnsiTheme="minorEastAsia" w:eastAsiaTheme="minorEastAsia"/>
      <w:sz w:val="24"/>
      <w:szCs w:val="24"/>
    </w:rPr>
  </w:style>
  <w:style w:type="character" w:customStyle="1" w:styleId="63">
    <w:name w:val="正文缩进 字符"/>
    <w:link w:val="11"/>
    <w:qFormat/>
    <w:uiPriority w:val="0"/>
    <w:rPr>
      <w:rFonts w:ascii="宋体" w:hAnsi="Times New Roman"/>
      <w:sz w:val="24"/>
      <w:szCs w:val="24"/>
    </w:rPr>
  </w:style>
  <w:style w:type="paragraph" w:customStyle="1" w:styleId="64">
    <w:name w:val="字母列项"/>
    <w:link w:val="65"/>
    <w:qFormat/>
    <w:uiPriority w:val="0"/>
    <w:pPr>
      <w:numPr>
        <w:ilvl w:val="0"/>
        <w:numId w:val="1"/>
      </w:numPr>
      <w:jc w:val="both"/>
    </w:pPr>
    <w:rPr>
      <w:rFonts w:ascii="宋体" w:hAnsi="宋体" w:eastAsia="宋体" w:cs="Times New Roman"/>
      <w:sz w:val="24"/>
      <w:lang w:val="en-US" w:eastAsia="zh-CN" w:bidi="ar-SA"/>
    </w:rPr>
  </w:style>
  <w:style w:type="character" w:customStyle="1" w:styleId="65">
    <w:name w:val="字母列项 Char"/>
    <w:link w:val="64"/>
    <w:qFormat/>
    <w:uiPriority w:val="0"/>
    <w:rPr>
      <w:rFonts w:ascii="宋体" w:hAnsi="宋体"/>
      <w:sz w:val="24"/>
    </w:rPr>
  </w:style>
  <w:style w:type="paragraph" w:customStyle="1" w:styleId="66">
    <w:name w:val="h-4级标题"/>
    <w:basedOn w:val="7"/>
    <w:link w:val="67"/>
    <w:qFormat/>
    <w:uiPriority w:val="0"/>
    <w:pPr>
      <w:keepNext w:val="0"/>
      <w:keepLines w:val="0"/>
      <w:widowControl w:val="0"/>
      <w:overflowPunct w:val="0"/>
      <w:adjustRightInd w:val="0"/>
      <w:snapToGrid w:val="0"/>
      <w:spacing w:beforeLines="50" w:afterLines="50" w:line="240" w:lineRule="auto"/>
      <w:ind w:right="0"/>
      <w:jc w:val="both"/>
    </w:pPr>
    <w:rPr>
      <w:rFonts w:ascii="宋体" w:hAnsi="Times New Roman" w:eastAsia="宋体"/>
      <w:bCs/>
      <w:color w:val="auto"/>
      <w:sz w:val="24"/>
      <w:szCs w:val="24"/>
    </w:rPr>
  </w:style>
  <w:style w:type="character" w:customStyle="1" w:styleId="67">
    <w:name w:val="h-4级标题 Char"/>
    <w:basedOn w:val="32"/>
    <w:link w:val="66"/>
    <w:qFormat/>
    <w:uiPriority w:val="0"/>
    <w:rPr>
      <w:rFonts w:ascii="宋体" w:hAnsi="Times New Roman"/>
      <w:bCs/>
      <w:sz w:val="24"/>
      <w:szCs w:val="24"/>
    </w:rPr>
  </w:style>
  <w:style w:type="character" w:customStyle="1" w:styleId="68">
    <w:name w:val="题注 字符"/>
    <w:link w:val="12"/>
    <w:qFormat/>
    <w:uiPriority w:val="35"/>
    <w:rPr>
      <w:rFonts w:asciiTheme="minorEastAsia" w:hAnsiTheme="minorEastAsia" w:eastAsiaTheme="minorEastAsia"/>
      <w:b/>
      <w:kern w:val="24"/>
      <w:sz w:val="24"/>
      <w:szCs w:val="24"/>
    </w:rPr>
  </w:style>
  <w:style w:type="paragraph" w:customStyle="1" w:styleId="69">
    <w:name w:val="章标题"/>
    <w:next w:val="1"/>
    <w:qFormat/>
    <w:uiPriority w:val="99"/>
    <w:pPr>
      <w:numPr>
        <w:ilvl w:val="1"/>
        <w:numId w:val="2"/>
      </w:numPr>
      <w:snapToGrid w:val="0"/>
      <w:spacing w:beforeLines="50" w:afterLines="50" w:line="360" w:lineRule="auto"/>
      <w:outlineLvl w:val="0"/>
    </w:pPr>
    <w:rPr>
      <w:rFonts w:ascii="黑体" w:hAnsi="Times New Roman" w:eastAsia="黑体" w:cs="Times New Roman"/>
      <w:kern w:val="2"/>
      <w:sz w:val="24"/>
      <w:szCs w:val="24"/>
      <w:lang w:val="en-US" w:eastAsia="zh-CN" w:bidi="ar-SA"/>
    </w:rPr>
  </w:style>
  <w:style w:type="paragraph" w:customStyle="1" w:styleId="70">
    <w:name w:val="一级条标题"/>
    <w:basedOn w:val="69"/>
    <w:qFormat/>
    <w:uiPriority w:val="99"/>
    <w:pPr>
      <w:numPr>
        <w:ilvl w:val="2"/>
      </w:numPr>
      <w:spacing w:beforeLines="0" w:afterLines="0"/>
    </w:pPr>
    <w:rPr>
      <w:rFonts w:eastAsia="宋体"/>
    </w:rPr>
  </w:style>
  <w:style w:type="paragraph" w:customStyle="1" w:styleId="71">
    <w:name w:val="二级条标题"/>
    <w:basedOn w:val="70"/>
    <w:qFormat/>
    <w:uiPriority w:val="99"/>
    <w:pPr>
      <w:numPr>
        <w:ilvl w:val="3"/>
      </w:numPr>
    </w:pPr>
  </w:style>
  <w:style w:type="paragraph" w:customStyle="1" w:styleId="72">
    <w:name w:val="三级条标题"/>
    <w:basedOn w:val="71"/>
    <w:qFormat/>
    <w:uiPriority w:val="99"/>
    <w:pPr>
      <w:numPr>
        <w:ilvl w:val="4"/>
      </w:numPr>
      <w:outlineLvl w:val="9"/>
    </w:pPr>
  </w:style>
  <w:style w:type="paragraph" w:customStyle="1" w:styleId="73">
    <w:name w:val="四级条标题"/>
    <w:basedOn w:val="72"/>
    <w:qFormat/>
    <w:uiPriority w:val="99"/>
    <w:pPr>
      <w:numPr>
        <w:ilvl w:val="5"/>
      </w:numPr>
    </w:pPr>
  </w:style>
  <w:style w:type="paragraph" w:customStyle="1" w:styleId="74">
    <w:name w:val="五级条标题"/>
    <w:basedOn w:val="73"/>
    <w:qFormat/>
    <w:uiPriority w:val="99"/>
    <w:pPr>
      <w:numPr>
        <w:ilvl w:val="6"/>
      </w:numPr>
    </w:pPr>
  </w:style>
  <w:style w:type="paragraph" w:customStyle="1" w:styleId="75">
    <w:name w:val="字母编号列项（一级）"/>
    <w:qFormat/>
    <w:uiPriority w:val="0"/>
    <w:pPr>
      <w:numPr>
        <w:ilvl w:val="0"/>
        <w:numId w:val="3"/>
      </w:numPr>
      <w:snapToGrid w:val="0"/>
      <w:spacing w:line="360" w:lineRule="auto"/>
    </w:pPr>
    <w:rPr>
      <w:rFonts w:ascii="Times New Roman" w:hAnsi="Times New Roman" w:eastAsia="宋体" w:cs="Times New Roman"/>
      <w:kern w:val="2"/>
      <w:sz w:val="24"/>
      <w:szCs w:val="24"/>
      <w:lang w:val="en-US" w:eastAsia="zh-CN" w:bidi="ar-SA"/>
    </w:rPr>
  </w:style>
  <w:style w:type="paragraph" w:customStyle="1" w:styleId="76">
    <w:name w:val="段"/>
    <w:basedOn w:val="1"/>
    <w:qFormat/>
    <w:uiPriority w:val="0"/>
    <w:pPr>
      <w:widowControl w:val="0"/>
      <w:snapToGrid w:val="0"/>
      <w:spacing w:after="0" w:line="360" w:lineRule="auto"/>
      <w:ind w:firstLine="480" w:firstLineChars="200"/>
      <w:jc w:val="both"/>
    </w:pPr>
    <w:rPr>
      <w:rFonts w:ascii="Times New Roman" w:hAnsi="Times New Roman" w:eastAsia="宋体" w:cs="宋体"/>
      <w:color w:val="auto"/>
      <w:sz w:val="24"/>
      <w:szCs w:val="20"/>
    </w:rPr>
  </w:style>
  <w:style w:type="character" w:customStyle="1" w:styleId="77">
    <w:name w:val="列表段落 字符"/>
    <w:link w:val="49"/>
    <w:qFormat/>
    <w:locked/>
    <w:uiPriority w:val="34"/>
    <w:rPr>
      <w:rFonts w:eastAsia="Calibri" w:cs="Calibri"/>
      <w:color w:val="000000"/>
      <w:kern w:val="2"/>
      <w:sz w:val="22"/>
      <w:szCs w:val="22"/>
    </w:rPr>
  </w:style>
  <w:style w:type="paragraph" w:customStyle="1" w:styleId="78">
    <w:name w:val="表中文字"/>
    <w:basedOn w:val="1"/>
    <w:qFormat/>
    <w:uiPriority w:val="0"/>
    <w:pPr>
      <w:widowControl w:val="0"/>
      <w:adjustRightInd w:val="0"/>
      <w:snapToGrid w:val="0"/>
      <w:spacing w:after="0" w:line="240" w:lineRule="auto"/>
      <w:jc w:val="both"/>
    </w:pPr>
    <w:rPr>
      <w:rFonts w:ascii="宋体" w:hAnsi="Times New Roman" w:eastAsia="宋体" w:cs="Times New Roman"/>
      <w:color w:val="auto"/>
      <w:kern w:val="24"/>
      <w:sz w:val="24"/>
      <w:szCs w:val="20"/>
    </w:rPr>
  </w:style>
  <w:style w:type="paragraph" w:customStyle="1" w:styleId="79">
    <w:name w:val="修订2"/>
    <w:hidden/>
    <w:unhideWhenUsed/>
    <w:qFormat/>
    <w:uiPriority w:val="99"/>
    <w:rPr>
      <w:rFonts w:ascii="Calibri" w:hAnsi="Calibri" w:eastAsia="Calibri" w:cs="Calibri"/>
      <w:color w:val="000000"/>
      <w:kern w:val="2"/>
      <w:sz w:val="22"/>
      <w:szCs w:val="22"/>
      <w:lang w:val="en-US" w:eastAsia="zh-CN" w:bidi="ar-SA"/>
    </w:rPr>
  </w:style>
  <w:style w:type="paragraph" w:customStyle="1" w:styleId="80">
    <w:name w:val="WPSOffice手动目录 1"/>
    <w:qFormat/>
    <w:uiPriority w:val="0"/>
    <w:rPr>
      <w:rFonts w:ascii="Calibri" w:hAnsi="Calibri" w:eastAsia="宋体" w:cs="Times New Roman"/>
      <w:lang w:val="en-US" w:eastAsia="zh-CN" w:bidi="ar-SA"/>
    </w:rPr>
  </w:style>
  <w:style w:type="character" w:customStyle="1" w:styleId="81">
    <w:name w:val="HTML 预设格式 字符"/>
    <w:basedOn w:val="32"/>
    <w:link w:val="27"/>
    <w:semiHidden/>
    <w:uiPriority w:val="99"/>
    <w:rPr>
      <w:rFonts w:ascii="宋体" w:hAnsi="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9997044B39748ED85C1E8E414764CCC"/>
        <w:style w:val=""/>
        <w:category>
          <w:name w:val="常规"/>
          <w:gallery w:val="placeholder"/>
        </w:category>
        <w:types>
          <w:type w:val="bbPlcHdr"/>
        </w:types>
        <w:behaviors>
          <w:behavior w:val="content"/>
        </w:behaviors>
        <w:description w:val=""/>
        <w:guid w:val="{E17243DE-A165-4B3D-87BA-D63D1DFAC672}"/>
      </w:docPartPr>
      <w:docPartBody>
        <w:p w14:paraId="5649AB9E">
          <w:pPr>
            <w:pStyle w:val="5"/>
          </w:pPr>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797F"/>
    <w:rsid w:val="0012797F"/>
    <w:rsid w:val="001A1F5F"/>
    <w:rsid w:val="0021746D"/>
    <w:rsid w:val="004D3642"/>
    <w:rsid w:val="004F56E0"/>
    <w:rsid w:val="007C5B4F"/>
    <w:rsid w:val="00994359"/>
    <w:rsid w:val="00A66BEE"/>
    <w:rsid w:val="00AF7EEF"/>
    <w:rsid w:val="00B2719D"/>
    <w:rsid w:val="00C301A8"/>
    <w:rsid w:val="00D004AA"/>
    <w:rsid w:val="00D42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semiHidden/>
    <w:qFormat/>
    <w:uiPriority w:val="99"/>
    <w:rPr>
      <w:color w:val="808080"/>
    </w:rPr>
  </w:style>
  <w:style w:type="paragraph" w:customStyle="1" w:styleId="5">
    <w:name w:val="79997044B39748ED85C1E8E414764CCC"/>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86</Pages>
  <Words>776</Words>
  <Characters>852</Characters>
  <Lines>317</Lines>
  <Paragraphs>89</Paragraphs>
  <TotalTime>2</TotalTime>
  <ScaleCrop>false</ScaleCrop>
  <LinksUpToDate>false</LinksUpToDate>
  <CharactersWithSpaces>868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2023-07-04T10:01:00Z</dcterms:created>
  <dc:creator>n</dc:creator>
  <cp:lastModifiedBy>懒回顾</cp:lastModifiedBy>
  <cp:lastPrinted>2018-03-18T13:39:00Z</cp:lastPrinted>
  <dcterms:modified xsi:type="dcterms:W3CDTF">2026-03-27T08:53:02Z</dcterms:modified>
  <dc:title>中华人民共和国</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89CC803640294AC1B952369E9B389AB6_13</vt:lpwstr>
  </property>
  <property fmtid="{D5CDD505-2E9C-101B-9397-08002B2CF9AE}" pid="4" name="KSOTemplateDocerSaveRecord">
    <vt:lpwstr>eyJoZGlkIjoiNDRiNGUzMzI4ZDdhYzBkMzIyN2M1N2JmYWQyMGNjMzEiLCJ1c2VySWQiOiIxMzkwNTQ0MzczIn0=</vt:lpwstr>
  </property>
</Properties>
</file>