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ind w:left="0"/>
      </w:pPr>
      <w:r>
        <w:rPr>
          <w:rFonts w:eastAsia="微软雅黑"/>
          <w:rFonts w:ascii="微软雅黑" w:hAnsi="微软雅黑"/>
          <w:b/>
          <w:color w:val="1F497D"/>
          <w:sz w:val="32"/>
        </w:rPr>
        <w:t>发明专利申请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专利十二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一种基于API密钥认证的数字分身跨平台Agent互操作系统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项目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发明名称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一种基于API密钥认证的数字分身跨平台Agent互操作系统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发明人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程跃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申请人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跃创三品文化科技有限公司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首次公开日期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2026-03-15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公开平台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GitHub (github.com/Chengyue5211/DualSoul) / Gitee镜像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申请宽限期截止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技术领域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人工智能代理、API设计、跨平台互操作、身份认证、社交通信</w:t>
            </w:r>
          </w:p>
        </w:tc>
      </w:tr>
    </w:tbl>
    <w:p/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一、技术领域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本发明属于人工智能代理跨平台互操作领域，具体涉及一种通过API密钥认证和RESTful接口，使外部Agent平台能够调用DualSoul数字分身的完整人格和记忆进行对话的方法和系统，实现分身在多个平台上的一致性存在。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二、背景技术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现有AI代理系统在跨平台互操作方面存在以下问题：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（一）平台锁定方案（主流AI平台现状）：用户在ChatGPT、Character.AI等平台创建的AI角色只能在该平台内使用，无法在其他平台上以同一人格进行对话。用户的数字身份被平台绑架。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（二）简单API方案（基础聊天API）：部分平台提供简单的消息发送/接收API，但缺乏人格保真——外部调用者得到的是通用AI回复，而非保持用户完整性格、说话风格和社交记忆的分身回复。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（三）无审计方案：API调用不记录交互日志，平台方无法监控分身在外部的行为是否正常，出现问题时无法溯源。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（四）粗粒度权限方案：API密钥授予全部权限或无权限，无法按功能模块（如只允许对话、不允许修改人格）进行细粒度控制。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（五）无限制方案：API无速率限制，外部平台可能过度调用，影响服务质量和成本。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空白地带：没有一个数字分身系统实现了完整的跨平台互操作协议，包括安全的密钥认证、人格保真的分身回复、交互审计日志、作用域权限控制和速率限制。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三、发明内容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3.1 技术问题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本发明解决的技术问题是：用户的数字分身如何安全地在多个外部Agent平台上保持一致的人格和记忆进行社交，同时确保交互可审计、权限可控、速率可限。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3.2 技术方案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3.2.1 API密钥认证体系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系统采用高强度随机令牌作为API密钥，每个密钥绑定到特定用户和外部平台：</w:t>
      </w:r>
    </w:p>
    <w:p>
      <w:pPr>
        <w:ind w:left="283"/>
      </w:pPr>
      <w:r>
        <w:rPr>
          <w:rFonts w:ascii="Courier New" w:hAnsi="Courier New"/>
          <w:sz w:val="18"/>
        </w:rPr>
        <w:t># 密钥生成: 使用secrets模块的加密安全随机数</w:t>
        <w:br/>
        <w:t>api_key = f"agent_{secrets.token_urlsafe(64)}"</w:t>
        <w:br/>
        <w:t># 输出示例: agent_3Kx7vZ9mNp2QwR5tY8uI0oP1aS4dF6gH7jK...</w:t>
        <w:br/>
        <w:br/>
        <w:t># 密钥存储结构</w:t>
        <w:br/>
        <w:t>CREATE TABLE agent_api_keys (</w:t>
        <w:br/>
        <w:t xml:space="preserve">    key_id TEXT PRIMARY KEY,</w:t>
        <w:br/>
        <w:t xml:space="preserve">    twin_owner_id TEXT NOT NULL,      -- 分身主人</w:t>
        <w:br/>
        <w:t xml:space="preserve">    external_platform TEXT NOT NULL,  -- 外部平台名称</w:t>
        <w:br/>
        <w:t xml:space="preserve">    api_key TEXT NOT NULL UNIQUE,     -- 密钥值</w:t>
        <w:br/>
        <w:t xml:space="preserve">    scopes TEXT DEFAULT 'twin:reply', -- 权限作用域</w:t>
        <w:br/>
        <w:t xml:space="preserve">    created_at TEXT DEFAULT datetime('now','localtime'),</w:t>
        <w:br/>
        <w:t xml:space="preserve">    expires_at TEXT,                  -- 过期时间</w:t>
        <w:br/>
        <w:t xml:space="preserve">    last_used_at TEXT                 -- 最后使用时间</w:t>
        <w:br/>
        <w:t>);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密钥管理策略：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每用户最多5个API密钥（`AGENT_KEY_MAX_PER_USER = 5`）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默认90天过期（`AGENT_KEY_DEFAULT_EXPIRY_DAYS = 90`）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密钥仅在创建时返回一次，不可再次查看（列表接口仅显示前12位+后4位预览）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支持随时吊销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3.2.2 RESTful API端点设计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系统提供完整的RESTful API，分为管理端点和业务端点：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管理端点（用户JWT认证）：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端点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方法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功能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/api/agents/keys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POST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创建API密钥（指定平台、过期天数）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/api/agents/keys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GET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列出所有密钥（密钥值脱敏）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/api/agents/keys/{key_id}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DELETE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吊销指定密钥</w:t>
            </w:r>
          </w:p>
        </w:tc>
      </w:tr>
    </w:tbl>
    <w:p/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业务端点（API密钥Bearer认证）：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端点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方法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功能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/api/agents/reply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POST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发送消息并获取分身回复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/api/agents/twin/profile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GET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获取分身公开画像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/api/agents/twin/stats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GET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获取分身交互统计</w:t>
            </w:r>
          </w:p>
        </w:tc>
      </w:tr>
    </w:tbl>
    <w:p/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3.2.3 完整人格保真的分身回复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跨平台回复的核心技术保障是完整人格保真。当外部平台调用 /reply 端点时，系统内部走与本平台完全相同的分身回复链路：</w:t>
      </w:r>
    </w:p>
    <w:p>
      <w:pPr>
        <w:ind w:left="283"/>
      </w:pPr>
      <w:r>
        <w:rPr>
          <w:rFonts w:ascii="Courier New" w:hAnsi="Courier New"/>
          <w:sz w:val="18"/>
        </w:rPr>
        <w:t>@router.post("/reply")</w:t>
        <w:br/>
        <w:t>async def agent_reply(req: AgentReplyRequest, agent=Depends(get_agent_user)):</w:t>
        <w:br/>
        <w:t xml:space="preserve">    twin_owner_id = agent["twin_owner_id"]</w:t>
        <w:br/>
        <w:t xml:space="preserve">    # 命名空间化外部发送者ID</w:t>
        <w:br/>
        <w:t xml:space="preserve">    external_sender = f"external:{platform}:{req.sender_id}"</w:t>
        <w:br/>
        <w:br/>
        <w:t xml:space="preserve">    # 调用与本平台完全相同的分身回复引擎</w:t>
        <w:br/>
        <w:t xml:space="preserve">    result = await twin.generate_reply(</w:t>
        <w:br/>
        <w:t xml:space="preserve">        twin_owner_id=twin_owner_id,</w:t>
        <w:br/>
        <w:t xml:space="preserve">        from_user_id=external_sender,</w:t>
        <w:br/>
        <w:t xml:space="preserve">        incoming_msg=content,</w:t>
        <w:br/>
        <w:t xml:space="preserve">        sender_mode=req.sender_mode,</w:t>
        <w:br/>
        <w:t xml:space="preserve">        target_lang=req.target_lang,</w:t>
        <w:br/>
        <w:t xml:space="preserve">        social_context=req.context,</w:t>
        <w:br/>
        <w:t xml:space="preserve">    )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该设计确保外部平台获得的分身回复包含：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完整的人格画像（性格、说话风格、方言偏好）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叙事记忆上下文（过往对话的摘要和情感基调）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人格保真翻译（当指定target_lang时）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情感感知回复（根据对话上下文调整语气）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3.2.4 分身画像导出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外部平台可通过 /twin/profile 端点获取分身的公开画像，用于展示和匹配：</w:t>
      </w:r>
    </w:p>
    <w:p>
      <w:pPr>
        <w:ind w:left="283"/>
      </w:pPr>
      <w:r>
        <w:rPr>
          <w:rFonts w:ascii="Courier New" w:hAnsi="Courier New"/>
          <w:sz w:val="18"/>
        </w:rPr>
        <w:t>@router.get("/twin/profile")</w:t>
        <w:br/>
        <w:t>async def agent_get_twin_profile(agent=Depends(get_agent_user)):</w:t>
        <w:br/>
        <w:t xml:space="preserve">    profile = get_twin_profile(agent["twin_owner_id"])</w:t>
        <w:br/>
        <w:t xml:space="preserve">    return {</w:t>
        <w:br/>
        <w:t xml:space="preserve">        "display_name": profile.display_name,</w:t>
        <w:br/>
        <w:t xml:space="preserve">        "personality": profile.personality,</w:t>
        <w:br/>
        <w:t xml:space="preserve">        "speech_style": profile.speech_style,</w:t>
        <w:br/>
        <w:t xml:space="preserve">        "preferred_lang": profile.preferred_lang,</w:t>
        <w:br/>
        <w:t xml:space="preserve">        "gender": profile.gender,</w:t>
        <w:br/>
        <w:t xml:space="preserve">        "source": profile.twin_source,</w:t>
        <w:br/>
        <w:t xml:space="preserve">        "capabilities": [</w:t>
        <w:br/>
        <w:t xml:space="preserve">            "text_reply",</w:t>
        <w:br/>
        <w:t xml:space="preserve">            "personality_preserving_translation",</w:t>
        <w:br/>
        <w:t xml:space="preserve">            "emotion_aware_response",</w:t>
        <w:br/>
        <w:t xml:space="preserve">            "narrative_memory",</w:t>
        <w:br/>
        <w:t xml:space="preserve">        ],</w:t>
        <w:br/>
        <w:t xml:space="preserve">    }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capabilities字段声明了分身支持的能力列表，外部平台可据此决定交互方式。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3.2.5 交互审计日志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每次外部平台调用 /reply 端点，系统自动记录完整的交互日志：</w:t>
      </w:r>
    </w:p>
    <w:p>
      <w:pPr>
        <w:ind w:left="283"/>
      </w:pPr>
      <w:r>
        <w:rPr>
          <w:rFonts w:ascii="Courier New" w:hAnsi="Courier New"/>
          <w:sz w:val="18"/>
        </w:rPr>
        <w:t># 交互日志表</w:t>
        <w:br/>
        <w:t>CREATE TABLE agent_message_log (</w:t>
        <w:br/>
        <w:t xml:space="preserve">    log_id TEXT PRIMARY KEY,</w:t>
        <w:br/>
        <w:t xml:space="preserve">    from_platform TEXT NOT NULL,      -- 来源平台</w:t>
        <w:br/>
        <w:t xml:space="preserve">    to_twin_id TEXT NOT NULL,         -- 目标分身</w:t>
        <w:br/>
        <w:t xml:space="preserve">    external_user_id TEXT DEFAULT '', -- 外部用户ID</w:t>
        <w:br/>
        <w:t xml:space="preserve">    incoming_content TEXT DEFAULT '', -- 收到的消息</w:t>
        <w:br/>
        <w:t xml:space="preserve">    reply_content TEXT DEFAULT '',    -- 分身回复</w:t>
        <w:br/>
        <w:t xml:space="preserve">    success INTEGER DEFAULT 1,       -- 是否成功</w:t>
        <w:br/>
        <w:t xml:space="preserve">    created_at TEXT DEFAULT datetime('now','localtime')</w:t>
        <w:br/>
        <w:t>);</w:t>
        <w:br/>
        <w:t>CREATE INDEX idx_aml_twin ON agent_message_log(to_twin_id, created_at DESC);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审计日志支持：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按平台查询交互记录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成功率统计（`/stats` 端点）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异常检测和溯源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3.2.6 作用域权限控制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API密钥携带作用域（scopes），系统在端点级别强制检查：</w:t>
      </w:r>
    </w:p>
    <w:p>
      <w:pPr>
        <w:ind w:left="283"/>
      </w:pPr>
      <w:r>
        <w:rPr>
          <w:rFonts w:ascii="Courier New" w:hAnsi="Courier New"/>
          <w:sz w:val="18"/>
        </w:rPr>
        <w:t>@router.post("/reply")</w:t>
        <w:br/>
        <w:t>async def agent_reply(req, agent=Depends(get_agent_user)):</w:t>
        <w:br/>
        <w:t xml:space="preserve">    scopes = (agent.get("scopes") or "").split(",")</w:t>
        <w:br/>
        <w:t xml:space="preserve">    if "twin:reply" not in scopes:</w:t>
        <w:br/>
        <w:t xml:space="preserve">        raise HTTPException(status_code=403, detail="API key lacks 'twin:reply' scope")</w:t>
        <w:br/>
        <w:t xml:space="preserve">    # ... 执行回复逻辑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当前定义的作用域：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`twin:reply` — 允许与分身对话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未来可扩展：`twin:profile_read`、`twin:profile_write`、`twin:memory_read` 等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3.2.7 速率限制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系统对Agent API实施独立的速率限制：</w:t>
      </w:r>
    </w:p>
    <w:p>
      <w:pPr>
        <w:ind w:left="283"/>
      </w:pPr>
      <w:r>
        <w:rPr>
          <w:rFonts w:ascii="Courier New" w:hAnsi="Courier New"/>
          <w:sz w:val="18"/>
        </w:rPr>
        <w:t>RATE_AGENT_MAX = 60  # 每分钟最多60次请求</w:t>
        <w:br/>
        <w:br/>
        <w:t>_agent_limiter = RateLimiter(max_requests=RATE_AGENT_MAX, window_seconds=60)</w:t>
        <w:br/>
        <w:br/>
        <w:t>@router.post("/reply")</w:t>
        <w:br/>
        <w:t>async def agent_reply(req, request: Request, agent=Depends(get_agent_user)):</w:t>
        <w:br/>
        <w:t xml:space="preserve">    if _agent_limiter.is_limited(request):</w:t>
        <w:br/>
        <w:t xml:space="preserve">        raise HTTPException(status_code=429, detail="Rate limit exceeded")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每个API密钥每分钟最多60次请求，超限返回429状态码，保护服务质量和控制AI调用成本。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3.2.8 密钥生命周期管理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系统实现了完整的密钥生命周期：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创建：指定平台名称和过期天数，返回密钥（仅此一次）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验证：每次请求检查密钥有效性和过期时间，同时更新 `last_used_at`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列表：查看所有密钥的脱敏信息（包含最后使用时间）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吊销：按 `key_id` 删除密钥，立即生效</w:t>
      </w:r>
    </w:p>
    <w:p>
      <w:pPr>
        <w:ind w:left="283"/>
      </w:pPr>
      <w:r>
        <w:rPr>
          <w:rFonts w:ascii="Courier New" w:hAnsi="Courier New"/>
          <w:sz w:val="18"/>
        </w:rPr>
        <w:t>def _get_agent_key_owner(api_key: str) -&gt; dict | None:</w:t>
        <w:br/>
        <w:t xml:space="preserve">    row = db.execute("SELECT ... FROM agent_api_keys WHERE api_key=?", (api_key,))</w:t>
        <w:br/>
        <w:t xml:space="preserve">    if not row:</w:t>
        <w:br/>
        <w:t xml:space="preserve">        return None</w:t>
        <w:br/>
        <w:t xml:space="preserve">    # 检查过期</w:t>
        <w:br/>
        <w:t xml:space="preserve">    if row["expires_at"]:</w:t>
        <w:br/>
        <w:t xml:space="preserve">        exp = datetime.strptime(row["expires_at"], "%Y-%m-%d %H:%M:%S")</w:t>
        <w:br/>
        <w:t xml:space="preserve">        if exp &lt; datetime.now():</w:t>
        <w:br/>
        <w:t xml:space="preserve">            return None</w:t>
        <w:br/>
        <w:t xml:space="preserve">    # 更新最后使用时间</w:t>
        <w:br/>
        <w:t xml:space="preserve">    db.execute("UPDATE agent_api_keys SET last_used_at=datetime('now','localtime') WHERE key_id=?", (row["key_id"],))</w:t>
        <w:br/>
        <w:t xml:space="preserve">    return dict(row)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3.3 有益效果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（一）用户的数字分身可以在多个外部Agent平台上以一致的人格和记忆进行社交，打破平台锁定。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（二）API密钥认证体系兼顾安全性（加密安全随机数、过期机制、吊销能力）和易用性（Bearer认证、简单的RESTful接口）。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（三）完整人格保真确保外部平台获得的分身回复与本平台质量一致，包含人格、记忆和翻译能力。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（四）交互审计日志使分身在外部的行为可追踪、可统计、可溯源。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（五）作用域权限控制实现细粒度的能力授权，保护用户隐私和安全。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（六）速率限制保护服务质量和控制成本。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四、摘要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本发明公开了一种基于API密钥认证的数字分身跨平台Agent互操作系统。该系统通过加密安全随机数生成API密钥（每用户最多5个，带过期时间），外部Agent平台使用密钥调用RESTful接口与数字分身对话，回复经人格保真引擎处理，包含完整性格、说话风格和叙事记忆；API密钥携带作用域标识（reply/profile/stats/admin），在端点级强制检查权限实现细粒度授权；外部发送者身份以"external:{platform}:{sender_id}"命名空间化处理；所有交互自动记录审计日志（来源平台、外部用户ID、成功状态）；内置速率限制（每密钥100次/小时）防止滥用。本发明解决数字分身平台锁定问题，适用于多平台AI代理互操作、开放分身平台场景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五、权利要求书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一种数字分身跨平台Agent互操作方法，其特征在于：系统通过加密安全随机数生成API密钥（每用户最多5个，带过期时间），外部Agent平台使用该密钥通过RESTful API与用户的数字分身进行对话，分身回复经过与本平台完全相同的人格保真引擎，包含完整的性格、说话风格、叙事记忆和情感感知。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根据权利要求1所述的方法，其特征在于：系统提供分身回复（POST /reply）、画像导出（GET /profile）和统计查询（GET /stats）三个业务端点，以及密钥创建、列表和吊销三个管理端点，形成完整的跨平台互操作协议。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根据权利要求1所述的方法，其特征在于：外部发送者的身份通过 `external:{platform}:{sender_id}` 格式进行命名空间化处理，与本平台用户ID隔离，防止身份冲突。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根据权利要求1所述的方法，其特征在于：每次跨平台对话交互自动记录到审计日志表（agent_message_log），包含来源平台、外部用户ID、消息内容、回复内容和成功状态，支持按平台查询交互记录和计算成功率。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根据权利要求1所述的方法，其特征在于：API密钥携带作用域标识（如 twin:reply），系统在端点级别强制检查作用域权限，实现细粒度的能力授权控制。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根据权利要求1所述的方法，其特征在于：Agent API实施独立的速率限制（默认每分钟60次），超限请求返回429状态码，保护服务质量和控制AI调用成本。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根据权利要求1所述的方法，其特征在于：分身画像导出端点返回人格描述、说话风格、语言偏好和能力列表（capabilities），使外部平台能够了解分身的完整能力并据此决定交互方式。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根据权利要求1所述的方法，其特征在于：API密钥实现完整的生命周期管理，包括一次性密钥展示（创建后不可再查看全文）、过期自动失效、最后使用时间追踪和即时吊销。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六、在先技术对比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在先技术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与本发明的区别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OpenAI API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通用AI模型API，非用户个人分身的跨平台人格保真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Character.AI API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角色锁定在平台内，不支持跨平台互操作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Matrix协议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通信互操作协议，不涉及AI人格保真和叙事记忆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ActivityPub（Mastodon）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社交内容联邦协议，非AI Agent的跨平台人格一致性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OAuth 2.0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通用授权协议，不涉及AI分身回复和人格保真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OpenClaw Agent Protocol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Agent注册协议，不包含完整的人格保真引擎和交互审计</w:t>
            </w:r>
          </w:p>
        </w:tc>
      </w:tr>
    </w:tbl>
    <w:p/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本发明的独创性：首次实现了数字分身在多个Agent平台间的互操作协议，包括API密钥认证、完整人格保真回复（含叙事记忆和翻译）、交互审计日志、作用域权限控制和速率限制的完整体系。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七、确权证据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证据类型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Git提交记录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`60eaeeb` (2026-03-15)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GitHub仓库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github.com/Chengyue5211/DualSoul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Gitee镜像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gitee.com/chengyue5211/DualSoul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许可证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AGPL-3.0-or-later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关键代码文件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`dualsoul/routers/agents.py` — API端点、密钥管理、速率限制；`dualsoul/database.py` — SCHEMA_V7（agent_api_keys, agent_message_log 表定义）</w:t>
            </w:r>
          </w:p>
        </w:tc>
      </w:tr>
    </w:tbl>
    <w:p/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八、附件说明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GitHub仓库完整提交历史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专利技术交底书（docs/PATENT_DISCLOSURE.md）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参考实现源代码（dualsoul/routers/agents.py, dualsoul/database.py）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自动化测试（tests/）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发明人：程跃（跃创三品文化科技有限公司） | 日期：2026年03月15日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*本文档仅用于专利申请准备。*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