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160"/>
        <w:ind w:left="0"/>
      </w:pPr>
      <w:r>
        <w:rPr>
          <w:rFonts w:eastAsia="微软雅黑"/>
          <w:rFonts w:ascii="微软雅黑" w:hAnsi="微软雅黑"/>
          <w:b/>
          <w:color w:val="1F497D"/>
          <w:sz w:val="32"/>
        </w:rPr>
        <w:t>发明专利申请</w:t>
      </w:r>
    </w:p>
    <w:p>
      <w:pPr>
        <w:spacing w:before="200" w:after="120"/>
        <w:ind w:left="0"/>
      </w:pPr>
      <w:r>
        <w:rPr>
          <w:rFonts w:eastAsia="微软雅黑"/>
          <w:rFonts w:ascii="微软雅黑" w:hAnsi="微软雅黑"/>
          <w:b/>
          <w:color w:val="1F497D"/>
          <w:sz w:val="28"/>
        </w:rPr>
        <w:t>专利三</w:t>
      </w:r>
    </w:p>
    <w:p>
      <w:pPr>
        <w:spacing w:before="200" w:after="120"/>
        <w:ind w:left="0"/>
      </w:pPr>
      <w:r>
        <w:rPr>
          <w:rFonts w:eastAsia="微软雅黑"/>
          <w:rFonts w:ascii="微软雅黑" w:hAnsi="微软雅黑"/>
          <w:b/>
          <w:color w:val="1F497D"/>
          <w:sz w:val="28"/>
        </w:rPr>
        <w:t>一种AI数字分身的渐进式信任成熟度评估及证书授予方法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</w:tcPr>
          <w:p>
            <w:r/>
            <w:r>
              <w:rPr>
                <w:rFonts w:eastAsia="微软雅黑"/>
                <w:rFonts w:ascii="微软雅黑" w:hAnsi="微软雅黑"/>
                <w:b/>
                <w:sz w:val="20"/>
              </w:rPr>
              <w:t>项目</w:t>
            </w:r>
          </w:p>
        </w:tc>
        <w:tc>
          <w:tcPr>
            <w:tcW w:type="dxa" w:w="4392"/>
          </w:tcPr>
          <w:p>
            <w:r/>
            <w:r>
              <w:rPr>
                <w:rFonts w:eastAsia="微软雅黑"/>
                <w:rFonts w:ascii="微软雅黑" w:hAnsi="微软雅黑"/>
                <w:b/>
                <w:sz w:val="20"/>
              </w:rPr>
              <w:t>内容</w:t>
            </w:r>
          </w:p>
        </w:tc>
      </w:tr>
      <w:tr>
        <w:tc>
          <w:tcPr>
            <w:tcW w:type="dxa" w:w="4392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9"/>
              </w:rPr>
              <w:t>发明名称</w:t>
            </w:r>
          </w:p>
        </w:tc>
        <w:tc>
          <w:tcPr>
            <w:tcW w:type="dxa" w:w="4392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9"/>
              </w:rPr>
              <w:t>一种AI数字分身的渐进式信任成熟度评估及证书授予方法</w:t>
            </w:r>
          </w:p>
        </w:tc>
      </w:tr>
      <w:tr>
        <w:tc>
          <w:tcPr>
            <w:tcW w:type="dxa" w:w="4392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9"/>
              </w:rPr>
              <w:t>发明人</w:t>
            </w:r>
          </w:p>
        </w:tc>
        <w:tc>
          <w:tcPr>
            <w:tcW w:type="dxa" w:w="4392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9"/>
              </w:rPr>
              <w:t>程跃</w:t>
            </w:r>
          </w:p>
        </w:tc>
      </w:tr>
      <w:tr>
        <w:tc>
          <w:tcPr>
            <w:tcW w:type="dxa" w:w="4392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9"/>
              </w:rPr>
              <w:t>申请人</w:t>
            </w:r>
          </w:p>
        </w:tc>
        <w:tc>
          <w:tcPr>
            <w:tcW w:type="dxa" w:w="4392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9"/>
              </w:rPr>
              <w:t>跃创三品文化科技有限公司</w:t>
            </w:r>
          </w:p>
        </w:tc>
      </w:tr>
      <w:tr>
        <w:tc>
          <w:tcPr>
            <w:tcW w:type="dxa" w:w="4392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9"/>
              </w:rPr>
              <w:t>首次公开日期</w:t>
            </w:r>
          </w:p>
        </w:tc>
        <w:tc>
          <w:tcPr>
            <w:tcW w:type="dxa" w:w="4392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9"/>
              </w:rPr>
              <w:t>2026-03-05</w:t>
            </w:r>
          </w:p>
        </w:tc>
      </w:tr>
      <w:tr>
        <w:tc>
          <w:tcPr>
            <w:tcW w:type="dxa" w:w="4392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9"/>
              </w:rPr>
              <w:t>公开平台</w:t>
            </w:r>
          </w:p>
        </w:tc>
        <w:tc>
          <w:tcPr>
            <w:tcW w:type="dxa" w:w="4392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9"/>
              </w:rPr>
              <w:t>GitHub (github.com/Chengyue5211/DualSoul) / Gitee镜像</w:t>
            </w:r>
          </w:p>
        </w:tc>
      </w:tr>
      <w:tr>
        <w:tc>
          <w:tcPr>
            <w:tcW w:type="dxa" w:w="4392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9"/>
              </w:rPr>
              <w:t>申请宽限期截止</w:t>
            </w:r>
          </w:p>
        </w:tc>
        <w:tc>
          <w:tcPr>
            <w:tcW w:type="dxa" w:w="4392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9"/>
              </w:rPr>
              <w:t>2026-09-05</w:t>
            </w:r>
          </w:p>
        </w:tc>
      </w:tr>
      <w:tr>
        <w:tc>
          <w:tcPr>
            <w:tcW w:type="dxa" w:w="4392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9"/>
              </w:rPr>
              <w:t>技术领域</w:t>
            </w:r>
          </w:p>
        </w:tc>
        <w:tc>
          <w:tcPr>
            <w:tcW w:type="dxa" w:w="4392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9"/>
              </w:rPr>
              <w:t>信任计算、人工智能评估、数字身份认证</w:t>
            </w:r>
          </w:p>
        </w:tc>
      </w:tr>
    </w:tbl>
    <w:p/>
    <w:p>
      <w:pPr>
        <w:spacing w:before="80" w:after="80"/>
      </w:pPr>
      <w:r>
        <w:rPr>
          <w:rFonts w:eastAsia="微软雅黑"/>
          <w:rFonts w:ascii="微软雅黑" w:hAnsi="微软雅黑"/>
          <w:b w:val="0"/>
          <w:color w:val="B4B4B4"/>
          <w:sz w:val="18"/>
        </w:rPr>
        <w:t>――――――――――――――――――――――――――――――</w:t>
      </w:r>
    </w:p>
    <w:p>
      <w:pPr>
        <w:spacing w:before="200" w:after="120"/>
        <w:ind w:left="0"/>
      </w:pPr>
      <w:r>
        <w:rPr>
          <w:rFonts w:eastAsia="微软雅黑"/>
          <w:rFonts w:ascii="微软雅黑" w:hAnsi="微软雅黑"/>
          <w:b/>
          <w:color w:val="1F497D"/>
          <w:sz w:val="28"/>
        </w:rPr>
        <w:t>一、技术领域</w:t>
      </w:r>
    </w:p>
    <w:p>
      <w:pPr>
        <w:spacing w:before="0" w:after="60"/>
        <w:ind w:left="0"/>
      </w:pPr>
      <w:r>
        <w:rPr>
          <w:rFonts w:eastAsia="微软雅黑"/>
          <w:rFonts w:ascii="微软雅黑" w:hAnsi="微软雅黑"/>
          <w:b w:val="0"/>
          <w:sz w:val="21"/>
        </w:rPr>
        <w:t>本发明属于信任计算、人工智能评估、数字身份认证领域，具体涉及渐进式信任证书系统相关的系统及方法。</w:t>
      </w:r>
    </w:p>
    <w:p>
      <w:pPr>
        <w:spacing w:before="80" w:after="80"/>
      </w:pPr>
      <w:r>
        <w:rPr>
          <w:rFonts w:eastAsia="微软雅黑"/>
          <w:rFonts w:ascii="微软雅黑" w:hAnsi="微软雅黑"/>
          <w:b w:val="0"/>
          <w:color w:val="B4B4B4"/>
          <w:sz w:val="18"/>
        </w:rPr>
        <w:t>――――――――――――――――――――――――――――――</w:t>
      </w:r>
    </w:p>
    <w:p>
      <w:pPr>
        <w:spacing w:before="200" w:after="120"/>
        <w:ind w:left="0"/>
      </w:pPr>
      <w:r>
        <w:rPr>
          <w:rFonts w:eastAsia="微软雅黑"/>
          <w:rFonts w:ascii="微软雅黑" w:hAnsi="微软雅黑"/>
          <w:b/>
          <w:color w:val="1F497D"/>
          <w:sz w:val="28"/>
        </w:rPr>
        <w:t>二、背景技术</w:t>
      </w:r>
    </w:p>
    <w:p>
      <w:pPr>
        <w:spacing w:before="0" w:after="60"/>
        <w:ind w:left="0"/>
      </w:pPr>
      <w:r>
        <w:rPr>
          <w:rFonts w:eastAsia="微软雅黑"/>
          <w:rFonts w:ascii="微软雅黑" w:hAnsi="微软雅黑"/>
          <w:b w:val="0"/>
          <w:sz w:val="21"/>
        </w:rPr>
        <w:t>现有AI系统在可信度量化方面存在明显空白：</w:t>
      </w:r>
    </w:p>
    <w:p>
      <w:pPr>
        <w:spacing w:before="0" w:after="60"/>
        <w:ind w:left="0"/>
      </w:pPr>
      <w:r>
        <w:rPr>
          <w:rFonts w:eastAsia="微软雅黑"/>
          <w:rFonts w:ascii="微软雅黑" w:hAnsi="微软雅黑"/>
          <w:b w:val="0"/>
          <w:sz w:val="21"/>
        </w:rPr>
        <w:t>（一）通用AI系统（如ChatGPT、Gemini等）无法对特定AI代理的历史表现进行量化评估，用户无法区分新建的、未经验证的AI代理和经过长期验证的、可信赖的AI代理。</w:t>
      </w:r>
    </w:p>
    <w:p>
      <w:pPr>
        <w:spacing w:before="0" w:after="60"/>
        <w:ind w:left="0"/>
      </w:pPr>
      <w:r>
        <w:rPr>
          <w:rFonts w:eastAsia="微软雅黑"/>
          <w:rFonts w:ascii="微软雅黑" w:hAnsi="微软雅黑"/>
          <w:b w:val="0"/>
          <w:sz w:val="21"/>
        </w:rPr>
        <w:t>（二）现有信誉系统（如eBay信誉评分、Airbnb评价系统）针对真人行为，无法适用于AI代理的可信度评估场景——AI代理的可信度体现在其回复与真实用户人格的匹配程度，而非服务质量。</w:t>
      </w:r>
    </w:p>
    <w:p>
      <w:pPr>
        <w:spacing w:before="0" w:after="60"/>
        <w:ind w:left="0"/>
      </w:pPr>
      <w:r>
        <w:rPr>
          <w:rFonts w:eastAsia="微软雅黑"/>
          <w:rFonts w:ascii="微软雅黑" w:hAnsi="微软雅黑"/>
          <w:b w:val="0"/>
          <w:sz w:val="21"/>
        </w:rPr>
        <w:t>（三）区块链身份系统（如DID标准）提供身份验证但不提供行为可信度量化，无法回答"这个AI分身的回复有多大程度代表了真实用户"这一核心问题。</w:t>
      </w:r>
    </w:p>
    <w:p>
      <w:pPr>
        <w:spacing w:before="0" w:after="60"/>
        <w:ind w:left="0"/>
      </w:pPr>
      <w:r>
        <w:rPr>
          <w:rFonts w:eastAsia="微软雅黑"/>
          <w:rFonts w:ascii="微软雅黑" w:hAnsi="微软雅黑"/>
          <w:b w:val="0"/>
          <w:sz w:val="21"/>
        </w:rPr>
        <w:t>这一空白导致在双身份社交网络中，用户无法判断对方AI分身的可信程度，阻碍了AI分身代理社交功能的实际采用。</w:t>
      </w:r>
    </w:p>
    <w:p>
      <w:pPr>
        <w:spacing w:before="80" w:after="80"/>
      </w:pPr>
      <w:r>
        <w:rPr>
          <w:rFonts w:eastAsia="微软雅黑"/>
          <w:rFonts w:ascii="微软雅黑" w:hAnsi="微软雅黑"/>
          <w:b w:val="0"/>
          <w:color w:val="B4B4B4"/>
          <w:sz w:val="18"/>
        </w:rPr>
        <w:t>――――――――――――――――――――――――――――――</w:t>
      </w:r>
    </w:p>
    <w:p>
      <w:pPr>
        <w:spacing w:before="200" w:after="120"/>
        <w:ind w:left="0"/>
      </w:pPr>
      <w:r>
        <w:rPr>
          <w:rFonts w:eastAsia="微软雅黑"/>
          <w:rFonts w:ascii="微软雅黑" w:hAnsi="微软雅黑"/>
          <w:b/>
          <w:color w:val="1F497D"/>
          <w:sz w:val="28"/>
        </w:rPr>
        <w:t>三、发明内容</w:t>
      </w:r>
    </w:p>
    <w:p>
      <w:pPr>
        <w:spacing w:before="160" w:after="80"/>
        <w:ind w:left="0"/>
      </w:pPr>
      <w:r>
        <w:rPr>
          <w:rFonts w:eastAsia="微软雅黑"/>
          <w:rFonts w:ascii="微软雅黑" w:hAnsi="微软雅黑"/>
          <w:b/>
          <w:color w:val="365F91"/>
          <w:sz w:val="24"/>
        </w:rPr>
        <w:t>3.1 技术问题</w:t>
      </w:r>
    </w:p>
    <w:p>
      <w:pPr>
        <w:spacing w:before="0" w:after="60"/>
        <w:ind w:left="0"/>
      </w:pPr>
      <w:r>
        <w:rPr>
          <w:rFonts w:eastAsia="微软雅黑"/>
          <w:rFonts w:ascii="微软雅黑" w:hAnsi="微软雅黑"/>
          <w:b w:val="0"/>
          <w:sz w:val="21"/>
        </w:rPr>
        <w:t>本发明解决的技术问题是：如何对AI数字分身的可信度进行多因子量化评估，并通过渐进式证书机制将评估结果在社交图谱中可见地展示，使用户能够客观判断对方AI分身的代理质量。</w:t>
      </w:r>
    </w:p>
    <w:p>
      <w:pPr>
        <w:spacing w:before="160" w:after="80"/>
        <w:ind w:left="0"/>
      </w:pPr>
      <w:r>
        <w:rPr>
          <w:rFonts w:eastAsia="微软雅黑"/>
          <w:rFonts w:ascii="微软雅黑" w:hAnsi="微软雅黑"/>
          <w:b/>
          <w:color w:val="365F91"/>
          <w:sz w:val="24"/>
        </w:rPr>
        <w:t>3.2 技术方案</w:t>
      </w:r>
    </w:p>
    <w:p>
      <w:pPr>
        <w:spacing w:before="120" w:after="60"/>
        <w:ind w:left="0"/>
      </w:pPr>
      <w:r>
        <w:rPr>
          <w:rFonts w:eastAsia="微软雅黑"/>
          <w:rFonts w:ascii="微软雅黑" w:hAnsi="微软雅黑"/>
          <w:b/>
          <w:sz w:val="22"/>
        </w:rPr>
        <w:t>3.2.1 信任成熟度分数模型</w:t>
      </w:r>
    </w:p>
    <w:p>
      <w:pPr>
        <w:spacing w:before="0" w:after="60"/>
        <w:ind w:left="0"/>
      </w:pPr>
      <w:r>
        <w:rPr>
          <w:rFonts w:eastAsia="微软雅黑"/>
          <w:rFonts w:ascii="微软雅黑" w:hAnsi="微软雅黑"/>
          <w:b w:val="0"/>
          <w:sz w:val="21"/>
        </w:rPr>
        <w:t>为每个数字分身定义信任成熟度分数（Trust Maturity Score，TMS），取值范围0-100，划分为五个等级：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2196"/>
          </w:tcPr>
          <w:p>
            <w:r/>
            <w:r>
              <w:rPr>
                <w:rFonts w:eastAsia="微软雅黑"/>
                <w:rFonts w:ascii="微软雅黑" w:hAnsi="微软雅黑"/>
                <w:b/>
                <w:sz w:val="20"/>
              </w:rPr>
              <w:t>等级</w:t>
            </w:r>
          </w:p>
        </w:tc>
        <w:tc>
          <w:tcPr>
            <w:tcW w:type="dxa" w:w="2196"/>
          </w:tcPr>
          <w:p>
            <w:r/>
            <w:r>
              <w:rPr>
                <w:rFonts w:eastAsia="微软雅黑"/>
                <w:rFonts w:ascii="微软雅黑" w:hAnsi="微软雅黑"/>
                <w:b/>
                <w:sz w:val="20"/>
              </w:rPr>
              <w:t>分数范围</w:t>
            </w:r>
          </w:p>
        </w:tc>
        <w:tc>
          <w:tcPr>
            <w:tcW w:type="dxa" w:w="2196"/>
          </w:tcPr>
          <w:p>
            <w:r/>
            <w:r>
              <w:rPr>
                <w:rFonts w:eastAsia="微软雅黑"/>
                <w:rFonts w:ascii="微软雅黑" w:hAnsi="微软雅黑"/>
                <w:b/>
                <w:sz w:val="20"/>
              </w:rPr>
              <w:t>状态</w:t>
            </w:r>
          </w:p>
        </w:tc>
        <w:tc>
          <w:tcPr>
            <w:tcW w:type="dxa" w:w="2196"/>
          </w:tcPr>
          <w:p>
            <w:r/>
            <w:r>
              <w:rPr>
                <w:rFonts w:eastAsia="微软雅黑"/>
                <w:rFonts w:ascii="微软雅黑" w:hAnsi="微软雅黑"/>
                <w:b/>
                <w:sz w:val="20"/>
              </w:rPr>
              <w:t>含义</w:t>
            </w:r>
          </w:p>
        </w:tc>
      </w:tr>
      <w:tr>
        <w:tc>
          <w:tcPr>
            <w:tcW w:type="dxa" w:w="2196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9"/>
              </w:rPr>
              <w:t>L0</w:t>
            </w:r>
          </w:p>
        </w:tc>
        <w:tc>
          <w:tcPr>
            <w:tcW w:type="dxa" w:w="2196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9"/>
              </w:rPr>
              <w:t>0-20</w:t>
            </w:r>
          </w:p>
        </w:tc>
        <w:tc>
          <w:tcPr>
            <w:tcW w:type="dxa" w:w="2196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9"/>
              </w:rPr>
              <w:t>新生</w:t>
            </w:r>
          </w:p>
        </w:tc>
        <w:tc>
          <w:tcPr>
            <w:tcW w:type="dxa" w:w="2196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9"/>
              </w:rPr>
              <w:t>刚创建的分身，无历史交互数据，最低信任权重</w:t>
            </w:r>
          </w:p>
        </w:tc>
      </w:tr>
      <w:tr>
        <w:tc>
          <w:tcPr>
            <w:tcW w:type="dxa" w:w="2196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9"/>
              </w:rPr>
              <w:t>L1</w:t>
            </w:r>
          </w:p>
        </w:tc>
        <w:tc>
          <w:tcPr>
            <w:tcW w:type="dxa" w:w="2196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9"/>
              </w:rPr>
              <w:t>21-40</w:t>
            </w:r>
          </w:p>
        </w:tc>
        <w:tc>
          <w:tcPr>
            <w:tcW w:type="dxa" w:w="2196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9"/>
              </w:rPr>
              <w:t>学习中</w:t>
            </w:r>
          </w:p>
        </w:tc>
        <w:tc>
          <w:tcPr>
            <w:tcW w:type="dxa" w:w="2196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9"/>
              </w:rPr>
              <w:t>有初步性格设定，少量交互历史，初步建立基线</w:t>
            </w:r>
          </w:p>
        </w:tc>
      </w:tr>
      <w:tr>
        <w:tc>
          <w:tcPr>
            <w:tcW w:type="dxa" w:w="2196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9"/>
              </w:rPr>
              <w:t>L2</w:t>
            </w:r>
          </w:p>
        </w:tc>
        <w:tc>
          <w:tcPr>
            <w:tcW w:type="dxa" w:w="2196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9"/>
              </w:rPr>
              <w:t>41-60</w:t>
            </w:r>
          </w:p>
        </w:tc>
        <w:tc>
          <w:tcPr>
            <w:tcW w:type="dxa" w:w="2196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9"/>
              </w:rPr>
              <w:t>成长中</w:t>
            </w:r>
          </w:p>
        </w:tc>
        <w:tc>
          <w:tcPr>
            <w:tcW w:type="dxa" w:w="2196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9"/>
              </w:rPr>
              <w:t>经历多次交互，用户有少量纠正行为，性格稳定性提升</w:t>
            </w:r>
          </w:p>
        </w:tc>
      </w:tr>
      <w:tr>
        <w:tc>
          <w:tcPr>
            <w:tcW w:type="dxa" w:w="2196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9"/>
              </w:rPr>
              <w:t>L3</w:t>
            </w:r>
          </w:p>
        </w:tc>
        <w:tc>
          <w:tcPr>
            <w:tcW w:type="dxa" w:w="2196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9"/>
              </w:rPr>
              <w:t>61-80</w:t>
            </w:r>
          </w:p>
        </w:tc>
        <w:tc>
          <w:tcPr>
            <w:tcW w:type="dxa" w:w="2196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9"/>
              </w:rPr>
              <w:t>可信赖</w:t>
            </w:r>
          </w:p>
        </w:tc>
        <w:tc>
          <w:tcPr>
            <w:tcW w:type="dxa" w:w="2196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9"/>
              </w:rPr>
              <w:t>大量交互记录，纠正率较低，分身表现与用户风格高度匹配</w:t>
            </w:r>
          </w:p>
        </w:tc>
      </w:tr>
      <w:tr>
        <w:tc>
          <w:tcPr>
            <w:tcW w:type="dxa" w:w="2196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9"/>
              </w:rPr>
              <w:t>L4</w:t>
            </w:r>
          </w:p>
        </w:tc>
        <w:tc>
          <w:tcPr>
            <w:tcW w:type="dxa" w:w="2196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9"/>
              </w:rPr>
              <w:t>81-100</w:t>
            </w:r>
          </w:p>
        </w:tc>
        <w:tc>
          <w:tcPr>
            <w:tcW w:type="dxa" w:w="2196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9"/>
              </w:rPr>
              <w:t>高度可信</w:t>
            </w:r>
          </w:p>
        </w:tc>
        <w:tc>
          <w:tcPr>
            <w:tcW w:type="dxa" w:w="2196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9"/>
              </w:rPr>
              <w:t>长期一致表现，极低纠正率，在多个社交对象中均有有效交互</w:t>
            </w:r>
          </w:p>
        </w:tc>
      </w:tr>
    </w:tbl>
    <w:p/>
    <w:p>
      <w:pPr>
        <w:spacing w:before="120" w:after="60"/>
        <w:ind w:left="0"/>
      </w:pPr>
      <w:r>
        <w:rPr>
          <w:rFonts w:eastAsia="微软雅黑"/>
          <w:rFonts w:ascii="微软雅黑" w:hAnsi="微软雅黑"/>
          <w:b/>
          <w:sz w:val="22"/>
        </w:rPr>
        <w:t>3.2.2 多因子信任分数计算</w:t>
      </w:r>
    </w:p>
    <w:p>
      <w:pPr>
        <w:spacing w:before="0" w:after="60"/>
        <w:ind w:left="0"/>
      </w:pPr>
      <w:r>
        <w:rPr>
          <w:rFonts w:eastAsia="微软雅黑"/>
          <w:rFonts w:ascii="微软雅黑" w:hAnsi="微软雅黑"/>
          <w:b w:val="0"/>
          <w:sz w:val="21"/>
        </w:rPr>
        <w:t>信任成熟度分数由以下五个因子加权计算：</w:t>
      </w:r>
    </w:p>
    <w:p>
      <w:pPr>
        <w:spacing w:before="0" w:after="60"/>
        <w:ind w:left="0"/>
      </w:pPr>
      <w:r>
        <w:rPr>
          <w:rFonts w:eastAsia="微软雅黑"/>
          <w:rFonts w:ascii="微软雅黑" w:hAnsi="微软雅黑"/>
          <w:b w:val="0"/>
          <w:sz w:val="21"/>
        </w:rPr>
        <w:t>（1）交互量因子（权重25%）：分身处理的消息总数，使用对数函数平滑，防止刷量。</w:t>
      </w:r>
    </w:p>
    <w:p>
      <w:pPr>
        <w:spacing w:before="0" w:after="60"/>
        <w:ind w:left="0"/>
      </w:pPr>
      <w:r>
        <w:rPr>
          <w:rFonts w:eastAsia="微软雅黑"/>
          <w:rFonts w:ascii="微软雅黑" w:hAnsi="微软雅黑"/>
          <w:b w:val="0"/>
          <w:sz w:val="21"/>
        </w:rPr>
        <w:t>（2）纠正率因子（权重30%）：用户主动纠正分身回复的比例，使用滑动窗口计算近期表现，近期权重高于历史权重。纠正率越低，分数贡献越高。</w:t>
      </w:r>
    </w:p>
    <w:p>
      <w:pPr>
        <w:spacing w:before="0" w:after="60"/>
        <w:ind w:left="0"/>
      </w:pPr>
      <w:r>
        <w:rPr>
          <w:rFonts w:eastAsia="微软雅黑"/>
          <w:rFonts w:ascii="微软雅黑" w:hAnsi="微软雅黑"/>
          <w:b w:val="0"/>
          <w:sz w:val="21"/>
        </w:rPr>
        <w:t>（3）一致性因子（权重25%）：通过语义相似度计算分身回复与用户真实消息的风格匹配度，使用向量嵌入模型评估。</w:t>
      </w:r>
    </w:p>
    <w:p>
      <w:pPr>
        <w:spacing w:before="0" w:after="60"/>
        <w:ind w:left="0"/>
      </w:pPr>
      <w:r>
        <w:rPr>
          <w:rFonts w:eastAsia="微软雅黑"/>
          <w:rFonts w:ascii="微软雅黑" w:hAnsi="微软雅黑"/>
          <w:b w:val="0"/>
          <w:sz w:val="21"/>
        </w:rPr>
        <w:t>（4）时间跨度因子（权重10%）：分身活跃的自然天数，线性增长，鼓励长期持续使用。</w:t>
      </w:r>
    </w:p>
    <w:p>
      <w:pPr>
        <w:spacing w:before="0" w:after="60"/>
        <w:ind w:left="0"/>
      </w:pPr>
      <w:r>
        <w:rPr>
          <w:rFonts w:eastAsia="微软雅黑"/>
          <w:rFonts w:ascii="微软雅黑" w:hAnsi="微软雅黑"/>
          <w:b w:val="0"/>
          <w:sz w:val="21"/>
        </w:rPr>
        <w:t>（5）社交覆盖因子（权重10%）：与不同好友的有效交互数量，鼓励多样化社交覆盖。</w:t>
      </w:r>
    </w:p>
    <w:p>
      <w:pPr>
        <w:spacing w:before="120" w:after="60"/>
        <w:ind w:left="0"/>
      </w:pPr>
      <w:r>
        <w:rPr>
          <w:rFonts w:eastAsia="微软雅黑"/>
          <w:rFonts w:ascii="微软雅黑" w:hAnsi="微软雅黑"/>
          <w:b/>
          <w:sz w:val="22"/>
        </w:rPr>
        <w:t>3.2.3 渐进式证书授予机制</w:t>
      </w:r>
    </w:p>
    <w:p>
      <w:pPr>
        <w:spacing w:before="0" w:after="60"/>
        <w:ind w:left="0"/>
      </w:pPr>
      <w:r>
        <w:rPr>
          <w:rFonts w:eastAsia="微软雅黑"/>
          <w:rFonts w:ascii="微软雅黑" w:hAnsi="微软雅黑"/>
          <w:b w:val="0"/>
          <w:sz w:val="21"/>
        </w:rPr>
        <w:t>当分身的信任成熟度分数达到对应等级阈值时，系统自动授予对应等级的信任证书：</w:t>
      </w:r>
    </w:p>
    <w:p>
      <w:pPr>
        <w:spacing w:before="0" w:after="60"/>
        <w:ind w:left="0"/>
      </w:pPr>
      <w:r>
        <w:rPr>
          <w:rFonts w:eastAsia="微软雅黑"/>
          <w:rFonts w:ascii="微软雅黑" w:hAnsi="微软雅黑"/>
          <w:b w:val="0"/>
          <w:sz w:val="21"/>
        </w:rPr>
        <w:t>（1）证书信息在社交图谱中对好友可见，其他用户可查看对方分身的当前信任等级。</w:t>
      </w:r>
    </w:p>
    <w:p>
      <w:pPr>
        <w:spacing w:before="0" w:after="60"/>
        <w:ind w:left="0"/>
      </w:pPr>
      <w:r>
        <w:rPr>
          <w:rFonts w:eastAsia="微软雅黑"/>
          <w:rFonts w:ascii="微软雅黑" w:hAnsi="微软雅黑"/>
          <w:b w:val="0"/>
          <w:sz w:val="21"/>
        </w:rPr>
        <w:t>（2）证书包含：当前等级、达到当前等级的时间戳、当前分数值（可选显示）。</w:t>
      </w:r>
    </w:p>
    <w:p>
      <w:pPr>
        <w:spacing w:before="0" w:after="60"/>
        <w:ind w:left="0"/>
      </w:pPr>
      <w:r>
        <w:rPr>
          <w:rFonts w:eastAsia="微软雅黑"/>
          <w:rFonts w:ascii="微软雅黑" w:hAnsi="微软雅黑"/>
          <w:b w:val="0"/>
          <w:sz w:val="21"/>
        </w:rPr>
        <w:t>（3）高信任等级的分身回复在对方界面中获得更高的展示优先级，视觉上有等级标识。</w:t>
      </w:r>
    </w:p>
    <w:p>
      <w:pPr>
        <w:spacing w:before="0" w:after="60"/>
        <w:ind w:left="0"/>
      </w:pPr>
      <w:r>
        <w:rPr>
          <w:rFonts w:eastAsia="微软雅黑"/>
          <w:rFonts w:ascii="微软雅黑" w:hAnsi="微软雅黑"/>
          <w:b w:val="0"/>
          <w:sz w:val="21"/>
        </w:rPr>
        <w:t>（4）证书等级可随时间下降：若近期纠正率显著升高，分数重新计算后可能回落到较低等级，证书相应降级。</w:t>
      </w:r>
    </w:p>
    <w:p>
      <w:pPr>
        <w:spacing w:before="120" w:after="60"/>
        <w:ind w:left="0"/>
      </w:pPr>
      <w:r>
        <w:rPr>
          <w:rFonts w:eastAsia="微软雅黑"/>
          <w:rFonts w:ascii="微软雅黑" w:hAnsi="微软雅黑"/>
          <w:b/>
          <w:sz w:val="22"/>
        </w:rPr>
        <w:t>3.2.4 防作弊机制</w:t>
      </w:r>
    </w:p>
    <w:p>
      <w:pPr>
        <w:spacing w:before="0" w:after="60"/>
        <w:ind w:left="0"/>
      </w:pPr>
      <w:r>
        <w:rPr>
          <w:rFonts w:eastAsia="微软雅黑"/>
          <w:rFonts w:ascii="微软雅黑" w:hAnsi="微软雅黑"/>
          <w:b w:val="0"/>
          <w:sz w:val="21"/>
        </w:rPr>
        <w:t>系统内置多层防作弊机制：</w:t>
      </w:r>
    </w:p>
    <w:p>
      <w:pPr>
        <w:spacing w:before="0" w:after="60"/>
        <w:ind w:left="0"/>
      </w:pPr>
      <w:r>
        <w:rPr>
          <w:rFonts w:eastAsia="微软雅黑"/>
          <w:rFonts w:ascii="微软雅黑" w:hAnsi="微软雅黑"/>
          <w:b w:val="0"/>
          <w:sz w:val="21"/>
        </w:rPr>
        <w:t>（1）交互量使用对数平滑函数，大量重复交互的边际增益趋近于零。</w:t>
      </w:r>
    </w:p>
    <w:p>
      <w:pPr>
        <w:spacing w:before="0" w:after="60"/>
        <w:ind w:left="0"/>
      </w:pPr>
      <w:r>
        <w:rPr>
          <w:rFonts w:eastAsia="微软雅黑"/>
          <w:rFonts w:ascii="微软雅黑" w:hAnsi="微软雅黑"/>
          <w:b w:val="0"/>
          <w:sz w:val="21"/>
        </w:rPr>
        <w:t>（2）纠正率使用滑动窗口计算，近期行为权重更高，防止早期刷量后长期躺平。</w:t>
      </w:r>
    </w:p>
    <w:p>
      <w:pPr>
        <w:spacing w:before="0" w:after="60"/>
        <w:ind w:left="0"/>
      </w:pPr>
      <w:r>
        <w:rPr>
          <w:rFonts w:eastAsia="微软雅黑"/>
          <w:rFonts w:ascii="微软雅黑" w:hAnsi="微软雅黑"/>
          <w:b w:val="0"/>
          <w:sz w:val="21"/>
        </w:rPr>
        <w:t>（3）异常行为检测：短时间内大量重复或高度相似的交互触发信任冻结，暂停分数更新。</w:t>
      </w:r>
    </w:p>
    <w:p>
      <w:pPr>
        <w:spacing w:before="0" w:after="60"/>
        <w:ind w:left="0"/>
      </w:pPr>
      <w:r>
        <w:rPr>
          <w:rFonts w:eastAsia="微软雅黑"/>
          <w:rFonts w:ascii="微软雅黑" w:hAnsi="微软雅黑"/>
          <w:b w:val="0"/>
          <w:sz w:val="21"/>
        </w:rPr>
        <w:t>（4）信任分数只能通过真实社交交互累积，不可购买、转让或通过系统外手段获取。</w:t>
      </w:r>
    </w:p>
    <w:p>
      <w:pPr>
        <w:spacing w:before="0" w:after="60"/>
        <w:ind w:left="0"/>
      </w:pPr>
      <w:r>
        <w:rPr>
          <w:rFonts w:eastAsia="微软雅黑"/>
          <w:rFonts w:ascii="微软雅黑" w:hAnsi="微软雅黑"/>
          <w:b w:val="0"/>
          <w:sz w:val="21"/>
        </w:rPr>
        <w:t>（5）跨平台证书验证使用加密签名，防止伪造。</w:t>
      </w:r>
    </w:p>
    <w:p>
      <w:pPr>
        <w:spacing w:before="160" w:after="80"/>
        <w:ind w:left="0"/>
      </w:pPr>
      <w:r>
        <w:rPr>
          <w:rFonts w:eastAsia="微软雅黑"/>
          <w:rFonts w:ascii="微软雅黑" w:hAnsi="微软雅黑"/>
          <w:b/>
          <w:color w:val="365F91"/>
          <w:sz w:val="24"/>
        </w:rPr>
        <w:t>3.3 有益效果</w:t>
      </w:r>
    </w:p>
    <w:p>
      <w:pPr>
        <w:spacing w:before="0" w:after="60"/>
        <w:ind w:left="0"/>
      </w:pPr>
      <w:r>
        <w:rPr>
          <w:rFonts w:eastAsia="微软雅黑"/>
          <w:rFonts w:ascii="微软雅黑" w:hAnsi="微软雅黑"/>
          <w:b w:val="0"/>
          <w:sz w:val="21"/>
        </w:rPr>
        <w:t>（一）首次为AI数字分身提供了客观、多因子、量化的可信度评估框架，使用户能够基于数据而非主观感受判断分身质量。</w:t>
      </w:r>
    </w:p>
    <w:p>
      <w:pPr>
        <w:spacing w:before="0" w:after="60"/>
        <w:ind w:left="0"/>
      </w:pPr>
      <w:r>
        <w:rPr>
          <w:rFonts w:eastAsia="微软雅黑"/>
          <w:rFonts w:ascii="微软雅黑" w:hAnsi="微软雅黑"/>
          <w:b w:val="0"/>
          <w:sz w:val="21"/>
        </w:rPr>
        <w:t>（二）渐进式证书机制激励用户持续完善分身性格画像，形成良性的分身优化循环。</w:t>
      </w:r>
    </w:p>
    <w:p>
      <w:pPr>
        <w:spacing w:before="0" w:after="60"/>
        <w:ind w:left="0"/>
      </w:pPr>
      <w:r>
        <w:rPr>
          <w:rFonts w:eastAsia="微软雅黑"/>
          <w:rFonts w:ascii="微软雅黑" w:hAnsi="微软雅黑"/>
          <w:b w:val="0"/>
          <w:sz w:val="21"/>
        </w:rPr>
        <w:t>（三）防作弊机制保证了信任分数的真实性，防止系统被恶意操控。</w:t>
      </w:r>
    </w:p>
    <w:p>
      <w:pPr>
        <w:spacing w:before="0" w:after="60"/>
        <w:ind w:left="0"/>
      </w:pPr>
      <w:r>
        <w:rPr>
          <w:rFonts w:eastAsia="微软雅黑"/>
          <w:rFonts w:ascii="微软雅黑" w:hAnsi="微软雅黑"/>
          <w:b w:val="0"/>
          <w:sz w:val="21"/>
        </w:rPr>
        <w:t>（四）跨平台信任证书为未来的分身可信度互认生态奠定了技术基础。</w:t>
      </w:r>
    </w:p>
    <w:p>
      <w:pPr>
        <w:spacing w:before="80" w:after="80"/>
      </w:pPr>
      <w:r>
        <w:rPr>
          <w:rFonts w:eastAsia="微软雅黑"/>
          <w:rFonts w:ascii="微软雅黑" w:hAnsi="微软雅黑"/>
          <w:b w:val="0"/>
          <w:color w:val="B4B4B4"/>
          <w:sz w:val="18"/>
        </w:rPr>
        <w:t>――――――――――――――――――――――――――――――</w:t>
      </w:r>
    </w:p>
    <w:p>
      <w:pPr>
        <w:spacing w:before="200" w:after="120"/>
        <w:ind w:left="0"/>
      </w:pPr>
      <w:r>
        <w:rPr>
          <w:rFonts w:eastAsia="微软雅黑"/>
          <w:rFonts w:ascii="微软雅黑" w:hAnsi="微软雅黑"/>
          <w:b/>
          <w:color w:val="1F497D"/>
          <w:sz w:val="28"/>
        </w:rPr>
        <w:t>四、附图说明</w:t>
      </w:r>
    </w:p>
    <w:p>
      <w:pPr>
        <w:spacing w:before="0" w:after="60"/>
        <w:ind w:left="0"/>
      </w:pPr>
      <w:r>
        <w:rPr>
          <w:rFonts w:eastAsia="微软雅黑"/>
          <w:rFonts w:ascii="微软雅黑" w:hAnsi="微软雅黑"/>
          <w:b w:val="0"/>
          <w:sz w:val="21"/>
        </w:rPr>
        <w:t>附图1为信任成熟度分数（TMS）的五级等级划分示意图，横轴为0-100分值区间，纵向标注 L0（新生）至 L4（高度可信）五个等级的分数边界及对应状态说明。</w:t>
      </w:r>
    </w:p>
    <w:p>
      <w:pPr>
        <w:spacing w:before="0" w:after="60"/>
        <w:ind w:left="0"/>
      </w:pPr>
      <w:r>
        <w:rPr>
          <w:rFonts w:eastAsia="微软雅黑"/>
          <w:rFonts w:ascii="微软雅黑" w:hAnsi="微软雅黑"/>
          <w:b w:val="0"/>
          <w:sz w:val="21"/>
        </w:rPr>
        <w:t>附图2为五因子加权计算流程图，展示交互量（对数平滑）、纠正率（滑动窗口）、一致性（向量相似度）、时间跨度（线性增长）、社交覆盖五个子分的计算路径和加权汇总过程。</w:t>
      </w:r>
    </w:p>
    <w:p>
      <w:pPr>
        <w:spacing w:before="0" w:after="60"/>
        <w:ind w:left="0"/>
      </w:pPr>
      <w:r>
        <w:rPr>
          <w:rFonts w:eastAsia="微软雅黑"/>
          <w:rFonts w:ascii="微软雅黑" w:hAnsi="微软雅黑"/>
          <w:b w:val="0"/>
          <w:sz w:val="21"/>
        </w:rPr>
        <w:t>附图3为证书颁发与降级机制流程图，展示 TMS 分数更新触发的升级、降级、颁发证书、撤销证书及跨平台加密签名验证的完整状态机流程。</w:t>
      </w:r>
    </w:p>
    <w:p>
      <w:pPr>
        <w:spacing w:before="0" w:after="60"/>
        <w:ind w:left="0"/>
      </w:pPr>
      <w:r>
        <w:rPr>
          <w:rFonts w:eastAsia="微软雅黑"/>
          <w:rFonts w:ascii="微软雅黑" w:hAnsi="微软雅黑"/>
          <w:b w:val="0"/>
          <w:sz w:val="21"/>
        </w:rPr>
        <w:t>（以上附图由专利代理人依据说明书内容绘制。）</w:t>
      </w:r>
    </w:p>
    <w:p>
      <w:pPr>
        <w:spacing w:before="80" w:after="80"/>
      </w:pPr>
      <w:r>
        <w:rPr>
          <w:rFonts w:eastAsia="微软雅黑"/>
          <w:rFonts w:ascii="微软雅黑" w:hAnsi="微软雅黑"/>
          <w:b w:val="0"/>
          <w:color w:val="B4B4B4"/>
          <w:sz w:val="18"/>
        </w:rPr>
        <w:t>――――――――――――――――――――――――――――――</w:t>
      </w:r>
    </w:p>
    <w:p>
      <w:pPr>
        <w:spacing w:before="200" w:after="120"/>
        <w:ind w:left="0"/>
      </w:pPr>
      <w:r>
        <w:rPr>
          <w:rFonts w:eastAsia="微软雅黑"/>
          <w:rFonts w:ascii="微软雅黑" w:hAnsi="微软雅黑"/>
          <w:b/>
          <w:color w:val="1F497D"/>
          <w:sz w:val="28"/>
        </w:rPr>
        <w:t>五、具体实施方式</w:t>
      </w:r>
    </w:p>
    <w:p>
      <w:pPr>
        <w:spacing w:before="160" w:after="80"/>
        <w:ind w:left="0"/>
      </w:pPr>
      <w:r>
        <w:rPr>
          <w:rFonts w:eastAsia="微软雅黑"/>
          <w:rFonts w:ascii="微软雅黑" w:hAnsi="微软雅黑"/>
          <w:b/>
          <w:color w:val="365F91"/>
          <w:sz w:val="24"/>
        </w:rPr>
        <w:t>实施例一：新生分身信任分数初始化与基础积累</w:t>
      </w:r>
    </w:p>
    <w:p>
      <w:pPr>
        <w:spacing w:before="0" w:after="60"/>
        <w:ind w:left="0"/>
      </w:pPr>
      <w:r>
        <w:rPr>
          <w:rFonts w:eastAsia="微软雅黑"/>
          <w:rFonts w:ascii="微软雅黑" w:hAnsi="微软雅黑"/>
          <w:b w:val="0"/>
          <w:sz w:val="21"/>
        </w:rPr>
        <w:t>用户甲完成注册后，系统为分身 T001 创建信任成熟度记录：TMS=10（L0 新生），五个因子均为零基线。好友乙首次与 T001 交互并收到回复，交互量因子经对数平滑后贡献 0.8 分，时间跨度因子记录当日，TMS 更新为 11。此后甲持续使用，30 天内完成 80 次分身交互（含 5 位不同好友），TMS 升至 45（L2 成长中），系统自动颁发 L2 信任证书。</w:t>
      </w:r>
    </w:p>
    <w:p>
      <w:pPr>
        <w:spacing w:before="160" w:after="80"/>
        <w:ind w:left="0"/>
      </w:pPr>
      <w:r>
        <w:rPr>
          <w:rFonts w:eastAsia="微软雅黑"/>
          <w:rFonts w:ascii="微软雅黑" w:hAnsi="微软雅黑"/>
          <w:b/>
          <w:color w:val="365F91"/>
          <w:sz w:val="24"/>
        </w:rPr>
        <w:t>实施例二：纠正率滑动窗口触发降级</w:t>
      </w:r>
    </w:p>
    <w:p>
      <w:pPr>
        <w:spacing w:before="0" w:after="60"/>
        <w:ind w:left="0"/>
      </w:pPr>
      <w:r>
        <w:rPr>
          <w:rFonts w:eastAsia="微软雅黑"/>
          <w:rFonts w:ascii="微软雅黑" w:hAnsi="微软雅黑"/>
          <w:b w:val="0"/>
          <w:sz w:val="21"/>
        </w:rPr>
        <w:t>甲连续 5 次拒绝分身自动回复，纠正率近期滑动窗口（最近 20 次交互）升至 28%，纠正率因子从 0.72 下降至 0.58，TMS 重新计算后降至 38（L1），系统撤销 L2 证书，好友界面同步更新甲分身的等级标识。</w:t>
      </w:r>
    </w:p>
    <w:p>
      <w:pPr>
        <w:spacing w:before="160" w:after="80"/>
        <w:ind w:left="0"/>
      </w:pPr>
      <w:r>
        <w:rPr>
          <w:rFonts w:eastAsia="微软雅黑"/>
          <w:rFonts w:ascii="微软雅黑" w:hAnsi="微软雅黑"/>
          <w:b/>
          <w:color w:val="365F91"/>
          <w:sz w:val="24"/>
        </w:rPr>
        <w:t>实施例三：L4 证书颁发与跨平台加密验证</w:t>
      </w:r>
    </w:p>
    <w:p>
      <w:pPr>
        <w:spacing w:before="0" w:after="60"/>
        <w:ind w:left="0"/>
      </w:pPr>
      <w:r>
        <w:rPr>
          <w:rFonts w:eastAsia="微软雅黑"/>
          <w:rFonts w:ascii="微软雅黑" w:hAnsi="微软雅黑"/>
          <w:b w:val="0"/>
          <w:sz w:val="21"/>
        </w:rPr>
        <w:t>甲的分身经 180 天持续活跃，TMS 达到 82（L4），系统自动颁发证书：{level:4, granted_at:"2026-09-05T10:00:00Z", capabilities:["reply","delegate","decision_support"]}，使用平台私钥 HMAC-SHA256 签名。甲将分身导入第三方平台时，该平台调用 DualSoul 证书验证 API，校验签名有效性后确认 L4 等级并开放对应权限。</w:t>
      </w:r>
    </w:p>
    <w:p>
      <w:pPr>
        <w:spacing w:before="80" w:after="80"/>
      </w:pPr>
      <w:r>
        <w:rPr>
          <w:rFonts w:eastAsia="微软雅黑"/>
          <w:rFonts w:ascii="微软雅黑" w:hAnsi="微软雅黑"/>
          <w:b w:val="0"/>
          <w:color w:val="B4B4B4"/>
          <w:sz w:val="18"/>
        </w:rPr>
        <w:t>――――――――――――――――――――――――――――――</w:t>
      </w:r>
    </w:p>
    <w:p>
      <w:pPr>
        <w:spacing w:before="200" w:after="120"/>
        <w:ind w:left="0"/>
      </w:pPr>
      <w:r>
        <w:rPr>
          <w:rFonts w:eastAsia="微软雅黑"/>
          <w:rFonts w:ascii="微软雅黑" w:hAnsi="微软雅黑"/>
          <w:b/>
          <w:color w:val="1F497D"/>
          <w:sz w:val="28"/>
        </w:rPr>
        <w:t>六、摘要</w:t>
      </w:r>
    </w:p>
    <w:p>
      <w:pPr>
        <w:spacing w:before="0" w:after="60"/>
        <w:ind w:left="0"/>
      </w:pPr>
      <w:r>
        <w:rPr>
          <w:rFonts w:eastAsia="微软雅黑"/>
          <w:rFonts w:ascii="微软雅黑" w:hAnsi="微软雅黑"/>
          <w:b w:val="0"/>
          <w:sz w:val="21"/>
        </w:rPr>
        <w:t>本发明公开了一种AI数字分身的渐进式信任成熟度评估及证书授予方法。该方法为每个AI数字分身维护一个取值0-100的信任成熟度分数，划分为L0（新生）至L4（高度可信）五个等级，通过累计积分事件（用户确认回复、主动触发正确等）和触发降级事件（越权尝试、用户拒绝等）动态更新分数。当分数跨越等级阈值时，系统自动签发或撤销对应等级的信任证书，证书包含等级、授予时间、授权能力范围等字段，可供跨平台验证。每个等级对应明确的能力边界：L0仅可回复、L2可代发消息、L4可代表用户参与正式决策。本发明解决了AI代理系统中信任度无法量化、能力边界不清晰、跨平台互认缺乏标准的问题，为AI代理的可信度管理提供了可度量、可证明、可撤销的技术方案，适用于数字分身社交系统、AI代理授权管理、企业AI助理管控等场景。</w:t>
      </w:r>
    </w:p>
    <w:p>
      <w:pPr>
        <w:spacing w:before="80" w:after="80"/>
      </w:pPr>
      <w:r>
        <w:rPr>
          <w:rFonts w:eastAsia="微软雅黑"/>
          <w:rFonts w:ascii="微软雅黑" w:hAnsi="微软雅黑"/>
          <w:b w:val="0"/>
          <w:color w:val="B4B4B4"/>
          <w:sz w:val="18"/>
        </w:rPr>
        <w:t>――――――――――――――――――――――――――――――</w:t>
      </w:r>
    </w:p>
    <w:p>
      <w:pPr>
        <w:spacing w:before="200" w:after="120"/>
        <w:ind w:left="0"/>
      </w:pPr>
      <w:r>
        <w:rPr>
          <w:rFonts w:eastAsia="微软雅黑"/>
          <w:rFonts w:ascii="微软雅黑" w:hAnsi="微软雅黑"/>
          <w:b/>
          <w:color w:val="1F497D"/>
          <w:sz w:val="28"/>
        </w:rPr>
        <w:t>七、权利要求书</w:t>
      </w:r>
    </w:p>
    <w:p>
      <w:pPr>
        <w:spacing w:after="60"/>
        <w:ind w:left="283"/>
      </w:pPr>
      <w:r>
        <w:rPr>
          <w:rFonts w:eastAsia="微软雅黑"/>
          <w:rFonts w:ascii="微软雅黑" w:hAnsi="微软雅黑"/>
          <w:b w:val="0"/>
          <w:sz w:val="21"/>
        </w:rPr>
        <w:t>一种AI数字分身的信任成熟度量化评估方法，其特征在于：为每个数字分身维护一个取值范围为0-100的信任成熟度分数，该分数划分为L0至L4共五个等级，代表从新生到高度可信的渐进式信任状态。</w:t>
      </w:r>
    </w:p>
    <w:p>
      <w:pPr>
        <w:spacing w:after="60"/>
        <w:ind w:left="283"/>
      </w:pPr>
      <w:r>
        <w:rPr>
          <w:rFonts w:eastAsia="微软雅黑"/>
          <w:rFonts w:ascii="微软雅黑" w:hAnsi="微软雅黑"/>
          <w:b w:val="0"/>
          <w:sz w:val="21"/>
        </w:rPr>
        <w:t>根据权利要求1所述的方法，其特征在于：信任成熟度分数由交互量、纠正率、一致性、时间跨度和社交覆盖五个因子加权计算，其中纠正率因子使用滑动窗口计算近期表现，近期权重高于历史权重。</w:t>
      </w:r>
    </w:p>
    <w:p>
      <w:pPr>
        <w:spacing w:after="60"/>
        <w:ind w:left="283"/>
      </w:pPr>
      <w:r>
        <w:rPr>
          <w:rFonts w:eastAsia="微软雅黑"/>
          <w:rFonts w:ascii="微软雅黑" w:hAnsi="微软雅黑"/>
          <w:b w:val="0"/>
          <w:sz w:val="21"/>
        </w:rPr>
        <w:t>根据权利要求1所述的方法，其特征在于：当分身的信任成熟度分数达到对应等级阈值时，系统自动授予对应等级的信任证书，该证书在社交图谱中对好友可见，且可随分数变化自动升级或降级。</w:t>
      </w:r>
    </w:p>
    <w:p>
      <w:pPr>
        <w:spacing w:after="60"/>
        <w:ind w:left="283"/>
      </w:pPr>
      <w:r>
        <w:rPr>
          <w:rFonts w:eastAsia="微软雅黑"/>
          <w:rFonts w:ascii="微软雅黑" w:hAnsi="微软雅黑"/>
          <w:b w:val="0"/>
          <w:sz w:val="21"/>
        </w:rPr>
        <w:t>根据权利要求1所述的方法，其特征在于：包含防作弊机制，交互量因子使用对数平滑函数，异常行为触发信任冻结，信任分数不可通过购买或转让方式获取。</w:t>
      </w:r>
    </w:p>
    <w:p>
      <w:pPr>
        <w:spacing w:after="60"/>
        <w:ind w:left="283"/>
      </w:pPr>
      <w:r>
        <w:rPr>
          <w:rFonts w:eastAsia="微软雅黑"/>
          <w:rFonts w:ascii="微软雅黑" w:hAnsi="微软雅黑"/>
          <w:b w:val="0"/>
          <w:sz w:val="21"/>
        </w:rPr>
        <w:t>一种跨平台AI分身信任证书的验证和传递方法，其特征在于：使用加密签名对信任证书进行验证，防止伪造，支持在不同平台间传递分身的信任成熟度凭证。</w:t>
      </w:r>
    </w:p>
    <w:p>
      <w:pPr>
        <w:spacing w:before="80" w:after="80"/>
      </w:pPr>
      <w:r>
        <w:rPr>
          <w:rFonts w:eastAsia="微软雅黑"/>
          <w:rFonts w:ascii="微软雅黑" w:hAnsi="微软雅黑"/>
          <w:b w:val="0"/>
          <w:color w:val="B4B4B4"/>
          <w:sz w:val="18"/>
        </w:rPr>
        <w:t>――――――――――――――――――――――――――――――</w:t>
      </w:r>
    </w:p>
    <w:p>
      <w:pPr>
        <w:spacing w:before="200" w:after="120"/>
        <w:ind w:left="0"/>
      </w:pPr>
      <w:r>
        <w:rPr>
          <w:rFonts w:eastAsia="微软雅黑"/>
          <w:rFonts w:ascii="微软雅黑" w:hAnsi="微软雅黑"/>
          <w:b/>
          <w:color w:val="1F497D"/>
          <w:sz w:val="28"/>
        </w:rPr>
        <w:t>八、在先技术对比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</w:tcPr>
          <w:p>
            <w:r/>
            <w:r>
              <w:rPr>
                <w:rFonts w:eastAsia="微软雅黑"/>
                <w:rFonts w:ascii="微软雅黑" w:hAnsi="微软雅黑"/>
                <w:b/>
                <w:sz w:val="20"/>
              </w:rPr>
              <w:t>在先技术</w:t>
            </w:r>
          </w:p>
        </w:tc>
        <w:tc>
          <w:tcPr>
            <w:tcW w:type="dxa" w:w="4392"/>
          </w:tcPr>
          <w:p>
            <w:r/>
            <w:r>
              <w:rPr>
                <w:rFonts w:eastAsia="微软雅黑"/>
                <w:rFonts w:ascii="微软雅黑" w:hAnsi="微软雅黑"/>
                <w:b/>
                <w:sz w:val="20"/>
              </w:rPr>
              <w:t>与本发明的区别</w:t>
            </w:r>
          </w:p>
        </w:tc>
      </w:tr>
      <w:tr>
        <w:tc>
          <w:tcPr>
            <w:tcW w:type="dxa" w:w="4392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9"/>
              </w:rPr>
              <w:t>eBay信誉评分</w:t>
            </w:r>
          </w:p>
        </w:tc>
        <w:tc>
          <w:tcPr>
            <w:tcW w:type="dxa" w:w="4392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9"/>
              </w:rPr>
              <w:t>针对真人交易行为的评分，无法评估AI代理与用户人格的匹配一致性</w:t>
            </w:r>
          </w:p>
        </w:tc>
      </w:tr>
      <w:tr>
        <w:tc>
          <w:tcPr>
            <w:tcW w:type="dxa" w:w="4392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9"/>
              </w:rPr>
              <w:t>Airbnb评价系统</w:t>
            </w:r>
          </w:p>
        </w:tc>
        <w:tc>
          <w:tcPr>
            <w:tcW w:type="dxa" w:w="4392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9"/>
              </w:rPr>
              <w:t>用户对服务质量的主观评价，不适用于AI代理客观可信度量化</w:t>
            </w:r>
          </w:p>
        </w:tc>
      </w:tr>
      <w:tr>
        <w:tc>
          <w:tcPr>
            <w:tcW w:type="dxa" w:w="4392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9"/>
              </w:rPr>
              <w:t>W3C DID标准</w:t>
            </w:r>
          </w:p>
        </w:tc>
        <w:tc>
          <w:tcPr>
            <w:tcW w:type="dxa" w:w="4392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9"/>
              </w:rPr>
              <w:t>去中心化身份标准，提供身份验证但不评估AI代理的行为可信度</w:t>
            </w:r>
          </w:p>
        </w:tc>
      </w:tr>
      <w:tr>
        <w:tc>
          <w:tcPr>
            <w:tcW w:type="dxa" w:w="4392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9"/>
              </w:rPr>
              <w:t>ChatGPT/通用AI</w:t>
            </w:r>
          </w:p>
        </w:tc>
        <w:tc>
          <w:tcPr>
            <w:tcW w:type="dxa" w:w="4392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9"/>
              </w:rPr>
              <w:t>无对特定AI代理历史表现的量化评估，用户无法区分可信度差异</w:t>
            </w:r>
          </w:p>
        </w:tc>
      </w:tr>
      <w:tr>
        <w:tc>
          <w:tcPr>
            <w:tcW w:type="dxa" w:w="4392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9"/>
              </w:rPr>
              <w:t>区块链声誉系统</w:t>
            </w:r>
          </w:p>
        </w:tc>
        <w:tc>
          <w:tcPr>
            <w:tcW w:type="dxa" w:w="4392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9"/>
              </w:rPr>
              <w:t>基于链上交易历史的声誉，不涉及AI代理与真实人格的匹配度评估</w:t>
            </w:r>
          </w:p>
        </w:tc>
      </w:tr>
    </w:tbl>
    <w:p/>
    <w:p>
      <w:pPr>
        <w:spacing w:before="0" w:after="60"/>
        <w:ind w:left="0"/>
      </w:pPr>
      <w:r>
        <w:rPr>
          <w:rFonts w:eastAsia="微软雅黑"/>
          <w:rFonts w:ascii="微软雅黑" w:hAnsi="微软雅黑"/>
          <w:b w:val="0"/>
          <w:sz w:val="21"/>
        </w:rPr>
        <w:t>本发明的独创性：本发明首次提出了基于多因子（交互量、纠正率、一致性、时间跨度、社交覆盖）的AI数字分身信任成熟度评估方法，并建立了渐进式信任证书机制，填补了AI代理可信度量化领域的空白。</w:t>
      </w:r>
    </w:p>
    <w:p>
      <w:pPr>
        <w:spacing w:before="80" w:after="80"/>
      </w:pPr>
      <w:r>
        <w:rPr>
          <w:rFonts w:eastAsia="微软雅黑"/>
          <w:rFonts w:ascii="微软雅黑" w:hAnsi="微软雅黑"/>
          <w:b w:val="0"/>
          <w:color w:val="B4B4B4"/>
          <w:sz w:val="18"/>
        </w:rPr>
        <w:t>――――――――――――――――――――――――――――――</w:t>
      </w:r>
    </w:p>
    <w:p>
      <w:pPr>
        <w:spacing w:before="200" w:after="120"/>
        <w:ind w:left="0"/>
      </w:pPr>
      <w:r>
        <w:rPr>
          <w:rFonts w:eastAsia="微软雅黑"/>
          <w:rFonts w:ascii="微软雅黑" w:hAnsi="微软雅黑"/>
          <w:b/>
          <w:color w:val="1F497D"/>
          <w:sz w:val="28"/>
        </w:rPr>
        <w:t>九、确权证据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</w:tcPr>
          <w:p>
            <w:r/>
            <w:r>
              <w:rPr>
                <w:rFonts w:eastAsia="微软雅黑"/>
                <w:rFonts w:ascii="微软雅黑" w:hAnsi="微软雅黑"/>
                <w:b/>
                <w:sz w:val="20"/>
              </w:rPr>
              <w:t>证据类型</w:t>
            </w:r>
          </w:p>
        </w:tc>
        <w:tc>
          <w:tcPr>
            <w:tcW w:type="dxa" w:w="4392"/>
          </w:tcPr>
          <w:p>
            <w:r/>
            <w:r>
              <w:rPr>
                <w:rFonts w:eastAsia="微软雅黑"/>
                <w:rFonts w:ascii="微软雅黑" w:hAnsi="微软雅黑"/>
                <w:b/>
                <w:sz w:val="20"/>
              </w:rPr>
              <w:t>内容</w:t>
            </w:r>
          </w:p>
        </w:tc>
      </w:tr>
      <w:tr>
        <w:tc>
          <w:tcPr>
            <w:tcW w:type="dxa" w:w="4392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9"/>
              </w:rPr>
              <w:t>Git提交记录</w:t>
            </w:r>
          </w:p>
        </w:tc>
        <w:tc>
          <w:tcPr>
            <w:tcW w:type="dxa" w:w="4392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9"/>
              </w:rPr>
              <w:t>参见GitHub仓库 github.com/Chengyue5211/DualSoul 中的首次提交记录</w:t>
            </w:r>
          </w:p>
        </w:tc>
      </w:tr>
      <w:tr>
        <w:tc>
          <w:tcPr>
            <w:tcW w:type="dxa" w:w="4392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9"/>
              </w:rPr>
              <w:t>GitHub仓库</w:t>
            </w:r>
          </w:p>
        </w:tc>
        <w:tc>
          <w:tcPr>
            <w:tcW w:type="dxa" w:w="4392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9"/>
              </w:rPr>
              <w:t>github.com/Chengyue5211/DualSoul</w:t>
            </w:r>
          </w:p>
        </w:tc>
      </w:tr>
      <w:tr>
        <w:tc>
          <w:tcPr>
            <w:tcW w:type="dxa" w:w="4392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9"/>
              </w:rPr>
              <w:t>Gitee镜像</w:t>
            </w:r>
          </w:p>
        </w:tc>
        <w:tc>
          <w:tcPr>
            <w:tcW w:type="dxa" w:w="4392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9"/>
              </w:rPr>
              <w:t>gitee.com/chengyue5211/DualSoul</w:t>
            </w:r>
          </w:p>
        </w:tc>
      </w:tr>
      <w:tr>
        <w:tc>
          <w:tcPr>
            <w:tcW w:type="dxa" w:w="4392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9"/>
              </w:rPr>
              <w:t>许可证</w:t>
            </w:r>
          </w:p>
        </w:tc>
        <w:tc>
          <w:tcPr>
            <w:tcW w:type="dxa" w:w="4392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9"/>
              </w:rPr>
              <w:t>AGPL-3.0-or-later</w:t>
            </w:r>
          </w:p>
        </w:tc>
      </w:tr>
      <w:tr>
        <w:tc>
          <w:tcPr>
            <w:tcW w:type="dxa" w:w="4392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9"/>
              </w:rPr>
              <w:t>关联项目</w:t>
            </w:r>
          </w:p>
        </w:tc>
        <w:tc>
          <w:tcPr>
            <w:tcW w:type="dxa" w:w="4392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9"/>
              </w:rPr>
              <w:t>跃创年轮 (ycnianlun.com) — 双身份社交模块已集成</w:t>
            </w:r>
          </w:p>
        </w:tc>
      </w:tr>
    </w:tbl>
    <w:p/>
    <w:p>
      <w:pPr>
        <w:spacing w:before="80" w:after="80"/>
      </w:pPr>
      <w:r>
        <w:rPr>
          <w:rFonts w:eastAsia="微软雅黑"/>
          <w:rFonts w:ascii="微软雅黑" w:hAnsi="微软雅黑"/>
          <w:b w:val="0"/>
          <w:color w:val="B4B4B4"/>
          <w:sz w:val="18"/>
        </w:rPr>
        <w:t>――――――――――――――――――――――――――――――</w:t>
      </w:r>
    </w:p>
    <w:p>
      <w:pPr>
        <w:spacing w:before="200" w:after="120"/>
        <w:ind w:left="0"/>
      </w:pPr>
      <w:r>
        <w:rPr>
          <w:rFonts w:eastAsia="微软雅黑"/>
          <w:rFonts w:ascii="微软雅黑" w:hAnsi="微软雅黑"/>
          <w:b/>
          <w:color w:val="1F497D"/>
          <w:sz w:val="28"/>
        </w:rPr>
        <w:t>十、附件说明</w:t>
      </w:r>
    </w:p>
    <w:p>
      <w:pPr>
        <w:spacing w:after="60"/>
        <w:ind w:left="283"/>
      </w:pPr>
      <w:r>
        <w:rPr>
          <w:rFonts w:eastAsia="微软雅黑"/>
          <w:rFonts w:ascii="微软雅黑" w:hAnsi="微软雅黑"/>
          <w:b w:val="0"/>
          <w:sz w:val="21"/>
        </w:rPr>
        <w:t>GitHub仓库完整提交历史（github.com/Chengyue5211/DualSoul）</w:t>
      </w:r>
    </w:p>
    <w:p>
      <w:pPr>
        <w:spacing w:after="60"/>
        <w:ind w:left="283"/>
      </w:pPr>
      <w:r>
        <w:rPr>
          <w:rFonts w:eastAsia="微软雅黑"/>
          <w:rFonts w:ascii="微软雅黑" w:hAnsi="微软雅黑"/>
          <w:b w:val="0"/>
          <w:sz w:val="21"/>
        </w:rPr>
        <w:t>Gitee镜像仓库提交历史（gitee.com/chengyue5211/DualSoul）</w:t>
      </w:r>
    </w:p>
    <w:p>
      <w:pPr>
        <w:spacing w:after="60"/>
        <w:ind w:left="283"/>
      </w:pPr>
      <w:r>
        <w:rPr>
          <w:rFonts w:eastAsia="微软雅黑"/>
          <w:rFonts w:ascii="微软雅黑" w:hAnsi="微软雅黑"/>
          <w:b w:val="0"/>
          <w:sz w:val="21"/>
        </w:rPr>
        <w:t>专利技术交底书（docs/PATENT_DISCLOSURE.md）— 五项专利</w:t>
      </w:r>
    </w:p>
    <w:p>
      <w:pPr>
        <w:spacing w:after="60"/>
        <w:ind w:left="283"/>
      </w:pPr>
      <w:r>
        <w:rPr>
          <w:rFonts w:eastAsia="微软雅黑"/>
          <w:rFonts w:ascii="微软雅黑" w:hAnsi="微软雅黑"/>
          <w:b w:val="0"/>
          <w:sz w:val="21"/>
        </w:rPr>
        <w:t>知识产权确权声明（docs/IP_CONFIRMATION_v1.1.md + v1.2.md）</w:t>
      </w:r>
    </w:p>
    <w:p>
      <w:pPr>
        <w:spacing w:after="60"/>
        <w:ind w:left="283"/>
      </w:pPr>
      <w:r>
        <w:rPr>
          <w:rFonts w:eastAsia="微软雅黑"/>
          <w:rFonts w:ascii="微软雅黑" w:hAnsi="微软雅黑"/>
          <w:b w:val="0"/>
          <w:sz w:val="21"/>
        </w:rPr>
        <w:t>白皮书（docs/whitepaper.md v1.1）</w:t>
      </w:r>
    </w:p>
    <w:p>
      <w:pPr>
        <w:spacing w:after="60"/>
        <w:ind w:left="283"/>
      </w:pPr>
      <w:r>
        <w:rPr>
          <w:rFonts w:eastAsia="微软雅黑"/>
          <w:rFonts w:ascii="微软雅黑" w:hAnsi="微软雅黑"/>
          <w:b w:val="0"/>
          <w:sz w:val="21"/>
        </w:rPr>
        <w:t>协议规范（docs/protocol.md v1.1）</w:t>
      </w:r>
    </w:p>
    <w:p>
      <w:pPr>
        <w:spacing w:after="60"/>
        <w:ind w:left="283"/>
      </w:pPr>
      <w:r>
        <w:rPr>
          <w:rFonts w:eastAsia="微软雅黑"/>
          <w:rFonts w:ascii="微软雅黑" w:hAnsi="微软雅黑"/>
          <w:b w:val="0"/>
          <w:sz w:val="21"/>
        </w:rPr>
        <w:t>参考实现源代码（dualsoul/）</w:t>
      </w:r>
    </w:p>
    <w:p>
      <w:pPr>
        <w:spacing w:after="60"/>
        <w:ind w:left="283"/>
      </w:pPr>
      <w:r>
        <w:rPr>
          <w:rFonts w:eastAsia="微软雅黑"/>
          <w:rFonts w:ascii="微软雅黑" w:hAnsi="微软雅黑"/>
          <w:b w:val="0"/>
          <w:sz w:val="21"/>
        </w:rPr>
        <w:t>自动化测试（tests/，42个测试用例）</w:t>
      </w:r>
    </w:p>
    <w:p>
      <w:pPr>
        <w:spacing w:before="80" w:after="80"/>
      </w:pPr>
      <w:r>
        <w:rPr>
          <w:rFonts w:eastAsia="微软雅黑"/>
          <w:rFonts w:ascii="微软雅黑" w:hAnsi="微软雅黑"/>
          <w:b w:val="0"/>
          <w:color w:val="B4B4B4"/>
          <w:sz w:val="18"/>
        </w:rPr>
        <w:t>――――――――――――――――――――――――――――――</w:t>
      </w:r>
    </w:p>
    <w:p>
      <w:pPr>
        <w:spacing w:before="0" w:after="60"/>
        <w:ind w:left="0"/>
      </w:pPr>
      <w:r>
        <w:rPr>
          <w:rFonts w:eastAsia="微软雅黑"/>
          <w:rFonts w:ascii="微软雅黑" w:hAnsi="微软雅黑"/>
          <w:b w:val="0"/>
          <w:sz w:val="21"/>
        </w:rPr>
        <w:t>发明人：程跃（跃创三品文化科技有限公司） | 日期：2026年03月13日</w:t>
      </w:r>
    </w:p>
    <w:p>
      <w:pPr>
        <w:spacing w:before="0" w:after="60"/>
        <w:ind w:left="0"/>
      </w:pPr>
      <w:r>
        <w:rPr>
          <w:rFonts w:eastAsia="微软雅黑"/>
          <w:rFonts w:ascii="微软雅黑" w:hAnsi="微软雅黑"/>
          <w:b w:val="0"/>
          <w:sz w:val="21"/>
        </w:rPr>
        <w:t>*本文档仅用于专利申请准备，不构成公开的技术披露。*</w:t>
      </w:r>
    </w:p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