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60"/>
        <w:ind w:left="0"/>
      </w:pPr>
      <w:r>
        <w:rPr>
          <w:rFonts w:eastAsia="微软雅黑"/>
          <w:rFonts w:ascii="微软雅黑" w:hAnsi="微软雅黑"/>
          <w:b/>
          <w:color w:val="1F497D"/>
          <w:sz w:val="32"/>
        </w:rPr>
        <w:t>发明专利申请</w:t>
      </w:r>
    </w:p>
    <w:p>
      <w:pPr>
        <w:spacing w:before="200" w:after="120"/>
        <w:ind w:left="0"/>
      </w:pPr>
      <w:r>
        <w:rPr>
          <w:rFonts w:eastAsia="微软雅黑"/>
          <w:rFonts w:ascii="微软雅黑" w:hAnsi="微软雅黑"/>
          <w:b/>
          <w:color w:val="1F497D"/>
          <w:sz w:val="28"/>
        </w:rPr>
        <w:t>专利二</w:t>
      </w:r>
    </w:p>
    <w:p>
      <w:pPr>
        <w:spacing w:before="200" w:after="120"/>
        <w:ind w:left="0"/>
      </w:pPr>
      <w:r>
        <w:rPr>
          <w:rFonts w:eastAsia="微软雅黑"/>
          <w:rFonts w:ascii="微软雅黑" w:hAnsi="微软雅黑"/>
          <w:b/>
          <w:color w:val="1F497D"/>
          <w:sz w:val="28"/>
        </w:rPr>
        <w:t>一种基于双身份的四模式社交消息路由及身份追踪方法</w:t>
      </w:r>
    </w:p>
    <w:tbl>
      <w:tblPr>
        <w:tblStyle w:val="LightGrid-Accent1"/>
        <w:tblW w:type="auto" w:w="0"/>
        <w:tblLook w:firstColumn="1" w:firstRow="1" w:lastColumn="0" w:lastRow="0" w:noHBand="0" w:noVBand="1" w:val="04A0"/>
      </w:tblPr>
      <w:tblGrid>
        <w:gridCol w:w="4392"/>
        <w:gridCol w:w="4392"/>
      </w:tblGrid>
      <w:tr>
        <w:tc>
          <w:tcPr>
            <w:tcW w:type="dxa" w:w="4392"/>
          </w:tcPr>
          <w:p>
            <w:r/>
            <w:r>
              <w:rPr>
                <w:rFonts w:eastAsia="微软雅黑"/>
                <w:rFonts w:ascii="微软雅黑" w:hAnsi="微软雅黑"/>
                <w:b/>
                <w:sz w:val="20"/>
              </w:rPr>
              <w:t>项目</w:t>
            </w:r>
          </w:p>
        </w:tc>
        <w:tc>
          <w:tcPr>
            <w:tcW w:type="dxa" w:w="4392"/>
          </w:tcPr>
          <w:p>
            <w:r/>
            <w:r>
              <w:rPr>
                <w:rFonts w:eastAsia="微软雅黑"/>
                <w:rFonts w:ascii="微软雅黑" w:hAnsi="微软雅黑"/>
                <w:b/>
                <w:sz w:val="20"/>
              </w:rPr>
              <w:t>内容</w:t>
            </w:r>
          </w:p>
        </w:tc>
      </w:tr>
      <w:tr>
        <w:tc>
          <w:tcPr>
            <w:tcW w:type="dxa" w:w="4392"/>
          </w:tcPr>
          <w:p>
            <w:r/>
            <w:r>
              <w:rPr>
                <w:rFonts w:eastAsia="微软雅黑"/>
                <w:rFonts w:ascii="微软雅黑" w:hAnsi="微软雅黑"/>
                <w:b w:val="0"/>
                <w:sz w:val="19"/>
              </w:rPr>
              <w:t>发明名称</w:t>
            </w:r>
          </w:p>
        </w:tc>
        <w:tc>
          <w:tcPr>
            <w:tcW w:type="dxa" w:w="4392"/>
          </w:tcPr>
          <w:p>
            <w:r/>
            <w:r>
              <w:rPr>
                <w:rFonts w:eastAsia="微软雅黑"/>
                <w:rFonts w:ascii="微软雅黑" w:hAnsi="微软雅黑"/>
                <w:b w:val="0"/>
                <w:sz w:val="19"/>
              </w:rPr>
              <w:t>一种基于双身份的四模式社交消息路由及身份追踪方法</w:t>
            </w:r>
          </w:p>
        </w:tc>
      </w:tr>
      <w:tr>
        <w:tc>
          <w:tcPr>
            <w:tcW w:type="dxa" w:w="4392"/>
          </w:tcPr>
          <w:p>
            <w:r/>
            <w:r>
              <w:rPr>
                <w:rFonts w:eastAsia="微软雅黑"/>
                <w:rFonts w:ascii="微软雅黑" w:hAnsi="微软雅黑"/>
                <w:b w:val="0"/>
                <w:sz w:val="19"/>
              </w:rPr>
              <w:t>发明人</w:t>
            </w:r>
          </w:p>
        </w:tc>
        <w:tc>
          <w:tcPr>
            <w:tcW w:type="dxa" w:w="4392"/>
          </w:tcPr>
          <w:p>
            <w:r/>
            <w:r>
              <w:rPr>
                <w:rFonts w:eastAsia="微软雅黑"/>
                <w:rFonts w:ascii="微软雅黑" w:hAnsi="微软雅黑"/>
                <w:b w:val="0"/>
                <w:sz w:val="19"/>
              </w:rPr>
              <w:t>程跃</w:t>
            </w:r>
          </w:p>
        </w:tc>
      </w:tr>
      <w:tr>
        <w:tc>
          <w:tcPr>
            <w:tcW w:type="dxa" w:w="4392"/>
          </w:tcPr>
          <w:p>
            <w:r/>
            <w:r>
              <w:rPr>
                <w:rFonts w:eastAsia="微软雅黑"/>
                <w:rFonts w:ascii="微软雅黑" w:hAnsi="微软雅黑"/>
                <w:b w:val="0"/>
                <w:sz w:val="19"/>
              </w:rPr>
              <w:t>申请人</w:t>
            </w:r>
          </w:p>
        </w:tc>
        <w:tc>
          <w:tcPr>
            <w:tcW w:type="dxa" w:w="4392"/>
          </w:tcPr>
          <w:p>
            <w:r/>
            <w:r>
              <w:rPr>
                <w:rFonts w:eastAsia="微软雅黑"/>
                <w:rFonts w:ascii="微软雅黑" w:hAnsi="微软雅黑"/>
                <w:b w:val="0"/>
                <w:sz w:val="19"/>
              </w:rPr>
              <w:t>跃创三品文化科技有限公司</w:t>
            </w:r>
          </w:p>
        </w:tc>
      </w:tr>
      <w:tr>
        <w:tc>
          <w:tcPr>
            <w:tcW w:type="dxa" w:w="4392"/>
          </w:tcPr>
          <w:p>
            <w:r/>
            <w:r>
              <w:rPr>
                <w:rFonts w:eastAsia="微软雅黑"/>
                <w:rFonts w:ascii="微软雅黑" w:hAnsi="微软雅黑"/>
                <w:b w:val="0"/>
                <w:sz w:val="19"/>
              </w:rPr>
              <w:t>首次公开日期</w:t>
            </w:r>
          </w:p>
        </w:tc>
        <w:tc>
          <w:tcPr>
            <w:tcW w:type="dxa" w:w="4392"/>
          </w:tcPr>
          <w:p>
            <w:r/>
            <w:r>
              <w:rPr>
                <w:rFonts w:eastAsia="微软雅黑"/>
                <w:rFonts w:ascii="微软雅黑" w:hAnsi="微软雅黑"/>
                <w:b w:val="0"/>
                <w:sz w:val="19"/>
              </w:rPr>
              <w:t>2026-03-05</w:t>
            </w:r>
          </w:p>
        </w:tc>
      </w:tr>
      <w:tr>
        <w:tc>
          <w:tcPr>
            <w:tcW w:type="dxa" w:w="4392"/>
          </w:tcPr>
          <w:p>
            <w:r/>
            <w:r>
              <w:rPr>
                <w:rFonts w:eastAsia="微软雅黑"/>
                <w:rFonts w:ascii="微软雅黑" w:hAnsi="微软雅黑"/>
                <w:b w:val="0"/>
                <w:sz w:val="19"/>
              </w:rPr>
              <w:t>公开平台</w:t>
            </w:r>
          </w:p>
        </w:tc>
        <w:tc>
          <w:tcPr>
            <w:tcW w:type="dxa" w:w="4392"/>
          </w:tcPr>
          <w:p>
            <w:r/>
            <w:r>
              <w:rPr>
                <w:rFonts w:eastAsia="微软雅黑"/>
                <w:rFonts w:ascii="微软雅黑" w:hAnsi="微软雅黑"/>
                <w:b w:val="0"/>
                <w:sz w:val="19"/>
              </w:rPr>
              <w:t>GitHub (github.com/Chengyue5211/DualSoul) / Gitee镜像</w:t>
            </w:r>
          </w:p>
        </w:tc>
      </w:tr>
      <w:tr>
        <w:tc>
          <w:tcPr>
            <w:tcW w:type="dxa" w:w="4392"/>
          </w:tcPr>
          <w:p>
            <w:r/>
            <w:r>
              <w:rPr>
                <w:rFonts w:eastAsia="微软雅黑"/>
                <w:rFonts w:ascii="微软雅黑" w:hAnsi="微软雅黑"/>
                <w:b w:val="0"/>
                <w:sz w:val="19"/>
              </w:rPr>
              <w:t>申请宽限期截止</w:t>
            </w:r>
          </w:p>
        </w:tc>
        <w:tc>
          <w:tcPr>
            <w:tcW w:type="dxa" w:w="4392"/>
          </w:tcPr>
          <w:p>
            <w:r/>
            <w:r>
              <w:rPr>
                <w:rFonts w:eastAsia="微软雅黑"/>
                <w:rFonts w:ascii="微软雅黑" w:hAnsi="微软雅黑"/>
                <w:b w:val="0"/>
                <w:sz w:val="19"/>
              </w:rPr>
              <w:t>2026-09-05</w:t>
            </w:r>
          </w:p>
        </w:tc>
      </w:tr>
      <w:tr>
        <w:tc>
          <w:tcPr>
            <w:tcW w:type="dxa" w:w="4392"/>
          </w:tcPr>
          <w:p>
            <w:r/>
            <w:r>
              <w:rPr>
                <w:rFonts w:eastAsia="微软雅黑"/>
                <w:rFonts w:ascii="微软雅黑" w:hAnsi="微软雅黑"/>
                <w:b w:val="0"/>
                <w:sz w:val="19"/>
              </w:rPr>
              <w:t>技术领域</w:t>
            </w:r>
          </w:p>
        </w:tc>
        <w:tc>
          <w:tcPr>
            <w:tcW w:type="dxa" w:w="4392"/>
          </w:tcPr>
          <w:p>
            <w:r/>
            <w:r>
              <w:rPr>
                <w:rFonts w:eastAsia="微软雅黑"/>
                <w:rFonts w:ascii="微软雅黑" w:hAnsi="微软雅黑"/>
                <w:b w:val="0"/>
                <w:sz w:val="19"/>
              </w:rPr>
              <w:t>通信协议、消息路由、身份认证</w:t>
            </w:r>
          </w:p>
        </w:tc>
      </w:tr>
    </w:tbl>
    <w:p/>
    <w:p>
      <w:pPr>
        <w:spacing w:before="80" w:after="80"/>
      </w:pPr>
      <w:r>
        <w:rPr>
          <w:rFonts w:eastAsia="微软雅黑"/>
          <w:rFonts w:ascii="微软雅黑" w:hAnsi="微软雅黑"/>
          <w:b w:val="0"/>
          <w:color w:val="B4B4B4"/>
          <w:sz w:val="18"/>
        </w:rPr>
        <w:t>――――――――――――――――――――――――――――――</w:t>
      </w:r>
    </w:p>
    <w:p>
      <w:pPr>
        <w:spacing w:before="200" w:after="120"/>
        <w:ind w:left="0"/>
      </w:pPr>
      <w:r>
        <w:rPr>
          <w:rFonts w:eastAsia="微软雅黑"/>
          <w:rFonts w:ascii="微软雅黑" w:hAnsi="微软雅黑"/>
          <w:b/>
          <w:color w:val="1F497D"/>
          <w:sz w:val="28"/>
        </w:rPr>
        <w:t>一、技术领域</w:t>
      </w:r>
    </w:p>
    <w:p>
      <w:pPr>
        <w:spacing w:before="0" w:after="60"/>
        <w:ind w:left="0"/>
      </w:pPr>
      <w:r>
        <w:rPr>
          <w:rFonts w:eastAsia="微软雅黑"/>
          <w:rFonts w:ascii="微软雅黑" w:hAnsi="微软雅黑"/>
          <w:b w:val="0"/>
          <w:sz w:val="21"/>
        </w:rPr>
        <w:t>本发明属于通信协议、消息路由、身份认证领域，具体涉及DISP四模式消息路由协议相关的系统及方法。</w:t>
      </w:r>
    </w:p>
    <w:p>
      <w:pPr>
        <w:spacing w:before="80" w:after="80"/>
      </w:pPr>
      <w:r>
        <w:rPr>
          <w:rFonts w:eastAsia="微软雅黑"/>
          <w:rFonts w:ascii="微软雅黑" w:hAnsi="微软雅黑"/>
          <w:b w:val="0"/>
          <w:color w:val="B4B4B4"/>
          <w:sz w:val="18"/>
        </w:rPr>
        <w:t>――――――――――――――――――――――――――――――</w:t>
      </w:r>
    </w:p>
    <w:p>
      <w:pPr>
        <w:spacing w:before="200" w:after="120"/>
        <w:ind w:left="0"/>
      </w:pPr>
      <w:r>
        <w:rPr>
          <w:rFonts w:eastAsia="微软雅黑"/>
          <w:rFonts w:ascii="微软雅黑" w:hAnsi="微软雅黑"/>
          <w:b/>
          <w:color w:val="1F497D"/>
          <w:sz w:val="28"/>
        </w:rPr>
        <w:t>二、背景技术</w:t>
      </w:r>
    </w:p>
    <w:p>
      <w:pPr>
        <w:spacing w:before="0" w:after="60"/>
        <w:ind w:left="0"/>
      </w:pPr>
      <w:r>
        <w:rPr>
          <w:rFonts w:eastAsia="微软雅黑"/>
          <w:rFonts w:ascii="微软雅黑" w:hAnsi="微软雅黑"/>
          <w:b w:val="0"/>
          <w:sz w:val="21"/>
        </w:rPr>
        <w:t>现有社交消息协议（XMPP、Matrix、ActivityPub等）均基于单一发送者身份假设，即每条消息有且仅有一个发送者身份，接收者身份也是单一的。这些协议在设计层面未考虑同一用户以不同身份（真人/AI分身）发送消息的场景。</w:t>
      </w:r>
    </w:p>
    <w:p>
      <w:pPr>
        <w:spacing w:before="0" w:after="60"/>
        <w:ind w:left="0"/>
      </w:pPr>
      <w:r>
        <w:rPr>
          <w:rFonts w:eastAsia="微软雅黑"/>
          <w:rFonts w:ascii="微软雅黑" w:hAnsi="微软雅黑"/>
          <w:b w:val="0"/>
          <w:sz w:val="21"/>
        </w:rPr>
        <w:t>当前AI内容标注方案（如推特/X的AI生成标签）属于带外标注——即标注信息附加于消息协议之外，可由平台修改或删除，不构成消息的不可分割属性。这导致AI身份信息不具备协议层面的不可篡改性。</w:t>
      </w:r>
    </w:p>
    <w:p>
      <w:pPr>
        <w:spacing w:before="0" w:after="60"/>
        <w:ind w:left="0"/>
      </w:pPr>
      <w:r>
        <w:rPr>
          <w:rFonts w:eastAsia="微软雅黑"/>
          <w:rFonts w:ascii="微软雅黑" w:hAnsi="微软雅黑"/>
          <w:b w:val="0"/>
          <w:sz w:val="21"/>
        </w:rPr>
        <w:t>没有任何现有消息协议定义了基于发送者和接收者身份模式的消息路由差异化处理机制——即根据谁发给谁（真人还是分身）来决定消息如何路由和触发何种自动行为。</w:t>
      </w:r>
    </w:p>
    <w:p>
      <w:pPr>
        <w:spacing w:before="80" w:after="80"/>
      </w:pPr>
      <w:r>
        <w:rPr>
          <w:rFonts w:eastAsia="微软雅黑"/>
          <w:rFonts w:ascii="微软雅黑" w:hAnsi="微软雅黑"/>
          <w:b w:val="0"/>
          <w:color w:val="B4B4B4"/>
          <w:sz w:val="18"/>
        </w:rPr>
        <w:t>――――――――――――――――――――――――――――――</w:t>
      </w:r>
    </w:p>
    <w:p>
      <w:pPr>
        <w:spacing w:before="200" w:after="120"/>
        <w:ind w:left="0"/>
      </w:pPr>
      <w:r>
        <w:rPr>
          <w:rFonts w:eastAsia="微软雅黑"/>
          <w:rFonts w:ascii="微软雅黑" w:hAnsi="微软雅黑"/>
          <w:b/>
          <w:color w:val="1F497D"/>
          <w:sz w:val="28"/>
        </w:rPr>
        <w:t>三、发明内容</w:t>
      </w:r>
    </w:p>
    <w:p>
      <w:pPr>
        <w:spacing w:before="160" w:after="80"/>
        <w:ind w:left="0"/>
      </w:pPr>
      <w:r>
        <w:rPr>
          <w:rFonts w:eastAsia="微软雅黑"/>
          <w:rFonts w:ascii="微软雅黑" w:hAnsi="微软雅黑"/>
          <w:b/>
          <w:color w:val="365F91"/>
          <w:sz w:val="24"/>
        </w:rPr>
        <w:t>3.1 技术问题</w:t>
      </w:r>
    </w:p>
    <w:p>
      <w:pPr>
        <w:spacing w:before="0" w:after="60"/>
        <w:ind w:left="0"/>
      </w:pPr>
      <w:r>
        <w:rPr>
          <w:rFonts w:eastAsia="微软雅黑"/>
          <w:rFonts w:ascii="微软雅黑" w:hAnsi="微软雅黑"/>
          <w:b w:val="0"/>
          <w:sz w:val="21"/>
        </w:rPr>
        <w:t>本发明解决的技术问题是：如何在消息协议层面实现基于发送者身份模式和接收者身份模式的四模式差异化路由，并将AI生成标记作为消息的不可分割属性嵌入协议本身（带内身份追踪），而非事后标注。</w:t>
      </w:r>
    </w:p>
    <w:p>
      <w:pPr>
        <w:spacing w:before="160" w:after="80"/>
        <w:ind w:left="0"/>
      </w:pPr>
      <w:r>
        <w:rPr>
          <w:rFonts w:eastAsia="微软雅黑"/>
          <w:rFonts w:ascii="微软雅黑" w:hAnsi="微软雅黑"/>
          <w:b/>
          <w:color w:val="365F91"/>
          <w:sz w:val="24"/>
        </w:rPr>
        <w:t>3.2 技术方案</w:t>
      </w:r>
    </w:p>
    <w:p>
      <w:pPr>
        <w:spacing w:before="120" w:after="60"/>
        <w:ind w:left="0"/>
      </w:pPr>
      <w:r>
        <w:rPr>
          <w:rFonts w:eastAsia="微软雅黑"/>
          <w:rFonts w:ascii="微软雅黑" w:hAnsi="微软雅黑"/>
          <w:b/>
          <w:sz w:val="22"/>
        </w:rPr>
        <w:t>3.2.1 DISP消息格式</w:t>
      </w:r>
    </w:p>
    <w:p>
      <w:pPr>
        <w:spacing w:before="0" w:after="60"/>
        <w:ind w:left="0"/>
      </w:pPr>
      <w:r>
        <w:rPr>
          <w:rFonts w:eastAsia="微软雅黑"/>
          <w:rFonts w:ascii="微软雅黑" w:hAnsi="微软雅黑"/>
          <w:b w:val="0"/>
          <w:sz w:val="21"/>
        </w:rPr>
        <w:t>定义双重身份社交协议（DISP, Dual Identity Social Protocol）消息格式，每条消息必须携带以下字段：</w:t>
      </w:r>
    </w:p>
    <w:p>
      <w:pPr>
        <w:spacing w:after="40"/>
        <w:ind w:left="283"/>
      </w:pPr>
      <w:r>
        <w:rPr>
          <w:rFonts w:eastAsia="微软雅黑"/>
          <w:rFonts w:ascii="微软雅黑" w:hAnsi="微软雅黑"/>
          <w:b w:val="0"/>
          <w:sz w:val="21"/>
        </w:rPr>
        <w:t>• `msg_id`（唯一消息标识）</w:t>
      </w:r>
    </w:p>
    <w:p>
      <w:pPr>
        <w:spacing w:after="40"/>
        <w:ind w:left="283"/>
      </w:pPr>
      <w:r>
        <w:rPr>
          <w:rFonts w:eastAsia="微软雅黑"/>
          <w:rFonts w:ascii="微软雅黑" w:hAnsi="微软雅黑"/>
          <w:b w:val="0"/>
          <w:sz w:val="21"/>
        </w:rPr>
        <w:t>• `from_user_id`（发送者用户ID）</w:t>
      </w:r>
    </w:p>
    <w:p>
      <w:pPr>
        <w:spacing w:after="40"/>
        <w:ind w:left="283"/>
      </w:pPr>
      <w:r>
        <w:rPr>
          <w:rFonts w:eastAsia="微软雅黑"/>
          <w:rFonts w:ascii="微软雅黑" w:hAnsi="微软雅黑"/>
          <w:b w:val="0"/>
          <w:sz w:val="21"/>
        </w:rPr>
        <w:t>• `to_user_id`（接收者用户ID）</w:t>
      </w:r>
    </w:p>
    <w:p>
      <w:pPr>
        <w:spacing w:after="40"/>
        <w:ind w:left="283"/>
      </w:pPr>
      <w:r>
        <w:rPr>
          <w:rFonts w:eastAsia="微软雅黑"/>
          <w:rFonts w:ascii="微软雅黑" w:hAnsi="微软雅黑"/>
          <w:b w:val="0"/>
          <w:sz w:val="21"/>
        </w:rPr>
        <w:t>• `sender_mode`（发送者身份模式：`real`或`twin`）</w:t>
      </w:r>
    </w:p>
    <w:p>
      <w:pPr>
        <w:spacing w:after="40"/>
        <w:ind w:left="283"/>
      </w:pPr>
      <w:r>
        <w:rPr>
          <w:rFonts w:eastAsia="微软雅黑"/>
          <w:rFonts w:ascii="微软雅黑" w:hAnsi="微软雅黑"/>
          <w:b w:val="0"/>
          <w:sz w:val="21"/>
        </w:rPr>
        <w:t>• `receiver_mode`（接收者身份模式：`real`或`twin`）</w:t>
      </w:r>
    </w:p>
    <w:p>
      <w:pPr>
        <w:spacing w:after="40"/>
        <w:ind w:left="283"/>
      </w:pPr>
      <w:r>
        <w:rPr>
          <w:rFonts w:eastAsia="微软雅黑"/>
          <w:rFonts w:ascii="微软雅黑" w:hAnsi="微软雅黑"/>
          <w:b w:val="0"/>
          <w:sz w:val="21"/>
        </w:rPr>
        <w:t>• `content`（消息内容）</w:t>
      </w:r>
    </w:p>
    <w:p>
      <w:pPr>
        <w:spacing w:after="40"/>
        <w:ind w:left="283"/>
      </w:pPr>
      <w:r>
        <w:rPr>
          <w:rFonts w:eastAsia="微软雅黑"/>
          <w:rFonts w:ascii="微软雅黑" w:hAnsi="微软雅黑"/>
          <w:b w:val="0"/>
          <w:sz w:val="21"/>
        </w:rPr>
        <w:t>• `ai_generated`（是否为AI生成，布尔值，由系统根据sender_mode自动设置，不可被发送者覆盖）</w:t>
      </w:r>
    </w:p>
    <w:p>
      <w:pPr>
        <w:spacing w:after="40"/>
        <w:ind w:left="283"/>
      </w:pPr>
      <w:r>
        <w:rPr>
          <w:rFonts w:eastAsia="微软雅黑"/>
          <w:rFonts w:ascii="微软雅黑" w:hAnsi="微软雅黑"/>
          <w:b w:val="0"/>
          <w:sz w:val="21"/>
        </w:rPr>
        <w:t>• `created_at`（ISO格式时间戳）</w:t>
      </w:r>
    </w:p>
    <w:p>
      <w:pPr>
        <w:spacing w:before="0" w:after="60"/>
        <w:ind w:left="0"/>
      </w:pPr>
      <w:r>
        <w:rPr>
          <w:rFonts w:eastAsia="微软雅黑"/>
          <w:rFonts w:ascii="微软雅黑" w:hAnsi="微软雅黑"/>
          <w:b w:val="0"/>
          <w:sz w:val="21"/>
        </w:rPr>
        <w:t>sender_mode和receiver_mode字段的存在使每条消息都携带完整的双向身份信息，这是与现有协议的根本区别。</w:t>
      </w:r>
    </w:p>
    <w:p>
      <w:pPr>
        <w:spacing w:before="120" w:after="60"/>
        <w:ind w:left="0"/>
      </w:pPr>
      <w:r>
        <w:rPr>
          <w:rFonts w:eastAsia="微软雅黑"/>
          <w:rFonts w:ascii="微软雅黑" w:hAnsi="微软雅黑"/>
          <w:b/>
          <w:sz w:val="22"/>
        </w:rPr>
        <w:t>3.2.2 四模式路由规则</w:t>
      </w:r>
    </w:p>
    <w:p>
      <w:pPr>
        <w:spacing w:before="0" w:after="60"/>
        <w:ind w:left="0"/>
      </w:pPr>
      <w:r>
        <w:rPr>
          <w:rFonts w:eastAsia="微软雅黑"/>
          <w:rFonts w:ascii="微软雅黑" w:hAnsi="微软雅黑"/>
          <w:b w:val="0"/>
          <w:sz w:val="21"/>
        </w:rPr>
        <w:t>基于sender_mode和receiver_mode的组合，系统定义四种消息路由模式：</w:t>
      </w:r>
    </w:p>
    <w:p>
      <w:pPr>
        <w:spacing w:before="0" w:after="60"/>
        <w:ind w:left="0"/>
      </w:pPr>
      <w:r>
        <w:rPr>
          <w:rFonts w:eastAsia="微软雅黑"/>
          <w:rFonts w:ascii="微软雅黑" w:hAnsi="微软雅黑"/>
          <w:b w:val="0"/>
          <w:sz w:val="21"/>
        </w:rPr>
        <w:t>（1）H2H模式（Human to Human）：sender_mode=real, receiver_mode=real。路由行为：直接投递消息到接收者收件箱，等待真人查看和回复，不触发任何自动行为。</w:t>
      </w:r>
    </w:p>
    <w:p>
      <w:pPr>
        <w:spacing w:before="0" w:after="60"/>
        <w:ind w:left="0"/>
      </w:pPr>
      <w:r>
        <w:rPr>
          <w:rFonts w:eastAsia="微软雅黑"/>
          <w:rFonts w:ascii="微软雅黑" w:hAnsi="微软雅黑"/>
          <w:b w:val="0"/>
          <w:sz w:val="21"/>
        </w:rPr>
        <w:t>（2）H2T模式（Human to Twin）：sender_mode=real, receiver_mode=twin。路由行为：投递消息后立即触发接收方数字分身的AI回复生成流程，将接收者的性格画像注入AI后端，生成并自动发送回复。</w:t>
      </w:r>
    </w:p>
    <w:p>
      <w:pPr>
        <w:spacing w:before="0" w:after="60"/>
        <w:ind w:left="0"/>
      </w:pPr>
      <w:r>
        <w:rPr>
          <w:rFonts w:eastAsia="微软雅黑"/>
          <w:rFonts w:ascii="微软雅黑" w:hAnsi="微软雅黑"/>
          <w:b w:val="0"/>
          <w:sz w:val="21"/>
        </w:rPr>
        <w:t>（3）T2H模式（Twin to Human）：sender_mode=twin, receiver_mode=real。路由行为：触发发送方数字分身生成消息（基于对话上下文），将ai_generated自动设为true，投递给接收方真人。</w:t>
      </w:r>
    </w:p>
    <w:p>
      <w:pPr>
        <w:spacing w:before="0" w:after="60"/>
        <w:ind w:left="0"/>
      </w:pPr>
      <w:r>
        <w:rPr>
          <w:rFonts w:eastAsia="微软雅黑"/>
          <w:rFonts w:ascii="微软雅黑" w:hAnsi="微软雅黑"/>
          <w:b w:val="0"/>
          <w:sz w:val="21"/>
        </w:rPr>
        <w:t>（4）T2T模式（Twin to Twin）：sender_mode=twin, receiver_mode=twin。路由行为：发送方分身生成消息，接收方分身自动回复，形成AI对话循环，可配置最大轮次上限以防止无限循环。</w:t>
      </w:r>
    </w:p>
    <w:p>
      <w:pPr>
        <w:spacing w:before="120" w:after="60"/>
        <w:ind w:left="0"/>
      </w:pPr>
      <w:r>
        <w:rPr>
          <w:rFonts w:eastAsia="微软雅黑"/>
          <w:rFonts w:ascii="微软雅黑" w:hAnsi="微软雅黑"/>
          <w:b/>
          <w:sz w:val="22"/>
        </w:rPr>
        <w:t>3.2.3 带内身份追踪机制</w:t>
      </w:r>
    </w:p>
    <w:p>
      <w:pPr>
        <w:spacing w:before="0" w:after="60"/>
        <w:ind w:left="0"/>
      </w:pPr>
      <w:r>
        <w:rPr>
          <w:rFonts w:eastAsia="微软雅黑"/>
          <w:rFonts w:ascii="微软雅黑" w:hAnsi="微软雅黑"/>
          <w:b w:val="0"/>
          <w:sz w:val="21"/>
        </w:rPr>
        <w:t>与现有系统的带外AI标注不同，DISP协议将身份信息嵌入消息协议本身：</w:t>
      </w:r>
    </w:p>
    <w:p>
      <w:pPr>
        <w:spacing w:before="0" w:after="60"/>
        <w:ind w:left="0"/>
      </w:pPr>
      <w:r>
        <w:rPr>
          <w:rFonts w:eastAsia="微软雅黑"/>
          <w:rFonts w:ascii="微软雅黑" w:hAnsi="微软雅黑"/>
          <w:b w:val="0"/>
          <w:sz w:val="21"/>
        </w:rPr>
        <w:t>（1）sender_mode字段是消息的必填字段，不可省略，不可在传输后修改。</w:t>
      </w:r>
    </w:p>
    <w:p>
      <w:pPr>
        <w:spacing w:before="0" w:after="60"/>
        <w:ind w:left="0"/>
      </w:pPr>
      <w:r>
        <w:rPr>
          <w:rFonts w:eastAsia="微软雅黑"/>
          <w:rFonts w:ascii="微软雅黑" w:hAnsi="微软雅黑"/>
          <w:b w:val="0"/>
          <w:sz w:val="21"/>
        </w:rPr>
        <w:t>（2）ai_generated字段由系统根据sender_mode自动设置（sender_mode=twin时强制为true），发送者无权覆盖此字段。</w:t>
      </w:r>
    </w:p>
    <w:p>
      <w:pPr>
        <w:spacing w:before="0" w:after="60"/>
        <w:ind w:left="0"/>
      </w:pPr>
      <w:r>
        <w:rPr>
          <w:rFonts w:eastAsia="微软雅黑"/>
          <w:rFonts w:ascii="微软雅黑" w:hAnsi="微软雅黑"/>
          <w:b w:val="0"/>
          <w:sz w:val="21"/>
        </w:rPr>
        <w:t>（3）消息一经创建，身份字段进入不可变状态，历史消息的身份标记不受后续身份切换影响。</w:t>
      </w:r>
    </w:p>
    <w:p>
      <w:pPr>
        <w:spacing w:before="0" w:after="60"/>
        <w:ind w:left="0"/>
      </w:pPr>
      <w:r>
        <w:rPr>
          <w:rFonts w:eastAsia="微软雅黑"/>
          <w:rFonts w:ascii="微软雅黑" w:hAnsi="微软雅黑"/>
          <w:b w:val="0"/>
          <w:sz w:val="21"/>
        </w:rPr>
        <w:t>这使得AI身份信息成为消息的内生属性而非外生标注，具备协议层面的不可篡改性。</w:t>
      </w:r>
    </w:p>
    <w:p>
      <w:pPr>
        <w:spacing w:before="120" w:after="60"/>
        <w:ind w:left="0"/>
      </w:pPr>
      <w:r>
        <w:rPr>
          <w:rFonts w:eastAsia="微软雅黑"/>
          <w:rFonts w:ascii="微软雅黑" w:hAnsi="微软雅黑"/>
          <w:b/>
          <w:sz w:val="22"/>
        </w:rPr>
        <w:t>3.2.4 协议不变式强制执行</w:t>
      </w:r>
    </w:p>
    <w:p>
      <w:pPr>
        <w:spacing w:before="0" w:after="60"/>
        <w:ind w:left="0"/>
      </w:pPr>
      <w:r>
        <w:rPr>
          <w:rFonts w:eastAsia="微软雅黑"/>
          <w:rFonts w:ascii="微软雅黑" w:hAnsi="微软雅黑"/>
          <w:b w:val="0"/>
          <w:sz w:val="21"/>
        </w:rPr>
        <w:t>系统强制执行八条协议不变式：</w:t>
      </w:r>
    </w:p>
    <w:p>
      <w:pPr>
        <w:spacing w:before="0" w:after="60"/>
        <w:ind w:left="0"/>
      </w:pPr>
      <w:r>
        <w:rPr>
          <w:rFonts w:eastAsia="微软雅黑"/>
          <w:rFonts w:ascii="微软雅黑" w:hAnsi="微软雅黑"/>
          <w:b w:val="0"/>
          <w:sz w:val="21"/>
        </w:rPr>
        <w:t>（1）每条消息的sender_mode和receiver_mode必须明确为real或twin之一；</w:t>
      </w:r>
    </w:p>
    <w:p>
      <w:pPr>
        <w:spacing w:before="0" w:after="60"/>
        <w:ind w:left="0"/>
      </w:pPr>
      <w:r>
        <w:rPr>
          <w:rFonts w:eastAsia="微软雅黑"/>
          <w:rFonts w:ascii="微软雅黑" w:hAnsi="微软雅黑"/>
          <w:b w:val="0"/>
          <w:sz w:val="21"/>
        </w:rPr>
        <w:t>（2）ai_generated字段不可被发送者覆盖，由系统根据sender_mode自动设置；</w:t>
      </w:r>
    </w:p>
    <w:p>
      <w:pPr>
        <w:spacing w:before="0" w:after="60"/>
        <w:ind w:left="0"/>
      </w:pPr>
      <w:r>
        <w:rPr>
          <w:rFonts w:eastAsia="微软雅黑"/>
          <w:rFonts w:ascii="微软雅黑" w:hAnsi="微软雅黑"/>
          <w:b w:val="0"/>
          <w:sz w:val="21"/>
        </w:rPr>
        <w:t>（3）用户可查看其分身发送和接收的所有消息；</w:t>
      </w:r>
    </w:p>
    <w:p>
      <w:pPr>
        <w:spacing w:before="0" w:after="60"/>
        <w:ind w:left="0"/>
      </w:pPr>
      <w:r>
        <w:rPr>
          <w:rFonts w:eastAsia="微软雅黑"/>
          <w:rFonts w:ascii="微软雅黑" w:hAnsi="微软雅黑"/>
          <w:b w:val="0"/>
          <w:sz w:val="21"/>
        </w:rPr>
        <w:t>（4）分身回复的延迟上限可由用户配置；</w:t>
      </w:r>
    </w:p>
    <w:p>
      <w:pPr>
        <w:spacing w:before="0" w:after="60"/>
        <w:ind w:left="0"/>
      </w:pPr>
      <w:r>
        <w:rPr>
          <w:rFonts w:eastAsia="微软雅黑"/>
          <w:rFonts w:ascii="微软雅黑" w:hAnsi="微软雅黑"/>
          <w:b w:val="0"/>
          <w:sz w:val="21"/>
        </w:rPr>
        <w:t>（5）身份切换不影响历史消息的身份标记；</w:t>
      </w:r>
    </w:p>
    <w:p>
      <w:pPr>
        <w:spacing w:before="0" w:after="60"/>
        <w:ind w:left="0"/>
      </w:pPr>
      <w:r>
        <w:rPr>
          <w:rFonts w:eastAsia="微软雅黑"/>
          <w:rFonts w:ascii="微软雅黑" w:hAnsi="微软雅黑"/>
          <w:b w:val="0"/>
          <w:sz w:val="21"/>
        </w:rPr>
        <w:t>（6）好友关系建立需双方真人身份确认；</w:t>
      </w:r>
    </w:p>
    <w:p>
      <w:pPr>
        <w:spacing w:before="0" w:after="60"/>
        <w:ind w:left="0"/>
      </w:pPr>
      <w:r>
        <w:rPr>
          <w:rFonts w:eastAsia="微软雅黑"/>
          <w:rFonts w:ascii="微软雅黑" w:hAnsi="微软雅黑"/>
          <w:b w:val="0"/>
          <w:sz w:val="21"/>
        </w:rPr>
        <w:t>（7）分身不可自主添加好友或发起新的好友关系；</w:t>
      </w:r>
    </w:p>
    <w:p>
      <w:pPr>
        <w:spacing w:before="0" w:after="60"/>
        <w:ind w:left="0"/>
      </w:pPr>
      <w:r>
        <w:rPr>
          <w:rFonts w:eastAsia="微软雅黑"/>
          <w:rFonts w:ascii="微软雅黑" w:hAnsi="微软雅黑"/>
          <w:b w:val="0"/>
          <w:sz w:val="21"/>
        </w:rPr>
        <w:t>（8）所有AI生成内容永久标记，标记状态不可撤销。</w:t>
      </w:r>
    </w:p>
    <w:p>
      <w:pPr>
        <w:spacing w:before="160" w:after="80"/>
        <w:ind w:left="0"/>
      </w:pPr>
      <w:r>
        <w:rPr>
          <w:rFonts w:eastAsia="微软雅黑"/>
          <w:rFonts w:ascii="微软雅黑" w:hAnsi="微软雅黑"/>
          <w:b/>
          <w:color w:val="365F91"/>
          <w:sz w:val="24"/>
        </w:rPr>
        <w:t>3.3 有益效果</w:t>
      </w:r>
    </w:p>
    <w:p>
      <w:pPr>
        <w:spacing w:before="0" w:after="60"/>
        <w:ind w:left="0"/>
      </w:pPr>
      <w:r>
        <w:rPr>
          <w:rFonts w:eastAsia="微软雅黑"/>
          <w:rFonts w:ascii="微软雅黑" w:hAnsi="微软雅黑"/>
          <w:b w:val="0"/>
          <w:sz w:val="21"/>
        </w:rPr>
        <w:t>（一）在协议层面实现了AI生成内容的不可篡改身份追踪，克服了带外标注可被修改的缺陷。</w:t>
      </w:r>
    </w:p>
    <w:p>
      <w:pPr>
        <w:spacing w:before="0" w:after="60"/>
        <w:ind w:left="0"/>
      </w:pPr>
      <w:r>
        <w:rPr>
          <w:rFonts w:eastAsia="微软雅黑"/>
          <w:rFonts w:ascii="微软雅黑" w:hAnsi="微软雅黑"/>
          <w:b w:val="0"/>
          <w:sz w:val="21"/>
        </w:rPr>
        <w:t>（二）四模式路由规则使系统能够根据通信双方的身份模式自动选择正确的处理路径，无需用户手动配置。</w:t>
      </w:r>
    </w:p>
    <w:p>
      <w:pPr>
        <w:spacing w:before="0" w:after="60"/>
        <w:ind w:left="0"/>
      </w:pPr>
      <w:r>
        <w:rPr>
          <w:rFonts w:eastAsia="微软雅黑"/>
          <w:rFonts w:ascii="微软雅黑" w:hAnsi="微软雅黑"/>
          <w:b w:val="0"/>
          <w:sz w:val="21"/>
        </w:rPr>
        <w:t>（三）协议不变式的强制执行保证了双身份通信系统的行为一致性和安全性。</w:t>
      </w:r>
    </w:p>
    <w:p>
      <w:pPr>
        <w:spacing w:before="0" w:after="60"/>
        <w:ind w:left="0"/>
      </w:pPr>
      <w:r>
        <w:rPr>
          <w:rFonts w:eastAsia="微软雅黑"/>
          <w:rFonts w:ascii="微软雅黑" w:hAnsi="微软雅黑"/>
          <w:b w:val="0"/>
          <w:sz w:val="21"/>
        </w:rPr>
        <w:t>（四）明确定义的T2T模式上限机制防止了AI通信的无限循环，保障系统稳定性。</w:t>
      </w:r>
    </w:p>
    <w:p>
      <w:pPr>
        <w:spacing w:before="80" w:after="80"/>
      </w:pPr>
      <w:r>
        <w:rPr>
          <w:rFonts w:eastAsia="微软雅黑"/>
          <w:rFonts w:ascii="微软雅黑" w:hAnsi="微软雅黑"/>
          <w:b w:val="0"/>
          <w:color w:val="B4B4B4"/>
          <w:sz w:val="18"/>
        </w:rPr>
        <w:t>――――――――――――――――――――――――――――――</w:t>
      </w:r>
    </w:p>
    <w:p>
      <w:pPr>
        <w:spacing w:before="200" w:after="120"/>
        <w:ind w:left="0"/>
      </w:pPr>
      <w:r>
        <w:rPr>
          <w:rFonts w:eastAsia="微软雅黑"/>
          <w:rFonts w:ascii="微软雅黑" w:hAnsi="微软雅黑"/>
          <w:b/>
          <w:color w:val="1F497D"/>
          <w:sz w:val="28"/>
        </w:rPr>
        <w:t>四、摘要</w:t>
      </w:r>
    </w:p>
    <w:p>
      <w:pPr>
        <w:spacing w:before="0" w:after="60"/>
        <w:ind w:left="0"/>
      </w:pPr>
      <w:r>
        <w:rPr>
          <w:rFonts w:eastAsia="微软雅黑"/>
          <w:rFonts w:ascii="微软雅黑" w:hAnsi="微软雅黑"/>
          <w:b w:val="0"/>
          <w:sz w:val="21"/>
        </w:rPr>
        <w:t>本发明公开了一种基于双身份的四模式社交消息路由及身份追踪方法，即双重身份社交协议（DISP）。该方法在每条社交消息中嵌入发送者身份模式（sender_mode）和接收者身份模式（receiver_mode）两个字段，取值为真人（real）或AI分身（twin），形成四种通信模式：R2R（真人对真人）、R2T（真人对分身）、T2R（分身对真人）、T2T（分身对分身）。消息路由系统根据两个身份字段的组合自动选择对应处理路径：R2R直接投递、R2T触发分身自动回复、T2R以分身身份代发、T2T受循环上限约束。通过将身份信息嵌入协议层而非依赖带外标注，实现了AI生成内容与人类内容的强制区分和不可篡改的身份溯源。本发明解决了现有社交系统无法在协议层面区分人类与AI消息来源的问题，适用于双身份社交网络、AI代理通信、多智能体协作等场景，为监管合规和内容溯源提供协议级支撑。</w:t>
      </w:r>
    </w:p>
    <w:p>
      <w:pPr>
        <w:spacing w:before="80" w:after="80"/>
      </w:pPr>
      <w:r>
        <w:rPr>
          <w:rFonts w:eastAsia="微软雅黑"/>
          <w:rFonts w:ascii="微软雅黑" w:hAnsi="微软雅黑"/>
          <w:b w:val="0"/>
          <w:color w:val="B4B4B4"/>
          <w:sz w:val="18"/>
        </w:rPr>
        <w:t>――――――――――――――――――――――――――――――</w:t>
      </w:r>
    </w:p>
    <w:p>
      <w:pPr>
        <w:spacing w:before="200" w:after="120"/>
        <w:ind w:left="0"/>
      </w:pPr>
      <w:r>
        <w:rPr>
          <w:rFonts w:eastAsia="微软雅黑"/>
          <w:rFonts w:ascii="微软雅黑" w:hAnsi="微软雅黑"/>
          <w:b/>
          <w:color w:val="1F497D"/>
          <w:sz w:val="28"/>
        </w:rPr>
        <w:t>五、权利要求书</w:t>
      </w:r>
    </w:p>
    <w:p>
      <w:pPr>
        <w:spacing w:after="60"/>
        <w:ind w:left="283"/>
      </w:pPr>
      <w:r>
        <w:rPr>
          <w:rFonts w:eastAsia="微软雅黑"/>
          <w:rFonts w:ascii="微软雅黑" w:hAnsi="微软雅黑"/>
          <w:b w:val="0"/>
          <w:sz w:val="21"/>
        </w:rPr>
        <w:t>一种社交消息格式，其特征在于：包含发送者身份模式字段（sender_mode）和接收者身份模式字段（receiver_mode），两个字段的取值范围均为real（真人）或twin（AI分身），共同构成消息的双向身份标识。</w:t>
      </w:r>
    </w:p>
    <w:p>
      <w:pPr>
        <w:spacing w:after="60"/>
        <w:ind w:left="283"/>
      </w:pPr>
      <w:r>
        <w:rPr>
          <w:rFonts w:eastAsia="微软雅黑"/>
          <w:rFonts w:ascii="微软雅黑" w:hAnsi="微软雅黑"/>
          <w:b w:val="0"/>
          <w:sz w:val="21"/>
        </w:rPr>
        <w:t>根据权利要求1所述的消息格式，其特征在于：还包含ai_generated字段，该字段由系统根据sender_mode自动设置，当sender_mode为twin时强制设为true，发送者无权修改该字段值。</w:t>
      </w:r>
    </w:p>
    <w:p>
      <w:pPr>
        <w:spacing w:after="60"/>
        <w:ind w:left="283"/>
      </w:pPr>
      <w:r>
        <w:rPr>
          <w:rFonts w:eastAsia="微软雅黑"/>
          <w:rFonts w:ascii="微软雅黑" w:hAnsi="微软雅黑"/>
          <w:b w:val="0"/>
          <w:sz w:val="21"/>
        </w:rPr>
        <w:t>一种基于权利要求1所述消息格式的四模式路由方法，其特征在于：根据sender_mode和receiver_mode的组合，将消息路由分为H2H、H2T、T2H、T2T四种模式，每种模式触发不同的路由行为和自动处理流程。</w:t>
      </w:r>
    </w:p>
    <w:p>
      <w:pPr>
        <w:spacing w:after="60"/>
        <w:ind w:left="283"/>
      </w:pPr>
      <w:r>
        <w:rPr>
          <w:rFonts w:eastAsia="微软雅黑"/>
          <w:rFonts w:ascii="微软雅黑" w:hAnsi="微软雅黑"/>
          <w:b w:val="0"/>
          <w:sz w:val="21"/>
        </w:rPr>
        <w:t>根据权利要求3所述的路由方法，其特征在于：H2T模式下，消息投递后立即触发接收方数字分身的AI回复生成，性格画像作为系统提示注入AI后端；T2T模式下，设置最大交互轮次上限防止无限循环。</w:t>
      </w:r>
    </w:p>
    <w:p>
      <w:pPr>
        <w:spacing w:after="60"/>
        <w:ind w:left="283"/>
      </w:pPr>
      <w:r>
        <w:rPr>
          <w:rFonts w:eastAsia="微软雅黑"/>
          <w:rFonts w:ascii="微软雅黑" w:hAnsi="微软雅黑"/>
          <w:b w:val="0"/>
          <w:sz w:val="21"/>
        </w:rPr>
        <w:t>一种带内身份追踪机制，其特征在于：将AI生成标记作为消息协议的必填字段嵌入消息本身，而非作为事后附加的外部标注，且该字段在消息创建后进入不可变状态。</w:t>
      </w:r>
    </w:p>
    <w:p>
      <w:pPr>
        <w:spacing w:before="80" w:after="80"/>
      </w:pPr>
      <w:r>
        <w:rPr>
          <w:rFonts w:eastAsia="微软雅黑"/>
          <w:rFonts w:ascii="微软雅黑" w:hAnsi="微软雅黑"/>
          <w:b w:val="0"/>
          <w:color w:val="B4B4B4"/>
          <w:sz w:val="18"/>
        </w:rPr>
        <w:t>――――――――――――――――――――――――――――――</w:t>
      </w:r>
    </w:p>
    <w:p>
      <w:pPr>
        <w:spacing w:before="200" w:after="120"/>
        <w:ind w:left="0"/>
      </w:pPr>
      <w:r>
        <w:rPr>
          <w:rFonts w:eastAsia="微软雅黑"/>
          <w:rFonts w:ascii="微软雅黑" w:hAnsi="微软雅黑"/>
          <w:b/>
          <w:color w:val="1F497D"/>
          <w:sz w:val="28"/>
        </w:rPr>
        <w:t>五、在先技术对比</w:t>
      </w:r>
    </w:p>
    <w:tbl>
      <w:tblPr>
        <w:tblStyle w:val="LightGrid-Accent1"/>
        <w:tblW w:type="auto" w:w="0"/>
        <w:tblLook w:firstColumn="1" w:firstRow="1" w:lastColumn="0" w:lastRow="0" w:noHBand="0" w:noVBand="1" w:val="04A0"/>
      </w:tblPr>
      <w:tblGrid>
        <w:gridCol w:w="4392"/>
        <w:gridCol w:w="4392"/>
      </w:tblGrid>
      <w:tr>
        <w:tc>
          <w:tcPr>
            <w:tcW w:type="dxa" w:w="4392"/>
          </w:tcPr>
          <w:p>
            <w:r/>
            <w:r>
              <w:rPr>
                <w:rFonts w:eastAsia="微软雅黑"/>
                <w:rFonts w:ascii="微软雅黑" w:hAnsi="微软雅黑"/>
                <w:b/>
                <w:sz w:val="20"/>
              </w:rPr>
              <w:t>在先技术</w:t>
            </w:r>
          </w:p>
        </w:tc>
        <w:tc>
          <w:tcPr>
            <w:tcW w:type="dxa" w:w="4392"/>
          </w:tcPr>
          <w:p>
            <w:r/>
            <w:r>
              <w:rPr>
                <w:rFonts w:eastAsia="微软雅黑"/>
                <w:rFonts w:ascii="微软雅黑" w:hAnsi="微软雅黑"/>
                <w:b/>
                <w:sz w:val="20"/>
              </w:rPr>
              <w:t>与本发明的区别</w:t>
            </w:r>
          </w:p>
        </w:tc>
      </w:tr>
      <w:tr>
        <w:tc>
          <w:tcPr>
            <w:tcW w:type="dxa" w:w="4392"/>
          </w:tcPr>
          <w:p>
            <w:r/>
            <w:r>
              <w:rPr>
                <w:rFonts w:eastAsia="微软雅黑"/>
                <w:rFonts w:ascii="微软雅黑" w:hAnsi="微软雅黑"/>
                <w:b w:val="0"/>
                <w:sz w:val="19"/>
              </w:rPr>
              <w:t>XMPP协议</w:t>
            </w:r>
          </w:p>
        </w:tc>
        <w:tc>
          <w:tcPr>
            <w:tcW w:type="dxa" w:w="4392"/>
          </w:tcPr>
          <w:p>
            <w:r/>
            <w:r>
              <w:rPr>
                <w:rFonts w:eastAsia="微软雅黑"/>
                <w:rFonts w:ascii="微软雅黑" w:hAnsi="微软雅黑"/>
                <w:b w:val="0"/>
                <w:sz w:val="19"/>
              </w:rPr>
              <w:t>单一发送者身份假设，无AI分身身份模式字段，无基于身份模式的路由差异化</w:t>
            </w:r>
          </w:p>
        </w:tc>
      </w:tr>
      <w:tr>
        <w:tc>
          <w:tcPr>
            <w:tcW w:type="dxa" w:w="4392"/>
          </w:tcPr>
          <w:p>
            <w:r/>
            <w:r>
              <w:rPr>
                <w:rFonts w:eastAsia="微软雅黑"/>
                <w:rFonts w:ascii="微软雅黑" w:hAnsi="微软雅黑"/>
                <w:b w:val="0"/>
                <w:sz w:val="19"/>
              </w:rPr>
              <w:t>Matrix协议</w:t>
            </w:r>
          </w:p>
        </w:tc>
        <w:tc>
          <w:tcPr>
            <w:tcW w:type="dxa" w:w="4392"/>
          </w:tcPr>
          <w:p>
            <w:r/>
            <w:r>
              <w:rPr>
                <w:rFonts w:eastAsia="微软雅黑"/>
                <w:rFonts w:ascii="微软雅黑" w:hAnsi="微软雅黑"/>
                <w:b w:val="0"/>
                <w:sz w:val="19"/>
              </w:rPr>
              <w:t>支持机器人接入但无双身份字段，AI标注属于带外机制</w:t>
            </w:r>
          </w:p>
        </w:tc>
      </w:tr>
      <w:tr>
        <w:tc>
          <w:tcPr>
            <w:tcW w:type="dxa" w:w="4392"/>
          </w:tcPr>
          <w:p>
            <w:r/>
            <w:r>
              <w:rPr>
                <w:rFonts w:eastAsia="微软雅黑"/>
                <w:rFonts w:ascii="微软雅黑" w:hAnsi="微软雅黑"/>
                <w:b w:val="0"/>
                <w:sz w:val="19"/>
              </w:rPr>
              <w:t>ActivityPub</w:t>
            </w:r>
          </w:p>
        </w:tc>
        <w:tc>
          <w:tcPr>
            <w:tcW w:type="dxa" w:w="4392"/>
          </w:tcPr>
          <w:p>
            <w:r/>
            <w:r>
              <w:rPr>
                <w:rFonts w:eastAsia="微软雅黑"/>
                <w:rFonts w:ascii="微软雅黑" w:hAnsi="微软雅黑"/>
                <w:b w:val="0"/>
                <w:sz w:val="19"/>
              </w:rPr>
              <w:t>联邦化协议，无身份模式概念，Actor类型无法区分真人与AI分身</w:t>
            </w:r>
          </w:p>
        </w:tc>
      </w:tr>
      <w:tr>
        <w:tc>
          <w:tcPr>
            <w:tcW w:type="dxa" w:w="4392"/>
          </w:tcPr>
          <w:p>
            <w:r/>
            <w:r>
              <w:rPr>
                <w:rFonts w:eastAsia="微软雅黑"/>
                <w:rFonts w:ascii="微软雅黑" w:hAnsi="微软雅黑"/>
                <w:b w:val="0"/>
                <w:sz w:val="19"/>
              </w:rPr>
              <w:t>推特/X AI标签</w:t>
            </w:r>
          </w:p>
        </w:tc>
        <w:tc>
          <w:tcPr>
            <w:tcW w:type="dxa" w:w="4392"/>
          </w:tcPr>
          <w:p>
            <w:r/>
            <w:r>
              <w:rPr>
                <w:rFonts w:eastAsia="微软雅黑"/>
                <w:rFonts w:ascii="微软雅黑" w:hAnsi="微软雅黑"/>
                <w:b w:val="0"/>
                <w:sz w:val="19"/>
              </w:rPr>
              <w:t>带外标注机制，平台可修改或删除，不具备协议层面不可篡改性</w:t>
            </w:r>
          </w:p>
        </w:tc>
      </w:tr>
      <w:tr>
        <w:tc>
          <w:tcPr>
            <w:tcW w:type="dxa" w:w="4392"/>
          </w:tcPr>
          <w:p>
            <w:r/>
            <w:r>
              <w:rPr>
                <w:rFonts w:eastAsia="微软雅黑"/>
                <w:rFonts w:ascii="微软雅黑" w:hAnsi="微软雅黑"/>
                <w:b w:val="0"/>
                <w:sz w:val="19"/>
              </w:rPr>
              <w:t>XMPP OOB扩展</w:t>
            </w:r>
          </w:p>
        </w:tc>
        <w:tc>
          <w:tcPr>
            <w:tcW w:type="dxa" w:w="4392"/>
          </w:tcPr>
          <w:p>
            <w:r/>
            <w:r>
              <w:rPr>
                <w:rFonts w:eastAsia="微软雅黑"/>
                <w:rFonts w:ascii="微软雅黑" w:hAnsi="微软雅黑"/>
                <w:b w:val="0"/>
                <w:sz w:val="19"/>
              </w:rPr>
              <w:t>带外数据扩展机制，与DISP带内追踪理念相反</w:t>
            </w:r>
          </w:p>
        </w:tc>
      </w:tr>
    </w:tbl>
    <w:p/>
    <w:p>
      <w:pPr>
        <w:spacing w:before="0" w:after="60"/>
        <w:ind w:left="0"/>
      </w:pPr>
      <w:r>
        <w:rPr>
          <w:rFonts w:eastAsia="微软雅黑"/>
          <w:rFonts w:ascii="微软雅黑" w:hAnsi="微软雅黑"/>
          <w:b w:val="0"/>
          <w:sz w:val="21"/>
        </w:rPr>
        <w:t>本发明的独创性：本发明首次定义了基于双向身份模式的四模式消息路由协议（DISP），并创立了带内身份追踪机制，使AI生成标记成为消息协议的不可分割属性，克服了现有带外标注方案的可篡改缺陷。</w:t>
      </w:r>
    </w:p>
    <w:p>
      <w:pPr>
        <w:spacing w:before="80" w:after="80"/>
      </w:pPr>
      <w:r>
        <w:rPr>
          <w:rFonts w:eastAsia="微软雅黑"/>
          <w:rFonts w:ascii="微软雅黑" w:hAnsi="微软雅黑"/>
          <w:b w:val="0"/>
          <w:color w:val="B4B4B4"/>
          <w:sz w:val="18"/>
        </w:rPr>
        <w:t>――――――――――――――――――――――――――――――</w:t>
      </w:r>
    </w:p>
    <w:p>
      <w:pPr>
        <w:spacing w:before="200" w:after="120"/>
        <w:ind w:left="0"/>
      </w:pPr>
      <w:r>
        <w:rPr>
          <w:rFonts w:eastAsia="微软雅黑"/>
          <w:rFonts w:ascii="微软雅黑" w:hAnsi="微软雅黑"/>
          <w:b/>
          <w:color w:val="1F497D"/>
          <w:sz w:val="28"/>
        </w:rPr>
        <w:t>六、确权证据</w:t>
      </w:r>
    </w:p>
    <w:tbl>
      <w:tblPr>
        <w:tblStyle w:val="LightGrid-Accent1"/>
        <w:tblW w:type="auto" w:w="0"/>
        <w:tblLook w:firstColumn="1" w:firstRow="1" w:lastColumn="0" w:lastRow="0" w:noHBand="0" w:noVBand="1" w:val="04A0"/>
      </w:tblPr>
      <w:tblGrid>
        <w:gridCol w:w="4392"/>
        <w:gridCol w:w="4392"/>
      </w:tblGrid>
      <w:tr>
        <w:tc>
          <w:tcPr>
            <w:tcW w:type="dxa" w:w="4392"/>
          </w:tcPr>
          <w:p>
            <w:r/>
            <w:r>
              <w:rPr>
                <w:rFonts w:eastAsia="微软雅黑"/>
                <w:rFonts w:ascii="微软雅黑" w:hAnsi="微软雅黑"/>
                <w:b/>
                <w:sz w:val="20"/>
              </w:rPr>
              <w:t>证据类型</w:t>
            </w:r>
          </w:p>
        </w:tc>
        <w:tc>
          <w:tcPr>
            <w:tcW w:type="dxa" w:w="4392"/>
          </w:tcPr>
          <w:p>
            <w:r/>
            <w:r>
              <w:rPr>
                <w:rFonts w:eastAsia="微软雅黑"/>
                <w:rFonts w:ascii="微软雅黑" w:hAnsi="微软雅黑"/>
                <w:b/>
                <w:sz w:val="20"/>
              </w:rPr>
              <w:t>内容</w:t>
            </w:r>
          </w:p>
        </w:tc>
      </w:tr>
      <w:tr>
        <w:tc>
          <w:tcPr>
            <w:tcW w:type="dxa" w:w="4392"/>
          </w:tcPr>
          <w:p>
            <w:r/>
            <w:r>
              <w:rPr>
                <w:rFonts w:eastAsia="微软雅黑"/>
                <w:rFonts w:ascii="微软雅黑" w:hAnsi="微软雅黑"/>
                <w:b w:val="0"/>
                <w:sz w:val="19"/>
              </w:rPr>
              <w:t>Git提交记录</w:t>
            </w:r>
          </w:p>
        </w:tc>
        <w:tc>
          <w:tcPr>
            <w:tcW w:type="dxa" w:w="4392"/>
          </w:tcPr>
          <w:p>
            <w:r/>
            <w:r>
              <w:rPr>
                <w:rFonts w:eastAsia="微软雅黑"/>
                <w:rFonts w:ascii="微软雅黑" w:hAnsi="微软雅黑"/>
                <w:b w:val="0"/>
                <w:sz w:val="19"/>
              </w:rPr>
              <w:t>参见GitHub仓库 github.com/Chengyue5211/DualSoul 中的首次提交记录</w:t>
            </w:r>
          </w:p>
        </w:tc>
      </w:tr>
      <w:tr>
        <w:tc>
          <w:tcPr>
            <w:tcW w:type="dxa" w:w="4392"/>
          </w:tcPr>
          <w:p>
            <w:r/>
            <w:r>
              <w:rPr>
                <w:rFonts w:eastAsia="微软雅黑"/>
                <w:rFonts w:ascii="微软雅黑" w:hAnsi="微软雅黑"/>
                <w:b w:val="0"/>
                <w:sz w:val="19"/>
              </w:rPr>
              <w:t>GitHub仓库</w:t>
            </w:r>
          </w:p>
        </w:tc>
        <w:tc>
          <w:tcPr>
            <w:tcW w:type="dxa" w:w="4392"/>
          </w:tcPr>
          <w:p>
            <w:r/>
            <w:r>
              <w:rPr>
                <w:rFonts w:eastAsia="微软雅黑"/>
                <w:rFonts w:ascii="微软雅黑" w:hAnsi="微软雅黑"/>
                <w:b w:val="0"/>
                <w:sz w:val="19"/>
              </w:rPr>
              <w:t>github.com/Chengyue5211/DualSoul</w:t>
            </w:r>
          </w:p>
        </w:tc>
      </w:tr>
      <w:tr>
        <w:tc>
          <w:tcPr>
            <w:tcW w:type="dxa" w:w="4392"/>
          </w:tcPr>
          <w:p>
            <w:r/>
            <w:r>
              <w:rPr>
                <w:rFonts w:eastAsia="微软雅黑"/>
                <w:rFonts w:ascii="微软雅黑" w:hAnsi="微软雅黑"/>
                <w:b w:val="0"/>
                <w:sz w:val="19"/>
              </w:rPr>
              <w:t>Gitee镜像</w:t>
            </w:r>
          </w:p>
        </w:tc>
        <w:tc>
          <w:tcPr>
            <w:tcW w:type="dxa" w:w="4392"/>
          </w:tcPr>
          <w:p>
            <w:r/>
            <w:r>
              <w:rPr>
                <w:rFonts w:eastAsia="微软雅黑"/>
                <w:rFonts w:ascii="微软雅黑" w:hAnsi="微软雅黑"/>
                <w:b w:val="0"/>
                <w:sz w:val="19"/>
              </w:rPr>
              <w:t>gitee.com/chengyue5211/DualSoul</w:t>
            </w:r>
          </w:p>
        </w:tc>
      </w:tr>
      <w:tr>
        <w:tc>
          <w:tcPr>
            <w:tcW w:type="dxa" w:w="4392"/>
          </w:tcPr>
          <w:p>
            <w:r/>
            <w:r>
              <w:rPr>
                <w:rFonts w:eastAsia="微软雅黑"/>
                <w:rFonts w:ascii="微软雅黑" w:hAnsi="微软雅黑"/>
                <w:b w:val="0"/>
                <w:sz w:val="19"/>
              </w:rPr>
              <w:t>许可证</w:t>
            </w:r>
          </w:p>
        </w:tc>
        <w:tc>
          <w:tcPr>
            <w:tcW w:type="dxa" w:w="4392"/>
          </w:tcPr>
          <w:p>
            <w:r/>
            <w:r>
              <w:rPr>
                <w:rFonts w:eastAsia="微软雅黑"/>
                <w:rFonts w:ascii="微软雅黑" w:hAnsi="微软雅黑"/>
                <w:b w:val="0"/>
                <w:sz w:val="19"/>
              </w:rPr>
              <w:t>AGPL-3.0-or-later</w:t>
            </w:r>
          </w:p>
        </w:tc>
      </w:tr>
      <w:tr>
        <w:tc>
          <w:tcPr>
            <w:tcW w:type="dxa" w:w="4392"/>
          </w:tcPr>
          <w:p>
            <w:r/>
            <w:r>
              <w:rPr>
                <w:rFonts w:eastAsia="微软雅黑"/>
                <w:rFonts w:ascii="微软雅黑" w:hAnsi="微软雅黑"/>
                <w:b w:val="0"/>
                <w:sz w:val="19"/>
              </w:rPr>
              <w:t>关联项目</w:t>
            </w:r>
          </w:p>
        </w:tc>
        <w:tc>
          <w:tcPr>
            <w:tcW w:type="dxa" w:w="4392"/>
          </w:tcPr>
          <w:p>
            <w:r/>
            <w:r>
              <w:rPr>
                <w:rFonts w:eastAsia="微软雅黑"/>
                <w:rFonts w:ascii="微软雅黑" w:hAnsi="微软雅黑"/>
                <w:b w:val="0"/>
                <w:sz w:val="19"/>
              </w:rPr>
              <w:t>跃创年轮 (ycnianlun.com) — 双身份社交模块已集成</w:t>
            </w:r>
          </w:p>
        </w:tc>
      </w:tr>
    </w:tbl>
    <w:p/>
    <w:p>
      <w:pPr>
        <w:spacing w:before="80" w:after="80"/>
      </w:pPr>
      <w:r>
        <w:rPr>
          <w:rFonts w:eastAsia="微软雅黑"/>
          <w:rFonts w:ascii="微软雅黑" w:hAnsi="微软雅黑"/>
          <w:b w:val="0"/>
          <w:color w:val="B4B4B4"/>
          <w:sz w:val="18"/>
        </w:rPr>
        <w:t>――――――――――――――――――――――――――――――</w:t>
      </w:r>
    </w:p>
    <w:p>
      <w:pPr>
        <w:spacing w:before="200" w:after="120"/>
        <w:ind w:left="0"/>
      </w:pPr>
      <w:r>
        <w:rPr>
          <w:rFonts w:eastAsia="微软雅黑"/>
          <w:rFonts w:ascii="微软雅黑" w:hAnsi="微软雅黑"/>
          <w:b/>
          <w:color w:val="1F497D"/>
          <w:sz w:val="28"/>
        </w:rPr>
        <w:t>七、附件说明</w:t>
      </w:r>
    </w:p>
    <w:p>
      <w:pPr>
        <w:spacing w:after="60"/>
        <w:ind w:left="283"/>
      </w:pPr>
      <w:r>
        <w:rPr>
          <w:rFonts w:eastAsia="微软雅黑"/>
          <w:rFonts w:ascii="微软雅黑" w:hAnsi="微软雅黑"/>
          <w:b w:val="0"/>
          <w:sz w:val="21"/>
        </w:rPr>
        <w:t>GitHub仓库完整提交历史（github.com/Chengyue5211/DualSoul）</w:t>
      </w:r>
    </w:p>
    <w:p>
      <w:pPr>
        <w:spacing w:after="60"/>
        <w:ind w:left="283"/>
      </w:pPr>
      <w:r>
        <w:rPr>
          <w:rFonts w:eastAsia="微软雅黑"/>
          <w:rFonts w:ascii="微软雅黑" w:hAnsi="微软雅黑"/>
          <w:b w:val="0"/>
          <w:sz w:val="21"/>
        </w:rPr>
        <w:t>Gitee镜像仓库提交历史（gitee.com/chengyue5211/DualSoul）</w:t>
      </w:r>
    </w:p>
    <w:p>
      <w:pPr>
        <w:spacing w:after="60"/>
        <w:ind w:left="283"/>
      </w:pPr>
      <w:r>
        <w:rPr>
          <w:rFonts w:eastAsia="微软雅黑"/>
          <w:rFonts w:ascii="微软雅黑" w:hAnsi="微软雅黑"/>
          <w:b w:val="0"/>
          <w:sz w:val="21"/>
        </w:rPr>
        <w:t>专利技术交底书（docs/PATENT_DISCLOSURE.md）— 五项专利</w:t>
      </w:r>
    </w:p>
    <w:p>
      <w:pPr>
        <w:spacing w:after="60"/>
        <w:ind w:left="283"/>
      </w:pPr>
      <w:r>
        <w:rPr>
          <w:rFonts w:eastAsia="微软雅黑"/>
          <w:rFonts w:ascii="微软雅黑" w:hAnsi="微软雅黑"/>
          <w:b w:val="0"/>
          <w:sz w:val="21"/>
        </w:rPr>
        <w:t>知识产权确权声明（docs/IP_CONFIRMATION_v1.1.md + v1.2.md）</w:t>
      </w:r>
    </w:p>
    <w:p>
      <w:pPr>
        <w:spacing w:after="60"/>
        <w:ind w:left="283"/>
      </w:pPr>
      <w:r>
        <w:rPr>
          <w:rFonts w:eastAsia="微软雅黑"/>
          <w:rFonts w:ascii="微软雅黑" w:hAnsi="微软雅黑"/>
          <w:b w:val="0"/>
          <w:sz w:val="21"/>
        </w:rPr>
        <w:t>白皮书（docs/whitepaper.md v1.1）</w:t>
      </w:r>
    </w:p>
    <w:p>
      <w:pPr>
        <w:spacing w:after="60"/>
        <w:ind w:left="283"/>
      </w:pPr>
      <w:r>
        <w:rPr>
          <w:rFonts w:eastAsia="微软雅黑"/>
          <w:rFonts w:ascii="微软雅黑" w:hAnsi="微软雅黑"/>
          <w:b w:val="0"/>
          <w:sz w:val="21"/>
        </w:rPr>
        <w:t>协议规范（docs/protocol.md v1.1）</w:t>
      </w:r>
    </w:p>
    <w:p>
      <w:pPr>
        <w:spacing w:after="60"/>
        <w:ind w:left="283"/>
      </w:pPr>
      <w:r>
        <w:rPr>
          <w:rFonts w:eastAsia="微软雅黑"/>
          <w:rFonts w:ascii="微软雅黑" w:hAnsi="微软雅黑"/>
          <w:b w:val="0"/>
          <w:sz w:val="21"/>
        </w:rPr>
        <w:t>参考实现源代码（dualsoul/）</w:t>
      </w:r>
    </w:p>
    <w:p>
      <w:pPr>
        <w:spacing w:after="60"/>
        <w:ind w:left="283"/>
      </w:pPr>
      <w:r>
        <w:rPr>
          <w:rFonts w:eastAsia="微软雅黑"/>
          <w:rFonts w:ascii="微软雅黑" w:hAnsi="微软雅黑"/>
          <w:b w:val="0"/>
          <w:sz w:val="21"/>
        </w:rPr>
        <w:t>自动化测试（tests/，42个测试用例）</w:t>
      </w:r>
    </w:p>
    <w:p>
      <w:pPr>
        <w:spacing w:before="80" w:after="80"/>
      </w:pPr>
      <w:r>
        <w:rPr>
          <w:rFonts w:eastAsia="微软雅黑"/>
          <w:rFonts w:ascii="微软雅黑" w:hAnsi="微软雅黑"/>
          <w:b w:val="0"/>
          <w:color w:val="B4B4B4"/>
          <w:sz w:val="18"/>
        </w:rPr>
        <w:t>――――――――――――――――――――――――――――――</w:t>
      </w:r>
    </w:p>
    <w:p>
      <w:pPr>
        <w:spacing w:before="0" w:after="60"/>
        <w:ind w:left="0"/>
      </w:pPr>
      <w:r>
        <w:rPr>
          <w:rFonts w:eastAsia="微软雅黑"/>
          <w:rFonts w:ascii="微软雅黑" w:hAnsi="微软雅黑"/>
          <w:b w:val="0"/>
          <w:sz w:val="21"/>
        </w:rPr>
        <w:t>发明人：程跃（跃创三品文化科技有限公司） | 日期：2026年03月13日</w:t>
      </w:r>
    </w:p>
    <w:p>
      <w:pPr>
        <w:spacing w:before="0" w:after="60"/>
        <w:ind w:left="0"/>
      </w:pPr>
      <w:r>
        <w:rPr>
          <w:rFonts w:eastAsia="微软雅黑"/>
          <w:rFonts w:ascii="微软雅黑" w:hAnsi="微软雅黑"/>
          <w:b w:val="0"/>
          <w:sz w:val="21"/>
        </w:rPr>
        <w:t>*本文档仅用于专利申请准备，不构成公开的技术披露。*</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