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 of Changes</w:t>
      </w:r>
    </w:p>
    <w:p>
      <w:pPr>
        <w:jc w:val="center"/>
      </w:pPr>
      <w:r>
        <w:rPr>
          <w:i/>
          <w:color w:val="595959"/>
        </w:rPr>
        <w:t>Current working list covering package, artwork, and manuscript-statement changes completed to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Manuscript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KNOSYS-D-26-03771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PDT: Predictive Domain Transform for Multivariate Time Series Forecasting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Journal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Knowledge-Based Systems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Updated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May 7, 2026</w:t>
            </w:r>
          </w:p>
        </w:tc>
      </w:tr>
    </w:tbl>
    <w:p/>
    <w:p>
      <w:pPr>
        <w:pStyle w:val="Heading1"/>
      </w:pPr>
      <w:r>
        <w:t>Scope of This List</w:t>
      </w:r>
    </w:p>
    <w:p>
      <w:r>
        <w:t>This document lists all changes completed so far in the current revision working package. Reviewer-specific scientific responses and reviewer-driven manuscript edits have not yet been finalized; they will be appended after the point-by-point response strategy is completed.</w:t>
      </w:r>
    </w:p>
    <w:p>
      <w:pPr>
        <w:pStyle w:val="Heading1"/>
      </w:pPr>
      <w:r>
        <w:t>Completed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187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Source / Requirement</w:t>
            </w:r>
          </w:p>
        </w:tc>
        <w:tc>
          <w:tcPr>
            <w:tcW w:type="dxa" w:w="187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187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Change made</w:t>
            </w:r>
          </w:p>
        </w:tc>
        <w:tc>
          <w:tcPr>
            <w:tcW w:type="dxa" w:w="187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Editor letter / revision packaging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Revision workspace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Created a dedicated revision workspace under manuscript/revision/PDT_revision_v01/ and added a file-by-file package manifest.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Editor letter / LaTeX source requirement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source_latex/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the LaTeX revised manuscript source package, including elsarticle-template-num.tex, math_utils.tex, ref.bib, and elsarticle-num.bst.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Editor letter / Word-format files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word_files/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editable Word-format files for revised cover letter, response to reviewers, list of changes, highlights, CRediT author statement, declaration of interest, and author agreement.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 scaffolds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Editor letter / Highlights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Highlights.docx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a separate editable highlights file with four bullets; each bullet is under the 85-character KBS limit.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Editor letter / Figure format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figures_png/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eight non-PDF PNG figure files and standardized their DPI metadata to approximately 330 dpi.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Editor letter / Figure insertion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elsarticle-template-num.tex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Added \graphicspath{{../figures_png/}} and changed all eight active manuscript figure references from PDF files to PNG files.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Editor letter / MATLAB .fig optional material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Manifest / checks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Recorded that no MATLAB .fig source exists; no interactive .fig supplementary files will be prepared.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KBS data policy / availability statement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elsarticle-template-num.tex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Revised the Data availability section to state that the benchmark datasets are publicly available from their original sources and are described in Section 4.1.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 draft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Reviewer #3 code-verification concern / code availability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elsarticle-template-num.tex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Added a Code availability section and inserted the current repository URL as the working public-release target: https://github.com/ChenhYing0v0/pdt.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Draft; release route pending confirmation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Reproducibility support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Reproducibility_Statement.docx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an editable reproducibility statement summarizing PyTorch version, GPU environment, manifest-based experiment configuration, and artifact/runner notes.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 draft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Data/code availability support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Data_and_Code_Availability_Statement.docx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a separate editable data and code availability statement for reuse in the revision package or response documents.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 draft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Verification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source_latex/build/elsarticle-template-num.pdf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Recompiled the revision LaTeX manuscript with xelatex/latexmk after figure and availability changes; no fatal LaTeX error or missing-image error was found.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Revision tracking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checks/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Created detailed completion logs for Phase 0/1/2, Phase 3, Phase 4, and a remaining-revision-task checklist.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</w:tbl>
    <w:p>
      <w:pPr>
        <w:pStyle w:val="Heading1"/>
      </w:pPr>
      <w:r>
        <w:t>Items Requiring Final Confirmation</w:t>
      </w:r>
    </w:p>
    <w:p>
      <w:pPr>
        <w:pStyle w:val="ListBullet"/>
      </w:pPr>
      <w:r>
        <w:t>Confirm whether the code repository will be public before resubmission, replaced by an anonymized review link, or released after acceptance.</w:t>
      </w:r>
    </w:p>
    <w:p>
      <w:pPr>
        <w:pStyle w:val="ListBullet"/>
      </w:pPr>
      <w:r>
        <w:t>Confirm the final declaration of interest wording and checkbox state.</w:t>
      </w:r>
    </w:p>
    <w:p>
      <w:pPr>
        <w:pStyle w:val="ListBullet"/>
      </w:pPr>
      <w:r>
        <w:t>Confirm the language editing route and update the revised cover letter accordingly.</w:t>
      </w:r>
    </w:p>
    <w:p>
      <w:pPr>
        <w:pStyle w:val="ListBullet"/>
      </w:pPr>
      <w:r>
        <w:t>Confirm whether Editorial Manager requires a tracked-changes manuscript copy.</w:t>
      </w:r>
    </w:p>
    <w:p>
      <w:pPr>
        <w:pStyle w:val="Heading1"/>
      </w:pPr>
      <w:r>
        <w:t>Reviewer-Specific Changes Pending</w:t>
      </w:r>
    </w:p>
    <w:p>
      <w:r>
        <w:t>The reviewer-specific scientific changes are not yet included in this list because the reviewer comments have not yet been discussed point by point. After that discussion, each response-driven manuscript change will be added here with its exact manuscript location and status.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List of changes - current revision working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KNOSYS-D-26-03771 | Knowledge-Based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