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☐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☒ The authors declare the following financial interests/personal relationships which may be considered as potential competing interests: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left"/>
            </w:pPr>
            <w:r>
              <w:t xml:space="preserve">Jiangang Lu reports financial support was provided by National Natural Science Foundation of China. Jiangang Lu reports financial support was provided by hejiang Province Science and Technology Plan Project.</w:t>
            </w:r>
            <w:r>
              <w:t xml:space="preserve"> </w:t>
            </w:r>
            <w:r>
              <w:t xml:space="preserve">If there are other authors, they declare that they have no known competing financial interests or personal relationships that could have appeared to influence the work reported in this paper.</w:t>
            </w:r>
          </w:p>
        </w:tc>
      </w:tr>
    </w:tbl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2026-02-21T01:56:40Z</dcterms:created>
  <dcterms:modified xsi:type="dcterms:W3CDTF">2026-02-21T01:56:40Z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