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napToGrid w:val="0"/>
        <w:spacing w:before="156" w:beforeLines="50" w:after="156" w:afterLines="50"/>
        <w:jc w:val="center"/>
        <w:outlineLvl w:val="0"/>
        <w:rPr>
          <w:rFonts w:ascii="黑体" w:hAnsi="黑体" w:eastAsia="黑体"/>
          <w:b/>
          <w:sz w:val="30"/>
          <w:szCs w:val="30"/>
        </w:rPr>
      </w:pPr>
      <w:bookmarkStart w:id="0" w:name="_Toc501710488"/>
      <w:bookmarkStart w:id="1" w:name="_Toc29337"/>
      <w:bookmarkStart w:id="2" w:name="_Toc17400"/>
      <w:r>
        <w:rPr>
          <w:rFonts w:hint="eastAsia" w:ascii="黑体" w:hAnsi="黑体" w:eastAsia="黑体"/>
          <w:b/>
          <w:sz w:val="30"/>
          <w:szCs w:val="30"/>
        </w:rPr>
        <w:t>重庆邮电大学本科毕业设计（论文）开题报告</w:t>
      </w:r>
      <w:bookmarkEnd w:id="0"/>
      <w:bookmarkEnd w:id="1"/>
      <w:bookmarkEnd w:id="2"/>
    </w:p>
    <w:tbl>
      <w:tblPr>
        <w:tblStyle w:val="11"/>
        <w:tblW w:w="89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3455"/>
        <w:gridCol w:w="1371"/>
        <w:gridCol w:w="2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89" w:type="dxa"/>
            <w:vAlign w:val="center"/>
          </w:tcPr>
          <w:p>
            <w:pPr>
              <w:spacing w:before="100" w:beforeAutospacing="1" w:after="100" w:afterAutospacing="1"/>
              <w:jc w:val="center"/>
              <w:rPr>
                <w:rFonts w:eastAsiaTheme="minorEastAsia"/>
                <w:sz w:val="24"/>
              </w:rPr>
            </w:pPr>
            <w:r>
              <w:rPr>
                <w:rFonts w:eastAsiaTheme="minorEastAsia"/>
                <w:sz w:val="24"/>
              </w:rPr>
              <w:t>题    目</w:t>
            </w:r>
          </w:p>
        </w:tc>
        <w:tc>
          <w:tcPr>
            <w:tcW w:w="7766" w:type="dxa"/>
            <w:gridSpan w:val="3"/>
            <w:vAlign w:val="center"/>
          </w:tcPr>
          <w:p>
            <w:pPr>
              <w:spacing w:before="100" w:beforeAutospacing="1" w:after="100" w:afterAutospacing="1"/>
              <w:jc w:val="center"/>
              <w:rPr>
                <w:rFonts w:eastAsiaTheme="minorEastAsia"/>
                <w:sz w:val="24"/>
              </w:rPr>
            </w:pPr>
            <w:r>
              <w:rPr>
                <w:bCs/>
                <w:sz w:val="24"/>
              </w:rPr>
              <w:t>Ce</w:t>
            </w:r>
            <w:r>
              <w:rPr>
                <w:bCs/>
                <w:sz w:val="24"/>
                <w:vertAlign w:val="superscript"/>
              </w:rPr>
              <w:t>3+</w:t>
            </w:r>
            <w:r>
              <w:rPr>
                <w:rFonts w:hint="eastAsia"/>
                <w:bCs/>
                <w:sz w:val="24"/>
              </w:rPr>
              <w:t>掺杂钙钛矿半导体量子点的制备及其发光二极管应用研究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89" w:type="dxa"/>
            <w:vAlign w:val="center"/>
          </w:tcPr>
          <w:p>
            <w:pPr>
              <w:jc w:val="center"/>
              <w:rPr>
                <w:rFonts w:eastAsiaTheme="minorEastAsia"/>
                <w:sz w:val="24"/>
              </w:rPr>
            </w:pPr>
            <w:r>
              <w:rPr>
                <w:rFonts w:eastAsiaTheme="minorEastAsia"/>
                <w:sz w:val="24"/>
              </w:rPr>
              <w:t>学生姓名</w:t>
            </w:r>
          </w:p>
        </w:tc>
        <w:tc>
          <w:tcPr>
            <w:tcW w:w="3455" w:type="dxa"/>
            <w:vAlign w:val="center"/>
          </w:tcPr>
          <w:p>
            <w:pPr>
              <w:jc w:val="center"/>
              <w:rPr>
                <w:rFonts w:eastAsiaTheme="minorEastAsia"/>
                <w:bCs/>
                <w:sz w:val="24"/>
              </w:rPr>
            </w:pPr>
            <w:r>
              <w:rPr>
                <w:rFonts w:hint="eastAsia"/>
                <w:bCs/>
                <w:sz w:val="24"/>
              </w:rPr>
              <w:t>陈泓全</w:t>
            </w:r>
          </w:p>
        </w:tc>
        <w:tc>
          <w:tcPr>
            <w:tcW w:w="1371" w:type="dxa"/>
            <w:vAlign w:val="center"/>
          </w:tcPr>
          <w:p>
            <w:pPr>
              <w:jc w:val="center"/>
              <w:rPr>
                <w:rFonts w:eastAsiaTheme="minorEastAsia"/>
                <w:sz w:val="24"/>
              </w:rPr>
            </w:pPr>
            <w:r>
              <w:rPr>
                <w:rFonts w:eastAsiaTheme="minorEastAsia"/>
                <w:sz w:val="24"/>
              </w:rPr>
              <w:t>学    号</w:t>
            </w:r>
          </w:p>
        </w:tc>
        <w:tc>
          <w:tcPr>
            <w:tcW w:w="2940" w:type="dxa"/>
            <w:vAlign w:val="center"/>
          </w:tcPr>
          <w:p>
            <w:pPr>
              <w:spacing w:before="100" w:beforeAutospacing="1" w:after="100" w:afterAutospacing="1"/>
              <w:jc w:val="center"/>
              <w:rPr>
                <w:rFonts w:eastAsiaTheme="minorEastAsia"/>
                <w:sz w:val="24"/>
              </w:rPr>
            </w:pPr>
            <w:r>
              <w:rPr>
                <w:bCs/>
                <w:sz w:val="24"/>
              </w:rPr>
              <w:t>2018214826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89" w:type="dxa"/>
            <w:vAlign w:val="center"/>
          </w:tcPr>
          <w:p>
            <w:pPr>
              <w:jc w:val="center"/>
              <w:rPr>
                <w:rFonts w:eastAsiaTheme="minorEastAsia"/>
                <w:sz w:val="24"/>
              </w:rPr>
            </w:pPr>
            <w:r>
              <w:rPr>
                <w:rFonts w:eastAsiaTheme="minorEastAsia"/>
                <w:sz w:val="24"/>
              </w:rPr>
              <w:t>指导教师</w:t>
            </w:r>
          </w:p>
        </w:tc>
        <w:tc>
          <w:tcPr>
            <w:tcW w:w="3455" w:type="dxa"/>
            <w:vAlign w:val="center"/>
          </w:tcPr>
          <w:p>
            <w:pPr>
              <w:jc w:val="center"/>
              <w:rPr>
                <w:rFonts w:eastAsiaTheme="minorEastAsia"/>
                <w:sz w:val="24"/>
              </w:rPr>
            </w:pPr>
            <w:r>
              <w:rPr>
                <w:rFonts w:hint="eastAsia"/>
                <w:bCs/>
                <w:sz w:val="24"/>
              </w:rPr>
              <w:t>陈威威</w:t>
            </w:r>
          </w:p>
        </w:tc>
        <w:tc>
          <w:tcPr>
            <w:tcW w:w="1371" w:type="dxa"/>
            <w:vAlign w:val="center"/>
          </w:tcPr>
          <w:p>
            <w:pPr>
              <w:jc w:val="center"/>
              <w:rPr>
                <w:rFonts w:eastAsiaTheme="minorEastAsia"/>
                <w:sz w:val="24"/>
              </w:rPr>
            </w:pPr>
            <w:r>
              <w:rPr>
                <w:rFonts w:eastAsiaTheme="minorEastAsia"/>
                <w:sz w:val="24"/>
              </w:rPr>
              <w:t>所在单位</w:t>
            </w:r>
          </w:p>
        </w:tc>
        <w:tc>
          <w:tcPr>
            <w:tcW w:w="2940" w:type="dxa"/>
            <w:vAlign w:val="center"/>
          </w:tcPr>
          <w:p>
            <w:pPr>
              <w:spacing w:before="100" w:beforeAutospacing="1" w:after="100" w:afterAutospacing="1"/>
              <w:jc w:val="center"/>
              <w:rPr>
                <w:rFonts w:eastAsiaTheme="minorEastAsia"/>
                <w:sz w:val="24"/>
              </w:rPr>
            </w:pPr>
            <w:r>
              <w:rPr>
                <w:rFonts w:hint="eastAsia"/>
                <w:bCs/>
                <w:sz w:val="24"/>
              </w:rPr>
              <w:t>光电工程学院/重庆国际半导体学院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955" w:type="dxa"/>
            <w:gridSpan w:val="4"/>
            <w:shd w:val="clear" w:color="auto" w:fill="F5F5F5"/>
            <w:vAlign w:val="center"/>
          </w:tcPr>
          <w:p>
            <w:pPr>
              <w:spacing w:before="100" w:beforeAutospacing="1" w:after="100" w:afterAutospacing="1"/>
              <w:rPr>
                <w:rFonts w:eastAsiaTheme="minorEastAsia"/>
                <w:sz w:val="24"/>
              </w:rPr>
            </w:pPr>
            <w:r>
              <w:rPr>
                <w:rFonts w:eastAsiaTheme="minorEastAsia"/>
                <w:sz w:val="24"/>
              </w:rPr>
              <w:t>一、选题背景（综述本课题研究现状、选题目的及意义）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8955" w:type="dxa"/>
            <w:gridSpan w:val="4"/>
          </w:tcPr>
          <w:p>
            <w:pPr>
              <w:topLinePunct/>
              <w:snapToGrid w:val="0"/>
              <w:spacing w:before="312" w:beforeLines="100" w:line="360" w:lineRule="auto"/>
              <w:ind w:firstLine="480" w:firstLineChars="200"/>
              <w:rPr>
                <w:bCs/>
                <w:sz w:val="24"/>
              </w:rPr>
            </w:pPr>
            <w:r>
              <w:rPr>
                <w:rFonts w:hint="eastAsia"/>
                <w:bCs/>
                <w:sz w:val="24"/>
              </w:rPr>
              <w:t>近年来，全</w:t>
            </w:r>
            <w:r>
              <w:rPr>
                <w:bCs/>
                <w:sz w:val="24"/>
              </w:rPr>
              <w:t>无机钙钛矿量子点</w:t>
            </w:r>
            <w:r>
              <w:rPr>
                <w:rFonts w:hint="eastAsia"/>
                <w:bCs/>
                <w:sz w:val="24"/>
              </w:rPr>
              <w:t>以</w:t>
            </w:r>
            <w:r>
              <w:rPr>
                <w:bCs/>
                <w:sz w:val="24"/>
              </w:rPr>
              <w:t>其高光致发光量子产率、窄发射光谱、</w:t>
            </w:r>
            <w:r>
              <w:rPr>
                <w:rFonts w:hint="eastAsia"/>
                <w:bCs/>
                <w:sz w:val="24"/>
              </w:rPr>
              <w:t>高光吸收系数、高载流子迁移率、低载流子复合率以及发射光谱在可见光范围内可调等优势而深受关注。目前，虽然钙钛矿材料在光电领域已经取得了极大的成就，但是在器件应用时，有很多问题无法避免，包括器件工作状态下的晶体本征相变以及对湿气、高温和光的稳定性还难以满足器件的使用要求等。而掺杂是一种有效的改善钙钛矿半导体特性的手段，通过引入其他杂质离子来提高钙钛矿结构稳定性，同时还有助于提高量子点光电性能。</w:t>
            </w:r>
          </w:p>
          <w:p>
            <w:pPr>
              <w:topLinePunct/>
              <w:snapToGrid w:val="0"/>
              <w:spacing w:line="360" w:lineRule="auto"/>
              <w:ind w:firstLine="480" w:firstLineChars="200"/>
              <w:rPr>
                <w:bCs/>
                <w:sz w:val="24"/>
              </w:rPr>
            </w:pPr>
            <w:r>
              <w:rPr>
                <w:rFonts w:hint="eastAsia"/>
                <w:bCs/>
                <w:sz w:val="24"/>
              </w:rPr>
              <w:t>目前对于掺杂的研究主要集中在主族金属阳离子的掺杂、过渡金属阳离子掺杂、稀土离子掺杂以及少数的有机阴离子基团的掺杂方面。比如，</w:t>
            </w:r>
            <w:r>
              <w:rPr>
                <w:bCs/>
                <w:sz w:val="24"/>
              </w:rPr>
              <w:t>Shi等人发现使用Rb</w:t>
            </w:r>
            <w:r>
              <w:rPr>
                <w:bCs/>
                <w:sz w:val="24"/>
                <w:vertAlign w:val="superscript"/>
              </w:rPr>
              <w:t>+</w:t>
            </w:r>
            <w:r>
              <w:rPr>
                <w:bCs/>
                <w:sz w:val="24"/>
              </w:rPr>
              <w:t>离子部分替换FAPbBr</w:t>
            </w:r>
            <w:r>
              <w:rPr>
                <w:bCs/>
                <w:sz w:val="24"/>
                <w:vertAlign w:val="subscript"/>
              </w:rPr>
              <w:t>3</w:t>
            </w:r>
            <w:r>
              <w:rPr>
                <w:bCs/>
                <w:sz w:val="24"/>
              </w:rPr>
              <w:t>薄膜中的FA</w:t>
            </w:r>
            <w:r>
              <w:rPr>
                <w:bCs/>
                <w:sz w:val="24"/>
                <w:vertAlign w:val="superscript"/>
              </w:rPr>
              <w:t>+</w:t>
            </w:r>
            <w:r>
              <w:rPr>
                <w:bCs/>
                <w:sz w:val="24"/>
              </w:rPr>
              <w:t>离子可以有效抑</w:t>
            </w:r>
            <w:r>
              <w:rPr>
                <w:rFonts w:hint="eastAsia"/>
                <w:bCs/>
                <w:sz w:val="24"/>
              </w:rPr>
              <w:t>制缺陷态密度，从而显著增强薄膜的</w:t>
            </w:r>
            <w:bookmarkStart w:id="3" w:name="_Hlk92743023"/>
            <w:r>
              <w:rPr>
                <w:rFonts w:hint="eastAsia"/>
                <w:bCs/>
                <w:sz w:val="24"/>
              </w:rPr>
              <w:t>荧光量子效率</w:t>
            </w:r>
            <w:bookmarkEnd w:id="3"/>
            <w:r>
              <w:rPr>
                <w:rFonts w:hint="eastAsia"/>
                <w:bCs/>
                <w:sz w:val="24"/>
              </w:rPr>
              <w:t>，</w:t>
            </w:r>
            <w:r>
              <w:rPr>
                <w:bCs/>
                <w:sz w:val="24"/>
              </w:rPr>
              <w:t>稳定薄膜的晶相</w:t>
            </w:r>
            <w:r>
              <w:rPr>
                <w:rFonts w:hint="eastAsia"/>
                <w:bCs/>
                <w:sz w:val="24"/>
                <w:vertAlign w:val="superscript"/>
              </w:rPr>
              <w:t>[</w:t>
            </w:r>
            <w:r>
              <w:rPr>
                <w:bCs/>
                <w:sz w:val="24"/>
                <w:vertAlign w:val="superscript"/>
              </w:rPr>
              <w:t>1</w:t>
            </w:r>
            <w:r>
              <w:rPr>
                <w:rFonts w:hint="eastAsia"/>
                <w:bCs/>
                <w:sz w:val="24"/>
                <w:vertAlign w:val="superscript"/>
              </w:rPr>
              <w:t>]</w:t>
            </w:r>
            <w:r>
              <w:rPr>
                <w:rFonts w:hint="eastAsia"/>
                <w:bCs/>
                <w:sz w:val="24"/>
              </w:rPr>
              <w:t>。</w:t>
            </w:r>
            <w:r>
              <w:rPr>
                <w:bCs/>
                <w:sz w:val="24"/>
              </w:rPr>
              <w:t>Liu等人使</w:t>
            </w:r>
            <w:r>
              <w:rPr>
                <w:rFonts w:hint="eastAsia"/>
                <w:bCs/>
                <w:sz w:val="24"/>
              </w:rPr>
              <w:t>用热注入法制备了</w:t>
            </w:r>
            <w:r>
              <w:rPr>
                <w:bCs/>
                <w:sz w:val="24"/>
              </w:rPr>
              <w:t>K</w:t>
            </w:r>
            <w:r>
              <w:rPr>
                <w:bCs/>
                <w:sz w:val="24"/>
                <w:vertAlign w:val="superscript"/>
              </w:rPr>
              <w:t>+</w:t>
            </w:r>
            <w:r>
              <w:rPr>
                <w:bCs/>
                <w:sz w:val="24"/>
              </w:rPr>
              <w:t>离子掺杂的CsPbCl</w:t>
            </w:r>
            <w:r>
              <w:rPr>
                <w:bCs/>
                <w:sz w:val="24"/>
                <w:vertAlign w:val="subscript"/>
              </w:rPr>
              <w:t>3</w:t>
            </w:r>
            <w:r>
              <w:rPr>
                <w:rFonts w:hint="eastAsia"/>
                <w:bCs/>
                <w:sz w:val="24"/>
              </w:rPr>
              <w:t>全无机钙钛矿量子点，</w:t>
            </w:r>
            <w:r>
              <w:rPr>
                <w:bCs/>
                <w:sz w:val="24"/>
              </w:rPr>
              <w:t>并将</w:t>
            </w:r>
            <w:r>
              <w:rPr>
                <w:rFonts w:hint="eastAsia"/>
                <w:bCs/>
                <w:sz w:val="24"/>
              </w:rPr>
              <w:t>其荧光效率</w:t>
            </w:r>
            <w:r>
              <w:rPr>
                <w:bCs/>
                <w:sz w:val="24"/>
              </w:rPr>
              <w:t>提高到</w:t>
            </w:r>
            <w:r>
              <w:rPr>
                <w:rFonts w:hint="eastAsia"/>
                <w:bCs/>
                <w:sz w:val="24"/>
              </w:rPr>
              <w:t>了</w:t>
            </w:r>
            <w:r>
              <w:rPr>
                <w:bCs/>
                <w:sz w:val="24"/>
              </w:rPr>
              <w:t>10.3%</w:t>
            </w:r>
            <w:r>
              <w:rPr>
                <w:rFonts w:hint="eastAsia"/>
                <w:bCs/>
                <w:sz w:val="24"/>
                <w:vertAlign w:val="superscript"/>
              </w:rPr>
              <w:t>[</w:t>
            </w:r>
            <w:r>
              <w:rPr>
                <w:bCs/>
                <w:sz w:val="24"/>
                <w:vertAlign w:val="superscript"/>
              </w:rPr>
              <w:t>2</w:t>
            </w:r>
            <w:r>
              <w:rPr>
                <w:rFonts w:hint="eastAsia"/>
                <w:bCs/>
                <w:sz w:val="24"/>
                <w:vertAlign w:val="superscript"/>
              </w:rPr>
              <w:t>]</w:t>
            </w:r>
            <w:r>
              <w:rPr>
                <w:rFonts w:hint="eastAsia"/>
                <w:bCs/>
                <w:sz w:val="24"/>
              </w:rPr>
              <w:t>。</w:t>
            </w:r>
            <w:r>
              <w:rPr>
                <w:bCs/>
                <w:sz w:val="24"/>
              </w:rPr>
              <w:t>Zhang等人使用SrCl</w:t>
            </w:r>
            <w:r>
              <w:rPr>
                <w:bCs/>
                <w:sz w:val="24"/>
                <w:vertAlign w:val="subscript"/>
              </w:rPr>
              <w:t>2</w:t>
            </w:r>
            <w:r>
              <w:rPr>
                <w:bCs/>
                <w:sz w:val="24"/>
              </w:rPr>
              <w:t>作为掺杂剂将MAPbI</w:t>
            </w:r>
            <w:r>
              <w:rPr>
                <w:bCs/>
                <w:sz w:val="24"/>
                <w:vertAlign w:val="subscript"/>
              </w:rPr>
              <w:t>3</w:t>
            </w:r>
            <w:r>
              <w:rPr>
                <w:rFonts w:hint="eastAsia"/>
                <w:bCs/>
                <w:sz w:val="24"/>
              </w:rPr>
              <w:t>薄膜的荧光发射强度增加了</w:t>
            </w:r>
            <w:r>
              <w:rPr>
                <w:bCs/>
                <w:sz w:val="24"/>
              </w:rPr>
              <w:t>3倍以上</w:t>
            </w:r>
            <w:r>
              <w:rPr>
                <w:rFonts w:hint="eastAsia"/>
                <w:bCs/>
                <w:sz w:val="24"/>
                <w:vertAlign w:val="superscript"/>
              </w:rPr>
              <w:t>[</w:t>
            </w:r>
            <w:r>
              <w:rPr>
                <w:bCs/>
                <w:sz w:val="24"/>
                <w:vertAlign w:val="superscript"/>
              </w:rPr>
              <w:t>3</w:t>
            </w:r>
            <w:r>
              <w:rPr>
                <w:rFonts w:hint="eastAsia"/>
                <w:bCs/>
                <w:sz w:val="24"/>
                <w:vertAlign w:val="superscript"/>
              </w:rPr>
              <w:t>]</w:t>
            </w:r>
            <w:r>
              <w:rPr>
                <w:rFonts w:hint="eastAsia"/>
                <w:bCs/>
                <w:sz w:val="24"/>
              </w:rPr>
              <w:t>。</w:t>
            </w:r>
          </w:p>
          <w:p>
            <w:pPr>
              <w:topLinePunct/>
              <w:snapToGrid w:val="0"/>
              <w:spacing w:after="156" w:afterLines="50" w:line="360" w:lineRule="auto"/>
              <w:ind w:firstLine="480" w:firstLineChars="200"/>
              <w:rPr>
                <w:bCs/>
                <w:sz w:val="24"/>
              </w:rPr>
            </w:pPr>
            <w:r>
              <w:rPr>
                <w:rFonts w:hint="eastAsia"/>
                <w:bCs/>
                <w:sz w:val="24"/>
              </w:rPr>
              <w:t>铈(</w:t>
            </w:r>
            <w:r>
              <w:rPr>
                <w:bCs/>
                <w:sz w:val="24"/>
              </w:rPr>
              <w:t>Ce</w:t>
            </w:r>
            <w:r>
              <w:rPr>
                <w:rFonts w:hint="eastAsia"/>
                <w:bCs/>
                <w:sz w:val="24"/>
              </w:rPr>
              <w:t>)作为稀土元素之一，广泛应用于功能性材料</w:t>
            </w:r>
            <w:r>
              <w:rPr>
                <w:rFonts w:hint="eastAsia"/>
                <w:bCs/>
                <w:sz w:val="24"/>
                <w:lang w:val="en-US" w:eastAsia="zh-CN"/>
              </w:rPr>
              <w:t>的</w:t>
            </w:r>
            <w:r>
              <w:rPr>
                <w:rFonts w:hint="eastAsia"/>
                <w:bCs/>
                <w:sz w:val="24"/>
              </w:rPr>
              <w:t>掺杂</w:t>
            </w:r>
            <w:r>
              <w:rPr>
                <w:rFonts w:hint="eastAsia"/>
                <w:bCs/>
                <w:sz w:val="24"/>
                <w:lang w:eastAsia="zh-CN"/>
              </w:rPr>
              <w:t>，</w:t>
            </w:r>
            <w:r>
              <w:rPr>
                <w:rFonts w:hint="eastAsia"/>
                <w:bCs/>
                <w:sz w:val="24"/>
                <w:lang w:val="en-US" w:eastAsia="zh-CN"/>
              </w:rPr>
              <w:t>以调节其</w:t>
            </w:r>
            <w:r>
              <w:rPr>
                <w:rFonts w:hint="eastAsia"/>
                <w:bCs/>
                <w:sz w:val="24"/>
              </w:rPr>
              <w:t>光学性能。对于全</w:t>
            </w:r>
            <w:r>
              <w:rPr>
                <w:bCs/>
                <w:sz w:val="24"/>
              </w:rPr>
              <w:t>无机钙钛矿CsPbBr</w:t>
            </w:r>
            <w:r>
              <w:rPr>
                <w:bCs/>
                <w:sz w:val="24"/>
                <w:vertAlign w:val="subscript"/>
              </w:rPr>
              <w:t>3</w:t>
            </w:r>
            <w:r>
              <w:rPr>
                <w:rFonts w:hint="eastAsia"/>
                <w:bCs/>
                <w:sz w:val="24"/>
              </w:rPr>
              <w:t>而言，</w:t>
            </w:r>
            <w:r>
              <w:rPr>
                <w:bCs/>
                <w:sz w:val="24"/>
              </w:rPr>
              <w:t>Ce</w:t>
            </w:r>
            <w:r>
              <w:rPr>
                <w:bCs/>
                <w:sz w:val="24"/>
                <w:vertAlign w:val="superscript"/>
              </w:rPr>
              <w:t>3+</w:t>
            </w:r>
            <w:r>
              <w:rPr>
                <w:bCs/>
                <w:sz w:val="24"/>
              </w:rPr>
              <w:t>离子</w:t>
            </w:r>
            <w:r>
              <w:rPr>
                <w:rFonts w:hint="eastAsia"/>
                <w:bCs/>
                <w:sz w:val="24"/>
              </w:rPr>
              <w:t>半径</w:t>
            </w:r>
            <w:r>
              <w:rPr>
                <w:bCs/>
                <w:sz w:val="24"/>
              </w:rPr>
              <w:t>与Pb</w:t>
            </w:r>
            <w:r>
              <w:rPr>
                <w:bCs/>
                <w:sz w:val="24"/>
                <w:vertAlign w:val="superscript"/>
              </w:rPr>
              <w:t>2+</w:t>
            </w:r>
            <w:r>
              <w:rPr>
                <w:bCs/>
                <w:sz w:val="24"/>
              </w:rPr>
              <w:t>的半径相近，可以预期Ce</w:t>
            </w:r>
            <w:r>
              <w:rPr>
                <w:bCs/>
                <w:sz w:val="24"/>
                <w:vertAlign w:val="superscript"/>
              </w:rPr>
              <w:t>3+</w:t>
            </w:r>
            <w:r>
              <w:rPr>
                <w:bCs/>
                <w:sz w:val="24"/>
              </w:rPr>
              <w:t>也可以</w:t>
            </w:r>
            <w:r>
              <w:rPr>
                <w:rFonts w:hint="eastAsia"/>
                <w:bCs/>
                <w:sz w:val="24"/>
              </w:rPr>
              <w:t>成功</w:t>
            </w:r>
            <w:r>
              <w:rPr>
                <w:bCs/>
                <w:sz w:val="24"/>
              </w:rPr>
              <w:t>掺杂到CsPbBr</w:t>
            </w:r>
            <w:r>
              <w:rPr>
                <w:bCs/>
                <w:sz w:val="24"/>
                <w:vertAlign w:val="subscript"/>
              </w:rPr>
              <w:t>3</w:t>
            </w:r>
            <w:r>
              <w:rPr>
                <w:rFonts w:hint="eastAsia"/>
                <w:bCs/>
                <w:sz w:val="24"/>
              </w:rPr>
              <w:t>量子点</w:t>
            </w:r>
            <w:r>
              <w:rPr>
                <w:bCs/>
                <w:sz w:val="24"/>
              </w:rPr>
              <w:t>中而不引入额外的陷阱态。此外，Ce</w:t>
            </w:r>
            <w:r>
              <w:rPr>
                <w:bCs/>
                <w:sz w:val="24"/>
                <w:vertAlign w:val="superscript"/>
              </w:rPr>
              <w:t>3+</w:t>
            </w:r>
            <w:r>
              <w:rPr>
                <w:bCs/>
                <w:sz w:val="24"/>
              </w:rPr>
              <w:t>掺杂到CsPbBr</w:t>
            </w:r>
            <w:r>
              <w:rPr>
                <w:bCs/>
                <w:sz w:val="24"/>
                <w:vertAlign w:val="subscript"/>
              </w:rPr>
              <w:t>3</w:t>
            </w:r>
            <w:r>
              <w:rPr>
                <w:rFonts w:hint="eastAsia"/>
                <w:bCs/>
                <w:sz w:val="24"/>
              </w:rPr>
              <w:t>量子点</w:t>
            </w:r>
            <w:r>
              <w:rPr>
                <w:bCs/>
                <w:sz w:val="24"/>
              </w:rPr>
              <w:t>中可以提高CsPbBr</w:t>
            </w:r>
            <w:r>
              <w:rPr>
                <w:bCs/>
                <w:sz w:val="24"/>
                <w:vertAlign w:val="subscript"/>
              </w:rPr>
              <w:t>3</w:t>
            </w:r>
            <w:r>
              <w:rPr>
                <w:bCs/>
                <w:sz w:val="24"/>
              </w:rPr>
              <w:t>纳米晶导带内的电子密度，从而调节</w:t>
            </w:r>
            <w:r>
              <w:rPr>
                <w:rFonts w:hint="eastAsia"/>
                <w:bCs/>
                <w:sz w:val="24"/>
              </w:rPr>
              <w:t>其</w:t>
            </w:r>
            <w:r>
              <w:rPr>
                <w:bCs/>
                <w:sz w:val="24"/>
              </w:rPr>
              <w:t>激子弛豫和复合</w:t>
            </w:r>
            <w:r>
              <w:rPr>
                <w:rFonts w:hint="eastAsia"/>
                <w:bCs/>
                <w:sz w:val="24"/>
              </w:rPr>
              <w:t>。</w:t>
            </w:r>
            <w:r>
              <w:rPr>
                <w:bCs/>
                <w:sz w:val="24"/>
              </w:rPr>
              <w:t>这种情况下，</w:t>
            </w:r>
            <w:r>
              <w:rPr>
                <w:rFonts w:hint="eastAsia"/>
                <w:bCs/>
                <w:sz w:val="24"/>
              </w:rPr>
              <w:t>增强</w:t>
            </w:r>
            <w:r>
              <w:rPr>
                <w:bCs/>
                <w:sz w:val="24"/>
              </w:rPr>
              <w:t>CsPbBr</w:t>
            </w:r>
            <w:r>
              <w:rPr>
                <w:bCs/>
                <w:sz w:val="24"/>
                <w:vertAlign w:val="subscript"/>
              </w:rPr>
              <w:t>3</w:t>
            </w:r>
            <w:r>
              <w:rPr>
                <w:rFonts w:hint="eastAsia"/>
                <w:bCs/>
                <w:sz w:val="24"/>
              </w:rPr>
              <w:t>量子点的发光效率</w:t>
            </w:r>
            <w:r>
              <w:rPr>
                <w:bCs/>
                <w:sz w:val="24"/>
              </w:rPr>
              <w:t>，有望实现高效</w:t>
            </w:r>
            <w:r>
              <w:rPr>
                <w:rFonts w:hint="eastAsia"/>
                <w:bCs/>
                <w:sz w:val="24"/>
              </w:rPr>
              <w:t>电致发光二极管(QLED)</w:t>
            </w:r>
            <w:r>
              <w:rPr>
                <w:bCs/>
                <w:sz w:val="24"/>
              </w:rPr>
              <w:t>。</w:t>
            </w:r>
          </w:p>
          <w:p>
            <w:pPr>
              <w:topLinePunct/>
              <w:snapToGrid w:val="0"/>
              <w:spacing w:line="360" w:lineRule="auto"/>
              <w:ind w:firstLine="480" w:firstLineChars="200"/>
              <w:rPr>
                <w:bCs/>
                <w:sz w:val="24"/>
              </w:rPr>
            </w:pPr>
            <w:r>
              <w:rPr>
                <w:rFonts w:hint="eastAsia"/>
                <w:bCs/>
                <w:sz w:val="24"/>
              </w:rPr>
              <w:t>参考文献：</w:t>
            </w:r>
          </w:p>
          <w:p>
            <w:pPr>
              <w:topLinePunct/>
              <w:snapToGrid w:val="0"/>
              <w:spacing w:line="360" w:lineRule="auto"/>
              <w:ind w:firstLine="480" w:firstLineChars="200"/>
              <w:rPr>
                <w:bCs/>
                <w:sz w:val="24"/>
              </w:rPr>
            </w:pPr>
            <w:r>
              <w:rPr>
                <w:bCs/>
                <w:sz w:val="24"/>
              </w:rPr>
              <w:t>[</w:t>
            </w:r>
            <w:r>
              <w:rPr>
                <w:rFonts w:hint="eastAsia"/>
                <w:bCs/>
                <w:sz w:val="24"/>
              </w:rPr>
              <w:t>1</w:t>
            </w:r>
            <w:r>
              <w:rPr>
                <w:bCs/>
                <w:sz w:val="24"/>
              </w:rPr>
              <w:t>]</w:t>
            </w:r>
            <w:r>
              <w:t xml:space="preserve"> </w:t>
            </w:r>
            <w:r>
              <w:rPr>
                <w:bCs/>
                <w:sz w:val="24"/>
              </w:rPr>
              <w:t>S</w:t>
            </w:r>
            <w:r>
              <w:rPr>
                <w:rFonts w:hint="eastAsia"/>
                <w:bCs/>
                <w:sz w:val="24"/>
                <w:lang w:val="en-US" w:eastAsia="zh-CN"/>
              </w:rPr>
              <w:t>hi</w:t>
            </w:r>
            <w:r>
              <w:rPr>
                <w:bCs/>
                <w:sz w:val="24"/>
              </w:rPr>
              <w:t xml:space="preserve"> Y, X</w:t>
            </w:r>
            <w:r>
              <w:rPr>
                <w:rFonts w:hint="eastAsia"/>
                <w:bCs/>
                <w:sz w:val="24"/>
                <w:lang w:val="en-US" w:eastAsia="zh-CN"/>
              </w:rPr>
              <w:t>i</w:t>
            </w:r>
            <w:r>
              <w:rPr>
                <w:bCs/>
                <w:sz w:val="24"/>
              </w:rPr>
              <w:t xml:space="preserve"> J, L</w:t>
            </w:r>
            <w:r>
              <w:rPr>
                <w:rFonts w:hint="eastAsia"/>
                <w:bCs/>
                <w:sz w:val="24"/>
                <w:lang w:val="en-US" w:eastAsia="zh-CN"/>
              </w:rPr>
              <w:t>ei</w:t>
            </w:r>
            <w:r>
              <w:rPr>
                <w:bCs/>
                <w:sz w:val="24"/>
              </w:rPr>
              <w:t xml:space="preserve"> T, et al. Rubidium Doping for Enhanced Performance of Highly Efficient Formamidinium-Based Perovskite Light-Emitting Diodes[J]. ACS applied materials &amp; interfaces, 2018, 10, 9849-9857.</w:t>
            </w:r>
          </w:p>
          <w:p>
            <w:pPr>
              <w:topLinePunct/>
              <w:snapToGrid w:val="0"/>
              <w:spacing w:line="360" w:lineRule="auto"/>
              <w:ind w:firstLine="480" w:firstLineChars="200"/>
              <w:rPr>
                <w:bCs/>
                <w:sz w:val="24"/>
              </w:rPr>
            </w:pPr>
            <w:r>
              <w:rPr>
                <w:bCs/>
                <w:sz w:val="24"/>
              </w:rPr>
              <w:t>[</w:t>
            </w:r>
            <w:r>
              <w:rPr>
                <w:rFonts w:hint="eastAsia"/>
                <w:bCs/>
                <w:sz w:val="24"/>
              </w:rPr>
              <w:t>2</w:t>
            </w:r>
            <w:r>
              <w:rPr>
                <w:bCs/>
                <w:sz w:val="24"/>
              </w:rPr>
              <w:t>]</w:t>
            </w:r>
            <w:r>
              <w:t xml:space="preserve"> </w:t>
            </w:r>
            <w:r>
              <w:rPr>
                <w:bCs/>
                <w:sz w:val="24"/>
              </w:rPr>
              <w:t>L</w:t>
            </w:r>
            <w:r>
              <w:rPr>
                <w:rFonts w:hint="eastAsia"/>
                <w:bCs/>
                <w:sz w:val="24"/>
                <w:lang w:val="en-US" w:eastAsia="zh-CN"/>
              </w:rPr>
              <w:t>iu</w:t>
            </w:r>
            <w:r>
              <w:rPr>
                <w:bCs/>
                <w:sz w:val="24"/>
              </w:rPr>
              <w:t xml:space="preserve"> Y, P</w:t>
            </w:r>
            <w:r>
              <w:rPr>
                <w:rFonts w:hint="eastAsia"/>
                <w:bCs/>
                <w:sz w:val="24"/>
                <w:lang w:val="en-US" w:eastAsia="zh-CN"/>
              </w:rPr>
              <w:t>an</w:t>
            </w:r>
            <w:r>
              <w:rPr>
                <w:bCs/>
                <w:sz w:val="24"/>
              </w:rPr>
              <w:t xml:space="preserve"> G, W</w:t>
            </w:r>
            <w:r>
              <w:rPr>
                <w:rFonts w:hint="eastAsia"/>
                <w:bCs/>
                <w:sz w:val="24"/>
                <w:lang w:val="en-US" w:eastAsia="zh-CN"/>
              </w:rPr>
              <w:t>ang</w:t>
            </w:r>
            <w:r>
              <w:rPr>
                <w:bCs/>
                <w:sz w:val="24"/>
              </w:rPr>
              <w:t xml:space="preserve"> R, et al. Considerably Enhanced Exciton Emission of CsPbCl</w:t>
            </w:r>
            <w:r>
              <w:rPr>
                <w:bCs/>
                <w:sz w:val="24"/>
                <w:vertAlign w:val="subscript"/>
              </w:rPr>
              <w:t>3</w:t>
            </w:r>
            <w:r>
              <w:rPr>
                <w:bCs/>
                <w:sz w:val="24"/>
              </w:rPr>
              <w:t xml:space="preserve"> Perovskite Quantum Dots by the Introduction of Potassium and Lanthanide Ions [J]. Nanoscale, 2018, 10, 14067-14072.</w:t>
            </w:r>
          </w:p>
          <w:p>
            <w:pPr>
              <w:topLinePunct/>
              <w:snapToGrid w:val="0"/>
              <w:spacing w:after="156" w:afterLines="50" w:line="360" w:lineRule="auto"/>
              <w:ind w:firstLine="480" w:firstLineChars="200"/>
              <w:rPr>
                <w:bCs/>
                <w:sz w:val="24"/>
              </w:rPr>
            </w:pPr>
            <w:r>
              <w:rPr>
                <w:bCs/>
                <w:sz w:val="24"/>
              </w:rPr>
              <w:t>[</w:t>
            </w:r>
            <w:r>
              <w:rPr>
                <w:rFonts w:hint="eastAsia"/>
                <w:bCs/>
                <w:sz w:val="24"/>
              </w:rPr>
              <w:t>3</w:t>
            </w:r>
            <w:r>
              <w:rPr>
                <w:bCs/>
                <w:sz w:val="24"/>
              </w:rPr>
              <w:t>]</w:t>
            </w:r>
            <w:r>
              <w:t xml:space="preserve"> </w:t>
            </w:r>
            <w:r>
              <w:rPr>
                <w:bCs/>
                <w:sz w:val="24"/>
              </w:rPr>
              <w:t>Z</w:t>
            </w:r>
            <w:r>
              <w:rPr>
                <w:rFonts w:hint="eastAsia"/>
                <w:bCs/>
                <w:sz w:val="24"/>
                <w:lang w:val="en-US" w:eastAsia="zh-CN"/>
              </w:rPr>
              <w:t>hang</w:t>
            </w:r>
            <w:r>
              <w:rPr>
                <w:bCs/>
                <w:sz w:val="24"/>
              </w:rPr>
              <w:t xml:space="preserve"> H, W</w:t>
            </w:r>
            <w:r>
              <w:rPr>
                <w:rFonts w:hint="eastAsia"/>
                <w:bCs/>
                <w:sz w:val="24"/>
                <w:lang w:val="en-US" w:eastAsia="zh-CN"/>
              </w:rPr>
              <w:t>ang</w:t>
            </w:r>
            <w:r>
              <w:rPr>
                <w:bCs/>
                <w:sz w:val="24"/>
              </w:rPr>
              <w:t xml:space="preserve"> H, W</w:t>
            </w:r>
            <w:r>
              <w:rPr>
                <w:rFonts w:hint="eastAsia"/>
                <w:bCs/>
                <w:sz w:val="24"/>
                <w:lang w:val="en-US" w:eastAsia="zh-CN"/>
              </w:rPr>
              <w:t>illiams</w:t>
            </w:r>
            <w:r>
              <w:rPr>
                <w:bCs/>
                <w:sz w:val="24"/>
              </w:rPr>
              <w:t xml:space="preserve"> S T, et al. SrCl</w:t>
            </w:r>
            <w:r>
              <w:rPr>
                <w:bCs/>
                <w:sz w:val="24"/>
                <w:vertAlign w:val="subscript"/>
              </w:rPr>
              <w:t>2</w:t>
            </w:r>
            <w:r>
              <w:rPr>
                <w:bCs/>
                <w:sz w:val="24"/>
              </w:rPr>
              <w:t xml:space="preserve"> Derived Perovskite Facilitating a High Efficiency of 16% in Hole-Conductor-Free Fully Printable Mesoscopic Perovskite Solar Cells[J]. Advanced materials, 2017, 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955" w:type="dxa"/>
            <w:gridSpan w:val="4"/>
            <w:shd w:val="clear" w:color="auto" w:fill="F8F8F8"/>
            <w:vAlign w:val="center"/>
          </w:tcPr>
          <w:p>
            <w:pPr>
              <w:spacing w:before="100" w:beforeAutospacing="1" w:after="100" w:afterAutospacing="1"/>
              <w:rPr>
                <w:rFonts w:eastAsiaTheme="minorEastAsia"/>
                <w:sz w:val="24"/>
              </w:rPr>
            </w:pPr>
            <w:r>
              <w:rPr>
                <w:rFonts w:eastAsiaTheme="minorEastAsia"/>
                <w:sz w:val="24"/>
              </w:rPr>
              <w:t>二、研究目标和内容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8" w:hRule="atLeast"/>
        </w:trPr>
        <w:tc>
          <w:tcPr>
            <w:tcW w:w="8955" w:type="dxa"/>
            <w:gridSpan w:val="4"/>
          </w:tcPr>
          <w:p>
            <w:pPr>
              <w:keepNext w:val="0"/>
              <w:keepLines w:val="0"/>
              <w:pageBreakBefore w:val="0"/>
              <w:widowControl w:val="0"/>
              <w:numPr>
                <w:ilvl w:val="255"/>
                <w:numId w:val="0"/>
              </w:numPr>
              <w:kinsoku/>
              <w:wordWrap/>
              <w:overflowPunct/>
              <w:topLinePunct w:val="0"/>
              <w:autoSpaceDE/>
              <w:autoSpaceDN/>
              <w:bidi w:val="0"/>
              <w:adjustRightInd/>
              <w:snapToGrid w:val="0"/>
              <w:spacing w:before="156" w:beforeLines="50" w:after="156" w:afterLines="50" w:line="360" w:lineRule="auto"/>
              <w:ind w:firstLine="480" w:firstLineChars="200"/>
              <w:textAlignment w:val="auto"/>
              <w:rPr>
                <w:rFonts w:eastAsiaTheme="minorEastAsia"/>
                <w:sz w:val="24"/>
              </w:rPr>
            </w:pPr>
            <w:r>
              <w:rPr>
                <w:rFonts w:eastAsiaTheme="minorEastAsia"/>
                <w:sz w:val="24"/>
              </w:rPr>
              <w:t>2.1研究目标</w:t>
            </w:r>
          </w:p>
          <w:p>
            <w:pPr>
              <w:keepNext w:val="0"/>
              <w:keepLines w:val="0"/>
              <w:pageBreakBefore w:val="0"/>
              <w:widowControl w:val="0"/>
              <w:numPr>
                <w:ilvl w:val="255"/>
                <w:numId w:val="0"/>
              </w:numPr>
              <w:kinsoku/>
              <w:wordWrap/>
              <w:overflowPunct/>
              <w:topLinePunct w:val="0"/>
              <w:autoSpaceDE/>
              <w:autoSpaceDN/>
              <w:bidi w:val="0"/>
              <w:adjustRightInd/>
              <w:snapToGrid w:val="0"/>
              <w:spacing w:before="100" w:beforeAutospacing="1" w:after="100" w:afterAutospacing="1" w:line="360" w:lineRule="auto"/>
              <w:ind w:firstLine="480" w:firstLineChars="200"/>
              <w:textAlignment w:val="auto"/>
              <w:rPr>
                <w:bCs/>
                <w:sz w:val="24"/>
              </w:rPr>
            </w:pPr>
            <w:r>
              <w:rPr>
                <w:rFonts w:hint="eastAsia"/>
                <w:bCs/>
                <w:sz w:val="24"/>
              </w:rPr>
              <w:t>将杂质掺杂到半导体量子点</w:t>
            </w:r>
            <w:r>
              <w:rPr>
                <w:rFonts w:hint="eastAsia"/>
                <w:bCs/>
                <w:sz w:val="24"/>
                <w:lang w:val="en-US" w:eastAsia="zh-CN"/>
              </w:rPr>
              <w:t>中，</w:t>
            </w:r>
            <w:r>
              <w:rPr>
                <w:rFonts w:hint="eastAsia"/>
                <w:bCs/>
                <w:sz w:val="24"/>
              </w:rPr>
              <w:t>能赋予该半导体量子点以新型光学、电学或者磁学性能。</w:t>
            </w:r>
            <w:r>
              <w:rPr>
                <w:sz w:val="24"/>
              </w:rPr>
              <w:t>本课题的研究目标是</w:t>
            </w:r>
            <w:r>
              <w:rPr>
                <w:rFonts w:hint="eastAsia"/>
                <w:sz w:val="24"/>
              </w:rPr>
              <w:t>对全无机钙钛矿CsPbBr</w:t>
            </w:r>
            <w:r>
              <w:rPr>
                <w:rFonts w:hint="eastAsia"/>
                <w:sz w:val="24"/>
                <w:vertAlign w:val="subscript"/>
              </w:rPr>
              <w:t>3</w:t>
            </w:r>
            <w:r>
              <w:rPr>
                <w:rFonts w:hint="eastAsia"/>
                <w:sz w:val="24"/>
              </w:rPr>
              <w:t>半导体量子点进行</w:t>
            </w:r>
            <w:r>
              <w:rPr>
                <w:bCs/>
                <w:sz w:val="24"/>
              </w:rPr>
              <w:t>Ce</w:t>
            </w:r>
            <w:r>
              <w:rPr>
                <w:bCs/>
                <w:sz w:val="24"/>
                <w:vertAlign w:val="superscript"/>
              </w:rPr>
              <w:t>3+</w:t>
            </w:r>
            <w:r>
              <w:rPr>
                <w:rFonts w:hint="eastAsia"/>
                <w:bCs/>
                <w:sz w:val="24"/>
              </w:rPr>
              <w:t>离子掺杂，研究</w:t>
            </w:r>
            <w:r>
              <w:rPr>
                <w:bCs/>
                <w:sz w:val="24"/>
              </w:rPr>
              <w:t>Ce</w:t>
            </w:r>
            <w:r>
              <w:rPr>
                <w:bCs/>
                <w:sz w:val="24"/>
                <w:vertAlign w:val="superscript"/>
              </w:rPr>
              <w:t>3+</w:t>
            </w:r>
            <w:r>
              <w:rPr>
                <w:rFonts w:hint="eastAsia"/>
                <w:bCs/>
                <w:sz w:val="24"/>
              </w:rPr>
              <w:t>掺杂对该半导体量子点的形貌、晶体结构以及光学性能的影响，获得最佳掺杂浓度，并在此基础上制备出电致发光</w:t>
            </w:r>
            <w:r>
              <w:rPr>
                <w:bCs/>
                <w:sz w:val="24"/>
              </w:rPr>
              <w:t>QLED</w:t>
            </w:r>
            <w:r>
              <w:rPr>
                <w:rFonts w:hint="eastAsia"/>
                <w:bCs/>
                <w:sz w:val="24"/>
              </w:rPr>
              <w:t>器件。</w:t>
            </w:r>
          </w:p>
          <w:p>
            <w:pPr>
              <w:keepNext w:val="0"/>
              <w:keepLines w:val="0"/>
              <w:pageBreakBefore w:val="0"/>
              <w:widowControl w:val="0"/>
              <w:numPr>
                <w:ilvl w:val="255"/>
                <w:numId w:val="0"/>
              </w:numPr>
              <w:kinsoku/>
              <w:wordWrap/>
              <w:overflowPunct/>
              <w:topLinePunct w:val="0"/>
              <w:autoSpaceDE/>
              <w:autoSpaceDN/>
              <w:bidi w:val="0"/>
              <w:adjustRightInd/>
              <w:snapToGrid w:val="0"/>
              <w:spacing w:before="156" w:beforeLines="50" w:after="156" w:afterLines="50" w:line="360" w:lineRule="auto"/>
              <w:ind w:firstLine="480" w:firstLineChars="200"/>
              <w:textAlignment w:val="auto"/>
              <w:rPr>
                <w:rFonts w:eastAsiaTheme="minorEastAsia"/>
                <w:sz w:val="24"/>
              </w:rPr>
            </w:pPr>
            <w:r>
              <w:rPr>
                <w:rFonts w:eastAsiaTheme="minorEastAsia"/>
                <w:sz w:val="24"/>
              </w:rPr>
              <w:t>2.2主要研究内容</w:t>
            </w:r>
          </w:p>
          <w:p>
            <w:pPr>
              <w:keepNext w:val="0"/>
              <w:keepLines w:val="0"/>
              <w:pageBreakBefore w:val="0"/>
              <w:widowControl w:val="0"/>
              <w:numPr>
                <w:ilvl w:val="0"/>
                <w:numId w:val="1"/>
              </w:numPr>
              <w:kinsoku/>
              <w:wordWrap/>
              <w:overflowPunct/>
              <w:topLinePunct w:val="0"/>
              <w:autoSpaceDE/>
              <w:autoSpaceDN/>
              <w:bidi w:val="0"/>
              <w:adjustRightInd/>
              <w:snapToGrid w:val="0"/>
              <w:spacing w:before="100" w:beforeAutospacing="1" w:after="100" w:afterAutospacing="1" w:line="360" w:lineRule="auto"/>
              <w:ind w:firstLine="480" w:firstLineChars="200"/>
              <w:textAlignment w:val="auto"/>
              <w:rPr>
                <w:sz w:val="24"/>
              </w:rPr>
            </w:pPr>
            <w:r>
              <w:rPr>
                <w:rFonts w:hint="eastAsia"/>
                <w:bCs/>
                <w:sz w:val="24"/>
              </w:rPr>
              <w:t>设计一种实验方案，能成功制备出</w:t>
            </w:r>
            <w:r>
              <w:rPr>
                <w:bCs/>
                <w:sz w:val="24"/>
              </w:rPr>
              <w:t>Ce</w:t>
            </w:r>
            <w:r>
              <w:rPr>
                <w:bCs/>
                <w:sz w:val="24"/>
                <w:vertAlign w:val="superscript"/>
              </w:rPr>
              <w:t>3+</w:t>
            </w:r>
            <w:r>
              <w:rPr>
                <w:rFonts w:hint="eastAsia"/>
                <w:bCs/>
                <w:sz w:val="24"/>
              </w:rPr>
              <w:t>离子掺杂</w:t>
            </w:r>
            <w:r>
              <w:rPr>
                <w:rFonts w:hint="eastAsia"/>
                <w:sz w:val="24"/>
              </w:rPr>
              <w:t>CsPbBr</w:t>
            </w:r>
            <w:r>
              <w:rPr>
                <w:rFonts w:hint="eastAsia"/>
                <w:sz w:val="24"/>
                <w:vertAlign w:val="subscript"/>
              </w:rPr>
              <w:t>3</w:t>
            </w:r>
            <w:r>
              <w:rPr>
                <w:rFonts w:hint="eastAsia"/>
                <w:sz w:val="24"/>
              </w:rPr>
              <w:t>半导体量子点。</w:t>
            </w:r>
          </w:p>
          <w:p>
            <w:pPr>
              <w:keepNext w:val="0"/>
              <w:keepLines w:val="0"/>
              <w:pageBreakBefore w:val="0"/>
              <w:widowControl w:val="0"/>
              <w:numPr>
                <w:ilvl w:val="0"/>
                <w:numId w:val="1"/>
              </w:numPr>
              <w:kinsoku/>
              <w:wordWrap/>
              <w:overflowPunct/>
              <w:topLinePunct w:val="0"/>
              <w:autoSpaceDE/>
              <w:autoSpaceDN/>
              <w:bidi w:val="0"/>
              <w:adjustRightInd/>
              <w:snapToGrid w:val="0"/>
              <w:spacing w:before="100" w:beforeAutospacing="1" w:after="100" w:afterAutospacing="1" w:line="360" w:lineRule="auto"/>
              <w:ind w:firstLine="480" w:firstLineChars="200"/>
              <w:textAlignment w:val="auto"/>
              <w:rPr>
                <w:bCs/>
                <w:sz w:val="24"/>
              </w:rPr>
            </w:pPr>
            <w:r>
              <w:rPr>
                <w:rFonts w:hint="eastAsia"/>
                <w:bCs/>
                <w:sz w:val="24"/>
              </w:rPr>
              <w:t>研究不同掺杂浓度对</w:t>
            </w:r>
            <w:r>
              <w:rPr>
                <w:rFonts w:hint="eastAsia"/>
                <w:sz w:val="24"/>
              </w:rPr>
              <w:t>CsPbBr</w:t>
            </w:r>
            <w:r>
              <w:rPr>
                <w:rFonts w:hint="eastAsia"/>
                <w:sz w:val="24"/>
                <w:vertAlign w:val="subscript"/>
              </w:rPr>
              <w:t>3</w:t>
            </w:r>
            <w:r>
              <w:rPr>
                <w:rFonts w:hint="eastAsia"/>
                <w:sz w:val="24"/>
              </w:rPr>
              <w:t>半导体量子点晶体结构以及发光性能的影响。</w:t>
            </w:r>
          </w:p>
          <w:p>
            <w:pPr>
              <w:keepNext w:val="0"/>
              <w:keepLines w:val="0"/>
              <w:pageBreakBefore w:val="0"/>
              <w:widowControl w:val="0"/>
              <w:numPr>
                <w:ilvl w:val="0"/>
                <w:numId w:val="1"/>
              </w:numPr>
              <w:kinsoku/>
              <w:wordWrap/>
              <w:overflowPunct/>
              <w:topLinePunct w:val="0"/>
              <w:autoSpaceDE/>
              <w:autoSpaceDN/>
              <w:bidi w:val="0"/>
              <w:adjustRightInd/>
              <w:snapToGrid w:val="0"/>
              <w:spacing w:before="100" w:beforeAutospacing="1" w:after="100" w:afterAutospacing="1" w:line="360" w:lineRule="auto"/>
              <w:ind w:firstLine="480" w:firstLineChars="200"/>
              <w:textAlignment w:val="auto"/>
              <w:rPr>
                <w:bCs/>
                <w:sz w:val="24"/>
              </w:rPr>
            </w:pPr>
            <w:r>
              <w:rPr>
                <w:rFonts w:hint="eastAsia"/>
                <w:bCs/>
                <w:sz w:val="24"/>
              </w:rPr>
              <w:t>成功制备出基于</w:t>
            </w:r>
            <w:r>
              <w:rPr>
                <w:bCs/>
                <w:sz w:val="24"/>
              </w:rPr>
              <w:t>Ce</w:t>
            </w:r>
            <w:r>
              <w:rPr>
                <w:bCs/>
                <w:sz w:val="24"/>
                <w:vertAlign w:val="superscript"/>
              </w:rPr>
              <w:t>3+</w:t>
            </w:r>
            <w:r>
              <w:rPr>
                <w:rFonts w:hint="eastAsia"/>
                <w:bCs/>
                <w:sz w:val="24"/>
              </w:rPr>
              <w:t>掺杂</w:t>
            </w:r>
            <w:r>
              <w:rPr>
                <w:rFonts w:hint="eastAsia"/>
                <w:sz w:val="24"/>
              </w:rPr>
              <w:t>CsPbBr</w:t>
            </w:r>
            <w:r>
              <w:rPr>
                <w:rFonts w:hint="eastAsia"/>
                <w:sz w:val="24"/>
                <w:vertAlign w:val="subscript"/>
              </w:rPr>
              <w:t>3</w:t>
            </w:r>
            <w:r>
              <w:rPr>
                <w:rFonts w:hint="eastAsia"/>
                <w:sz w:val="24"/>
              </w:rPr>
              <w:t>半导体量子点</w:t>
            </w:r>
            <w:r>
              <w:rPr>
                <w:rFonts w:hint="eastAsia"/>
                <w:bCs/>
                <w:sz w:val="24"/>
              </w:rPr>
              <w:t>的电致发光</w:t>
            </w:r>
            <w:r>
              <w:rPr>
                <w:bCs/>
                <w:sz w:val="24"/>
              </w:rPr>
              <w:t>QLED</w:t>
            </w:r>
            <w:r>
              <w:rPr>
                <w:rFonts w:hint="eastAsia"/>
                <w:bCs/>
                <w:sz w:val="24"/>
              </w:rPr>
              <w:t>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955" w:type="dxa"/>
            <w:gridSpan w:val="4"/>
            <w:shd w:val="clear" w:color="auto" w:fill="F8F8F8"/>
            <w:vAlign w:val="center"/>
          </w:tcPr>
          <w:p>
            <w:pPr>
              <w:spacing w:before="100" w:beforeAutospacing="1" w:after="100" w:afterAutospacing="1"/>
              <w:rPr>
                <w:rFonts w:eastAsiaTheme="minorEastAsia"/>
                <w:sz w:val="24"/>
              </w:rPr>
            </w:pPr>
            <w:r>
              <w:rPr>
                <w:rFonts w:eastAsiaTheme="minorEastAsia"/>
                <w:sz w:val="24"/>
              </w:rPr>
              <w:t>三、研究方案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8" w:hRule="atLeast"/>
        </w:trPr>
        <w:tc>
          <w:tcPr>
            <w:tcW w:w="8955" w:type="dxa"/>
            <w:gridSpan w:val="4"/>
          </w:tcPr>
          <w:p>
            <w:pPr>
              <w:keepNext w:val="0"/>
              <w:keepLines w:val="0"/>
              <w:pageBreakBefore w:val="0"/>
              <w:widowControl w:val="0"/>
              <w:numPr>
                <w:ilvl w:val="255"/>
                <w:numId w:val="0"/>
              </w:numPr>
              <w:kinsoku/>
              <w:wordWrap/>
              <w:overflowPunct/>
              <w:topLinePunct w:val="0"/>
              <w:autoSpaceDE/>
              <w:autoSpaceDN/>
              <w:bidi w:val="0"/>
              <w:adjustRightInd/>
              <w:snapToGrid w:val="0"/>
              <w:spacing w:before="156" w:beforeLines="50" w:after="156" w:afterLines="50" w:line="360" w:lineRule="auto"/>
              <w:ind w:firstLine="480" w:firstLineChars="200"/>
              <w:textAlignment w:val="auto"/>
              <w:rPr>
                <w:rFonts w:eastAsiaTheme="minorEastAsia"/>
                <w:sz w:val="24"/>
              </w:rPr>
            </w:pPr>
            <w:r>
              <w:rPr>
                <w:rFonts w:eastAsiaTheme="minorEastAsia"/>
                <w:sz w:val="24"/>
              </w:rPr>
              <w:t>3.1研究方法</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firstLine="480" w:firstLineChars="200"/>
              <w:textAlignment w:val="auto"/>
              <w:rPr>
                <w:sz w:val="24"/>
              </w:rPr>
            </w:pPr>
            <w:r>
              <w:rPr>
                <w:sz w:val="24"/>
              </w:rPr>
              <w:t>首先应深入了解</w:t>
            </w:r>
            <w:r>
              <w:rPr>
                <w:rFonts w:hint="eastAsia"/>
                <w:bCs/>
                <w:sz w:val="24"/>
              </w:rPr>
              <w:t>离子掺杂</w:t>
            </w:r>
            <w:r>
              <w:rPr>
                <w:sz w:val="24"/>
              </w:rPr>
              <w:t>半导体量子点的制备方法和特点，</w:t>
            </w:r>
            <w:r>
              <w:rPr>
                <w:rFonts w:hint="eastAsia"/>
                <w:sz w:val="24"/>
              </w:rPr>
              <w:t>以及QLED器件发光原理和制备</w:t>
            </w:r>
            <w:r>
              <w:rPr>
                <w:sz w:val="24"/>
              </w:rPr>
              <w:t>工艺流程</w:t>
            </w:r>
            <w:r>
              <w:rPr>
                <w:rFonts w:hint="eastAsia"/>
                <w:sz w:val="24"/>
              </w:rPr>
              <w:t>。</w:t>
            </w:r>
          </w:p>
          <w:p>
            <w:pPr>
              <w:keepNext w:val="0"/>
              <w:keepLines w:val="0"/>
              <w:pageBreakBefore w:val="0"/>
              <w:widowControl w:val="0"/>
              <w:numPr>
                <w:ilvl w:val="255"/>
                <w:numId w:val="0"/>
              </w:numPr>
              <w:kinsoku/>
              <w:wordWrap/>
              <w:overflowPunct/>
              <w:topLinePunct w:val="0"/>
              <w:autoSpaceDE/>
              <w:autoSpaceDN/>
              <w:bidi w:val="0"/>
              <w:adjustRightInd/>
              <w:snapToGrid w:val="0"/>
              <w:spacing w:line="360" w:lineRule="auto"/>
              <w:ind w:firstLine="480" w:firstLineChars="200"/>
              <w:textAlignment w:val="auto"/>
              <w:rPr>
                <w:rFonts w:eastAsiaTheme="minorEastAsia"/>
                <w:sz w:val="24"/>
              </w:rPr>
            </w:pPr>
            <w:r>
              <w:rPr>
                <w:rFonts w:hint="eastAsia" w:eastAsiaTheme="minorEastAsia"/>
                <w:sz w:val="24"/>
              </w:rPr>
              <w:t xml:space="preserve">(2) </w:t>
            </w:r>
            <w:r>
              <w:rPr>
                <w:rFonts w:eastAsiaTheme="minorEastAsia"/>
                <w:sz w:val="24"/>
              </w:rPr>
              <w:t>拟采用传统热注射法制备</w:t>
            </w:r>
            <w:r>
              <w:rPr>
                <w:bCs/>
                <w:sz w:val="24"/>
              </w:rPr>
              <w:t>Ce</w:t>
            </w:r>
            <w:r>
              <w:rPr>
                <w:bCs/>
                <w:sz w:val="24"/>
                <w:vertAlign w:val="superscript"/>
              </w:rPr>
              <w:t>3+</w:t>
            </w:r>
            <w:r>
              <w:rPr>
                <w:rFonts w:hint="eastAsia"/>
                <w:bCs/>
                <w:sz w:val="24"/>
              </w:rPr>
              <w:t>离子掺杂</w:t>
            </w:r>
            <w:r>
              <w:rPr>
                <w:sz w:val="24"/>
              </w:rPr>
              <w:t>CsPbBr</w:t>
            </w:r>
            <w:r>
              <w:rPr>
                <w:sz w:val="24"/>
                <w:vertAlign w:val="subscript"/>
              </w:rPr>
              <w:t>3</w:t>
            </w:r>
            <w:r>
              <w:rPr>
                <w:sz w:val="24"/>
              </w:rPr>
              <w:t>半导体量子点，并对该量子点进行晶体结构和光学性能进行表征。</w:t>
            </w:r>
          </w:p>
          <w:p>
            <w:pPr>
              <w:keepNext w:val="0"/>
              <w:keepLines w:val="0"/>
              <w:pageBreakBefore w:val="0"/>
              <w:widowControl w:val="0"/>
              <w:numPr>
                <w:ilvl w:val="255"/>
                <w:numId w:val="0"/>
              </w:numPr>
              <w:kinsoku/>
              <w:wordWrap/>
              <w:overflowPunct/>
              <w:topLinePunct w:val="0"/>
              <w:autoSpaceDE/>
              <w:autoSpaceDN/>
              <w:bidi w:val="0"/>
              <w:adjustRightInd/>
              <w:snapToGrid w:val="0"/>
              <w:spacing w:line="360" w:lineRule="auto"/>
              <w:ind w:firstLine="480" w:firstLineChars="200"/>
              <w:textAlignment w:val="auto"/>
              <w:rPr>
                <w:rFonts w:eastAsiaTheme="minorEastAsia"/>
                <w:sz w:val="24"/>
              </w:rPr>
            </w:pPr>
            <w:r>
              <w:rPr>
                <w:rFonts w:hint="eastAsia"/>
                <w:sz w:val="24"/>
              </w:rPr>
              <w:t xml:space="preserve">(3) </w:t>
            </w:r>
            <w:r>
              <w:rPr>
                <w:rFonts w:hint="eastAsia"/>
                <w:bCs/>
                <w:sz w:val="24"/>
              </w:rPr>
              <w:t>结合旋涂（空穴传输层、发光层）和真空蒸镀（电子传输层、阴极）的方式，制备出电致发光QLED器件。</w:t>
            </w:r>
          </w:p>
          <w:p>
            <w:pPr>
              <w:keepNext w:val="0"/>
              <w:keepLines w:val="0"/>
              <w:pageBreakBefore w:val="0"/>
              <w:widowControl w:val="0"/>
              <w:numPr>
                <w:ilvl w:val="255"/>
                <w:numId w:val="0"/>
              </w:numPr>
              <w:kinsoku/>
              <w:wordWrap/>
              <w:overflowPunct/>
              <w:topLinePunct w:val="0"/>
              <w:autoSpaceDE/>
              <w:autoSpaceDN/>
              <w:bidi w:val="0"/>
              <w:adjustRightInd/>
              <w:snapToGrid w:val="0"/>
              <w:spacing w:before="156" w:beforeLines="50" w:after="156" w:afterLines="50" w:line="360" w:lineRule="auto"/>
              <w:ind w:firstLine="480" w:firstLineChars="200"/>
              <w:textAlignment w:val="auto"/>
              <w:rPr>
                <w:rFonts w:eastAsiaTheme="minorEastAsia"/>
                <w:sz w:val="24"/>
              </w:rPr>
            </w:pPr>
            <w:r>
              <w:rPr>
                <w:rFonts w:eastAsiaTheme="minorEastAsia"/>
                <w:sz w:val="24"/>
              </w:rPr>
              <w:t>3.2实施步骤</w:t>
            </w:r>
          </w:p>
          <w:p>
            <w:pPr>
              <w:keepNext w:val="0"/>
              <w:keepLines w:val="0"/>
              <w:pageBreakBefore w:val="0"/>
              <w:widowControl w:val="0"/>
              <w:numPr>
                <w:ilvl w:val="255"/>
                <w:numId w:val="0"/>
              </w:numPr>
              <w:kinsoku/>
              <w:wordWrap/>
              <w:overflowPunct/>
              <w:topLinePunct w:val="0"/>
              <w:autoSpaceDE/>
              <w:autoSpaceDN/>
              <w:bidi w:val="0"/>
              <w:adjustRightInd/>
              <w:snapToGrid w:val="0"/>
              <w:spacing w:line="360" w:lineRule="auto"/>
              <w:textAlignment w:val="auto"/>
              <w:rPr>
                <w:bCs/>
                <w:sz w:val="24"/>
              </w:rPr>
            </w:pPr>
            <w:r>
              <w:rPr>
                <w:bCs/>
                <w:sz w:val="24"/>
              </w:rPr>
              <w:t xml:space="preserve">    (1) </w:t>
            </w:r>
            <w:r>
              <w:rPr>
                <w:rFonts w:eastAsiaTheme="minorEastAsia"/>
                <w:sz w:val="24"/>
              </w:rPr>
              <w:t>学习相关资料，</w:t>
            </w:r>
            <w:r>
              <w:rPr>
                <w:rFonts w:hint="eastAsia"/>
                <w:bCs/>
                <w:sz w:val="24"/>
              </w:rPr>
              <w:t>掌握半导体量子点的主要特性以及相关表征方法。</w:t>
            </w:r>
          </w:p>
          <w:p>
            <w:pPr>
              <w:keepNext w:val="0"/>
              <w:keepLines w:val="0"/>
              <w:pageBreakBefore w:val="0"/>
              <w:widowControl w:val="0"/>
              <w:numPr>
                <w:ilvl w:val="255"/>
                <w:numId w:val="0"/>
              </w:numPr>
              <w:kinsoku/>
              <w:wordWrap/>
              <w:overflowPunct/>
              <w:topLinePunct w:val="0"/>
              <w:autoSpaceDE/>
              <w:autoSpaceDN/>
              <w:bidi w:val="0"/>
              <w:adjustRightInd/>
              <w:snapToGrid w:val="0"/>
              <w:spacing w:line="360" w:lineRule="auto"/>
              <w:ind w:firstLine="480"/>
              <w:textAlignment w:val="auto"/>
              <w:rPr>
                <w:rFonts w:hint="eastAsia" w:eastAsiaTheme="minorEastAsia"/>
                <w:sz w:val="24"/>
              </w:rPr>
            </w:pPr>
            <w:r>
              <w:rPr>
                <w:rFonts w:hint="eastAsia" w:eastAsiaTheme="minorEastAsia"/>
                <w:sz w:val="24"/>
              </w:rPr>
              <w:t>(</w:t>
            </w:r>
            <w:r>
              <w:rPr>
                <w:rFonts w:eastAsiaTheme="minorEastAsia"/>
                <w:sz w:val="24"/>
              </w:rPr>
              <w:t>2) 以十八烯为溶剂，油酸、油胺为配体，Cs</w:t>
            </w:r>
            <w:r>
              <w:rPr>
                <w:rFonts w:eastAsiaTheme="minorEastAsia"/>
                <w:sz w:val="24"/>
                <w:vertAlign w:val="subscript"/>
              </w:rPr>
              <w:t>2</w:t>
            </w:r>
            <w:r>
              <w:rPr>
                <w:rFonts w:eastAsiaTheme="minorEastAsia"/>
                <w:sz w:val="24"/>
              </w:rPr>
              <w:t>CO</w:t>
            </w:r>
            <w:r>
              <w:rPr>
                <w:rFonts w:eastAsiaTheme="minorEastAsia"/>
                <w:sz w:val="24"/>
                <w:vertAlign w:val="subscript"/>
              </w:rPr>
              <w:t>3</w:t>
            </w:r>
            <w:r>
              <w:rPr>
                <w:rFonts w:eastAsiaTheme="minorEastAsia"/>
                <w:sz w:val="24"/>
              </w:rPr>
              <w:t>、PbBr</w:t>
            </w:r>
            <w:r>
              <w:rPr>
                <w:rFonts w:eastAsiaTheme="minorEastAsia"/>
                <w:sz w:val="24"/>
                <w:vertAlign w:val="subscript"/>
              </w:rPr>
              <w:t>2</w:t>
            </w:r>
            <w:r>
              <w:rPr>
                <w:rFonts w:eastAsiaTheme="minorEastAsia"/>
                <w:sz w:val="24"/>
              </w:rPr>
              <w:t>、</w:t>
            </w:r>
            <w:r>
              <w:rPr>
                <w:bCs/>
                <w:sz w:val="24"/>
              </w:rPr>
              <w:t>Ce</w:t>
            </w:r>
            <w:r>
              <w:rPr>
                <w:rFonts w:hint="eastAsia"/>
                <w:bCs/>
                <w:sz w:val="24"/>
              </w:rPr>
              <w:t>Br</w:t>
            </w:r>
            <w:r>
              <w:rPr>
                <w:rFonts w:eastAsiaTheme="minorEastAsia"/>
                <w:sz w:val="24"/>
                <w:vertAlign w:val="subscript"/>
              </w:rPr>
              <w:t>3</w:t>
            </w:r>
            <w:r>
              <w:rPr>
                <w:rFonts w:eastAsiaTheme="minorEastAsia"/>
                <w:sz w:val="24"/>
              </w:rPr>
              <w:t>为前驱体，精确调控Pb/</w:t>
            </w:r>
            <w:r>
              <w:rPr>
                <w:bCs/>
                <w:sz w:val="24"/>
              </w:rPr>
              <w:t>Ce</w:t>
            </w:r>
            <w:r>
              <w:rPr>
                <w:rFonts w:eastAsiaTheme="minorEastAsia"/>
                <w:sz w:val="24"/>
              </w:rPr>
              <w:t>比例，制备不同掺杂浓度的钙钛矿量子点。采用X射线衍射仪评估晶体的</w:t>
            </w:r>
            <w:r>
              <w:rPr>
                <w:rFonts w:hint="eastAsia" w:eastAsiaTheme="minorEastAsia"/>
                <w:sz w:val="24"/>
              </w:rPr>
              <w:t>晶体结构</w:t>
            </w:r>
            <w:r>
              <w:rPr>
                <w:rFonts w:eastAsiaTheme="minorEastAsia"/>
                <w:sz w:val="24"/>
              </w:rPr>
              <w:t>。采用荧光光谱仪、紫外-可见分光光度计、瞬态光谱仪等表征所得半导体量子点的光学性能</w:t>
            </w:r>
            <w:r>
              <w:rPr>
                <w:rFonts w:hint="eastAsia" w:eastAsiaTheme="minorEastAsia"/>
                <w:sz w:val="24"/>
              </w:rPr>
              <w:t>。</w:t>
            </w:r>
          </w:p>
          <w:p>
            <w:pPr>
              <w:keepNext w:val="0"/>
              <w:keepLines w:val="0"/>
              <w:pageBreakBefore w:val="0"/>
              <w:widowControl w:val="0"/>
              <w:numPr>
                <w:ilvl w:val="255"/>
                <w:numId w:val="0"/>
              </w:numPr>
              <w:kinsoku/>
              <w:wordWrap/>
              <w:overflowPunct/>
              <w:topLinePunct w:val="0"/>
              <w:autoSpaceDE/>
              <w:autoSpaceDN/>
              <w:bidi w:val="0"/>
              <w:adjustRightInd/>
              <w:snapToGrid w:val="0"/>
              <w:spacing w:line="360" w:lineRule="auto"/>
              <w:ind w:firstLine="480"/>
              <w:textAlignment w:val="auto"/>
              <w:rPr>
                <w:rFonts w:eastAsiaTheme="minorEastAsia"/>
                <w:sz w:val="24"/>
              </w:rPr>
            </w:pPr>
            <w:r>
              <w:rPr>
                <w:rFonts w:hint="eastAsia" w:eastAsiaTheme="minorEastAsia"/>
                <w:sz w:val="24"/>
              </w:rPr>
              <w:t>(</w:t>
            </w:r>
            <w:r>
              <w:rPr>
                <w:rFonts w:eastAsiaTheme="minorEastAsia"/>
                <w:sz w:val="24"/>
              </w:rPr>
              <w:t xml:space="preserve">3) </w:t>
            </w:r>
            <w:r>
              <w:rPr>
                <w:rFonts w:hint="eastAsia"/>
                <w:bCs/>
                <w:sz w:val="24"/>
              </w:rPr>
              <w:t>根据电致发光</w:t>
            </w:r>
            <w:r>
              <w:rPr>
                <w:bCs/>
                <w:sz w:val="24"/>
              </w:rPr>
              <w:t>QLED</w:t>
            </w:r>
            <w:r>
              <w:rPr>
                <w:rFonts w:hint="eastAsia"/>
                <w:bCs/>
                <w:sz w:val="24"/>
              </w:rPr>
              <w:t>器件基本发光机理，器件结构设计为阳极（ITO）、空穴注入层（PEDOT:PSS）、空穴传输层（Poly-TPD）、发光层（量子点）、电子传输层（TPBi）、阴极（Al/LiF）。</w:t>
            </w:r>
          </w:p>
          <w:p>
            <w:pPr>
              <w:keepNext w:val="0"/>
              <w:keepLines w:val="0"/>
              <w:pageBreakBefore w:val="0"/>
              <w:widowControl w:val="0"/>
              <w:numPr>
                <w:ilvl w:val="255"/>
                <w:numId w:val="0"/>
              </w:numPr>
              <w:kinsoku/>
              <w:wordWrap/>
              <w:overflowPunct/>
              <w:topLinePunct w:val="0"/>
              <w:autoSpaceDE/>
              <w:autoSpaceDN/>
              <w:bidi w:val="0"/>
              <w:adjustRightInd/>
              <w:snapToGrid w:val="0"/>
              <w:spacing w:before="156" w:beforeLines="50" w:after="156" w:afterLines="50" w:line="360" w:lineRule="auto"/>
              <w:ind w:firstLine="480" w:firstLineChars="200"/>
              <w:textAlignment w:val="auto"/>
              <w:rPr>
                <w:rFonts w:eastAsiaTheme="minorEastAsia"/>
                <w:sz w:val="24"/>
              </w:rPr>
            </w:pPr>
            <w:r>
              <w:rPr>
                <w:rFonts w:eastAsiaTheme="minorEastAsia"/>
                <w:sz w:val="24"/>
              </w:rPr>
              <w:t>3.3拟解决的主要问题及措施</w:t>
            </w:r>
          </w:p>
          <w:p>
            <w:pPr>
              <w:keepNext w:val="0"/>
              <w:keepLines w:val="0"/>
              <w:pageBreakBefore w:val="0"/>
              <w:widowControl w:val="0"/>
              <w:numPr>
                <w:ilvl w:val="0"/>
                <w:numId w:val="3"/>
              </w:numPr>
              <w:kinsoku/>
              <w:wordWrap/>
              <w:overflowPunct/>
              <w:topLinePunct w:val="0"/>
              <w:autoSpaceDE/>
              <w:autoSpaceDN/>
              <w:bidi w:val="0"/>
              <w:adjustRightInd/>
              <w:snapToGrid w:val="0"/>
              <w:spacing w:line="360" w:lineRule="auto"/>
              <w:ind w:firstLine="480" w:firstLineChars="200"/>
              <w:textAlignment w:val="auto"/>
              <w:rPr>
                <w:sz w:val="24"/>
              </w:rPr>
            </w:pPr>
            <w:r>
              <w:rPr>
                <w:rFonts w:eastAsiaTheme="minorEastAsia"/>
                <w:sz w:val="24"/>
              </w:rPr>
              <w:t>解决</w:t>
            </w:r>
            <w:r>
              <w:rPr>
                <w:sz w:val="24"/>
              </w:rPr>
              <w:t>CsPbBr</w:t>
            </w:r>
            <w:r>
              <w:rPr>
                <w:sz w:val="24"/>
                <w:vertAlign w:val="subscript"/>
              </w:rPr>
              <w:t>3</w:t>
            </w:r>
            <w:r>
              <w:rPr>
                <w:sz w:val="24"/>
              </w:rPr>
              <w:t>半导体量子点中Pb的毒性问题。采用</w:t>
            </w:r>
            <w:r>
              <w:rPr>
                <w:bCs/>
                <w:sz w:val="24"/>
              </w:rPr>
              <w:t>Ce</w:t>
            </w:r>
            <w:r>
              <w:rPr>
                <w:rFonts w:hint="eastAsia"/>
                <w:bCs/>
                <w:sz w:val="24"/>
                <w:vertAlign w:val="superscript"/>
              </w:rPr>
              <w:t>3+</w:t>
            </w:r>
            <w:r>
              <w:rPr>
                <w:rFonts w:hint="eastAsia"/>
                <w:bCs/>
                <w:sz w:val="24"/>
              </w:rPr>
              <w:t>离子部分取代Pb</w:t>
            </w:r>
            <w:r>
              <w:rPr>
                <w:rFonts w:hint="eastAsia"/>
                <w:bCs/>
                <w:sz w:val="24"/>
                <w:vertAlign w:val="superscript"/>
              </w:rPr>
              <w:t>2+</w:t>
            </w:r>
            <w:r>
              <w:rPr>
                <w:rFonts w:hint="eastAsia"/>
                <w:bCs/>
                <w:sz w:val="24"/>
              </w:rPr>
              <w:t>，可有效减少该</w:t>
            </w:r>
            <w:r>
              <w:rPr>
                <w:sz w:val="24"/>
              </w:rPr>
              <w:t>半导体量子点的毒性。</w:t>
            </w:r>
          </w:p>
          <w:p>
            <w:pPr>
              <w:keepNext w:val="0"/>
              <w:keepLines w:val="0"/>
              <w:pageBreakBefore w:val="0"/>
              <w:widowControl w:val="0"/>
              <w:numPr>
                <w:ilvl w:val="0"/>
                <w:numId w:val="3"/>
              </w:numPr>
              <w:kinsoku/>
              <w:wordWrap/>
              <w:overflowPunct/>
              <w:topLinePunct w:val="0"/>
              <w:autoSpaceDE/>
              <w:autoSpaceDN/>
              <w:bidi w:val="0"/>
              <w:adjustRightInd/>
              <w:snapToGrid w:val="0"/>
              <w:spacing w:line="360" w:lineRule="auto"/>
              <w:ind w:left="0" w:leftChars="0" w:firstLine="480" w:firstLineChars="200"/>
              <w:textAlignment w:val="auto"/>
              <w:rPr>
                <w:rFonts w:hint="eastAsia"/>
                <w:sz w:val="24"/>
              </w:rPr>
            </w:pPr>
            <w:r>
              <w:rPr>
                <w:rFonts w:eastAsiaTheme="minorEastAsia"/>
                <w:sz w:val="24"/>
              </w:rPr>
              <w:t>解决</w:t>
            </w:r>
            <w:r>
              <w:rPr>
                <w:sz w:val="24"/>
              </w:rPr>
              <w:t>CsPbBr</w:t>
            </w:r>
            <w:r>
              <w:rPr>
                <w:rFonts w:eastAsiaTheme="minorEastAsia"/>
                <w:sz w:val="24"/>
                <w:vertAlign w:val="subscript"/>
              </w:rPr>
              <w:t>3</w:t>
            </w:r>
            <w:r>
              <w:rPr>
                <w:sz w:val="24"/>
              </w:rPr>
              <w:t>半导体量子点中由于晶体缺陷而存在发光效率低下的问题。掺杂可有效补充CsPbBr</w:t>
            </w:r>
            <w:r>
              <w:rPr>
                <w:rFonts w:eastAsiaTheme="minorEastAsia"/>
                <w:sz w:val="24"/>
                <w:vertAlign w:val="subscript"/>
              </w:rPr>
              <w:t>3</w:t>
            </w:r>
            <w:r>
              <w:rPr>
                <w:sz w:val="24"/>
              </w:rPr>
              <w:t>中的离子缺陷，赋予其高效的发光性能。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955" w:type="dxa"/>
            <w:gridSpan w:val="4"/>
            <w:shd w:val="clear" w:color="auto" w:fill="F8F8F8"/>
            <w:vAlign w:val="center"/>
          </w:tcPr>
          <w:p>
            <w:pPr>
              <w:spacing w:before="100" w:beforeAutospacing="1" w:after="100" w:afterAutospacing="1"/>
              <w:rPr>
                <w:rFonts w:eastAsiaTheme="minorEastAsia"/>
                <w:sz w:val="24"/>
              </w:rPr>
            </w:pPr>
            <w:r>
              <w:rPr>
                <w:rFonts w:eastAsiaTheme="minorEastAsia"/>
                <w:sz w:val="24"/>
              </w:rPr>
              <w:t>三、进度计划（按月编制）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7" w:hRule="atLeast"/>
        </w:trPr>
        <w:tc>
          <w:tcPr>
            <w:tcW w:w="8955" w:type="dxa"/>
            <w:gridSpan w:val="4"/>
          </w:tcPr>
          <w:tbl>
            <w:tblPr>
              <w:tblStyle w:val="11"/>
              <w:tblW w:w="87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8"/>
              <w:gridCol w:w="3591"/>
              <w:gridCol w:w="2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8" w:type="dxa"/>
                  <w:tcBorders>
                    <w:top w:val="single" w:color="auto" w:sz="4" w:space="0"/>
                    <w:left w:val="single" w:color="auto" w:sz="4" w:space="0"/>
                    <w:bottom w:val="single" w:color="auto" w:sz="4" w:space="0"/>
                    <w:right w:val="single" w:color="auto" w:sz="4" w:space="0"/>
                  </w:tcBorders>
                  <w:vAlign w:val="center"/>
                </w:tcPr>
                <w:p>
                  <w:pPr>
                    <w:ind w:right="-107" w:rightChars="-51"/>
                    <w:jc w:val="center"/>
                    <w:rPr>
                      <w:rFonts w:eastAsiaTheme="minorEastAsia"/>
                      <w:sz w:val="24"/>
                    </w:rPr>
                  </w:pPr>
                  <w:r>
                    <w:rPr>
                      <w:rFonts w:eastAsiaTheme="minorEastAsia"/>
                      <w:sz w:val="24"/>
                    </w:rPr>
                    <w:t>时间</w:t>
                  </w:r>
                </w:p>
              </w:tc>
              <w:tc>
                <w:tcPr>
                  <w:tcW w:w="3591" w:type="dxa"/>
                  <w:tcBorders>
                    <w:top w:val="single" w:color="auto" w:sz="4" w:space="0"/>
                    <w:left w:val="single" w:color="auto" w:sz="4" w:space="0"/>
                    <w:bottom w:val="single" w:color="auto" w:sz="4" w:space="0"/>
                    <w:right w:val="single" w:color="auto" w:sz="4" w:space="0"/>
                  </w:tcBorders>
                  <w:vAlign w:val="center"/>
                </w:tcPr>
                <w:p>
                  <w:pPr>
                    <w:ind w:right="-107" w:rightChars="-51"/>
                    <w:jc w:val="center"/>
                    <w:rPr>
                      <w:rFonts w:eastAsiaTheme="minorEastAsia"/>
                      <w:sz w:val="24"/>
                    </w:rPr>
                  </w:pPr>
                  <w:r>
                    <w:rPr>
                      <w:rFonts w:eastAsiaTheme="minorEastAsia"/>
                      <w:sz w:val="24"/>
                    </w:rPr>
                    <w:t>主要工作</w:t>
                  </w:r>
                </w:p>
              </w:tc>
              <w:tc>
                <w:tcPr>
                  <w:tcW w:w="2910" w:type="dxa"/>
                  <w:tcBorders>
                    <w:top w:val="single" w:color="auto" w:sz="4" w:space="0"/>
                    <w:left w:val="single" w:color="auto" w:sz="4" w:space="0"/>
                    <w:bottom w:val="single" w:color="auto" w:sz="4" w:space="0"/>
                    <w:right w:val="single" w:color="auto" w:sz="4" w:space="0"/>
                  </w:tcBorders>
                  <w:vAlign w:val="center"/>
                </w:tcPr>
                <w:p>
                  <w:pPr>
                    <w:ind w:right="-107" w:rightChars="-51"/>
                    <w:jc w:val="center"/>
                    <w:rPr>
                      <w:rFonts w:eastAsiaTheme="minorEastAsia"/>
                      <w:sz w:val="24"/>
                    </w:rPr>
                  </w:pPr>
                  <w:r>
                    <w:rPr>
                      <w:rFonts w:eastAsiaTheme="minorEastAsia"/>
                      <w:sz w:val="24"/>
                    </w:rPr>
                    <w:t>预期阶段成果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28" w:type="dxa"/>
                  <w:tcBorders>
                    <w:top w:val="single" w:color="auto" w:sz="4" w:space="0"/>
                    <w:left w:val="single" w:color="auto" w:sz="4" w:space="0"/>
                    <w:bottom w:val="single" w:color="auto" w:sz="4" w:space="0"/>
                    <w:right w:val="single" w:color="auto" w:sz="4" w:space="0"/>
                  </w:tcBorders>
                  <w:vAlign w:val="center"/>
                </w:tcPr>
                <w:p>
                  <w:pPr>
                    <w:ind w:right="-107" w:rightChars="-51"/>
                    <w:jc w:val="center"/>
                    <w:rPr>
                      <w:rFonts w:eastAsiaTheme="minorEastAsia"/>
                      <w:sz w:val="24"/>
                    </w:rPr>
                  </w:pPr>
                  <w:bookmarkStart w:id="4" w:name="ktbg_jfsj1"/>
                  <w:bookmarkEnd w:id="4"/>
                  <w:r>
                    <w:rPr>
                      <w:rFonts w:eastAsiaTheme="minorEastAsia"/>
                      <w:sz w:val="24"/>
                    </w:rPr>
                    <w:t>2022年1月</w:t>
                  </w:r>
                </w:p>
              </w:tc>
              <w:tc>
                <w:tcPr>
                  <w:tcW w:w="3591" w:type="dxa"/>
                  <w:tcBorders>
                    <w:top w:val="single" w:color="auto" w:sz="4" w:space="0"/>
                    <w:left w:val="single" w:color="auto" w:sz="4" w:space="0"/>
                    <w:bottom w:val="single" w:color="auto" w:sz="4" w:space="0"/>
                    <w:right w:val="single" w:color="auto" w:sz="4" w:space="0"/>
                  </w:tcBorders>
                  <w:vAlign w:val="center"/>
                </w:tcPr>
                <w:p>
                  <w:pPr>
                    <w:ind w:right="-107" w:rightChars="-51"/>
                    <w:rPr>
                      <w:rFonts w:eastAsiaTheme="minorEastAsia"/>
                      <w:sz w:val="24"/>
                    </w:rPr>
                  </w:pPr>
                  <w:bookmarkStart w:id="5" w:name="ktbg_zygz1"/>
                  <w:bookmarkEnd w:id="5"/>
                  <w:r>
                    <w:rPr>
                      <w:rFonts w:eastAsiaTheme="minorEastAsia"/>
                      <w:sz w:val="24"/>
                    </w:rPr>
                    <w:t>查阅文献，了解课题相关内容</w:t>
                  </w:r>
                </w:p>
              </w:tc>
              <w:tc>
                <w:tcPr>
                  <w:tcW w:w="2910" w:type="dxa"/>
                  <w:tcBorders>
                    <w:top w:val="single" w:color="auto" w:sz="4" w:space="0"/>
                    <w:left w:val="single" w:color="auto" w:sz="4" w:space="0"/>
                    <w:bottom w:val="single" w:color="auto" w:sz="4" w:space="0"/>
                    <w:right w:val="single" w:color="auto" w:sz="4" w:space="0"/>
                  </w:tcBorders>
                  <w:vAlign w:val="center"/>
                </w:tcPr>
                <w:p>
                  <w:pPr>
                    <w:ind w:right="-107" w:rightChars="-51"/>
                    <w:rPr>
                      <w:rFonts w:eastAsiaTheme="minorEastAsia"/>
                      <w:sz w:val="24"/>
                    </w:rPr>
                  </w:pPr>
                  <w:bookmarkStart w:id="6" w:name="ktbg_jdcg1"/>
                  <w:bookmarkEnd w:id="6"/>
                  <w:r>
                    <w:rPr>
                      <w:rFonts w:eastAsiaTheme="minorEastAsia"/>
                      <w:sz w:val="24"/>
                    </w:rPr>
                    <w:t>对研究课题有清晰完整的把握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8" w:type="dxa"/>
                  <w:tcBorders>
                    <w:top w:val="single" w:color="auto" w:sz="4" w:space="0"/>
                    <w:left w:val="single" w:color="auto" w:sz="4" w:space="0"/>
                    <w:bottom w:val="single" w:color="auto" w:sz="4" w:space="0"/>
                    <w:right w:val="single" w:color="auto" w:sz="4" w:space="0"/>
                  </w:tcBorders>
                  <w:vAlign w:val="center"/>
                </w:tcPr>
                <w:p>
                  <w:pPr>
                    <w:ind w:right="-107" w:rightChars="-51"/>
                    <w:jc w:val="center"/>
                    <w:rPr>
                      <w:rFonts w:eastAsiaTheme="minorEastAsia"/>
                      <w:sz w:val="24"/>
                    </w:rPr>
                  </w:pPr>
                  <w:bookmarkStart w:id="7" w:name="ktbg_jfsj2"/>
                  <w:bookmarkEnd w:id="7"/>
                  <w:r>
                    <w:rPr>
                      <w:rFonts w:eastAsiaTheme="minorEastAsia"/>
                      <w:sz w:val="24"/>
                    </w:rPr>
                    <w:t>2022年2月</w:t>
                  </w:r>
                </w:p>
              </w:tc>
              <w:tc>
                <w:tcPr>
                  <w:tcW w:w="3591" w:type="dxa"/>
                  <w:tcBorders>
                    <w:top w:val="single" w:color="auto" w:sz="4" w:space="0"/>
                    <w:left w:val="single" w:color="auto" w:sz="4" w:space="0"/>
                    <w:bottom w:val="single" w:color="auto" w:sz="4" w:space="0"/>
                    <w:right w:val="single" w:color="auto" w:sz="4" w:space="0"/>
                  </w:tcBorders>
                  <w:vAlign w:val="center"/>
                </w:tcPr>
                <w:p>
                  <w:pPr>
                    <w:ind w:right="-107" w:rightChars="-51"/>
                    <w:rPr>
                      <w:rFonts w:eastAsiaTheme="minorEastAsia"/>
                      <w:sz w:val="24"/>
                    </w:rPr>
                  </w:pPr>
                  <w:bookmarkStart w:id="8" w:name="ktbg_zygz2"/>
                  <w:bookmarkEnd w:id="8"/>
                  <w:r>
                    <w:rPr>
                      <w:rFonts w:eastAsiaTheme="minorEastAsia"/>
                      <w:sz w:val="24"/>
                    </w:rPr>
                    <w:t>学习相关资料和设备</w:t>
                  </w:r>
                </w:p>
              </w:tc>
              <w:tc>
                <w:tcPr>
                  <w:tcW w:w="2910" w:type="dxa"/>
                  <w:tcBorders>
                    <w:top w:val="single" w:color="auto" w:sz="4" w:space="0"/>
                    <w:left w:val="single" w:color="auto" w:sz="4" w:space="0"/>
                    <w:bottom w:val="single" w:color="auto" w:sz="4" w:space="0"/>
                    <w:right w:val="single" w:color="auto" w:sz="4" w:space="0"/>
                  </w:tcBorders>
                  <w:vAlign w:val="center"/>
                </w:tcPr>
                <w:p>
                  <w:pPr>
                    <w:ind w:right="-107" w:rightChars="-51"/>
                    <w:rPr>
                      <w:rFonts w:eastAsiaTheme="minorEastAsia"/>
                      <w:sz w:val="24"/>
                    </w:rPr>
                  </w:pPr>
                  <w:bookmarkStart w:id="9" w:name="ktbg_jdcg2"/>
                  <w:bookmarkEnd w:id="9"/>
                  <w:r>
                    <w:rPr>
                      <w:rFonts w:hint="eastAsia"/>
                      <w:bCs/>
                      <w:sz w:val="24"/>
                    </w:rPr>
                    <w:t>掌握半导体量子点的主要特性以及相关表征方法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28" w:type="dxa"/>
                  <w:tcBorders>
                    <w:top w:val="single" w:color="auto" w:sz="4" w:space="0"/>
                    <w:left w:val="single" w:color="auto" w:sz="4" w:space="0"/>
                    <w:bottom w:val="single" w:color="auto" w:sz="4" w:space="0"/>
                    <w:right w:val="single" w:color="auto" w:sz="4" w:space="0"/>
                  </w:tcBorders>
                  <w:vAlign w:val="center"/>
                </w:tcPr>
                <w:p>
                  <w:pPr>
                    <w:ind w:right="-107" w:rightChars="-51"/>
                    <w:jc w:val="center"/>
                    <w:rPr>
                      <w:rFonts w:eastAsiaTheme="minorEastAsia"/>
                      <w:sz w:val="24"/>
                    </w:rPr>
                  </w:pPr>
                  <w:bookmarkStart w:id="10" w:name="ktbg_jfsj3"/>
                  <w:bookmarkEnd w:id="10"/>
                  <w:r>
                    <w:rPr>
                      <w:rFonts w:eastAsiaTheme="minorEastAsia"/>
                      <w:sz w:val="24"/>
                    </w:rPr>
                    <w:t>2022年3月</w:t>
                  </w:r>
                </w:p>
              </w:tc>
              <w:tc>
                <w:tcPr>
                  <w:tcW w:w="3591" w:type="dxa"/>
                  <w:tcBorders>
                    <w:top w:val="single" w:color="auto" w:sz="4" w:space="0"/>
                    <w:left w:val="single" w:color="auto" w:sz="4" w:space="0"/>
                    <w:bottom w:val="single" w:color="auto" w:sz="4" w:space="0"/>
                    <w:right w:val="single" w:color="auto" w:sz="4" w:space="0"/>
                  </w:tcBorders>
                  <w:vAlign w:val="center"/>
                </w:tcPr>
                <w:p>
                  <w:pPr>
                    <w:ind w:right="-107" w:rightChars="-51"/>
                    <w:rPr>
                      <w:rFonts w:eastAsiaTheme="minorEastAsia"/>
                      <w:sz w:val="24"/>
                    </w:rPr>
                  </w:pPr>
                  <w:bookmarkStart w:id="11" w:name="ktbg_zygz3"/>
                  <w:bookmarkEnd w:id="11"/>
                  <w:r>
                    <w:rPr>
                      <w:rFonts w:eastAsiaTheme="minorEastAsia"/>
                      <w:sz w:val="24"/>
                    </w:rPr>
                    <w:t>进行量子点的掺杂制备和表征</w:t>
                  </w:r>
                </w:p>
              </w:tc>
              <w:tc>
                <w:tcPr>
                  <w:tcW w:w="2910" w:type="dxa"/>
                  <w:tcBorders>
                    <w:top w:val="single" w:color="auto" w:sz="4" w:space="0"/>
                    <w:left w:val="single" w:color="auto" w:sz="4" w:space="0"/>
                    <w:bottom w:val="single" w:color="auto" w:sz="4" w:space="0"/>
                    <w:right w:val="single" w:color="auto" w:sz="4" w:space="0"/>
                  </w:tcBorders>
                  <w:vAlign w:val="center"/>
                </w:tcPr>
                <w:p>
                  <w:pPr>
                    <w:ind w:right="-107" w:rightChars="-51"/>
                    <w:rPr>
                      <w:rFonts w:hint="default" w:eastAsiaTheme="minorEastAsia"/>
                      <w:sz w:val="24"/>
                      <w:lang w:val="en-US" w:eastAsia="zh-CN"/>
                    </w:rPr>
                  </w:pPr>
                  <w:bookmarkStart w:id="12" w:name="ktbg_jdcg3"/>
                  <w:bookmarkEnd w:id="12"/>
                  <w:r>
                    <w:rPr>
                      <w:rFonts w:eastAsiaTheme="minorEastAsia"/>
                      <w:sz w:val="24"/>
                    </w:rPr>
                    <w:t>掌握量子点掺杂制备的基本工艺流程和相关表征</w:t>
                  </w:r>
                  <w:r>
                    <w:rPr>
                      <w:rFonts w:hint="eastAsia" w:eastAsiaTheme="minorEastAsia"/>
                      <w:sz w:val="24"/>
                    </w:rPr>
                    <w:t>方法</w:t>
                  </w:r>
                  <w:r>
                    <w:rPr>
                      <w:rFonts w:hint="eastAsia" w:eastAsiaTheme="minorEastAsia"/>
                      <w:sz w:val="24"/>
                      <w:lang w:eastAsia="zh-CN"/>
                    </w:rPr>
                    <w:t>，</w:t>
                  </w:r>
                  <w:r>
                    <w:rPr>
                      <w:rFonts w:hint="eastAsia" w:eastAsiaTheme="minorEastAsia"/>
                      <w:sz w:val="24"/>
                      <w:lang w:val="en-US" w:eastAsia="zh-CN"/>
                    </w:rPr>
                    <w:t>以及相关</w:t>
                  </w:r>
                  <w:bookmarkStart w:id="18" w:name="_GoBack"/>
                  <w:bookmarkEnd w:id="18"/>
                  <w:r>
                    <w:rPr>
                      <w:rFonts w:hint="eastAsia" w:eastAsiaTheme="minorEastAsia"/>
                      <w:sz w:val="24"/>
                      <w:lang w:val="en-US" w:eastAsia="zh-CN"/>
                    </w:rPr>
                    <w:t>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28" w:type="dxa"/>
                  <w:tcBorders>
                    <w:top w:val="single" w:color="auto" w:sz="4" w:space="0"/>
                    <w:left w:val="single" w:color="auto" w:sz="4" w:space="0"/>
                    <w:bottom w:val="single" w:color="auto" w:sz="4" w:space="0"/>
                    <w:right w:val="single" w:color="auto" w:sz="4" w:space="0"/>
                  </w:tcBorders>
                  <w:vAlign w:val="center"/>
                </w:tcPr>
                <w:p>
                  <w:pPr>
                    <w:ind w:right="-107" w:rightChars="-51"/>
                    <w:jc w:val="center"/>
                    <w:rPr>
                      <w:rFonts w:eastAsiaTheme="minorEastAsia"/>
                      <w:sz w:val="24"/>
                    </w:rPr>
                  </w:pPr>
                  <w:bookmarkStart w:id="13" w:name="ktbg_jfsj4"/>
                  <w:bookmarkEnd w:id="13"/>
                  <w:r>
                    <w:rPr>
                      <w:rFonts w:eastAsiaTheme="minorEastAsia"/>
                      <w:sz w:val="24"/>
                    </w:rPr>
                    <w:t>2022年4月</w:t>
                  </w:r>
                </w:p>
              </w:tc>
              <w:tc>
                <w:tcPr>
                  <w:tcW w:w="3591" w:type="dxa"/>
                  <w:tcBorders>
                    <w:top w:val="single" w:color="auto" w:sz="4" w:space="0"/>
                    <w:left w:val="single" w:color="auto" w:sz="4" w:space="0"/>
                    <w:bottom w:val="single" w:color="auto" w:sz="4" w:space="0"/>
                    <w:right w:val="single" w:color="auto" w:sz="4" w:space="0"/>
                  </w:tcBorders>
                  <w:vAlign w:val="center"/>
                </w:tcPr>
                <w:p>
                  <w:pPr>
                    <w:ind w:right="-107" w:rightChars="-51"/>
                    <w:rPr>
                      <w:rFonts w:eastAsiaTheme="minorEastAsia"/>
                      <w:sz w:val="24"/>
                    </w:rPr>
                  </w:pPr>
                  <w:bookmarkStart w:id="14" w:name="ktbg_zygz4"/>
                  <w:bookmarkEnd w:id="14"/>
                  <w:r>
                    <w:rPr>
                      <w:rFonts w:eastAsiaTheme="minorEastAsia"/>
                      <w:sz w:val="24"/>
                    </w:rPr>
                    <w:t>进行发光二极管的制备研究</w:t>
                  </w:r>
                </w:p>
              </w:tc>
              <w:tc>
                <w:tcPr>
                  <w:tcW w:w="2910" w:type="dxa"/>
                  <w:tcBorders>
                    <w:top w:val="single" w:color="auto" w:sz="4" w:space="0"/>
                    <w:left w:val="single" w:color="auto" w:sz="4" w:space="0"/>
                    <w:bottom w:val="single" w:color="auto" w:sz="4" w:space="0"/>
                    <w:right w:val="single" w:color="auto" w:sz="4" w:space="0"/>
                  </w:tcBorders>
                  <w:vAlign w:val="center"/>
                </w:tcPr>
                <w:p>
                  <w:pPr>
                    <w:ind w:right="-107" w:rightChars="-51"/>
                    <w:rPr>
                      <w:rFonts w:eastAsiaTheme="minorEastAsia"/>
                      <w:sz w:val="24"/>
                    </w:rPr>
                  </w:pPr>
                  <w:bookmarkStart w:id="15" w:name="ktbg_jdcg4"/>
                  <w:bookmarkEnd w:id="15"/>
                  <w:r>
                    <w:rPr>
                      <w:rFonts w:hint="eastAsia"/>
                      <w:bCs/>
                      <w:sz w:val="24"/>
                    </w:rPr>
                    <w:t>成功制备出电致发光的</w:t>
                  </w:r>
                  <w:r>
                    <w:rPr>
                      <w:bCs/>
                      <w:sz w:val="24"/>
                    </w:rPr>
                    <w:t>QLED</w:t>
                  </w:r>
                  <w:r>
                    <w:rPr>
                      <w:rFonts w:hint="eastAsia"/>
                      <w:bCs/>
                      <w:sz w:val="24"/>
                    </w:rPr>
                    <w:t>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28" w:type="dxa"/>
                  <w:tcBorders>
                    <w:top w:val="single" w:color="auto" w:sz="4" w:space="0"/>
                    <w:left w:val="single" w:color="auto" w:sz="4" w:space="0"/>
                    <w:bottom w:val="single" w:color="auto" w:sz="4" w:space="0"/>
                    <w:right w:val="single" w:color="auto" w:sz="4" w:space="0"/>
                  </w:tcBorders>
                  <w:vAlign w:val="center"/>
                </w:tcPr>
                <w:p>
                  <w:pPr>
                    <w:ind w:right="-107" w:rightChars="-51"/>
                    <w:jc w:val="center"/>
                    <w:rPr>
                      <w:rFonts w:eastAsiaTheme="minorEastAsia"/>
                      <w:sz w:val="24"/>
                    </w:rPr>
                  </w:pPr>
                  <w:bookmarkStart w:id="16" w:name="ktbg_jfsj5"/>
                  <w:bookmarkEnd w:id="16"/>
                  <w:r>
                    <w:rPr>
                      <w:rFonts w:eastAsiaTheme="minorEastAsia"/>
                      <w:sz w:val="24"/>
                    </w:rPr>
                    <w:t>2022年5月</w:t>
                  </w:r>
                </w:p>
              </w:tc>
              <w:tc>
                <w:tcPr>
                  <w:tcW w:w="3591" w:type="dxa"/>
                  <w:tcBorders>
                    <w:top w:val="single" w:color="auto" w:sz="4" w:space="0"/>
                    <w:left w:val="single" w:color="auto" w:sz="4" w:space="0"/>
                    <w:bottom w:val="single" w:color="auto" w:sz="4" w:space="0"/>
                    <w:right w:val="single" w:color="auto" w:sz="4" w:space="0"/>
                  </w:tcBorders>
                  <w:vAlign w:val="center"/>
                </w:tcPr>
                <w:p>
                  <w:pPr>
                    <w:ind w:right="-107" w:rightChars="-51"/>
                    <w:rPr>
                      <w:rFonts w:eastAsiaTheme="minorEastAsia"/>
                      <w:sz w:val="24"/>
                    </w:rPr>
                  </w:pPr>
                  <w:r>
                    <w:rPr>
                      <w:rFonts w:eastAsiaTheme="minorEastAsia"/>
                      <w:sz w:val="24"/>
                    </w:rPr>
                    <w:t>在指导教师指导下完成毕业论文撰写</w:t>
                  </w:r>
                </w:p>
              </w:tc>
              <w:tc>
                <w:tcPr>
                  <w:tcW w:w="2910" w:type="dxa"/>
                  <w:tcBorders>
                    <w:top w:val="single" w:color="auto" w:sz="4" w:space="0"/>
                    <w:left w:val="single" w:color="auto" w:sz="4" w:space="0"/>
                    <w:bottom w:val="single" w:color="auto" w:sz="4" w:space="0"/>
                    <w:right w:val="single" w:color="auto" w:sz="4" w:space="0"/>
                  </w:tcBorders>
                  <w:vAlign w:val="center"/>
                </w:tcPr>
                <w:p>
                  <w:pPr>
                    <w:ind w:right="-107" w:rightChars="-51"/>
                    <w:rPr>
                      <w:rFonts w:eastAsiaTheme="minorEastAsia"/>
                      <w:sz w:val="24"/>
                    </w:rPr>
                  </w:pPr>
                  <w:bookmarkStart w:id="17" w:name="ktbg_jdcg5"/>
                  <w:bookmarkEnd w:id="17"/>
                  <w:r>
                    <w:rPr>
                      <w:rFonts w:eastAsiaTheme="minorEastAsia"/>
                      <w:sz w:val="24"/>
                    </w:rPr>
                    <w:t>完成毕业论文定稿</w:t>
                  </w:r>
                </w:p>
              </w:tc>
            </w:tr>
          </w:tbl>
          <w:p>
            <w:pPr>
              <w:spacing w:before="100" w:beforeAutospacing="1" w:after="100" w:afterAutospacing="1"/>
              <w:ind w:firstLine="480" w:firstLineChars="200"/>
              <w:rPr>
                <w:rFonts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955" w:type="dxa"/>
            <w:gridSpan w:val="4"/>
            <w:shd w:val="clear" w:color="auto" w:fill="F8F8F8"/>
            <w:vAlign w:val="center"/>
          </w:tcPr>
          <w:p>
            <w:pPr>
              <w:spacing w:before="100" w:beforeAutospacing="1" w:after="100" w:afterAutospacing="1"/>
              <w:rPr>
                <w:rFonts w:eastAsiaTheme="minorEastAsia"/>
                <w:sz w:val="24"/>
              </w:rPr>
            </w:pPr>
            <w:r>
              <w:rPr>
                <w:rFonts w:eastAsiaTheme="minorEastAsia"/>
                <w:sz w:val="24"/>
              </w:rPr>
              <w:t>四、指导教师意见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2" w:hRule="atLeast"/>
        </w:trPr>
        <w:tc>
          <w:tcPr>
            <w:tcW w:w="8955" w:type="dxa"/>
            <w:gridSpan w:val="4"/>
          </w:tcPr>
          <w:p>
            <w:pPr>
              <w:spacing w:line="360" w:lineRule="auto"/>
              <w:rPr>
                <w:rFonts w:eastAsiaTheme="minorEastAsia"/>
                <w:sz w:val="24"/>
              </w:rPr>
            </w:pPr>
          </w:p>
          <w:p>
            <w:pPr>
              <w:spacing w:line="360" w:lineRule="auto"/>
              <w:rPr>
                <w:rFonts w:eastAsiaTheme="minorEastAsia"/>
                <w:sz w:val="24"/>
              </w:rPr>
            </w:pPr>
            <w:r>
              <w:rPr>
                <w:rFonts w:eastAsiaTheme="minorEastAsia"/>
                <w:sz w:val="24"/>
              </w:rPr>
              <w:t xml:space="preserve">    □同意开题</w:t>
            </w:r>
          </w:p>
          <w:p>
            <w:pPr>
              <w:spacing w:line="360" w:lineRule="auto"/>
              <w:ind w:firstLine="480"/>
              <w:rPr>
                <w:rFonts w:eastAsiaTheme="minorEastAsia"/>
                <w:sz w:val="24"/>
              </w:rPr>
            </w:pPr>
            <w:r>
              <w:rPr>
                <w:rFonts w:eastAsiaTheme="minorEastAsia"/>
                <w:sz w:val="24"/>
              </w:rPr>
              <w:t>□不同意开题</w:t>
            </w:r>
          </w:p>
          <w:p>
            <w:pPr>
              <w:spacing w:line="360" w:lineRule="auto"/>
              <w:ind w:firstLine="480"/>
              <w:rPr>
                <w:rFonts w:eastAsiaTheme="minorEastAsia"/>
                <w:sz w:val="24"/>
              </w:rPr>
            </w:pPr>
          </w:p>
          <w:tbl>
            <w:tblPr>
              <w:tblStyle w:val="11"/>
              <w:tblW w:w="3686" w:type="dxa"/>
              <w:jc w:val="right"/>
              <w:tblLayout w:type="fixed"/>
              <w:tblCellMar>
                <w:top w:w="0" w:type="dxa"/>
                <w:left w:w="108" w:type="dxa"/>
                <w:bottom w:w="0" w:type="dxa"/>
                <w:right w:w="108" w:type="dxa"/>
              </w:tblCellMar>
            </w:tblPr>
            <w:tblGrid>
              <w:gridCol w:w="1132"/>
              <w:gridCol w:w="510"/>
              <w:gridCol w:w="510"/>
              <w:gridCol w:w="510"/>
              <w:gridCol w:w="510"/>
              <w:gridCol w:w="514"/>
            </w:tblGrid>
            <w:tr>
              <w:trPr>
                <w:trHeight w:val="578" w:hRule="atLeast"/>
                <w:jc w:val="right"/>
              </w:trPr>
              <w:tc>
                <w:tcPr>
                  <w:tcW w:w="1642" w:type="dxa"/>
                  <w:gridSpan w:val="2"/>
                  <w:tcMar>
                    <w:top w:w="0" w:type="dxa"/>
                    <w:left w:w="0" w:type="dxa"/>
                    <w:bottom w:w="0" w:type="dxa"/>
                    <w:right w:w="0" w:type="dxa"/>
                  </w:tcMar>
                  <w:vAlign w:val="bottom"/>
                </w:tcPr>
                <w:p>
                  <w:pPr>
                    <w:jc w:val="center"/>
                    <w:rPr>
                      <w:rFonts w:eastAsiaTheme="minorEastAsia"/>
                      <w:sz w:val="24"/>
                    </w:rPr>
                  </w:pPr>
                  <w:r>
                    <w:rPr>
                      <w:rFonts w:eastAsiaTheme="minorEastAsia"/>
                      <w:sz w:val="24"/>
                    </w:rPr>
                    <w:t>指导教师</w:t>
                  </w:r>
                  <w:r>
                    <w:rPr>
                      <w:kern w:val="0"/>
                      <w:sz w:val="24"/>
                    </w:rPr>
                    <w:t>签字：</w:t>
                  </w:r>
                </w:p>
              </w:tc>
              <w:tc>
                <w:tcPr>
                  <w:tcW w:w="2044" w:type="dxa"/>
                  <w:gridSpan w:val="4"/>
                  <w:tcBorders>
                    <w:bottom w:val="single" w:color="auto" w:sz="4" w:space="0"/>
                  </w:tcBorders>
                  <w:tcMar>
                    <w:top w:w="0" w:type="dxa"/>
                    <w:left w:w="0" w:type="dxa"/>
                    <w:bottom w:w="0" w:type="dxa"/>
                    <w:right w:w="0" w:type="dxa"/>
                  </w:tcMar>
                  <w:vAlign w:val="bottom"/>
                </w:tcPr>
                <w:p>
                  <w:pPr>
                    <w:jc w:val="center"/>
                    <w:rPr>
                      <w:rFonts w:eastAsiaTheme="minorEastAsia"/>
                      <w:sz w:val="24"/>
                    </w:rPr>
                  </w:pPr>
                </w:p>
              </w:tc>
            </w:tr>
            <w:tr>
              <w:trPr>
                <w:trHeight w:val="578" w:hRule="atLeast"/>
                <w:jc w:val="right"/>
              </w:trPr>
              <w:tc>
                <w:tcPr>
                  <w:tcW w:w="1132" w:type="dxa"/>
                  <w:tcBorders>
                    <w:bottom w:val="single" w:color="auto" w:sz="4" w:space="0"/>
                  </w:tcBorders>
                  <w:tcMar>
                    <w:top w:w="0" w:type="dxa"/>
                    <w:left w:w="0" w:type="dxa"/>
                    <w:bottom w:w="0" w:type="dxa"/>
                    <w:right w:w="0" w:type="dxa"/>
                  </w:tcMar>
                  <w:vAlign w:val="bottom"/>
                </w:tcPr>
                <w:p>
                  <w:pPr>
                    <w:jc w:val="center"/>
                    <w:rPr>
                      <w:rFonts w:eastAsiaTheme="minorEastAsia"/>
                      <w:sz w:val="24"/>
                    </w:rPr>
                  </w:pPr>
                </w:p>
              </w:tc>
              <w:tc>
                <w:tcPr>
                  <w:tcW w:w="510" w:type="dxa"/>
                  <w:tcMar>
                    <w:top w:w="0" w:type="dxa"/>
                    <w:left w:w="0" w:type="dxa"/>
                    <w:bottom w:w="0" w:type="dxa"/>
                    <w:right w:w="0" w:type="dxa"/>
                  </w:tcMar>
                  <w:vAlign w:val="bottom"/>
                </w:tcPr>
                <w:p>
                  <w:pPr>
                    <w:jc w:val="center"/>
                    <w:rPr>
                      <w:rFonts w:eastAsiaTheme="minorEastAsia"/>
                      <w:sz w:val="24"/>
                    </w:rPr>
                  </w:pPr>
                  <w:r>
                    <w:rPr>
                      <w:rFonts w:eastAsiaTheme="minorEastAsia"/>
                      <w:sz w:val="24"/>
                    </w:rPr>
                    <w:t>年</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eastAsiaTheme="minorEastAsia"/>
                      <w:sz w:val="24"/>
                    </w:rPr>
                  </w:pPr>
                </w:p>
              </w:tc>
              <w:tc>
                <w:tcPr>
                  <w:tcW w:w="510" w:type="dxa"/>
                  <w:tcBorders>
                    <w:top w:val="single" w:color="auto" w:sz="4" w:space="0"/>
                  </w:tcBorders>
                  <w:tcMar>
                    <w:top w:w="0" w:type="dxa"/>
                    <w:left w:w="0" w:type="dxa"/>
                    <w:bottom w:w="0" w:type="dxa"/>
                    <w:right w:w="0" w:type="dxa"/>
                  </w:tcMar>
                  <w:vAlign w:val="bottom"/>
                </w:tcPr>
                <w:p>
                  <w:pPr>
                    <w:jc w:val="center"/>
                    <w:rPr>
                      <w:rFonts w:eastAsiaTheme="minorEastAsia"/>
                      <w:sz w:val="24"/>
                    </w:rPr>
                  </w:pPr>
                  <w:r>
                    <w:rPr>
                      <w:rFonts w:eastAsiaTheme="minorEastAsia"/>
                      <w:sz w:val="24"/>
                    </w:rPr>
                    <w:t>月</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eastAsiaTheme="minorEastAsia"/>
                      <w:sz w:val="24"/>
                    </w:rPr>
                  </w:pPr>
                </w:p>
              </w:tc>
              <w:tc>
                <w:tcPr>
                  <w:tcW w:w="514" w:type="dxa"/>
                  <w:tcBorders>
                    <w:top w:val="single" w:color="auto" w:sz="4" w:space="0"/>
                  </w:tcBorders>
                  <w:tcMar>
                    <w:top w:w="0" w:type="dxa"/>
                    <w:left w:w="0" w:type="dxa"/>
                    <w:bottom w:w="0" w:type="dxa"/>
                    <w:right w:w="0" w:type="dxa"/>
                  </w:tcMar>
                  <w:vAlign w:val="bottom"/>
                </w:tcPr>
                <w:p>
                  <w:pPr>
                    <w:jc w:val="center"/>
                    <w:rPr>
                      <w:rFonts w:eastAsiaTheme="minorEastAsia"/>
                      <w:sz w:val="24"/>
                    </w:rPr>
                  </w:pPr>
                  <w:r>
                    <w:rPr>
                      <w:rFonts w:eastAsiaTheme="minorEastAsia"/>
                      <w:sz w:val="24"/>
                    </w:rPr>
                    <w:t>日</w:t>
                  </w:r>
                </w:p>
              </w:tc>
            </w:tr>
          </w:tbl>
          <w:p>
            <w:pPr>
              <w:spacing w:before="100" w:beforeAutospacing="1" w:after="100" w:afterAutospacing="1"/>
              <w:jc w:val="center"/>
              <w:rPr>
                <w:rFonts w:eastAsiaTheme="minorEastAsia"/>
                <w:bCs/>
                <w:sz w:val="24"/>
              </w:rPr>
            </w:pPr>
          </w:p>
        </w:tc>
      </w:tr>
    </w:tbl>
    <w:p>
      <w:pPr>
        <w:rPr>
          <w:sz w:val="24"/>
        </w:rPr>
      </w:pPr>
    </w:p>
    <w:p>
      <w:pPr>
        <w:snapToGrid w:val="0"/>
        <w:jc w:val="left"/>
      </w:pPr>
      <w:r>
        <w:rPr>
          <w:rFonts w:hint="eastAsia"/>
          <w:bCs/>
          <w:sz w:val="24"/>
        </w:rPr>
        <w:t>备注：此报告应根据下达的毕业设计</w:t>
      </w:r>
      <w:r>
        <w:rPr>
          <w:bCs/>
          <w:sz w:val="24"/>
        </w:rPr>
        <w:t>(</w:t>
      </w:r>
      <w:r>
        <w:rPr>
          <w:rFonts w:hint="eastAsia"/>
          <w:bCs/>
          <w:sz w:val="24"/>
        </w:rPr>
        <w:t>论文</w:t>
      </w:r>
      <w:r>
        <w:rPr>
          <w:bCs/>
          <w:sz w:val="24"/>
        </w:rPr>
        <w:t>)</w:t>
      </w:r>
      <w:r>
        <w:rPr>
          <w:rFonts w:hint="eastAsia"/>
          <w:bCs/>
          <w:sz w:val="24"/>
        </w:rPr>
        <w:t>任务书，在指导教师的指导下由学生独立撰写，并于任务书下达后两周内完成。</w:t>
      </w:r>
      <w:r>
        <w:t xml:space="preserve"> </w:t>
      </w:r>
    </w:p>
    <w:sectPr>
      <w:footerReference r:id="rId3" w:type="default"/>
      <w:footerReference r:id="rId4" w:type="even"/>
      <w:pgSz w:w="11906" w:h="16838"/>
      <w:pgMar w:top="777" w:right="1469" w:bottom="471" w:left="1701"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4"/>
      </w:rPr>
    </w:pP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4"/>
      </w:rPr>
    </w:pPr>
    <w:r>
      <w:rPr>
        <w:rStyle w:val="14"/>
      </w:rPr>
      <w:fldChar w:fldCharType="begin"/>
    </w:r>
    <w:r>
      <w:rPr>
        <w:rStyle w:val="14"/>
      </w:rPr>
      <w:instrText xml:space="preserve">PAGE  </w:instrText>
    </w:r>
    <w:r>
      <w:rPr>
        <w:rStyle w:val="14"/>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D06653"/>
    <w:multiLevelType w:val="singleLevel"/>
    <w:tmpl w:val="91D06653"/>
    <w:lvl w:ilvl="0" w:tentative="0">
      <w:start w:val="1"/>
      <w:numFmt w:val="decimal"/>
      <w:suff w:val="space"/>
      <w:lvlText w:val="(%1)"/>
      <w:lvlJc w:val="left"/>
    </w:lvl>
  </w:abstractNum>
  <w:abstractNum w:abstractNumId="1">
    <w:nsid w:val="9BC7F99F"/>
    <w:multiLevelType w:val="singleLevel"/>
    <w:tmpl w:val="9BC7F99F"/>
    <w:lvl w:ilvl="0" w:tentative="0">
      <w:start w:val="1"/>
      <w:numFmt w:val="decimal"/>
      <w:suff w:val="space"/>
      <w:lvlText w:val="(%1)"/>
      <w:lvlJc w:val="left"/>
    </w:lvl>
  </w:abstractNum>
  <w:abstractNum w:abstractNumId="2">
    <w:nsid w:val="6DF102F1"/>
    <w:multiLevelType w:val="singleLevel"/>
    <w:tmpl w:val="6DF102F1"/>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mirrorMargin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C26FA"/>
    <w:rsid w:val="0000259B"/>
    <w:rsid w:val="0000299C"/>
    <w:rsid w:val="00002EF6"/>
    <w:rsid w:val="00006EE3"/>
    <w:rsid w:val="00007241"/>
    <w:rsid w:val="000072DC"/>
    <w:rsid w:val="0000737C"/>
    <w:rsid w:val="000117AF"/>
    <w:rsid w:val="00012323"/>
    <w:rsid w:val="000141B2"/>
    <w:rsid w:val="00024219"/>
    <w:rsid w:val="00024C1E"/>
    <w:rsid w:val="00025A7E"/>
    <w:rsid w:val="000277B7"/>
    <w:rsid w:val="000302E2"/>
    <w:rsid w:val="00034805"/>
    <w:rsid w:val="00040E2D"/>
    <w:rsid w:val="00041CFD"/>
    <w:rsid w:val="0004297A"/>
    <w:rsid w:val="00042FD3"/>
    <w:rsid w:val="000457A9"/>
    <w:rsid w:val="00045C19"/>
    <w:rsid w:val="000468DE"/>
    <w:rsid w:val="00046CB9"/>
    <w:rsid w:val="00050123"/>
    <w:rsid w:val="00051B04"/>
    <w:rsid w:val="00052546"/>
    <w:rsid w:val="00066812"/>
    <w:rsid w:val="00066B29"/>
    <w:rsid w:val="00072D60"/>
    <w:rsid w:val="00073429"/>
    <w:rsid w:val="000754F4"/>
    <w:rsid w:val="00075723"/>
    <w:rsid w:val="00080B23"/>
    <w:rsid w:val="000816F8"/>
    <w:rsid w:val="000826EE"/>
    <w:rsid w:val="000848F0"/>
    <w:rsid w:val="00086651"/>
    <w:rsid w:val="00086FCB"/>
    <w:rsid w:val="000871A1"/>
    <w:rsid w:val="00087964"/>
    <w:rsid w:val="000A04DC"/>
    <w:rsid w:val="000A318A"/>
    <w:rsid w:val="000A3C64"/>
    <w:rsid w:val="000A5267"/>
    <w:rsid w:val="000A6480"/>
    <w:rsid w:val="000A6CA7"/>
    <w:rsid w:val="000A6F7D"/>
    <w:rsid w:val="000A7453"/>
    <w:rsid w:val="000B0BFB"/>
    <w:rsid w:val="000C153B"/>
    <w:rsid w:val="000C29E5"/>
    <w:rsid w:val="000C3028"/>
    <w:rsid w:val="000C3241"/>
    <w:rsid w:val="000C34ED"/>
    <w:rsid w:val="000C7778"/>
    <w:rsid w:val="000D12EC"/>
    <w:rsid w:val="000D1E11"/>
    <w:rsid w:val="000D2E3A"/>
    <w:rsid w:val="000D33FC"/>
    <w:rsid w:val="000D50FC"/>
    <w:rsid w:val="000D5313"/>
    <w:rsid w:val="000E59C7"/>
    <w:rsid w:val="000E7908"/>
    <w:rsid w:val="000F5F16"/>
    <w:rsid w:val="000F712A"/>
    <w:rsid w:val="0010075F"/>
    <w:rsid w:val="00100BE8"/>
    <w:rsid w:val="001074F9"/>
    <w:rsid w:val="00115C10"/>
    <w:rsid w:val="00117105"/>
    <w:rsid w:val="001229B4"/>
    <w:rsid w:val="00124516"/>
    <w:rsid w:val="001247F5"/>
    <w:rsid w:val="00125357"/>
    <w:rsid w:val="00126589"/>
    <w:rsid w:val="00130A27"/>
    <w:rsid w:val="00132460"/>
    <w:rsid w:val="00132DE9"/>
    <w:rsid w:val="00141A1D"/>
    <w:rsid w:val="0014440E"/>
    <w:rsid w:val="00144D29"/>
    <w:rsid w:val="00145997"/>
    <w:rsid w:val="001515A5"/>
    <w:rsid w:val="00152803"/>
    <w:rsid w:val="0015460A"/>
    <w:rsid w:val="00154BBF"/>
    <w:rsid w:val="00155112"/>
    <w:rsid w:val="00155803"/>
    <w:rsid w:val="00155D45"/>
    <w:rsid w:val="00157FD4"/>
    <w:rsid w:val="00160F61"/>
    <w:rsid w:val="00162D59"/>
    <w:rsid w:val="00164928"/>
    <w:rsid w:val="001668A8"/>
    <w:rsid w:val="00167949"/>
    <w:rsid w:val="00170F34"/>
    <w:rsid w:val="00174956"/>
    <w:rsid w:val="00177280"/>
    <w:rsid w:val="0018093C"/>
    <w:rsid w:val="00192714"/>
    <w:rsid w:val="00193E48"/>
    <w:rsid w:val="00195426"/>
    <w:rsid w:val="00197714"/>
    <w:rsid w:val="001A3218"/>
    <w:rsid w:val="001A4BA2"/>
    <w:rsid w:val="001A5107"/>
    <w:rsid w:val="001B04A0"/>
    <w:rsid w:val="001B4006"/>
    <w:rsid w:val="001B7552"/>
    <w:rsid w:val="001B7812"/>
    <w:rsid w:val="001C5BF0"/>
    <w:rsid w:val="001C6AD9"/>
    <w:rsid w:val="001C6EF6"/>
    <w:rsid w:val="001D6303"/>
    <w:rsid w:val="001D7FB5"/>
    <w:rsid w:val="001E05A2"/>
    <w:rsid w:val="001F01DC"/>
    <w:rsid w:val="001F22CE"/>
    <w:rsid w:val="001F38E4"/>
    <w:rsid w:val="001F6D27"/>
    <w:rsid w:val="00200153"/>
    <w:rsid w:val="002074C8"/>
    <w:rsid w:val="00207BE0"/>
    <w:rsid w:val="00207C8E"/>
    <w:rsid w:val="00211044"/>
    <w:rsid w:val="00212E3B"/>
    <w:rsid w:val="002156E5"/>
    <w:rsid w:val="00220D6B"/>
    <w:rsid w:val="0022672F"/>
    <w:rsid w:val="0022728B"/>
    <w:rsid w:val="0022779E"/>
    <w:rsid w:val="00231246"/>
    <w:rsid w:val="00232200"/>
    <w:rsid w:val="0023326A"/>
    <w:rsid w:val="002355DA"/>
    <w:rsid w:val="00241347"/>
    <w:rsid w:val="002463CD"/>
    <w:rsid w:val="0025302B"/>
    <w:rsid w:val="0025603E"/>
    <w:rsid w:val="002576EA"/>
    <w:rsid w:val="0026649D"/>
    <w:rsid w:val="002664B0"/>
    <w:rsid w:val="0027023D"/>
    <w:rsid w:val="002718AB"/>
    <w:rsid w:val="00271C57"/>
    <w:rsid w:val="0028488B"/>
    <w:rsid w:val="002916D4"/>
    <w:rsid w:val="00292BC2"/>
    <w:rsid w:val="0029408D"/>
    <w:rsid w:val="002A19DD"/>
    <w:rsid w:val="002A3E52"/>
    <w:rsid w:val="002A45FE"/>
    <w:rsid w:val="002A60D2"/>
    <w:rsid w:val="002B0517"/>
    <w:rsid w:val="002B0B62"/>
    <w:rsid w:val="002B430A"/>
    <w:rsid w:val="002C208B"/>
    <w:rsid w:val="002C26FA"/>
    <w:rsid w:val="002C3B4E"/>
    <w:rsid w:val="002C48FC"/>
    <w:rsid w:val="002D7018"/>
    <w:rsid w:val="002E0198"/>
    <w:rsid w:val="002E08AC"/>
    <w:rsid w:val="002E122C"/>
    <w:rsid w:val="002E1230"/>
    <w:rsid w:val="002E1CEC"/>
    <w:rsid w:val="002E5251"/>
    <w:rsid w:val="002E535A"/>
    <w:rsid w:val="002F34A2"/>
    <w:rsid w:val="002F59A0"/>
    <w:rsid w:val="002F5FF8"/>
    <w:rsid w:val="002F699A"/>
    <w:rsid w:val="0030375F"/>
    <w:rsid w:val="003039D7"/>
    <w:rsid w:val="00306418"/>
    <w:rsid w:val="003078CA"/>
    <w:rsid w:val="00312208"/>
    <w:rsid w:val="003171BE"/>
    <w:rsid w:val="00317B3C"/>
    <w:rsid w:val="00324369"/>
    <w:rsid w:val="00327745"/>
    <w:rsid w:val="00331138"/>
    <w:rsid w:val="00334C36"/>
    <w:rsid w:val="0034280E"/>
    <w:rsid w:val="00344314"/>
    <w:rsid w:val="0035023C"/>
    <w:rsid w:val="00351AA6"/>
    <w:rsid w:val="00351FFA"/>
    <w:rsid w:val="00352461"/>
    <w:rsid w:val="003535D2"/>
    <w:rsid w:val="00361C31"/>
    <w:rsid w:val="00364A49"/>
    <w:rsid w:val="00367263"/>
    <w:rsid w:val="00371EEB"/>
    <w:rsid w:val="003730A5"/>
    <w:rsid w:val="00374B31"/>
    <w:rsid w:val="00381435"/>
    <w:rsid w:val="0038749B"/>
    <w:rsid w:val="0038774B"/>
    <w:rsid w:val="00390824"/>
    <w:rsid w:val="0039554F"/>
    <w:rsid w:val="003A31A0"/>
    <w:rsid w:val="003B131D"/>
    <w:rsid w:val="003B5002"/>
    <w:rsid w:val="003B6CC6"/>
    <w:rsid w:val="003C0428"/>
    <w:rsid w:val="003C24E2"/>
    <w:rsid w:val="003C2ECB"/>
    <w:rsid w:val="003C593F"/>
    <w:rsid w:val="003D2DB3"/>
    <w:rsid w:val="003D488F"/>
    <w:rsid w:val="003D5733"/>
    <w:rsid w:val="003D65CE"/>
    <w:rsid w:val="003E5782"/>
    <w:rsid w:val="003F5A58"/>
    <w:rsid w:val="003F64F3"/>
    <w:rsid w:val="003F6AF6"/>
    <w:rsid w:val="0040038D"/>
    <w:rsid w:val="00400747"/>
    <w:rsid w:val="004009A3"/>
    <w:rsid w:val="00400C93"/>
    <w:rsid w:val="0040489A"/>
    <w:rsid w:val="004048B8"/>
    <w:rsid w:val="00405E2B"/>
    <w:rsid w:val="00407CAD"/>
    <w:rsid w:val="00410C3E"/>
    <w:rsid w:val="004111F9"/>
    <w:rsid w:val="00415B08"/>
    <w:rsid w:val="0041780F"/>
    <w:rsid w:val="004204CF"/>
    <w:rsid w:val="00420C54"/>
    <w:rsid w:val="00422F64"/>
    <w:rsid w:val="004309B8"/>
    <w:rsid w:val="004311BF"/>
    <w:rsid w:val="00440980"/>
    <w:rsid w:val="00445809"/>
    <w:rsid w:val="00446D47"/>
    <w:rsid w:val="0045565A"/>
    <w:rsid w:val="00455E3D"/>
    <w:rsid w:val="004571CC"/>
    <w:rsid w:val="00457694"/>
    <w:rsid w:val="00457E03"/>
    <w:rsid w:val="00461D65"/>
    <w:rsid w:val="0046307C"/>
    <w:rsid w:val="004656E9"/>
    <w:rsid w:val="00466476"/>
    <w:rsid w:val="004702F9"/>
    <w:rsid w:val="004707D0"/>
    <w:rsid w:val="004711B1"/>
    <w:rsid w:val="00476E6B"/>
    <w:rsid w:val="0049004A"/>
    <w:rsid w:val="004933B8"/>
    <w:rsid w:val="004954C5"/>
    <w:rsid w:val="00496995"/>
    <w:rsid w:val="004A17A2"/>
    <w:rsid w:val="004A5B50"/>
    <w:rsid w:val="004B00FA"/>
    <w:rsid w:val="004B17DA"/>
    <w:rsid w:val="004B2050"/>
    <w:rsid w:val="004B26EE"/>
    <w:rsid w:val="004B4879"/>
    <w:rsid w:val="004B6A96"/>
    <w:rsid w:val="004C1863"/>
    <w:rsid w:val="004C6BD2"/>
    <w:rsid w:val="004D03F0"/>
    <w:rsid w:val="004D166A"/>
    <w:rsid w:val="004D4AB4"/>
    <w:rsid w:val="004D72A9"/>
    <w:rsid w:val="004E17DA"/>
    <w:rsid w:val="004E2907"/>
    <w:rsid w:val="004E6603"/>
    <w:rsid w:val="004F2D7F"/>
    <w:rsid w:val="004F6FCD"/>
    <w:rsid w:val="004F7DD2"/>
    <w:rsid w:val="00506EA7"/>
    <w:rsid w:val="00510972"/>
    <w:rsid w:val="005167D0"/>
    <w:rsid w:val="0053104D"/>
    <w:rsid w:val="00533017"/>
    <w:rsid w:val="005349A8"/>
    <w:rsid w:val="0053547F"/>
    <w:rsid w:val="005379FF"/>
    <w:rsid w:val="0054245E"/>
    <w:rsid w:val="00545FA6"/>
    <w:rsid w:val="005465C5"/>
    <w:rsid w:val="005471F9"/>
    <w:rsid w:val="0054731A"/>
    <w:rsid w:val="00550335"/>
    <w:rsid w:val="005526D6"/>
    <w:rsid w:val="00554316"/>
    <w:rsid w:val="00554BF7"/>
    <w:rsid w:val="005551B3"/>
    <w:rsid w:val="0055762D"/>
    <w:rsid w:val="00560258"/>
    <w:rsid w:val="005617B3"/>
    <w:rsid w:val="00561D93"/>
    <w:rsid w:val="00561DB6"/>
    <w:rsid w:val="00562164"/>
    <w:rsid w:val="00564E5A"/>
    <w:rsid w:val="00565BBC"/>
    <w:rsid w:val="00567AC9"/>
    <w:rsid w:val="005712DE"/>
    <w:rsid w:val="0057426C"/>
    <w:rsid w:val="00587A8F"/>
    <w:rsid w:val="0059397A"/>
    <w:rsid w:val="00597C5F"/>
    <w:rsid w:val="005A03DC"/>
    <w:rsid w:val="005A314F"/>
    <w:rsid w:val="005A393C"/>
    <w:rsid w:val="005A4BBB"/>
    <w:rsid w:val="005A711E"/>
    <w:rsid w:val="005B04FC"/>
    <w:rsid w:val="005B3B15"/>
    <w:rsid w:val="005B5813"/>
    <w:rsid w:val="005B7BE4"/>
    <w:rsid w:val="005C0145"/>
    <w:rsid w:val="005C27FB"/>
    <w:rsid w:val="005C37B1"/>
    <w:rsid w:val="005C3C4F"/>
    <w:rsid w:val="005D3049"/>
    <w:rsid w:val="005D3B02"/>
    <w:rsid w:val="005D57F3"/>
    <w:rsid w:val="005D680B"/>
    <w:rsid w:val="005E59C0"/>
    <w:rsid w:val="005E5A44"/>
    <w:rsid w:val="005E61AE"/>
    <w:rsid w:val="005F1AD4"/>
    <w:rsid w:val="005F23D7"/>
    <w:rsid w:val="005F4128"/>
    <w:rsid w:val="005F50E0"/>
    <w:rsid w:val="005F6AAC"/>
    <w:rsid w:val="00602134"/>
    <w:rsid w:val="0060245A"/>
    <w:rsid w:val="00603940"/>
    <w:rsid w:val="00603B09"/>
    <w:rsid w:val="00604D1E"/>
    <w:rsid w:val="006073FF"/>
    <w:rsid w:val="00610879"/>
    <w:rsid w:val="00616525"/>
    <w:rsid w:val="00620E5E"/>
    <w:rsid w:val="00624478"/>
    <w:rsid w:val="00627617"/>
    <w:rsid w:val="00627F3C"/>
    <w:rsid w:val="00632527"/>
    <w:rsid w:val="0063536F"/>
    <w:rsid w:val="006372F8"/>
    <w:rsid w:val="00640FD6"/>
    <w:rsid w:val="00642B81"/>
    <w:rsid w:val="00644F0F"/>
    <w:rsid w:val="00645973"/>
    <w:rsid w:val="00647966"/>
    <w:rsid w:val="00650F24"/>
    <w:rsid w:val="006602AA"/>
    <w:rsid w:val="00663FC8"/>
    <w:rsid w:val="006653FC"/>
    <w:rsid w:val="00672BFF"/>
    <w:rsid w:val="00673F90"/>
    <w:rsid w:val="00674079"/>
    <w:rsid w:val="0067451B"/>
    <w:rsid w:val="00674614"/>
    <w:rsid w:val="006835B4"/>
    <w:rsid w:val="00695490"/>
    <w:rsid w:val="006A0CFA"/>
    <w:rsid w:val="006A1EC7"/>
    <w:rsid w:val="006A30B1"/>
    <w:rsid w:val="006A38ED"/>
    <w:rsid w:val="006A793C"/>
    <w:rsid w:val="006B0CE4"/>
    <w:rsid w:val="006B1524"/>
    <w:rsid w:val="006B38F1"/>
    <w:rsid w:val="006B4AE7"/>
    <w:rsid w:val="006B50BA"/>
    <w:rsid w:val="006B5B64"/>
    <w:rsid w:val="006C218E"/>
    <w:rsid w:val="006C2F92"/>
    <w:rsid w:val="006C3783"/>
    <w:rsid w:val="006C55AD"/>
    <w:rsid w:val="006C5D31"/>
    <w:rsid w:val="006D35D1"/>
    <w:rsid w:val="006D4895"/>
    <w:rsid w:val="006D54CF"/>
    <w:rsid w:val="006D7AD4"/>
    <w:rsid w:val="006E4647"/>
    <w:rsid w:val="006E63AA"/>
    <w:rsid w:val="006E6460"/>
    <w:rsid w:val="006E64A1"/>
    <w:rsid w:val="006F3C5F"/>
    <w:rsid w:val="006F469A"/>
    <w:rsid w:val="006F59C4"/>
    <w:rsid w:val="006F5E6A"/>
    <w:rsid w:val="006F6FD9"/>
    <w:rsid w:val="0070538E"/>
    <w:rsid w:val="00706FA6"/>
    <w:rsid w:val="00711E15"/>
    <w:rsid w:val="007178AD"/>
    <w:rsid w:val="0072235E"/>
    <w:rsid w:val="007232FF"/>
    <w:rsid w:val="007255C5"/>
    <w:rsid w:val="00725696"/>
    <w:rsid w:val="007259A8"/>
    <w:rsid w:val="00725E0E"/>
    <w:rsid w:val="00727D08"/>
    <w:rsid w:val="00727D44"/>
    <w:rsid w:val="00730ED0"/>
    <w:rsid w:val="007319EB"/>
    <w:rsid w:val="007330B0"/>
    <w:rsid w:val="0074187C"/>
    <w:rsid w:val="00746760"/>
    <w:rsid w:val="00754F14"/>
    <w:rsid w:val="0075536E"/>
    <w:rsid w:val="00755CDE"/>
    <w:rsid w:val="00756B28"/>
    <w:rsid w:val="00760971"/>
    <w:rsid w:val="00761391"/>
    <w:rsid w:val="00764C72"/>
    <w:rsid w:val="00764E08"/>
    <w:rsid w:val="007711BF"/>
    <w:rsid w:val="00771522"/>
    <w:rsid w:val="00772305"/>
    <w:rsid w:val="00773E05"/>
    <w:rsid w:val="007740D9"/>
    <w:rsid w:val="00774497"/>
    <w:rsid w:val="00775116"/>
    <w:rsid w:val="00775EE5"/>
    <w:rsid w:val="00777C14"/>
    <w:rsid w:val="00783600"/>
    <w:rsid w:val="00783D7A"/>
    <w:rsid w:val="00785182"/>
    <w:rsid w:val="0079296E"/>
    <w:rsid w:val="00794493"/>
    <w:rsid w:val="007957D4"/>
    <w:rsid w:val="007A0289"/>
    <w:rsid w:val="007A0359"/>
    <w:rsid w:val="007A3EEF"/>
    <w:rsid w:val="007B0BA1"/>
    <w:rsid w:val="007B2EF9"/>
    <w:rsid w:val="007B62D6"/>
    <w:rsid w:val="007B78C7"/>
    <w:rsid w:val="007C032D"/>
    <w:rsid w:val="007C1BC4"/>
    <w:rsid w:val="007C5F13"/>
    <w:rsid w:val="007C60B2"/>
    <w:rsid w:val="007D25EE"/>
    <w:rsid w:val="007D514C"/>
    <w:rsid w:val="007D5205"/>
    <w:rsid w:val="007D77BD"/>
    <w:rsid w:val="007E1474"/>
    <w:rsid w:val="007E17E3"/>
    <w:rsid w:val="007E4A01"/>
    <w:rsid w:val="007E7E1B"/>
    <w:rsid w:val="007F0E50"/>
    <w:rsid w:val="007F5202"/>
    <w:rsid w:val="00802778"/>
    <w:rsid w:val="00804018"/>
    <w:rsid w:val="0080540F"/>
    <w:rsid w:val="008065C7"/>
    <w:rsid w:val="00811054"/>
    <w:rsid w:val="00813C2D"/>
    <w:rsid w:val="00815D67"/>
    <w:rsid w:val="00817C42"/>
    <w:rsid w:val="00825C0C"/>
    <w:rsid w:val="00833289"/>
    <w:rsid w:val="0083394B"/>
    <w:rsid w:val="0084065B"/>
    <w:rsid w:val="0084091B"/>
    <w:rsid w:val="00845E74"/>
    <w:rsid w:val="008507EE"/>
    <w:rsid w:val="00850863"/>
    <w:rsid w:val="00856AC0"/>
    <w:rsid w:val="008576C6"/>
    <w:rsid w:val="00857CE7"/>
    <w:rsid w:val="0086430F"/>
    <w:rsid w:val="00865C3A"/>
    <w:rsid w:val="008669EB"/>
    <w:rsid w:val="00870E5E"/>
    <w:rsid w:val="008711FC"/>
    <w:rsid w:val="008748DD"/>
    <w:rsid w:val="00875DB8"/>
    <w:rsid w:val="008767A5"/>
    <w:rsid w:val="008769A5"/>
    <w:rsid w:val="008801AF"/>
    <w:rsid w:val="00880B9D"/>
    <w:rsid w:val="0088108A"/>
    <w:rsid w:val="00881BDC"/>
    <w:rsid w:val="00883DFD"/>
    <w:rsid w:val="00892C69"/>
    <w:rsid w:val="00893D44"/>
    <w:rsid w:val="00895A78"/>
    <w:rsid w:val="00896928"/>
    <w:rsid w:val="008978B5"/>
    <w:rsid w:val="008A042B"/>
    <w:rsid w:val="008A4F43"/>
    <w:rsid w:val="008A5FC3"/>
    <w:rsid w:val="008A73A2"/>
    <w:rsid w:val="008B0BAC"/>
    <w:rsid w:val="008B2FB2"/>
    <w:rsid w:val="008B3150"/>
    <w:rsid w:val="008B4134"/>
    <w:rsid w:val="008B67C5"/>
    <w:rsid w:val="008B717E"/>
    <w:rsid w:val="008C16FC"/>
    <w:rsid w:val="008C2EF3"/>
    <w:rsid w:val="008C4A9D"/>
    <w:rsid w:val="008C5912"/>
    <w:rsid w:val="008C78B6"/>
    <w:rsid w:val="008C7957"/>
    <w:rsid w:val="008C7AD6"/>
    <w:rsid w:val="008D0531"/>
    <w:rsid w:val="008D07CE"/>
    <w:rsid w:val="008D1050"/>
    <w:rsid w:val="008D18B3"/>
    <w:rsid w:val="008D3BCE"/>
    <w:rsid w:val="008D503C"/>
    <w:rsid w:val="008D5812"/>
    <w:rsid w:val="008D5F76"/>
    <w:rsid w:val="008E1A51"/>
    <w:rsid w:val="008E4482"/>
    <w:rsid w:val="008E604C"/>
    <w:rsid w:val="008F046F"/>
    <w:rsid w:val="008F210D"/>
    <w:rsid w:val="0090476B"/>
    <w:rsid w:val="00907220"/>
    <w:rsid w:val="00910D59"/>
    <w:rsid w:val="0091141A"/>
    <w:rsid w:val="009134D1"/>
    <w:rsid w:val="00914C2E"/>
    <w:rsid w:val="00915B6D"/>
    <w:rsid w:val="00916626"/>
    <w:rsid w:val="009232ED"/>
    <w:rsid w:val="0092454D"/>
    <w:rsid w:val="00927BF6"/>
    <w:rsid w:val="00927CB3"/>
    <w:rsid w:val="00937D12"/>
    <w:rsid w:val="009401D1"/>
    <w:rsid w:val="00940414"/>
    <w:rsid w:val="00945C5F"/>
    <w:rsid w:val="00946171"/>
    <w:rsid w:val="0094703B"/>
    <w:rsid w:val="00952141"/>
    <w:rsid w:val="00952D80"/>
    <w:rsid w:val="00954C95"/>
    <w:rsid w:val="009555BE"/>
    <w:rsid w:val="00955EEB"/>
    <w:rsid w:val="00960A6F"/>
    <w:rsid w:val="009612E5"/>
    <w:rsid w:val="00981347"/>
    <w:rsid w:val="009813D3"/>
    <w:rsid w:val="00981562"/>
    <w:rsid w:val="00983F55"/>
    <w:rsid w:val="009860E8"/>
    <w:rsid w:val="00991D28"/>
    <w:rsid w:val="009935BC"/>
    <w:rsid w:val="009942A6"/>
    <w:rsid w:val="009973B8"/>
    <w:rsid w:val="009A0672"/>
    <w:rsid w:val="009A11A9"/>
    <w:rsid w:val="009A58C6"/>
    <w:rsid w:val="009A5BA2"/>
    <w:rsid w:val="009B1E1E"/>
    <w:rsid w:val="009B4342"/>
    <w:rsid w:val="009B5E72"/>
    <w:rsid w:val="009B6A8A"/>
    <w:rsid w:val="009C040B"/>
    <w:rsid w:val="009C0CA9"/>
    <w:rsid w:val="009C10E5"/>
    <w:rsid w:val="009C4DA5"/>
    <w:rsid w:val="009C66C1"/>
    <w:rsid w:val="009D1E3B"/>
    <w:rsid w:val="009D5C44"/>
    <w:rsid w:val="009E2C3D"/>
    <w:rsid w:val="009E472B"/>
    <w:rsid w:val="009E5182"/>
    <w:rsid w:val="009F3886"/>
    <w:rsid w:val="009F4986"/>
    <w:rsid w:val="00A02864"/>
    <w:rsid w:val="00A05CD9"/>
    <w:rsid w:val="00A10F63"/>
    <w:rsid w:val="00A12A2F"/>
    <w:rsid w:val="00A15128"/>
    <w:rsid w:val="00A2030C"/>
    <w:rsid w:val="00A2459F"/>
    <w:rsid w:val="00A25E22"/>
    <w:rsid w:val="00A301A4"/>
    <w:rsid w:val="00A316AA"/>
    <w:rsid w:val="00A41C7A"/>
    <w:rsid w:val="00A43B59"/>
    <w:rsid w:val="00A5161C"/>
    <w:rsid w:val="00A531AC"/>
    <w:rsid w:val="00A54C8B"/>
    <w:rsid w:val="00A55B0A"/>
    <w:rsid w:val="00A5754B"/>
    <w:rsid w:val="00A73E53"/>
    <w:rsid w:val="00A757DE"/>
    <w:rsid w:val="00A77894"/>
    <w:rsid w:val="00A77C09"/>
    <w:rsid w:val="00A801E8"/>
    <w:rsid w:val="00A843C6"/>
    <w:rsid w:val="00A8628A"/>
    <w:rsid w:val="00A92385"/>
    <w:rsid w:val="00A9241C"/>
    <w:rsid w:val="00A94B68"/>
    <w:rsid w:val="00A967ED"/>
    <w:rsid w:val="00AA6ABF"/>
    <w:rsid w:val="00AB093A"/>
    <w:rsid w:val="00AB099A"/>
    <w:rsid w:val="00AB410A"/>
    <w:rsid w:val="00AB7C1A"/>
    <w:rsid w:val="00AC3E0D"/>
    <w:rsid w:val="00AC42D9"/>
    <w:rsid w:val="00AD5AB5"/>
    <w:rsid w:val="00AD74EF"/>
    <w:rsid w:val="00AE1026"/>
    <w:rsid w:val="00AE1551"/>
    <w:rsid w:val="00AE555A"/>
    <w:rsid w:val="00AE5FBB"/>
    <w:rsid w:val="00AF255C"/>
    <w:rsid w:val="00AF2EB4"/>
    <w:rsid w:val="00AF6FD7"/>
    <w:rsid w:val="00B046CF"/>
    <w:rsid w:val="00B22477"/>
    <w:rsid w:val="00B269FD"/>
    <w:rsid w:val="00B31EFF"/>
    <w:rsid w:val="00B35685"/>
    <w:rsid w:val="00B4358F"/>
    <w:rsid w:val="00B462FF"/>
    <w:rsid w:val="00B46B60"/>
    <w:rsid w:val="00B532BF"/>
    <w:rsid w:val="00B61952"/>
    <w:rsid w:val="00B62D38"/>
    <w:rsid w:val="00B6770B"/>
    <w:rsid w:val="00B729D9"/>
    <w:rsid w:val="00B768FD"/>
    <w:rsid w:val="00B772B4"/>
    <w:rsid w:val="00B77CE1"/>
    <w:rsid w:val="00B83944"/>
    <w:rsid w:val="00B83C26"/>
    <w:rsid w:val="00B85300"/>
    <w:rsid w:val="00B87303"/>
    <w:rsid w:val="00B9050B"/>
    <w:rsid w:val="00B9282E"/>
    <w:rsid w:val="00B97EA8"/>
    <w:rsid w:val="00BA22A9"/>
    <w:rsid w:val="00BA3300"/>
    <w:rsid w:val="00BB6DAB"/>
    <w:rsid w:val="00BB767E"/>
    <w:rsid w:val="00BB7A75"/>
    <w:rsid w:val="00BC1235"/>
    <w:rsid w:val="00BC78EF"/>
    <w:rsid w:val="00BD2A78"/>
    <w:rsid w:val="00BD584D"/>
    <w:rsid w:val="00BE1C2A"/>
    <w:rsid w:val="00BE2DD9"/>
    <w:rsid w:val="00BE34AF"/>
    <w:rsid w:val="00BE6271"/>
    <w:rsid w:val="00BF58CA"/>
    <w:rsid w:val="00BF6A12"/>
    <w:rsid w:val="00BF77E6"/>
    <w:rsid w:val="00C0046E"/>
    <w:rsid w:val="00C00C69"/>
    <w:rsid w:val="00C03FA6"/>
    <w:rsid w:val="00C11E0B"/>
    <w:rsid w:val="00C12FE0"/>
    <w:rsid w:val="00C14B70"/>
    <w:rsid w:val="00C15D07"/>
    <w:rsid w:val="00C162B2"/>
    <w:rsid w:val="00C17753"/>
    <w:rsid w:val="00C21E8C"/>
    <w:rsid w:val="00C22749"/>
    <w:rsid w:val="00C23440"/>
    <w:rsid w:val="00C26EF9"/>
    <w:rsid w:val="00C31714"/>
    <w:rsid w:val="00C31ADD"/>
    <w:rsid w:val="00C3289F"/>
    <w:rsid w:val="00C331A3"/>
    <w:rsid w:val="00C33390"/>
    <w:rsid w:val="00C3512B"/>
    <w:rsid w:val="00C3538F"/>
    <w:rsid w:val="00C3676C"/>
    <w:rsid w:val="00C40073"/>
    <w:rsid w:val="00C43540"/>
    <w:rsid w:val="00C45C07"/>
    <w:rsid w:val="00C45E54"/>
    <w:rsid w:val="00C510AD"/>
    <w:rsid w:val="00C51468"/>
    <w:rsid w:val="00C53619"/>
    <w:rsid w:val="00C5568B"/>
    <w:rsid w:val="00C605D7"/>
    <w:rsid w:val="00C605E4"/>
    <w:rsid w:val="00C61BBE"/>
    <w:rsid w:val="00C67986"/>
    <w:rsid w:val="00C72672"/>
    <w:rsid w:val="00C73D5A"/>
    <w:rsid w:val="00C756D5"/>
    <w:rsid w:val="00C81347"/>
    <w:rsid w:val="00C81618"/>
    <w:rsid w:val="00C855D4"/>
    <w:rsid w:val="00C85EA9"/>
    <w:rsid w:val="00C91BF6"/>
    <w:rsid w:val="00C924EA"/>
    <w:rsid w:val="00C937F4"/>
    <w:rsid w:val="00C9424C"/>
    <w:rsid w:val="00C96F3B"/>
    <w:rsid w:val="00CA04C2"/>
    <w:rsid w:val="00CA1333"/>
    <w:rsid w:val="00CA2835"/>
    <w:rsid w:val="00CA3569"/>
    <w:rsid w:val="00CB2911"/>
    <w:rsid w:val="00CB373E"/>
    <w:rsid w:val="00CB395C"/>
    <w:rsid w:val="00CC37E9"/>
    <w:rsid w:val="00CC49F2"/>
    <w:rsid w:val="00CD63CC"/>
    <w:rsid w:val="00CE6B19"/>
    <w:rsid w:val="00CE6B50"/>
    <w:rsid w:val="00CF02D2"/>
    <w:rsid w:val="00CF3803"/>
    <w:rsid w:val="00CF51E4"/>
    <w:rsid w:val="00CF596A"/>
    <w:rsid w:val="00CF625E"/>
    <w:rsid w:val="00D02D17"/>
    <w:rsid w:val="00D05CDD"/>
    <w:rsid w:val="00D06EBA"/>
    <w:rsid w:val="00D112B3"/>
    <w:rsid w:val="00D21F68"/>
    <w:rsid w:val="00D2395A"/>
    <w:rsid w:val="00D27D8F"/>
    <w:rsid w:val="00D31C5F"/>
    <w:rsid w:val="00D34B49"/>
    <w:rsid w:val="00D41C5C"/>
    <w:rsid w:val="00D43A0F"/>
    <w:rsid w:val="00D5477E"/>
    <w:rsid w:val="00D55031"/>
    <w:rsid w:val="00D55929"/>
    <w:rsid w:val="00D56475"/>
    <w:rsid w:val="00D6326A"/>
    <w:rsid w:val="00D701B2"/>
    <w:rsid w:val="00D75136"/>
    <w:rsid w:val="00D775CA"/>
    <w:rsid w:val="00D7762E"/>
    <w:rsid w:val="00D77E70"/>
    <w:rsid w:val="00D805DF"/>
    <w:rsid w:val="00D90076"/>
    <w:rsid w:val="00D945C0"/>
    <w:rsid w:val="00D9730F"/>
    <w:rsid w:val="00DA361B"/>
    <w:rsid w:val="00DA4EEE"/>
    <w:rsid w:val="00DA56A0"/>
    <w:rsid w:val="00DA602A"/>
    <w:rsid w:val="00DA7815"/>
    <w:rsid w:val="00DB07B0"/>
    <w:rsid w:val="00DB0ED2"/>
    <w:rsid w:val="00DB371E"/>
    <w:rsid w:val="00DB6D80"/>
    <w:rsid w:val="00DC1E6A"/>
    <w:rsid w:val="00DC4B28"/>
    <w:rsid w:val="00DC7775"/>
    <w:rsid w:val="00DC7FB9"/>
    <w:rsid w:val="00DD17A7"/>
    <w:rsid w:val="00DD2187"/>
    <w:rsid w:val="00DD574C"/>
    <w:rsid w:val="00DD7A06"/>
    <w:rsid w:val="00DE3735"/>
    <w:rsid w:val="00DF16B6"/>
    <w:rsid w:val="00DF42FE"/>
    <w:rsid w:val="00DF5D52"/>
    <w:rsid w:val="00DF7AE5"/>
    <w:rsid w:val="00E00060"/>
    <w:rsid w:val="00E06714"/>
    <w:rsid w:val="00E10A38"/>
    <w:rsid w:val="00E12B75"/>
    <w:rsid w:val="00E1322F"/>
    <w:rsid w:val="00E20184"/>
    <w:rsid w:val="00E21B91"/>
    <w:rsid w:val="00E24151"/>
    <w:rsid w:val="00E354A6"/>
    <w:rsid w:val="00E36154"/>
    <w:rsid w:val="00E421A7"/>
    <w:rsid w:val="00E424E4"/>
    <w:rsid w:val="00E438C8"/>
    <w:rsid w:val="00E466A1"/>
    <w:rsid w:val="00E53C37"/>
    <w:rsid w:val="00E55EC1"/>
    <w:rsid w:val="00E601D5"/>
    <w:rsid w:val="00E6604D"/>
    <w:rsid w:val="00E74362"/>
    <w:rsid w:val="00E743FE"/>
    <w:rsid w:val="00E7471A"/>
    <w:rsid w:val="00E7510F"/>
    <w:rsid w:val="00E77554"/>
    <w:rsid w:val="00E82682"/>
    <w:rsid w:val="00E83B45"/>
    <w:rsid w:val="00E848DA"/>
    <w:rsid w:val="00E8645F"/>
    <w:rsid w:val="00E933AB"/>
    <w:rsid w:val="00EA2454"/>
    <w:rsid w:val="00EB0B4B"/>
    <w:rsid w:val="00EB1763"/>
    <w:rsid w:val="00EB4764"/>
    <w:rsid w:val="00EB5408"/>
    <w:rsid w:val="00EB5701"/>
    <w:rsid w:val="00EC0DFE"/>
    <w:rsid w:val="00EC4B0A"/>
    <w:rsid w:val="00EC6B8C"/>
    <w:rsid w:val="00EC7CA4"/>
    <w:rsid w:val="00ED0740"/>
    <w:rsid w:val="00ED384E"/>
    <w:rsid w:val="00ED3F8A"/>
    <w:rsid w:val="00ED3FA2"/>
    <w:rsid w:val="00ED6B20"/>
    <w:rsid w:val="00EE10D1"/>
    <w:rsid w:val="00EE1DEB"/>
    <w:rsid w:val="00EE2A6B"/>
    <w:rsid w:val="00EE4575"/>
    <w:rsid w:val="00EF0ED6"/>
    <w:rsid w:val="00EF452D"/>
    <w:rsid w:val="00F00F87"/>
    <w:rsid w:val="00F01432"/>
    <w:rsid w:val="00F022F5"/>
    <w:rsid w:val="00F02912"/>
    <w:rsid w:val="00F03D88"/>
    <w:rsid w:val="00F045F4"/>
    <w:rsid w:val="00F06A17"/>
    <w:rsid w:val="00F13925"/>
    <w:rsid w:val="00F16250"/>
    <w:rsid w:val="00F1710D"/>
    <w:rsid w:val="00F21F6F"/>
    <w:rsid w:val="00F24796"/>
    <w:rsid w:val="00F26F03"/>
    <w:rsid w:val="00F26F2B"/>
    <w:rsid w:val="00F35B7B"/>
    <w:rsid w:val="00F40E42"/>
    <w:rsid w:val="00F427A0"/>
    <w:rsid w:val="00F44A4C"/>
    <w:rsid w:val="00F45C9B"/>
    <w:rsid w:val="00F46290"/>
    <w:rsid w:val="00F60553"/>
    <w:rsid w:val="00F638E1"/>
    <w:rsid w:val="00F63AA3"/>
    <w:rsid w:val="00F65577"/>
    <w:rsid w:val="00F71C9E"/>
    <w:rsid w:val="00F8400F"/>
    <w:rsid w:val="00F85B8E"/>
    <w:rsid w:val="00F87807"/>
    <w:rsid w:val="00F93739"/>
    <w:rsid w:val="00F9422F"/>
    <w:rsid w:val="00F9722A"/>
    <w:rsid w:val="00FA1E10"/>
    <w:rsid w:val="00FA27B3"/>
    <w:rsid w:val="00FA7397"/>
    <w:rsid w:val="00FB3EC8"/>
    <w:rsid w:val="00FB4F7B"/>
    <w:rsid w:val="00FC0F41"/>
    <w:rsid w:val="00FC2C85"/>
    <w:rsid w:val="00FC3FE6"/>
    <w:rsid w:val="00FC4D7D"/>
    <w:rsid w:val="00FC519B"/>
    <w:rsid w:val="00FC6B31"/>
    <w:rsid w:val="00FD1F8D"/>
    <w:rsid w:val="00FD5E90"/>
    <w:rsid w:val="00FD67DA"/>
    <w:rsid w:val="00FD7460"/>
    <w:rsid w:val="00FE1697"/>
    <w:rsid w:val="00FE467E"/>
    <w:rsid w:val="00FE7C91"/>
    <w:rsid w:val="00FF168B"/>
    <w:rsid w:val="00FF3EC7"/>
    <w:rsid w:val="00FF3F82"/>
    <w:rsid w:val="00FF3FC6"/>
    <w:rsid w:val="00FF7A23"/>
    <w:rsid w:val="0471310F"/>
    <w:rsid w:val="146730A2"/>
    <w:rsid w:val="19653B33"/>
    <w:rsid w:val="1AAC47B5"/>
    <w:rsid w:val="335477A9"/>
    <w:rsid w:val="36AE2DB0"/>
    <w:rsid w:val="3ECD37EC"/>
    <w:rsid w:val="40FA5EA7"/>
    <w:rsid w:val="47351D89"/>
    <w:rsid w:val="55CB6FCA"/>
    <w:rsid w:val="767B1E17"/>
    <w:rsid w:val="7F3D5D3E"/>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nhideWhenUsed="0" w:uiPriority="99"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99"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99"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99" w:semiHidden="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nhideWhenUsed="0" w:uiPriority="99"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9"/>
    <w:pPr>
      <w:keepNext/>
      <w:keepLines/>
      <w:snapToGrid w:val="0"/>
      <w:spacing w:beforeLines="50" w:afterLines="50"/>
      <w:jc w:val="center"/>
      <w:outlineLvl w:val="0"/>
    </w:pPr>
    <w:rPr>
      <w:rFonts w:eastAsia="黑体"/>
      <w:kern w:val="44"/>
      <w:sz w:val="3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7"/>
    <w:semiHidden/>
    <w:uiPriority w:val="99"/>
    <w:pPr>
      <w:jc w:val="left"/>
    </w:pPr>
  </w:style>
  <w:style w:type="paragraph" w:styleId="4">
    <w:name w:val="Body Text"/>
    <w:basedOn w:val="1"/>
    <w:link w:val="19"/>
    <w:qFormat/>
    <w:uiPriority w:val="99"/>
    <w:pPr>
      <w:widowControl/>
      <w:spacing w:before="100" w:beforeAutospacing="1" w:after="100" w:afterAutospacing="1"/>
      <w:jc w:val="left"/>
    </w:pPr>
    <w:rPr>
      <w:rFonts w:ascii="宋体" w:hAnsi="宋体" w:cs="宋体"/>
      <w:kern w:val="0"/>
      <w:sz w:val="24"/>
    </w:rPr>
  </w:style>
  <w:style w:type="paragraph" w:styleId="5">
    <w:name w:val="Balloon Text"/>
    <w:basedOn w:val="1"/>
    <w:link w:val="20"/>
    <w:semiHidden/>
    <w:qFormat/>
    <w:uiPriority w:val="99"/>
    <w:rPr>
      <w:sz w:val="18"/>
      <w:szCs w:val="18"/>
    </w:rPr>
  </w:style>
  <w:style w:type="paragraph" w:styleId="6">
    <w:name w:val="footer"/>
    <w:basedOn w:val="1"/>
    <w:link w:val="21"/>
    <w:qFormat/>
    <w:uiPriority w:val="99"/>
    <w:pPr>
      <w:tabs>
        <w:tab w:val="center" w:pos="4153"/>
        <w:tab w:val="right" w:pos="8306"/>
      </w:tabs>
      <w:snapToGrid w:val="0"/>
      <w:jc w:val="left"/>
    </w:pPr>
    <w:rPr>
      <w:sz w:val="18"/>
      <w:szCs w:val="18"/>
    </w:rPr>
  </w:style>
  <w:style w:type="paragraph" w:styleId="7">
    <w:name w:val="header"/>
    <w:basedOn w:val="1"/>
    <w:link w:val="22"/>
    <w:qFormat/>
    <w:uiPriority w:val="99"/>
    <w:pPr>
      <w:pBdr>
        <w:bottom w:val="single" w:color="auto" w:sz="6" w:space="1"/>
      </w:pBdr>
      <w:tabs>
        <w:tab w:val="center" w:pos="4153"/>
        <w:tab w:val="right" w:pos="8306"/>
      </w:tabs>
      <w:snapToGrid w:val="0"/>
      <w:jc w:val="center"/>
    </w:pPr>
    <w:rPr>
      <w:sz w:val="18"/>
      <w:szCs w:val="18"/>
    </w:rPr>
  </w:style>
  <w:style w:type="paragraph" w:styleId="8">
    <w:name w:val="Body Text 2"/>
    <w:basedOn w:val="1"/>
    <w:link w:val="23"/>
    <w:qFormat/>
    <w:uiPriority w:val="99"/>
    <w:pPr>
      <w:widowControl/>
      <w:spacing w:before="100" w:beforeAutospacing="1" w:after="100" w:afterAutospacing="1"/>
      <w:jc w:val="left"/>
    </w:pPr>
    <w:rPr>
      <w:rFonts w:ascii="宋体" w:hAnsi="宋体" w:cs="宋体"/>
      <w:kern w:val="0"/>
      <w:sz w:val="24"/>
    </w:rPr>
  </w:style>
  <w:style w:type="paragraph" w:styleId="9">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18"/>
    <w:semiHidden/>
    <w:qFormat/>
    <w:uiPriority w:val="99"/>
    <w:rPr>
      <w:b/>
      <w:bCs/>
    </w:rPr>
  </w:style>
  <w:style w:type="table" w:styleId="12">
    <w:name w:val="Table Grid"/>
    <w:basedOn w:val="11"/>
    <w:qFormat/>
    <w:uiPriority w:val="39"/>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qFormat/>
    <w:uiPriority w:val="99"/>
    <w:rPr>
      <w:rFonts w:cs="Times New Roman"/>
    </w:rPr>
  </w:style>
  <w:style w:type="character" w:styleId="15">
    <w:name w:val="annotation reference"/>
    <w:basedOn w:val="13"/>
    <w:semiHidden/>
    <w:qFormat/>
    <w:uiPriority w:val="99"/>
    <w:rPr>
      <w:rFonts w:cs="Times New Roman"/>
      <w:sz w:val="21"/>
    </w:rPr>
  </w:style>
  <w:style w:type="character" w:customStyle="1" w:styleId="16">
    <w:name w:val="标题 1 字符"/>
    <w:basedOn w:val="13"/>
    <w:link w:val="2"/>
    <w:qFormat/>
    <w:locked/>
    <w:uiPriority w:val="9"/>
    <w:rPr>
      <w:rFonts w:eastAsia="黑体" w:cs="Times New Roman"/>
      <w:kern w:val="44"/>
      <w:sz w:val="24"/>
      <w:szCs w:val="24"/>
    </w:rPr>
  </w:style>
  <w:style w:type="character" w:customStyle="1" w:styleId="17">
    <w:name w:val="批注文字 字符"/>
    <w:basedOn w:val="13"/>
    <w:link w:val="3"/>
    <w:semiHidden/>
    <w:qFormat/>
    <w:locked/>
    <w:uiPriority w:val="99"/>
    <w:rPr>
      <w:rFonts w:cs="Times New Roman"/>
      <w:kern w:val="2"/>
      <w:sz w:val="24"/>
      <w:szCs w:val="24"/>
    </w:rPr>
  </w:style>
  <w:style w:type="character" w:customStyle="1" w:styleId="18">
    <w:name w:val="批注主题 字符"/>
    <w:basedOn w:val="17"/>
    <w:link w:val="10"/>
    <w:semiHidden/>
    <w:qFormat/>
    <w:locked/>
    <w:uiPriority w:val="99"/>
    <w:rPr>
      <w:rFonts w:cs="Times New Roman"/>
      <w:b/>
      <w:bCs/>
      <w:kern w:val="2"/>
      <w:sz w:val="24"/>
      <w:szCs w:val="24"/>
    </w:rPr>
  </w:style>
  <w:style w:type="character" w:customStyle="1" w:styleId="19">
    <w:name w:val="正文文本 字符"/>
    <w:basedOn w:val="13"/>
    <w:link w:val="4"/>
    <w:semiHidden/>
    <w:qFormat/>
    <w:locked/>
    <w:uiPriority w:val="99"/>
    <w:rPr>
      <w:rFonts w:cs="Times New Roman"/>
      <w:kern w:val="2"/>
      <w:sz w:val="24"/>
      <w:szCs w:val="24"/>
    </w:rPr>
  </w:style>
  <w:style w:type="character" w:customStyle="1" w:styleId="20">
    <w:name w:val="批注框文本 字符"/>
    <w:basedOn w:val="13"/>
    <w:link w:val="5"/>
    <w:semiHidden/>
    <w:qFormat/>
    <w:locked/>
    <w:uiPriority w:val="99"/>
    <w:rPr>
      <w:rFonts w:cs="Times New Roman"/>
      <w:kern w:val="2"/>
      <w:sz w:val="18"/>
      <w:szCs w:val="18"/>
    </w:rPr>
  </w:style>
  <w:style w:type="character" w:customStyle="1" w:styleId="21">
    <w:name w:val="页脚 字符"/>
    <w:basedOn w:val="13"/>
    <w:link w:val="6"/>
    <w:semiHidden/>
    <w:qFormat/>
    <w:locked/>
    <w:uiPriority w:val="99"/>
    <w:rPr>
      <w:rFonts w:cs="Times New Roman"/>
      <w:kern w:val="2"/>
      <w:sz w:val="18"/>
      <w:szCs w:val="18"/>
    </w:rPr>
  </w:style>
  <w:style w:type="character" w:customStyle="1" w:styleId="22">
    <w:name w:val="页眉 字符"/>
    <w:basedOn w:val="13"/>
    <w:link w:val="7"/>
    <w:semiHidden/>
    <w:qFormat/>
    <w:locked/>
    <w:uiPriority w:val="99"/>
    <w:rPr>
      <w:rFonts w:cs="Times New Roman"/>
      <w:kern w:val="2"/>
      <w:sz w:val="18"/>
      <w:szCs w:val="18"/>
    </w:rPr>
  </w:style>
  <w:style w:type="character" w:customStyle="1" w:styleId="23">
    <w:name w:val="正文文本 2 字符"/>
    <w:basedOn w:val="13"/>
    <w:link w:val="8"/>
    <w:semiHidden/>
    <w:qFormat/>
    <w:locked/>
    <w:uiPriority w:val="99"/>
    <w:rPr>
      <w:rFonts w:cs="Times New Roman"/>
      <w:kern w:val="2"/>
      <w:sz w:val="24"/>
      <w:szCs w:val="24"/>
    </w:rPr>
  </w:style>
  <w:style w:type="paragraph" w:styleId="24">
    <w:name w:val="List Paragraph"/>
    <w:basedOn w:val="1"/>
    <w:qFormat/>
    <w:uiPriority w:val="34"/>
    <w:pPr>
      <w:ind w:firstLine="420" w:firstLineChars="200"/>
    </w:pPr>
  </w:style>
  <w:style w:type="paragraph" w:customStyle="1" w:styleId="25">
    <w:name w:val="Revision"/>
    <w:hidden/>
    <w:semiHidden/>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D39EDB-86BA-4108-82AE-71651EF7B31B}">
  <ds:schemaRefs/>
</ds:datastoreItem>
</file>

<file path=docProps/app.xml><?xml version="1.0" encoding="utf-8"?>
<Properties xmlns="http://schemas.openxmlformats.org/officeDocument/2006/extended-properties" xmlns:vt="http://schemas.openxmlformats.org/officeDocument/2006/docPropsVTypes">
  <Template>Normal.dotm</Template>
  <Company>Cqupt-ICST</Company>
  <Pages>3</Pages>
  <Words>403</Words>
  <Characters>2301</Characters>
  <Lines>19</Lines>
  <Paragraphs>5</Paragraphs>
  <TotalTime>6</TotalTime>
  <ScaleCrop>false</ScaleCrop>
  <LinksUpToDate>false</LinksUpToDate>
  <CharactersWithSpaces>2699</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2022-01-07T08:36:00Z</dcterms:created>
  <dc:creator>Windows 用户</dc:creator>
  <cp:lastModifiedBy>Carl</cp:lastModifiedBy>
  <cp:lastPrinted>2018-12-04T07:58:00Z</cp:lastPrinted>
  <dcterms:modified xsi:type="dcterms:W3CDTF">2022-01-14T06:21:22Z</dcterms:modified>
  <dc:title>重庆邮电大学</dc:title>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DBE931061FF448FFBCCAB924108F32F3</vt:lpwstr>
  </property>
</Properties>
</file>