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Ideation Phase Empathizes Discover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79.0" w:type="dxa"/>
        <w:jc w:val="left"/>
        <w:tblInd w:w="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76"/>
        <w:gridCol w:w="8003"/>
        <w:tblGridChange w:id="0">
          <w:tblGrid>
            <w:gridCol w:w="1776"/>
            <w:gridCol w:w="8003"/>
          </w:tblGrid>
        </w:tblGridChange>
      </w:tblGrid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 February 2026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LTVIP2026TMIDS82725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5" w:right="5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Plugging into the future: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5" w:right="5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 exploration of electricity consumption patterns using tableau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F">
      <w:pPr>
        <w:spacing w:before="1" w:lineRule="auto"/>
        <w:ind w:left="23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Empathy Map Canvas: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14604</wp:posOffset>
            </wp:positionH>
            <wp:positionV relativeFrom="paragraph">
              <wp:posOffset>114455</wp:posOffset>
            </wp:positionV>
            <wp:extent cx="6146691" cy="5657850"/>
            <wp:effectExtent b="0" l="0" r="0" t="0"/>
            <wp:wrapTopAndBottom distB="0" dist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6691" cy="5657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10" w:orient="portrait"/>
          <w:pgMar w:bottom="280" w:top="1360" w:left="1417" w:right="566" w:header="360" w:footer="36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 </w:t>
      </w:r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467885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https://www.mural.co/templates/empathy-map-canvas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940" w:left="1417" w:right="566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2" w:lineRule="auto"/>
      <w:ind w:left="2169" w:right="3001" w:firstLine="774.9999999999998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mural.co/templates/empathy-map-canv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iTTrnJiyyRE4C3wzaxrTcco0Lg==">CgMxLjA4AHIhMU5HVmxlZVJOT09KZkhKakl1dDNQeHN4QmxIZXFvd3Jw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