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6071" w14:textId="77777777" w:rsidR="00AF747B" w:rsidRPr="0016699A" w:rsidRDefault="00AF747B" w:rsidP="0016699A">
      <w:pPr>
        <w:pStyle w:val="1"/>
        <w:jc w:val="center"/>
        <w:rPr>
          <w:rFonts w:ascii="Cambria Math" w:hAnsi="Cambria Math"/>
        </w:rPr>
      </w:pPr>
      <w:r w:rsidRPr="0016699A">
        <w:rPr>
          <w:rFonts w:ascii="Cambria Math" w:hAnsi="Cambria Math"/>
        </w:rPr>
        <w:t>Project Assignment 1</w:t>
      </w:r>
    </w:p>
    <w:p w14:paraId="12DA6964" w14:textId="4D997A44" w:rsidR="00AF747B" w:rsidRPr="0016699A" w:rsidRDefault="00AF747B" w:rsidP="00AF747B">
      <w:pPr>
        <w:jc w:val="center"/>
        <w:rPr>
          <w:rFonts w:ascii="Cambria Math" w:hAnsi="Cambria Math"/>
          <w:b/>
          <w:bCs w:val="0"/>
        </w:rPr>
      </w:pPr>
      <w:proofErr w:type="spellStart"/>
      <w:r w:rsidRPr="0016699A">
        <w:rPr>
          <w:rFonts w:ascii="Cambria Math" w:hAnsi="Cambria Math" w:hint="eastAsia"/>
          <w:b/>
          <w:bCs w:val="0"/>
        </w:rPr>
        <w:t>S</w:t>
      </w:r>
      <w:r w:rsidRPr="0016699A">
        <w:rPr>
          <w:rFonts w:ascii="Cambria Math" w:hAnsi="Cambria Math"/>
          <w:b/>
          <w:bCs w:val="0"/>
        </w:rPr>
        <w:t>haotian</w:t>
      </w:r>
      <w:proofErr w:type="spellEnd"/>
      <w:r w:rsidRPr="0016699A">
        <w:rPr>
          <w:rFonts w:ascii="Cambria Math" w:hAnsi="Cambria Math"/>
          <w:b/>
          <w:bCs w:val="0"/>
        </w:rPr>
        <w:t xml:space="preserve"> Wu </w:t>
      </w:r>
      <w:r w:rsidRPr="0016699A">
        <w:rPr>
          <w:rFonts w:ascii="Cambria Math" w:hAnsi="Cambria Math"/>
          <w:b/>
          <w:bCs w:val="0"/>
        </w:rPr>
        <w:tab/>
      </w:r>
      <w:r w:rsidRPr="0016699A">
        <w:rPr>
          <w:rFonts w:ascii="Cambria Math" w:hAnsi="Cambria Math"/>
          <w:b/>
          <w:bCs w:val="0"/>
        </w:rPr>
        <w:tab/>
      </w:r>
      <w:r w:rsidRPr="0016699A">
        <w:rPr>
          <w:rFonts w:ascii="Cambria Math" w:hAnsi="Cambria Math" w:hint="eastAsia"/>
          <w:b/>
          <w:bCs w:val="0"/>
        </w:rPr>
        <w:t>C</w:t>
      </w:r>
      <w:r w:rsidRPr="0016699A">
        <w:rPr>
          <w:rFonts w:ascii="Cambria Math" w:hAnsi="Cambria Math"/>
          <w:b/>
          <w:bCs w:val="0"/>
        </w:rPr>
        <w:t>henting Zhang</w:t>
      </w:r>
    </w:p>
    <w:p w14:paraId="62E53492" w14:textId="15E58273" w:rsidR="00756BBE" w:rsidRPr="00AF747B" w:rsidRDefault="00AF747B">
      <w:pPr>
        <w:rPr>
          <w:rFonts w:ascii="Cambria Math" w:hAnsi="Cambria Math"/>
        </w:rPr>
      </w:pPr>
      <w:r w:rsidRPr="00AF747B">
        <w:rPr>
          <w:rFonts w:ascii="Cambria Math" w:hAnsi="Cambria Math" w:hint="eastAsia"/>
        </w:rPr>
        <w:t>T</w:t>
      </w:r>
      <w:r w:rsidRPr="00AF747B">
        <w:rPr>
          <w:rFonts w:ascii="Cambria Math" w:hAnsi="Cambria Math"/>
        </w:rPr>
        <w:t>he Gaussian Distribution</w:t>
      </w:r>
    </w:p>
    <w:p w14:paraId="20CA3F49" w14:textId="514676DD" w:rsidR="00AF747B" w:rsidRPr="00AF747B" w:rsidRDefault="00AF747B">
      <w:pPr>
        <w:rPr>
          <w:rFonts w:ascii="Cambria Math" w:hAnsi="Cambria Math"/>
        </w:rPr>
      </w:pPr>
      <w:r w:rsidRPr="00AF747B">
        <w:rPr>
          <w:rFonts w:ascii="Cambria Math" w:hAnsi="Cambria Math" w:hint="eastAsia"/>
        </w:rPr>
        <w:t>T</w:t>
      </w:r>
      <w:r w:rsidRPr="00AF747B">
        <w:rPr>
          <w:rFonts w:ascii="Cambria Math" w:hAnsi="Cambria Math"/>
        </w:rPr>
        <w:t>ask 1:</w:t>
      </w:r>
    </w:p>
    <w:p w14:paraId="174AE530" w14:textId="72D76C29" w:rsidR="00AF747B" w:rsidRDefault="00AF747B">
      <w:pPr>
        <w:rPr>
          <w:rFonts w:ascii="Cambria Math" w:hAnsi="Cambria Math"/>
        </w:rPr>
      </w:pPr>
      <w:r w:rsidRPr="00AF747B">
        <w:rPr>
          <w:rFonts w:ascii="Cambria Math" w:hAnsi="Cambria Math" w:hint="eastAsia"/>
        </w:rPr>
        <w:t>F</w:t>
      </w:r>
      <w:r w:rsidRPr="00AF747B">
        <w:rPr>
          <w:rFonts w:ascii="Cambria Math" w:hAnsi="Cambria Math"/>
        </w:rPr>
        <w:t xml:space="preserve">or </w:t>
      </w:r>
      <w:r>
        <w:rPr>
          <w:rFonts w:ascii="Cambria Math" w:hAnsi="Cambria Math"/>
        </w:rPr>
        <w:t xml:space="preserve">discrete random variable, </w:t>
      </w:r>
      <w:r w:rsidR="00C12792">
        <w:rPr>
          <w:rFonts w:ascii="Cambria Math" w:hAnsi="Cambria Math"/>
        </w:rPr>
        <w:t>we could calculate the mean of the variance of each sequence by using the formula as follows:</w:t>
      </w:r>
    </w:p>
    <w:p w14:paraId="4D5D5F5F" w14:textId="38A140BC" w:rsidR="00C12792" w:rsidRPr="00C12792" w:rsidRDefault="0000000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3D2FF6" w14:textId="45F38955" w:rsidR="00C12792" w:rsidRPr="00C12792" w:rsidRDefault="0000000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43D78A7" w14:textId="436731E7" w:rsidR="00C12792" w:rsidRDefault="00C12792" w:rsidP="00C12792">
      <w:pPr>
        <w:rPr>
          <w:rFonts w:ascii="Cambria Math" w:hAnsi="Cambria Math"/>
        </w:rPr>
      </w:pPr>
      <w:r>
        <w:rPr>
          <w:rFonts w:ascii="Cambria Math" w:hAnsi="Cambria Math"/>
        </w:rPr>
        <w:t>Thus, the images of each empirical distribution sequence could be drawn as follows:</w:t>
      </w:r>
    </w:p>
    <w:p w14:paraId="3E162E6F" w14:textId="38254DC4" w:rsidR="00C12792" w:rsidRDefault="00C12792" w:rsidP="00C12792">
      <w:pPr>
        <w:jc w:val="center"/>
        <w:rPr>
          <w:rFonts w:ascii="Cambria Math" w:hAnsi="Cambria Math"/>
        </w:rPr>
      </w:pPr>
      <w:r w:rsidRPr="00C12792">
        <w:rPr>
          <w:rFonts w:ascii="Cambria Math" w:hAnsi="Cambria Math"/>
          <w:noProof/>
        </w:rPr>
        <w:drawing>
          <wp:inline distT="0" distB="0" distL="0" distR="0" wp14:anchorId="54A48166" wp14:editId="506FFA28">
            <wp:extent cx="3657600" cy="2742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9" cy="274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01ED" w14:textId="687A2B68" w:rsidR="00C12792" w:rsidRDefault="0016699A" w:rsidP="00C1279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 xml:space="preserve">ncreases, the empirical distribution is much closer to the real Gaussian distribution. </w:t>
      </w:r>
    </w:p>
    <w:p w14:paraId="31E01B49" w14:textId="537B7C70" w:rsidR="0016699A" w:rsidRDefault="0016699A" w:rsidP="00C12792">
      <w:pPr>
        <w:rPr>
          <w:rFonts w:ascii="Cambria Math" w:hAnsi="Cambria Math"/>
        </w:rPr>
      </w:pPr>
    </w:p>
    <w:p w14:paraId="4361B2A6" w14:textId="458E249F" w:rsidR="0005752C" w:rsidRDefault="0005752C" w:rsidP="00C12792">
      <w:pPr>
        <w:rPr>
          <w:rFonts w:ascii="Cambria Math" w:hAnsi="Cambria Math"/>
        </w:rPr>
      </w:pPr>
      <w:r>
        <w:rPr>
          <w:rFonts w:ascii="Cambria Math" w:hAnsi="Cambria Math"/>
        </w:rPr>
        <w:t>Task 2:</w:t>
      </w:r>
    </w:p>
    <w:p w14:paraId="0089E13B" w14:textId="0344CBE9" w:rsidR="0005752C" w:rsidRDefault="0005752C" w:rsidP="00C12792">
      <w:pPr>
        <w:rPr>
          <w:rFonts w:ascii="Cambria Math" w:hAnsi="Cambria Math"/>
        </w:rPr>
      </w:pP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 xml:space="preserve">or joint Gaussian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(x,y)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the two-dimensional probability density function of a vector [x,</w:t>
      </w:r>
      <w:r w:rsidR="00EA32C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y] is written as follows:</w:t>
      </w:r>
    </w:p>
    <w:p w14:paraId="791FBA2E" w14:textId="0CC4A650" w:rsidR="0005752C" w:rsidRPr="006656BC" w:rsidRDefault="006656BC" w:rsidP="006656BC">
      <w:pPr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]}</m:t>
          </m:r>
        </m:oMath>
      </m:oMathPara>
    </w:p>
    <w:p w14:paraId="67243FDD" w14:textId="2EEB2640" w:rsidR="006656BC" w:rsidRDefault="006656BC" w:rsidP="006656BC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Where </w:t>
      </w:r>
      <m:oMath>
        <m:r>
          <w:rPr>
            <w:rFonts w:ascii="Cambria Math" w:hAnsi="Cambria Math"/>
          </w:rPr>
          <m:t xml:space="preserve">ρ </m:t>
        </m:r>
      </m:oMath>
      <w:r w:rsidR="0066154C">
        <w:rPr>
          <w:rFonts w:ascii="Cambria Math" w:hAnsi="Cambria Math" w:hint="eastAsia"/>
        </w:rPr>
        <w:t>i</w:t>
      </w:r>
      <w:proofErr w:type="spellStart"/>
      <w:r w:rsidR="0066154C">
        <w:rPr>
          <w:rFonts w:ascii="Cambria Math" w:hAnsi="Cambria Math"/>
        </w:rPr>
        <w:t>s</w:t>
      </w:r>
      <w:proofErr w:type="spellEnd"/>
      <w:r w:rsidR="0066154C">
        <w:rPr>
          <w:rFonts w:ascii="Cambria Math" w:hAnsi="Cambria Math"/>
        </w:rPr>
        <w:t xml:space="preserve"> the correlation between X and Y and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 w:rsidR="0066154C"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</w:p>
    <w:p w14:paraId="415CD052" w14:textId="1ED69F44" w:rsidR="0066154C" w:rsidRPr="00024974" w:rsidRDefault="002818A0" w:rsidP="006656BC">
      <w:pPr>
        <w:jc w:val="left"/>
        <w:rPr>
          <w:rFonts w:ascii="Cambria Math" w:hAnsi="Cambria Math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</m:den>
          </m:f>
        </m:oMath>
      </m:oMathPara>
    </w:p>
    <w:p w14:paraId="2AA8C8E6" w14:textId="1C694905" w:rsidR="00024974" w:rsidRDefault="00067B1C" w:rsidP="00EA32C9">
      <w:pPr>
        <w:rPr>
          <w:rFonts w:ascii="Cambria Math" w:hAnsi="Cambria Math"/>
          <w:lang w:val="en-GB"/>
        </w:rPr>
      </w:pPr>
      <w:r w:rsidRPr="00067B1C">
        <w:rPr>
          <w:rFonts w:ascii="Cambria Math" w:hAnsi="Cambria Math"/>
          <w:lang w:val="en-GB"/>
        </w:rPr>
        <w:t>The correlation coefficient is a number calculated from given data that measures the strength of the linear relationship between two variables: x and y. The sign of the</w:t>
      </w:r>
      <w:r w:rsidR="00EA32C9">
        <w:rPr>
          <w:rFonts w:ascii="Cambria Math" w:hAnsi="Cambria Math"/>
          <w:lang w:val="en-GB"/>
        </w:rPr>
        <w:t xml:space="preserve"> </w:t>
      </w:r>
      <w:r w:rsidRPr="00067B1C">
        <w:rPr>
          <w:rFonts w:ascii="Cambria Math" w:hAnsi="Cambria Math"/>
          <w:lang w:val="en-GB"/>
        </w:rPr>
        <w:t xml:space="preserve">correlation coefficient indicates the direction of the linear relationship between x and y. </w:t>
      </w:r>
      <w:r w:rsidRPr="00067B1C">
        <w:rPr>
          <w:rFonts w:ascii="Cambria Math" w:hAnsi="Cambria Math"/>
          <w:lang w:val="en-GB"/>
        </w:rPr>
        <w:lastRenderedPageBreak/>
        <w:t xml:space="preserve">When </w:t>
      </w:r>
      <m:oMath>
        <m:r>
          <w:rPr>
            <w:rFonts w:ascii="Cambria Math" w:hAnsi="Cambria Math"/>
            <w:lang w:val="en-GB"/>
          </w:rPr>
          <m:t>ρ</m:t>
        </m:r>
      </m:oMath>
      <w:r w:rsidRPr="00067B1C">
        <w:rPr>
          <w:rFonts w:ascii="Cambria Math" w:hAnsi="Cambria Math"/>
          <w:lang w:val="en-GB"/>
        </w:rPr>
        <w:t xml:space="preserve"> is near 1 or −1, the linear relationship is strong; when it is near 0, the linear relationship is weak.</w:t>
      </w:r>
    </w:p>
    <w:p w14:paraId="42C2E14D" w14:textId="494A1E7D" w:rsidR="00024974" w:rsidRDefault="00024974" w:rsidP="006656BC">
      <w:pPr>
        <w:jc w:val="left"/>
        <w:rPr>
          <w:rFonts w:ascii="Cambria Math" w:hAnsi="Cambria Math"/>
          <w:lang w:val="en-GB"/>
        </w:rPr>
      </w:pPr>
    </w:p>
    <w:p w14:paraId="3B80813E" w14:textId="0E22F945" w:rsidR="00024974" w:rsidRDefault="00067B1C" w:rsidP="006656BC">
      <w:pPr>
        <w:jc w:val="left"/>
        <w:rPr>
          <w:rFonts w:ascii="Cambria Math" w:hAnsi="Cambria Math"/>
          <w:lang w:val="en-GB"/>
        </w:rPr>
      </w:pPr>
      <w:r w:rsidRPr="00024974">
        <w:rPr>
          <w:rFonts w:ascii="Cambria Math" w:hAnsi="Cambria Math"/>
          <w:noProof/>
          <w:lang w:val="en-GB"/>
        </w:rPr>
        <w:drawing>
          <wp:inline distT="0" distB="0" distL="0" distR="0" wp14:anchorId="0E9F50DF" wp14:editId="20A89674">
            <wp:extent cx="2586350" cy="1939918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162" cy="19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74" w:rsidRPr="00024974">
        <w:rPr>
          <w:rFonts w:ascii="Cambria Math" w:hAnsi="Cambria Math"/>
          <w:noProof/>
          <w:lang w:val="en-GB"/>
        </w:rPr>
        <w:drawing>
          <wp:inline distT="0" distB="0" distL="0" distR="0" wp14:anchorId="413F90AA" wp14:editId="5EF23AAE">
            <wp:extent cx="2596009" cy="19471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973" cy="19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1E23" w14:textId="77777777" w:rsidR="00EA32C9" w:rsidRDefault="00EA32C9" w:rsidP="004E3F96">
      <w:pPr>
        <w:rPr>
          <w:rFonts w:ascii="Cambria Math" w:hAnsi="Cambria Math"/>
          <w:lang w:val="en-GB"/>
        </w:rPr>
      </w:pPr>
    </w:p>
    <w:p w14:paraId="6EC1853C" w14:textId="2EB3C5BE" w:rsidR="00EA32C9" w:rsidRDefault="00EA32C9" w:rsidP="00481705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We know that </w:t>
      </w:r>
      <w:r w:rsidRPr="00EA32C9">
        <w:rPr>
          <w:rFonts w:ascii="Cambria Math" w:hAnsi="Cambria Math"/>
          <w:lang w:val="en-GB"/>
        </w:rPr>
        <w:t xml:space="preserve">the correlation coefficient </w:t>
      </w:r>
      <m:oMath>
        <m:r>
          <w:rPr>
            <w:rFonts w:ascii="Cambria Math" w:hAnsi="Cambria Math"/>
            <w:lang w:val="en-GB"/>
          </w:rPr>
          <m:t>ρ</m:t>
        </m:r>
      </m:oMath>
      <w:r w:rsidRPr="00EA32C9">
        <w:rPr>
          <w:rFonts w:ascii="Cambria Math" w:hAnsi="Cambria Math"/>
          <w:lang w:val="en-GB"/>
        </w:rPr>
        <w:t xml:space="preserve"> between X</w:t>
      </w:r>
      <w:r>
        <w:rPr>
          <w:rFonts w:ascii="Cambria Math" w:hAnsi="Cambria Math"/>
          <w:lang w:val="en-GB"/>
        </w:rPr>
        <w:t xml:space="preserve"> and Y</w:t>
      </w:r>
      <w:r w:rsidRPr="00EA32C9">
        <w:rPr>
          <w:rFonts w:ascii="Cambria Math" w:hAnsi="Cambria Math"/>
          <w:lang w:val="en-GB"/>
        </w:rPr>
        <w:t xml:space="preserve"> takes one of the values {0.25, 0.75}</w:t>
      </w:r>
      <w:r>
        <w:rPr>
          <w:rFonts w:ascii="Cambria Math" w:hAnsi="Cambria Math"/>
          <w:lang w:val="en-GB"/>
        </w:rPr>
        <w:t>, so we could draw from the pictures</w:t>
      </w:r>
      <w:proofErr w:type="gramStart"/>
      <w:r>
        <w:rPr>
          <w:rFonts w:ascii="Cambria Math" w:hAnsi="Cambria Math"/>
          <w:lang w:val="en-GB"/>
        </w:rPr>
        <w:t>(..</w:t>
      </w:r>
      <w:proofErr w:type="gramEnd"/>
      <w:r>
        <w:rPr>
          <w:rFonts w:ascii="Cambria Math" w:hAnsi="Cambria Math"/>
          <w:lang w:val="en-GB"/>
        </w:rPr>
        <w:t xml:space="preserve"> and</w:t>
      </w:r>
      <w:proofErr w:type="gramStart"/>
      <w:r>
        <w:rPr>
          <w:rFonts w:ascii="Cambria Math" w:hAnsi="Cambria Math"/>
          <w:lang w:val="en-GB"/>
        </w:rPr>
        <w:t xml:space="preserve"> ..</w:t>
      </w:r>
      <w:proofErr w:type="gramEnd"/>
      <w:r>
        <w:rPr>
          <w:rFonts w:ascii="Cambria Math" w:hAnsi="Cambria Math"/>
          <w:lang w:val="en-GB"/>
        </w:rPr>
        <w:t xml:space="preserve">) that </w:t>
      </w:r>
      <w:r w:rsidR="00904EF4">
        <w:rPr>
          <w:rFonts w:ascii="Cambria Math" w:hAnsi="Cambria Math"/>
          <w:lang w:val="en-GB"/>
        </w:rPr>
        <w:t xml:space="preserve">linear relationship between X and Y in </w:t>
      </w:r>
      <w:r>
        <w:rPr>
          <w:rFonts w:ascii="Cambria Math" w:hAnsi="Cambria Math"/>
          <w:lang w:val="en-GB"/>
        </w:rPr>
        <w:t>sequence</w:t>
      </w:r>
      <w:r w:rsidR="00904EF4">
        <w:rPr>
          <w:rFonts w:ascii="Cambria Math" w:hAnsi="Cambria Math"/>
          <w:lang w:val="en-GB"/>
        </w:rPr>
        <w:t>2 is strong, so its correlation coefficient</w:t>
      </w:r>
      <w:r w:rsidR="00904EF4" w:rsidRPr="00904EF4">
        <w:rPr>
          <w:rFonts w:ascii="Cambria Math" w:hAnsi="Cambria Math"/>
          <w:i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ρ</m:t>
        </m:r>
      </m:oMath>
      <w:r w:rsidR="00904EF4">
        <w:rPr>
          <w:rFonts w:ascii="Cambria Math" w:hAnsi="Cambria Math"/>
          <w:lang w:val="en-GB"/>
        </w:rPr>
        <w:t xml:space="preserve"> is 0.75.</w:t>
      </w:r>
      <w:r w:rsidR="004E3F96">
        <w:rPr>
          <w:rFonts w:ascii="Cambria Math" w:hAnsi="Cambria Math" w:hint="eastAsia"/>
          <w:lang w:val="en-GB"/>
        </w:rPr>
        <w:t xml:space="preserve"> </w:t>
      </w:r>
      <w:r w:rsidR="00904EF4">
        <w:rPr>
          <w:rFonts w:ascii="Cambria Math" w:hAnsi="Cambria Math"/>
          <w:lang w:val="en-GB"/>
        </w:rPr>
        <w:t xml:space="preserve">Likewise, </w:t>
      </w:r>
      <w:r w:rsidR="00182F78">
        <w:rPr>
          <w:rFonts w:ascii="Cambria Math" w:hAnsi="Cambria Math"/>
          <w:lang w:val="en-GB"/>
        </w:rPr>
        <w:t>linear relationship between X and Y in sequence</w:t>
      </w:r>
      <w:r w:rsidR="00182F78">
        <w:rPr>
          <w:rFonts w:ascii="Cambria Math" w:hAnsi="Cambria Math"/>
          <w:lang w:val="en-GB"/>
        </w:rPr>
        <w:t>1</w:t>
      </w:r>
      <w:r w:rsidR="00182F78">
        <w:rPr>
          <w:rFonts w:ascii="Cambria Math" w:hAnsi="Cambria Math"/>
          <w:lang w:val="en-GB"/>
        </w:rPr>
        <w:t xml:space="preserve"> is </w:t>
      </w:r>
      <w:r w:rsidR="00182F78">
        <w:rPr>
          <w:rFonts w:ascii="Cambria Math" w:hAnsi="Cambria Math"/>
          <w:lang w:val="en-GB"/>
        </w:rPr>
        <w:t>week</w:t>
      </w:r>
      <w:r w:rsidR="00182F78">
        <w:rPr>
          <w:rFonts w:ascii="Cambria Math" w:hAnsi="Cambria Math"/>
          <w:lang w:val="en-GB"/>
        </w:rPr>
        <w:t>, so its correlation coefficient</w:t>
      </w:r>
      <w:r w:rsidR="00182F78" w:rsidRPr="00904EF4">
        <w:rPr>
          <w:rFonts w:ascii="Cambria Math" w:hAnsi="Cambria Math"/>
          <w:i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ρ</m:t>
        </m:r>
      </m:oMath>
      <w:r w:rsidR="00182F78">
        <w:rPr>
          <w:rFonts w:ascii="Cambria Math" w:hAnsi="Cambria Math"/>
          <w:lang w:val="en-GB"/>
        </w:rPr>
        <w:t xml:space="preserve"> is 0</w:t>
      </w:r>
      <w:r w:rsidR="00173922">
        <w:rPr>
          <w:rFonts w:ascii="Cambria Math" w:hAnsi="Cambria Math"/>
          <w:lang w:val="en-GB"/>
        </w:rPr>
        <w:t>.</w:t>
      </w:r>
      <w:r w:rsidR="00182F78">
        <w:rPr>
          <w:rFonts w:ascii="Cambria Math" w:hAnsi="Cambria Math"/>
          <w:lang w:val="en-GB"/>
        </w:rPr>
        <w:t>2</w:t>
      </w:r>
      <w:r w:rsidR="00182F78">
        <w:rPr>
          <w:rFonts w:ascii="Cambria Math" w:hAnsi="Cambria Math"/>
          <w:lang w:val="en-GB"/>
        </w:rPr>
        <w:t>5.</w:t>
      </w:r>
      <w:r w:rsidR="00481705">
        <w:rPr>
          <w:rFonts w:ascii="Cambria Math" w:hAnsi="Cambria Math"/>
          <w:lang w:val="en-GB"/>
        </w:rPr>
        <w:t xml:space="preserve"> Apart from that, </w:t>
      </w:r>
      <w:r w:rsidR="00481705" w:rsidRPr="00481705">
        <w:rPr>
          <w:rFonts w:ascii="Cambria Math" w:hAnsi="Cambria Math"/>
          <w:lang w:val="en-GB"/>
        </w:rPr>
        <w:t>A negative correlation occurs when the correlation coefficient is less than 0. This is an indication that both variables move in the opposite direction.</w:t>
      </w:r>
      <w:r w:rsidR="00481705">
        <w:rPr>
          <w:rFonts w:ascii="Cambria Math" w:hAnsi="Cambria Math"/>
          <w:lang w:val="en-GB"/>
        </w:rPr>
        <w:t xml:space="preserve"> For example</w:t>
      </w:r>
      <w:r w:rsidR="00CC56E1" w:rsidRPr="00CC56E1">
        <w:rPr>
          <w:rFonts w:ascii="Cambria Math" w:hAnsi="Cambria Math"/>
          <w:lang w:val="en-GB"/>
        </w:rPr>
        <w:t>, if one variable increases, the other variable decreases</w:t>
      </w:r>
      <w:r w:rsidR="00CC56E1">
        <w:rPr>
          <w:rFonts w:ascii="Cambria Math" w:hAnsi="Cambria Math"/>
          <w:lang w:val="en-GB"/>
        </w:rPr>
        <w:t xml:space="preserve"> and vice versa. </w:t>
      </w:r>
    </w:p>
    <w:p w14:paraId="4387BFDA" w14:textId="77777777" w:rsidR="00EA32C9" w:rsidRPr="002818A0" w:rsidRDefault="00EA32C9" w:rsidP="006656BC">
      <w:pPr>
        <w:jc w:val="left"/>
        <w:rPr>
          <w:rFonts w:ascii="Cambria Math" w:hAnsi="Cambria Math"/>
          <w:lang w:val="en-GB"/>
        </w:rPr>
      </w:pPr>
    </w:p>
    <w:p w14:paraId="28605B31" w14:textId="50116EBB" w:rsidR="0005752C" w:rsidRDefault="00CC56E1" w:rsidP="00C12792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47D1D9BE" wp14:editId="3AB315E7">
            <wp:extent cx="5274310" cy="1144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523D" w14:textId="0510E2CD" w:rsidR="0016699A" w:rsidRDefault="0016699A" w:rsidP="00C12792">
      <w:pPr>
        <w:rPr>
          <w:rFonts w:ascii="Cambria Math" w:hAnsi="Cambria Math"/>
        </w:rPr>
      </w:pPr>
    </w:p>
    <w:p w14:paraId="6A7C2B97" w14:textId="754D7085" w:rsidR="00C12792" w:rsidRPr="00F34B67" w:rsidRDefault="00F34B67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5FBCE286" w14:textId="7BC85D4F" w:rsidR="00F34B67" w:rsidRDefault="00F34B67">
      <w:pPr>
        <w:rPr>
          <w:rFonts w:ascii="Cambria Math" w:hAnsi="Cambria Math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3D196A1B" w14:textId="7E18BE08" w:rsidR="00F34B67" w:rsidRPr="00F34B67" w:rsidRDefault="00F34B67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=x</m:t>
              </m:r>
            </m:e>
            <m:e>
              <m:r>
                <w:rPr>
                  <w:rFonts w:ascii="Cambria Math" w:hAnsi="Cambria Math"/>
                </w:rPr>
                <m:t>Y=y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{-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]}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{-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}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]}</m:t>
          </m:r>
        </m:oMath>
      </m:oMathPara>
    </w:p>
    <w:p w14:paraId="25C472DD" w14:textId="73A6EC94" w:rsidR="005B1491" w:rsidRPr="00CC2F6C" w:rsidRDefault="00417D24">
      <w:pPr>
        <w:rPr>
          <w:rFonts w:ascii="Cambria Math" w:hAnsi="Cambria Math" w:hint="eastAsia"/>
          <w:i/>
        </w:rPr>
      </w:pPr>
      <w:r>
        <w:rPr>
          <w:rFonts w:ascii="Cambria Math" w:hAnsi="Cambria Math"/>
        </w:rPr>
        <w:t>Since</w:t>
      </w:r>
      <w:r w:rsidR="005B1491">
        <w:rPr>
          <w:rFonts w:ascii="Cambria Math" w:hAnsi="Cambria Math"/>
        </w:rPr>
        <w:t xml:space="preserve"> </w:t>
      </w:r>
      <w:bookmarkStart w:id="0" w:name="OLE_LINK1"/>
      <w:r w:rsidR="005B1491">
        <w:rPr>
          <w:rFonts w:ascii="Cambria Math" w:hAnsi="Cambria Math"/>
        </w:rPr>
        <w:t>Gaussian Process is a linear operator</w:t>
      </w:r>
      <w:bookmarkEnd w:id="0"/>
      <w:r w:rsidR="005B1491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 xml:space="preserve">Z=X+Y  </m:t>
        </m:r>
      </m:oMath>
      <w:r w:rsidR="00CC2F6C">
        <w:rPr>
          <w:rFonts w:ascii="Cambria Math" w:hAnsi="Cambria Math" w:hint="eastAsia"/>
        </w:rPr>
        <w:t>a</w:t>
      </w:r>
      <w:proofErr w:type="spellStart"/>
      <w:r w:rsidR="00CC2F6C">
        <w:rPr>
          <w:rFonts w:ascii="Cambria Math" w:hAnsi="Cambria Math"/>
        </w:rPr>
        <w:t>nd</w:t>
      </w:r>
      <w:proofErr w:type="spellEnd"/>
      <w:r w:rsidR="00CC2F6C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Z=X-Y</m:t>
        </m:r>
      </m:oMath>
      <w:r w:rsidR="00CC2F6C">
        <w:rPr>
          <w:rFonts w:ascii="Cambria Math" w:hAnsi="Cambria Math" w:hint="eastAsia"/>
        </w:rPr>
        <w:t xml:space="preserve"> </w:t>
      </w:r>
      <w:r w:rsidR="00CC2F6C">
        <w:rPr>
          <w:rFonts w:ascii="Cambria Math" w:hAnsi="Cambria Math"/>
        </w:rPr>
        <w:t>also follow the Gaussian distribution.</w:t>
      </w:r>
    </w:p>
    <w:p w14:paraId="7566CFFD" w14:textId="786D3E9E" w:rsidR="00F34B67" w:rsidRDefault="00417D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C2F6C">
        <w:rPr>
          <w:rFonts w:ascii="Cambria Math" w:hAnsi="Cambria Math" w:hint="eastAsia"/>
        </w:rPr>
        <w:t>,</w:t>
      </w:r>
      <w:r w:rsidR="00CC2F6C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CC2F6C">
        <w:rPr>
          <w:rFonts w:ascii="Cambria Math" w:hAnsi="Cambria Math" w:hint="eastAsia"/>
        </w:rPr>
        <w:t>,</w:t>
      </w:r>
      <w:r w:rsidR="00CC2F6C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X-Y~N(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E9949AC" w14:textId="6D7A88F9" w:rsidR="00CC2F6C" w:rsidRPr="00CD77AC" w:rsidRDefault="00CC2F6C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z=x+y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[z-(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10E5A9FA" w14:textId="6A469A4F" w:rsidR="00CD77AC" w:rsidRPr="00F34B67" w:rsidRDefault="00CD77AC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z=x-y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[z-(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2EEDD5B4" w14:textId="77777777" w:rsidR="00F34B67" w:rsidRPr="00F34B67" w:rsidRDefault="00F34B67">
      <w:pPr>
        <w:rPr>
          <w:rFonts w:ascii="Cambria Math" w:hAnsi="Cambria Math" w:hint="eastAsia"/>
        </w:rPr>
      </w:pPr>
    </w:p>
    <w:sectPr w:rsidR="00F34B67" w:rsidRPr="00F3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94"/>
    <w:rsid w:val="00024974"/>
    <w:rsid w:val="0005752C"/>
    <w:rsid w:val="00067B1C"/>
    <w:rsid w:val="0016699A"/>
    <w:rsid w:val="00173922"/>
    <w:rsid w:val="00182F78"/>
    <w:rsid w:val="002818A0"/>
    <w:rsid w:val="00417D24"/>
    <w:rsid w:val="00481705"/>
    <w:rsid w:val="004E3F96"/>
    <w:rsid w:val="005B1491"/>
    <w:rsid w:val="0066154C"/>
    <w:rsid w:val="006656BC"/>
    <w:rsid w:val="00756BBE"/>
    <w:rsid w:val="00904EF4"/>
    <w:rsid w:val="0095537D"/>
    <w:rsid w:val="00AF747B"/>
    <w:rsid w:val="00C12792"/>
    <w:rsid w:val="00C415AD"/>
    <w:rsid w:val="00CC2F6C"/>
    <w:rsid w:val="00CC56E1"/>
    <w:rsid w:val="00CD2397"/>
    <w:rsid w:val="00CD77AC"/>
    <w:rsid w:val="00EA32C9"/>
    <w:rsid w:val="00F34B67"/>
    <w:rsid w:val="00FB185B"/>
    <w:rsid w:val="00FB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9057D"/>
  <w15:chartTrackingRefBased/>
  <w15:docId w15:val="{ADE50A57-DB33-4A5F-9017-B9ED31EA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bCs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99A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5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79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16699A"/>
    <w:rPr>
      <w:b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05752C"/>
    <w:rPr>
      <w:rFonts w:asciiTheme="majorHAnsi" w:eastAsiaTheme="majorEastAsia" w:hAnsiTheme="majorHAnsi" w:cstheme="majorBid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宸婷</dc:creator>
  <cp:keywords/>
  <dc:description/>
  <cp:lastModifiedBy>张 宸婷</cp:lastModifiedBy>
  <cp:revision>10</cp:revision>
  <dcterms:created xsi:type="dcterms:W3CDTF">2022-09-14T18:09:00Z</dcterms:created>
  <dcterms:modified xsi:type="dcterms:W3CDTF">2022-09-17T17:06:00Z</dcterms:modified>
</cp:coreProperties>
</file>