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</w:t>
      </w:r>
      <w:r w:rsidRPr="00F02F8D">
        <w:rPr>
          <w:rFonts w:ascii="Courier New" w:eastAsia="Times New Roman" w:hAnsi="Courier New" w:cs="Courier New"/>
          <w:color w:val="FF0000"/>
          <w:sz w:val="20"/>
          <w:szCs w:val="20"/>
        </w:rPr>
        <w:t>Naïve Bayes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methodology to develop a classification model for the Diagnosis. 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</w:t>
      </w:r>
      <w:r w:rsidR="00726D8E">
        <w:rPr>
          <w:rFonts w:ascii="Courier New" w:eastAsia="Times New Roman" w:hAnsi="Courier New" w:cs="Courier New"/>
          <w:color w:val="000000"/>
          <w:sz w:val="20"/>
          <w:szCs w:val="20"/>
        </w:rPr>
        <w:t>delete the rows with missing values</w:t>
      </w:r>
      <w:r w:rsidR="00C33ED2">
        <w:rPr>
          <w:rFonts w:ascii="Courier New" w:eastAsia="Times New Roman" w:hAnsi="Courier New" w:cs="Courier New"/>
          <w:color w:val="000000"/>
          <w:sz w:val="20"/>
          <w:szCs w:val="20"/>
        </w:rPr>
        <w:t>. Use 30% test 70% training 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3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14"/>
    <w:rsid w:val="00493A94"/>
    <w:rsid w:val="00726D8E"/>
    <w:rsid w:val="00BE4ACB"/>
    <w:rsid w:val="00C33ED2"/>
    <w:rsid w:val="00F02F8D"/>
    <w:rsid w:val="00F3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9545AE-6A98-41B1-B6FE-F08B72A4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01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Chenxu Wang</cp:lastModifiedBy>
  <cp:revision>3</cp:revision>
  <dcterms:created xsi:type="dcterms:W3CDTF">2020-03-11T20:50:00Z</dcterms:created>
  <dcterms:modified xsi:type="dcterms:W3CDTF">2020-03-14T01:38:00Z</dcterms:modified>
</cp:coreProperties>
</file>