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186795" w14:textId="5E8E0E1D" w:rsidR="00432D0C" w:rsidRPr="00432D0C" w:rsidRDefault="00004279">
      <w:pPr>
        <w:pStyle w:val="Heading1"/>
        <w:rPr>
          <w:rFonts w:eastAsia="MS PGothic"/>
          <w:sz w:val="84"/>
          <w:szCs w:val="84"/>
        </w:rPr>
      </w:pPr>
      <w:r w:rsidRPr="00432D0C">
        <w:rPr>
          <w:sz w:val="84"/>
          <w:szCs w:val="84"/>
        </w:rPr>
        <w:t xml:space="preserve">CA </w:t>
      </w:r>
    </w:p>
    <w:p w14:paraId="7D06F945" w14:textId="53C1E91A" w:rsidR="00622CDE" w:rsidRDefault="00622CDE">
      <w:pPr>
        <w:pStyle w:val="Heading1"/>
        <w:rPr>
          <w:rFonts w:eastAsiaTheme="minorEastAsia"/>
          <w:lang w:eastAsia="zh-CN"/>
        </w:rPr>
      </w:pPr>
      <w:r>
        <w:rPr>
          <w:rFonts w:eastAsiaTheme="minorEastAsia" w:hint="eastAsia"/>
          <w:lang w:eastAsia="zh-CN"/>
        </w:rPr>
        <w:t>Chenyan</w:t>
      </w:r>
      <w:r>
        <w:rPr>
          <w:rFonts w:eastAsiaTheme="minorEastAsia"/>
          <w:lang w:eastAsia="zh-CN"/>
        </w:rPr>
        <w:t xml:space="preserve"> </w:t>
      </w:r>
      <w:r>
        <w:rPr>
          <w:rFonts w:eastAsiaTheme="minorEastAsia" w:hint="eastAsia"/>
          <w:lang w:eastAsia="zh-CN"/>
        </w:rPr>
        <w:t>jiang</w:t>
      </w:r>
    </w:p>
    <w:p w14:paraId="56754BE4" w14:textId="7D1330D3" w:rsidR="00622CDE" w:rsidRDefault="00622CDE">
      <w:pPr>
        <w:pStyle w:val="Heading1"/>
        <w:rPr>
          <w:rFonts w:eastAsiaTheme="minorEastAsia"/>
          <w:lang w:eastAsia="zh-CN"/>
        </w:rPr>
      </w:pPr>
      <w:r>
        <w:rPr>
          <w:rFonts w:eastAsiaTheme="minorEastAsia" w:hint="eastAsia"/>
          <w:lang w:eastAsia="zh-CN"/>
        </w:rPr>
        <w:t>2</w:t>
      </w:r>
      <w:r>
        <w:rPr>
          <w:rFonts w:eastAsiaTheme="minorEastAsia"/>
          <w:lang w:eastAsia="zh-CN"/>
        </w:rPr>
        <w:t>0091574</w:t>
      </w:r>
    </w:p>
    <w:p w14:paraId="272BD769" w14:textId="77777777" w:rsidR="00432D0C" w:rsidRDefault="00432D0C" w:rsidP="00536B96">
      <w:pPr>
        <w:rPr>
          <w:lang w:val="en"/>
        </w:rPr>
      </w:pPr>
    </w:p>
    <w:p w14:paraId="2EF8519B" w14:textId="3C6FC6D6" w:rsidR="00424C6E" w:rsidRPr="00432D0C" w:rsidRDefault="001E5C95" w:rsidP="00432D0C">
      <w:pPr>
        <w:rPr>
          <w:lang w:val="en" w:eastAsia="zh-CN"/>
        </w:rPr>
      </w:pPr>
      <w:r w:rsidRPr="00432D0C">
        <w:rPr>
          <w:lang w:val="en"/>
        </w:rPr>
        <w:t xml:space="preserve">After I got the data table, I opened every data page for research, and the first page </w:t>
      </w:r>
      <w:r w:rsidRPr="00432D0C">
        <w:rPr>
          <w:rFonts w:hint="eastAsia"/>
          <w:lang w:val="en" w:eastAsia="zh-CN"/>
        </w:rPr>
        <w:t>is</w:t>
      </w:r>
      <w:r w:rsidRPr="00432D0C">
        <w:rPr>
          <w:lang w:val="en"/>
        </w:rPr>
        <w:t xml:space="preserve"> </w:t>
      </w:r>
      <w:r w:rsidRPr="00432D0C">
        <w:rPr>
          <w:lang w:val="en" w:eastAsia="zh-CN"/>
        </w:rPr>
        <w:t>“</w:t>
      </w:r>
      <w:r w:rsidRPr="00432D0C">
        <w:rPr>
          <w:rFonts w:hint="eastAsia"/>
          <w:lang w:val="en" w:eastAsia="zh-CN"/>
        </w:rPr>
        <w:t>fuel</w:t>
      </w:r>
      <w:r w:rsidRPr="00432D0C">
        <w:rPr>
          <w:lang w:val="en" w:eastAsia="zh-CN"/>
        </w:rPr>
        <w:t xml:space="preserve"> </w:t>
      </w:r>
      <w:r w:rsidRPr="00432D0C">
        <w:rPr>
          <w:rFonts w:hint="eastAsia"/>
          <w:lang w:val="en" w:eastAsia="zh-CN"/>
        </w:rPr>
        <w:t>input</w:t>
      </w:r>
      <w:r w:rsidRPr="00432D0C">
        <w:rPr>
          <w:lang w:val="en" w:eastAsia="zh-CN"/>
        </w:rPr>
        <w:t xml:space="preserve">”. </w:t>
      </w:r>
    </w:p>
    <w:tbl>
      <w:tblPr>
        <w:tblStyle w:val="BusinessPaper"/>
        <w:tblpPr w:leftFromText="180" w:rightFromText="180" w:vertAnchor="text" w:tblpY="1"/>
        <w:tblOverlap w:val="never"/>
        <w:tblW w:w="0" w:type="auto"/>
        <w:tblLook w:val="04A0" w:firstRow="1" w:lastRow="0" w:firstColumn="1" w:lastColumn="0" w:noHBand="0" w:noVBand="1"/>
      </w:tblPr>
      <w:tblGrid>
        <w:gridCol w:w="5112"/>
        <w:gridCol w:w="5112"/>
      </w:tblGrid>
      <w:tr w:rsidR="00424C6E" w14:paraId="4F211439" w14:textId="77777777" w:rsidTr="00622CD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112" w:type="dxa"/>
          </w:tcPr>
          <w:p w14:paraId="10B37F74" w14:textId="2AFDC72A" w:rsidR="00424C6E" w:rsidRDefault="00424C6E" w:rsidP="00622CDE">
            <w:pPr>
              <w:rPr>
                <w:lang w:val="en" w:eastAsia="zh-CN"/>
              </w:rPr>
            </w:pPr>
            <w:r>
              <w:rPr>
                <w:lang w:val="en" w:eastAsia="zh-CN"/>
              </w:rPr>
              <w:t>Pages</w:t>
            </w:r>
            <w:r w:rsidR="00622CDE">
              <w:rPr>
                <w:lang w:val="en" w:eastAsia="zh-CN"/>
              </w:rPr>
              <w:t xml:space="preserve"> titles</w:t>
            </w:r>
          </w:p>
        </w:tc>
        <w:tc>
          <w:tcPr>
            <w:tcW w:w="5112" w:type="dxa"/>
          </w:tcPr>
          <w:p w14:paraId="512D3A44" w14:textId="4907EED1" w:rsidR="00424C6E" w:rsidRDefault="00622CDE" w:rsidP="00622CDE">
            <w:pPr>
              <w:cnfStyle w:val="100000000000" w:firstRow="1" w:lastRow="0" w:firstColumn="0" w:lastColumn="0" w:oddVBand="0" w:evenVBand="0" w:oddHBand="0" w:evenHBand="0" w:firstRowFirstColumn="0" w:firstRowLastColumn="0" w:lastRowFirstColumn="0" w:lastRowLastColumn="0"/>
              <w:rPr>
                <w:lang w:val="en" w:eastAsia="zh-CN"/>
              </w:rPr>
            </w:pPr>
            <w:r>
              <w:rPr>
                <w:lang w:val="en" w:eastAsia="zh-CN"/>
              </w:rPr>
              <w:t>D</w:t>
            </w:r>
            <w:r w:rsidR="00424C6E">
              <w:rPr>
                <w:lang w:val="en" w:eastAsia="zh-CN"/>
              </w:rPr>
              <w:t>escription</w:t>
            </w:r>
          </w:p>
        </w:tc>
      </w:tr>
      <w:tr w:rsidR="00424C6E" w14:paraId="5C999BCE" w14:textId="77777777" w:rsidTr="00622CDE">
        <w:tc>
          <w:tcPr>
            <w:cnfStyle w:val="001000000000" w:firstRow="0" w:lastRow="0" w:firstColumn="1" w:lastColumn="0" w:oddVBand="0" w:evenVBand="0" w:oddHBand="0" w:evenHBand="0" w:firstRowFirstColumn="0" w:firstRowLastColumn="0" w:lastRowFirstColumn="0" w:lastRowLastColumn="0"/>
            <w:tcW w:w="5112" w:type="dxa"/>
          </w:tcPr>
          <w:p w14:paraId="4311C086" w14:textId="1453EEC2" w:rsidR="00424C6E" w:rsidRDefault="00424C6E" w:rsidP="00622CDE">
            <w:pPr>
              <w:jc w:val="left"/>
              <w:rPr>
                <w:lang w:val="en" w:eastAsia="zh-CN"/>
              </w:rPr>
            </w:pPr>
            <w:r w:rsidRPr="00424C6E">
              <w:rPr>
                <w:rFonts w:hint="eastAsia"/>
                <w:lang w:val="en" w:eastAsia="zh-CN"/>
              </w:rPr>
              <w:t>Fuel input</w:t>
            </w:r>
          </w:p>
        </w:tc>
        <w:tc>
          <w:tcPr>
            <w:tcW w:w="5112" w:type="dxa"/>
          </w:tcPr>
          <w:p w14:paraId="1B13AB26" w14:textId="5A922F3A" w:rsidR="00424C6E" w:rsidRDefault="00424C6E" w:rsidP="00622CDE">
            <w:pPr>
              <w:cnfStyle w:val="000000000000" w:firstRow="0" w:lastRow="0" w:firstColumn="0" w:lastColumn="0" w:oddVBand="0" w:evenVBand="0" w:oddHBand="0" w:evenHBand="0" w:firstRowFirstColumn="0" w:firstRowLastColumn="0" w:lastRowFirstColumn="0" w:lastRowLastColumn="0"/>
              <w:rPr>
                <w:lang w:val="en" w:eastAsia="zh-CN"/>
              </w:rPr>
            </w:pPr>
            <w:r w:rsidRPr="00424C6E">
              <w:rPr>
                <w:lang w:val="en" w:eastAsia="zh-CN"/>
              </w:rPr>
              <w:t>And this page shows how different types of fuel input for power generation change with the year.</w:t>
            </w:r>
          </w:p>
        </w:tc>
      </w:tr>
      <w:tr w:rsidR="00424C6E" w14:paraId="077770AE" w14:textId="77777777" w:rsidTr="00622CDE">
        <w:tc>
          <w:tcPr>
            <w:cnfStyle w:val="001000000000" w:firstRow="0" w:lastRow="0" w:firstColumn="1" w:lastColumn="0" w:oddVBand="0" w:evenVBand="0" w:oddHBand="0" w:evenHBand="0" w:firstRowFirstColumn="0" w:firstRowLastColumn="0" w:lastRowFirstColumn="0" w:lastRowLastColumn="0"/>
            <w:tcW w:w="5112" w:type="dxa"/>
          </w:tcPr>
          <w:p w14:paraId="0BFB2739" w14:textId="68A1127E" w:rsidR="00424C6E" w:rsidRDefault="00424C6E" w:rsidP="00622CDE">
            <w:pPr>
              <w:jc w:val="left"/>
              <w:rPr>
                <w:lang w:val="en" w:eastAsia="zh-CN"/>
              </w:rPr>
            </w:pPr>
            <w:r>
              <w:rPr>
                <w:rFonts w:hint="eastAsia"/>
                <w:lang w:val="en" w:eastAsia="zh-CN"/>
              </w:rPr>
              <w:t>S</w:t>
            </w:r>
            <w:r>
              <w:rPr>
                <w:lang w:val="en" w:eastAsia="zh-CN"/>
              </w:rPr>
              <w:t>upply, availability &amp; consumption</w:t>
            </w:r>
          </w:p>
        </w:tc>
        <w:tc>
          <w:tcPr>
            <w:tcW w:w="5112" w:type="dxa"/>
          </w:tcPr>
          <w:p w14:paraId="3D1C7313" w14:textId="03B28987" w:rsidR="00424C6E" w:rsidRDefault="00902B0D" w:rsidP="00622CDE">
            <w:pPr>
              <w:cnfStyle w:val="000000000000" w:firstRow="0" w:lastRow="0" w:firstColumn="0" w:lastColumn="0" w:oddVBand="0" w:evenVBand="0" w:oddHBand="0" w:evenHBand="0" w:firstRowFirstColumn="0" w:firstRowLastColumn="0" w:lastRowFirstColumn="0" w:lastRowLastColumn="0"/>
              <w:rPr>
                <w:lang w:val="en" w:eastAsia="zh-CN"/>
              </w:rPr>
            </w:pPr>
            <w:r w:rsidRPr="00902B0D">
              <w:rPr>
                <w:lang w:val="en" w:eastAsia="zh-CN"/>
              </w:rPr>
              <w:t>The number of customers changes with the year, and the demand for different electricity uses (for example, factories and factory premises, public lighting, household farm premises, etc.) changes with the year in more detail. It is also worth paying attention to the annual supply, imports and losses. This is very helpful for us to better understand the market.</w:t>
            </w:r>
            <w:r w:rsidR="008D360B">
              <w:rPr>
                <w:rFonts w:hint="eastAsia"/>
              </w:rPr>
              <w:t xml:space="preserve"> </w:t>
            </w:r>
          </w:p>
        </w:tc>
      </w:tr>
      <w:tr w:rsidR="00424C6E" w14:paraId="032723C8" w14:textId="77777777" w:rsidTr="00622CDE">
        <w:tc>
          <w:tcPr>
            <w:cnfStyle w:val="001000000000" w:firstRow="0" w:lastRow="0" w:firstColumn="1" w:lastColumn="0" w:oddVBand="0" w:evenVBand="0" w:oddHBand="0" w:evenHBand="0" w:firstRowFirstColumn="0" w:firstRowLastColumn="0" w:lastRowFirstColumn="0" w:lastRowLastColumn="0"/>
            <w:tcW w:w="5112" w:type="dxa"/>
          </w:tcPr>
          <w:p w14:paraId="0C2A6F59" w14:textId="35E8BEC1" w:rsidR="00424C6E" w:rsidRDefault="00424C6E" w:rsidP="00622CDE">
            <w:pPr>
              <w:jc w:val="left"/>
              <w:rPr>
                <w:lang w:val="en" w:eastAsia="zh-CN"/>
              </w:rPr>
            </w:pPr>
            <w:r>
              <w:rPr>
                <w:rFonts w:hint="eastAsia"/>
                <w:lang w:val="en" w:eastAsia="zh-CN"/>
              </w:rPr>
              <w:t>G</w:t>
            </w:r>
            <w:r>
              <w:rPr>
                <w:lang w:val="en" w:eastAsia="zh-CN"/>
              </w:rPr>
              <w:t>enerated and supplied</w:t>
            </w:r>
          </w:p>
        </w:tc>
        <w:tc>
          <w:tcPr>
            <w:tcW w:w="5112" w:type="dxa"/>
          </w:tcPr>
          <w:p w14:paraId="52FE5C48" w14:textId="586F1659" w:rsidR="00424C6E" w:rsidRDefault="008D360B" w:rsidP="00622CDE">
            <w:pPr>
              <w:cnfStyle w:val="000000000000" w:firstRow="0" w:lastRow="0" w:firstColumn="0" w:lastColumn="0" w:oddVBand="0" w:evenVBand="0" w:oddHBand="0" w:evenHBand="0" w:firstRowFirstColumn="0" w:firstRowLastColumn="0" w:lastRowFirstColumn="0" w:lastRowLastColumn="0"/>
              <w:rPr>
                <w:lang w:val="en" w:eastAsia="zh-CN"/>
              </w:rPr>
            </w:pPr>
            <w:r w:rsidRPr="008D360B">
              <w:rPr>
                <w:lang w:val="en" w:eastAsia="zh-CN"/>
              </w:rPr>
              <w:t xml:space="preserve">It mainly gives more detailed breakdown data of power generation methods than the first column, including different types of power generation (traditional power generation, natural power generation and new energy) so that we have a better understanding of the source of power supply. It not only gives data on the </w:t>
            </w:r>
            <w:r w:rsidRPr="008D360B">
              <w:rPr>
                <w:lang w:val="en" w:eastAsia="zh-CN"/>
              </w:rPr>
              <w:lastRenderedPageBreak/>
              <w:t>mainstream market, but also gives information on other power plants. Finally, the mainstream and other integrated data are organized, and the conversion efficiency is given on the far right.</w:t>
            </w:r>
          </w:p>
        </w:tc>
      </w:tr>
      <w:tr w:rsidR="00424C6E" w14:paraId="744F901C" w14:textId="77777777" w:rsidTr="00622CDE">
        <w:tc>
          <w:tcPr>
            <w:cnfStyle w:val="001000000000" w:firstRow="0" w:lastRow="0" w:firstColumn="1" w:lastColumn="0" w:oddVBand="0" w:evenVBand="0" w:oddHBand="0" w:evenHBand="0" w:firstRowFirstColumn="0" w:firstRowLastColumn="0" w:lastRowFirstColumn="0" w:lastRowLastColumn="0"/>
            <w:tcW w:w="5112" w:type="dxa"/>
          </w:tcPr>
          <w:p w14:paraId="0F94592B" w14:textId="07220D01" w:rsidR="00424C6E" w:rsidRDefault="00424C6E" w:rsidP="00622CDE">
            <w:pPr>
              <w:jc w:val="left"/>
              <w:rPr>
                <w:lang w:val="en" w:eastAsia="zh-CN"/>
              </w:rPr>
            </w:pPr>
            <w:r>
              <w:rPr>
                <w:rFonts w:hint="eastAsia"/>
                <w:lang w:val="en" w:eastAsia="zh-CN"/>
              </w:rPr>
              <w:lastRenderedPageBreak/>
              <w:t>C</w:t>
            </w:r>
            <w:r>
              <w:rPr>
                <w:lang w:val="en" w:eastAsia="zh-CN"/>
              </w:rPr>
              <w:t>apacity</w:t>
            </w:r>
          </w:p>
        </w:tc>
        <w:tc>
          <w:tcPr>
            <w:tcW w:w="5112" w:type="dxa"/>
          </w:tcPr>
          <w:p w14:paraId="492D923A" w14:textId="742C1B20" w:rsidR="00424C6E" w:rsidRDefault="00471DC8" w:rsidP="00622CDE">
            <w:pPr>
              <w:cnfStyle w:val="000000000000" w:firstRow="0" w:lastRow="0" w:firstColumn="0" w:lastColumn="0" w:oddVBand="0" w:evenVBand="0" w:oddHBand="0" w:evenHBand="0" w:firstRowFirstColumn="0" w:firstRowLastColumn="0" w:lastRowFirstColumn="0" w:lastRowLastColumn="0"/>
              <w:rPr>
                <w:lang w:val="en" w:eastAsia="zh-CN"/>
              </w:rPr>
            </w:pPr>
            <w:r>
              <w:rPr>
                <w:lang w:val="en" w:eastAsia="zh-CN"/>
              </w:rPr>
              <w:t>The electricity is given in England and Wales, including the amount of electricity sold and the number of consumers. Both the installed capacity and the output mw are also given. At the same time, the maximum load is also a certain reference value.</w:t>
            </w:r>
          </w:p>
        </w:tc>
      </w:tr>
      <w:tr w:rsidR="00424C6E" w14:paraId="1D0DDEEB" w14:textId="77777777" w:rsidTr="00622CDE">
        <w:tc>
          <w:tcPr>
            <w:cnfStyle w:val="001000000000" w:firstRow="0" w:lastRow="0" w:firstColumn="1" w:lastColumn="0" w:oddVBand="0" w:evenVBand="0" w:oddHBand="0" w:evenHBand="0" w:firstRowFirstColumn="0" w:firstRowLastColumn="0" w:lastRowFirstColumn="0" w:lastRowLastColumn="0"/>
            <w:tcW w:w="5112" w:type="dxa"/>
          </w:tcPr>
          <w:p w14:paraId="2B588898" w14:textId="2C5618E3" w:rsidR="00424C6E" w:rsidRDefault="00902B0D" w:rsidP="00622CDE">
            <w:pPr>
              <w:jc w:val="left"/>
              <w:rPr>
                <w:lang w:val="en" w:eastAsia="zh-CN"/>
              </w:rPr>
            </w:pPr>
            <w:r w:rsidRPr="00902B0D">
              <w:rPr>
                <w:rFonts w:hint="eastAsia"/>
                <w:lang w:val="en" w:eastAsia="zh-CN"/>
              </w:rPr>
              <w:t>Electricity capacity margin</w:t>
            </w:r>
          </w:p>
        </w:tc>
        <w:tc>
          <w:tcPr>
            <w:tcW w:w="5112" w:type="dxa"/>
          </w:tcPr>
          <w:p w14:paraId="7E7D03F6" w14:textId="12100FFD" w:rsidR="00424C6E" w:rsidRDefault="00471DC8" w:rsidP="00622CDE">
            <w:pPr>
              <w:cnfStyle w:val="000000000000" w:firstRow="0" w:lastRow="0" w:firstColumn="0" w:lastColumn="0" w:oddVBand="0" w:evenVBand="0" w:oddHBand="0" w:evenHBand="0" w:firstRowFirstColumn="0" w:firstRowLastColumn="0" w:lastRowFirstColumn="0" w:lastRowLastColumn="0"/>
              <w:rPr>
                <w:lang w:val="en" w:eastAsia="zh-CN"/>
              </w:rPr>
            </w:pPr>
            <w:r w:rsidRPr="00471DC8">
              <w:rPr>
                <w:lang w:val="en" w:eastAsia="zh-CN"/>
              </w:rPr>
              <w:t>Electricity generating capacity and simultaneous maximum load met for major power producers</w:t>
            </w:r>
          </w:p>
        </w:tc>
      </w:tr>
      <w:tr w:rsidR="00424C6E" w14:paraId="5E415BA2" w14:textId="77777777" w:rsidTr="00622CDE">
        <w:tc>
          <w:tcPr>
            <w:cnfStyle w:val="001000000000" w:firstRow="0" w:lastRow="0" w:firstColumn="1" w:lastColumn="0" w:oddVBand="0" w:evenVBand="0" w:oddHBand="0" w:evenHBand="0" w:firstRowFirstColumn="0" w:firstRowLastColumn="0" w:lastRowFirstColumn="0" w:lastRowLastColumn="0"/>
            <w:tcW w:w="5112" w:type="dxa"/>
          </w:tcPr>
          <w:p w14:paraId="382D9C3D" w14:textId="3DF65006" w:rsidR="00424C6E" w:rsidRDefault="00902B0D" w:rsidP="00622CDE">
            <w:pPr>
              <w:jc w:val="left"/>
              <w:rPr>
                <w:lang w:val="en" w:eastAsia="zh-CN"/>
              </w:rPr>
            </w:pPr>
            <w:r w:rsidRPr="00902B0D">
              <w:rPr>
                <w:lang w:val="en" w:eastAsia="zh-CN"/>
              </w:rPr>
              <w:t>Electricity prices</w:t>
            </w:r>
          </w:p>
        </w:tc>
        <w:tc>
          <w:tcPr>
            <w:tcW w:w="5112" w:type="dxa"/>
          </w:tcPr>
          <w:p w14:paraId="48CF92D9" w14:textId="1183ADE3" w:rsidR="00424C6E" w:rsidRPr="00622CDE" w:rsidRDefault="00622CDE" w:rsidP="00622CDE">
            <w:pPr>
              <w:cnfStyle w:val="000000000000" w:firstRow="0" w:lastRow="0" w:firstColumn="0" w:lastColumn="0" w:oddVBand="0" w:evenVBand="0" w:oddHBand="0" w:evenHBand="0" w:firstRowFirstColumn="0" w:firstRowLastColumn="0" w:lastRowFirstColumn="0" w:lastRowLastColumn="0"/>
              <w:rPr>
                <w:lang w:val="en" w:eastAsia="zh-CN"/>
              </w:rPr>
            </w:pPr>
            <w:r>
              <w:rPr>
                <w:lang w:val="en"/>
              </w:rPr>
              <w:t xml:space="preserve">By combining analysis of GPA, etc., with power conditions, </w:t>
            </w:r>
            <w:r>
              <w:rPr>
                <w:rFonts w:hint="eastAsia"/>
                <w:lang w:val="en" w:eastAsia="zh-CN"/>
              </w:rPr>
              <w:t>t</w:t>
            </w:r>
            <w:r w:rsidRPr="00622CDE">
              <w:rPr>
                <w:lang w:val="en" w:eastAsia="zh-CN"/>
              </w:rPr>
              <w:t>his gives us a better understanding of electricity bills as they change over the years, which points to the average sales value of electricity, while using different index reference groups to give us a better intuitive understanding of prices.</w:t>
            </w:r>
          </w:p>
        </w:tc>
      </w:tr>
    </w:tbl>
    <w:p w14:paraId="3E4354B0" w14:textId="37C351EC" w:rsidR="001E5C95" w:rsidRPr="001E5C95" w:rsidRDefault="00622CDE" w:rsidP="00536B96">
      <w:pPr>
        <w:rPr>
          <w:lang w:val="en" w:eastAsia="zh-CN"/>
        </w:rPr>
      </w:pPr>
      <w:r>
        <w:rPr>
          <w:lang w:val="en"/>
        </w:rPr>
        <w:br w:type="textWrapping" w:clear="all"/>
      </w:r>
      <w:r w:rsidR="001E5C95">
        <w:rPr>
          <w:lang w:val="en"/>
        </w:rPr>
        <w:t xml:space="preserve">Through careful reading and access to the data set, I think the main problem </w:t>
      </w:r>
      <w:r w:rsidR="001E5C95">
        <w:rPr>
          <w:rFonts w:hint="eastAsia"/>
          <w:lang w:val="en" w:eastAsia="zh-CN"/>
        </w:rPr>
        <w:t>that</w:t>
      </w:r>
      <w:r w:rsidR="001E5C95">
        <w:rPr>
          <w:lang w:val="en"/>
        </w:rPr>
        <w:t xml:space="preserve"> I </w:t>
      </w:r>
      <w:r w:rsidR="001E5C95">
        <w:rPr>
          <w:rFonts w:hint="eastAsia"/>
          <w:lang w:val="en" w:eastAsia="zh-CN"/>
        </w:rPr>
        <w:t>want</w:t>
      </w:r>
      <w:r w:rsidR="001E5C95">
        <w:rPr>
          <w:lang w:val="en" w:eastAsia="zh-CN"/>
        </w:rPr>
        <w:t xml:space="preserve"> </w:t>
      </w:r>
      <w:r w:rsidR="001E5C95">
        <w:rPr>
          <w:rFonts w:hint="eastAsia"/>
          <w:lang w:val="en" w:eastAsia="zh-CN"/>
        </w:rPr>
        <w:t>to</w:t>
      </w:r>
      <w:r w:rsidR="001E5C95">
        <w:rPr>
          <w:lang w:val="en" w:eastAsia="zh-CN"/>
        </w:rPr>
        <w:t xml:space="preserve"> make depth analysis and research.</w:t>
      </w:r>
    </w:p>
    <w:p w14:paraId="75643C97" w14:textId="77777777" w:rsidR="00A668C7" w:rsidRPr="00A668C7" w:rsidRDefault="00A668C7" w:rsidP="00536B96">
      <w:pPr>
        <w:pStyle w:val="ListParagraph"/>
        <w:numPr>
          <w:ilvl w:val="0"/>
          <w:numId w:val="24"/>
        </w:numPr>
        <w:ind w:firstLineChars="0"/>
        <w:rPr>
          <w:b/>
          <w:bCs/>
          <w:lang w:val="en"/>
        </w:rPr>
      </w:pPr>
      <w:r w:rsidRPr="00A668C7">
        <w:rPr>
          <w:b/>
          <w:bCs/>
          <w:lang w:eastAsia="zh-CN"/>
        </w:rPr>
        <w:t>The supply chain composition of the power system, specifically its upstream, midstream and downstream chains. How it works.</w:t>
      </w:r>
    </w:p>
    <w:p w14:paraId="15EE48D7" w14:textId="77777777" w:rsidR="00F522EB" w:rsidRPr="00F522EB" w:rsidRDefault="00A668C7" w:rsidP="00536B96">
      <w:pPr>
        <w:pStyle w:val="ListParagraph"/>
        <w:numPr>
          <w:ilvl w:val="0"/>
          <w:numId w:val="24"/>
        </w:numPr>
        <w:ind w:firstLineChars="0"/>
        <w:rPr>
          <w:b/>
          <w:bCs/>
          <w:lang w:val="en"/>
        </w:rPr>
      </w:pPr>
      <w:r w:rsidRPr="00A668C7">
        <w:rPr>
          <w:b/>
          <w:bCs/>
          <w:lang w:eastAsia="zh-CN"/>
        </w:rPr>
        <w:t>If I am the owner of an electricity supplier what are the main geographical directions and target customers for my future development and how do I want to expand and develop my current base implementation of power generation base stations. What areas need further development for better profitability.</w:t>
      </w:r>
    </w:p>
    <w:p w14:paraId="6FA52D46" w14:textId="77777777" w:rsidR="00F522EB" w:rsidRDefault="00F522EB" w:rsidP="00F522EB">
      <w:pPr>
        <w:pStyle w:val="ListParagraph"/>
        <w:ind w:left="420" w:firstLineChars="0" w:firstLine="0"/>
        <w:rPr>
          <w:lang w:val="en"/>
        </w:rPr>
      </w:pPr>
      <w:r>
        <w:rPr>
          <w:lang w:val="en"/>
        </w:rPr>
        <w:lastRenderedPageBreak/>
        <w:t>F</w:t>
      </w:r>
      <w:r w:rsidR="00904C91" w:rsidRPr="00A668C7">
        <w:rPr>
          <w:lang w:val="en"/>
        </w:rPr>
        <w:t>irst of all, I think everyone is a user of electricity, that is, a consumer, but I want to jump out of this perspective and think about how to make money and how to develop from the perspective of an electricity system. Although I will not necessarily be exposed to electricity business in the future, but I think business thinking, how to conduct the industrial chain, is still a very interesting issue, especially profitability.</w:t>
      </w:r>
    </w:p>
    <w:p w14:paraId="27B48B9F" w14:textId="18BB6722" w:rsidR="00904C91" w:rsidRPr="00F522EB" w:rsidRDefault="00904C91" w:rsidP="00F522EB">
      <w:pPr>
        <w:pStyle w:val="ListParagraph"/>
        <w:ind w:left="420" w:firstLineChars="0" w:firstLine="0"/>
        <w:rPr>
          <w:b/>
          <w:bCs/>
          <w:lang w:val="en"/>
        </w:rPr>
      </w:pPr>
      <w:r>
        <w:rPr>
          <w:lang w:val="en"/>
        </w:rPr>
        <w:t xml:space="preserve">For another factor, I'm standing on a </w:t>
      </w:r>
      <w:r w:rsidR="00F522EB">
        <w:rPr>
          <w:lang w:val="en"/>
        </w:rPr>
        <w:t>supplier company’s</w:t>
      </w:r>
      <w:r>
        <w:rPr>
          <w:lang w:val="en"/>
        </w:rPr>
        <w:t xml:space="preserve"> point of view, and I wonder </w:t>
      </w:r>
      <w:r w:rsidR="00F522EB">
        <w:rPr>
          <w:lang w:val="en"/>
        </w:rPr>
        <w:t>w</w:t>
      </w:r>
      <w:r w:rsidR="00F522EB" w:rsidRPr="00F522EB">
        <w:rPr>
          <w:lang w:val="en"/>
        </w:rPr>
        <w:t>hat areas need further development for better profitability.</w:t>
      </w:r>
    </w:p>
    <w:p w14:paraId="72FC3401" w14:textId="29CBD22B" w:rsidR="00904C91" w:rsidRPr="001E5C95" w:rsidRDefault="00DE37E0">
      <w:pPr>
        <w:rPr>
          <w:lang w:eastAsia="zh-CN"/>
        </w:rPr>
      </w:pPr>
      <w:r>
        <w:rPr>
          <w:lang w:eastAsia="zh-CN"/>
        </w:rPr>
        <w:t>Those above is the reason why I chose those question to have a deeper study.</w:t>
      </w:r>
    </w:p>
    <w:p w14:paraId="13A89BCF" w14:textId="77777777" w:rsidR="00DE37E0" w:rsidRPr="00432D0C" w:rsidRDefault="00DE37E0" w:rsidP="00432D0C">
      <w:pPr>
        <w:pStyle w:val="ListParagraph"/>
        <w:numPr>
          <w:ilvl w:val="0"/>
          <w:numId w:val="25"/>
        </w:numPr>
        <w:ind w:firstLineChars="0"/>
        <w:rPr>
          <w:rFonts w:asciiTheme="majorHAnsi" w:eastAsiaTheme="majorEastAsia" w:hAnsiTheme="majorHAnsi" w:cstheme="majorBidi"/>
          <w:color w:val="0072C6" w:themeColor="accent1"/>
          <w:spacing w:val="14"/>
          <w:sz w:val="40"/>
          <w:szCs w:val="26"/>
          <w:lang w:eastAsia="zh-CN"/>
        </w:rPr>
      </w:pPr>
      <w:r w:rsidRPr="00432D0C">
        <w:rPr>
          <w:rFonts w:asciiTheme="majorHAnsi" w:eastAsiaTheme="majorEastAsia" w:hAnsiTheme="majorHAnsi" w:cstheme="majorBidi"/>
          <w:color w:val="0072C6" w:themeColor="accent1"/>
          <w:spacing w:val="14"/>
          <w:sz w:val="40"/>
          <w:szCs w:val="26"/>
          <w:lang w:eastAsia="zh-CN"/>
        </w:rPr>
        <w:t>Prepare clean data</w:t>
      </w:r>
    </w:p>
    <w:p w14:paraId="34E37D49" w14:textId="77777777" w:rsidR="00CF4473" w:rsidRDefault="00432D0C">
      <w:pPr>
        <w:rPr>
          <w:lang w:val="en" w:eastAsia="zh-CN"/>
        </w:rPr>
      </w:pPr>
      <w:r>
        <w:rPr>
          <w:lang w:val="en"/>
        </w:rPr>
        <w:t>After I finished the lab</w:t>
      </w:r>
      <w:r>
        <w:rPr>
          <w:rFonts w:hint="eastAsia"/>
          <w:lang w:val="en" w:eastAsia="zh-CN"/>
        </w:rPr>
        <w:t>-</w:t>
      </w:r>
      <w:r>
        <w:rPr>
          <w:lang w:val="en"/>
        </w:rPr>
        <w:t xml:space="preserve">02, I used what I had learned to clean up the data. </w:t>
      </w:r>
      <w:r w:rsidR="00CF4473">
        <w:rPr>
          <w:rFonts w:hint="eastAsia"/>
          <w:lang w:val="en" w:eastAsia="zh-CN"/>
        </w:rPr>
        <w:t>F</w:t>
      </w:r>
      <w:r w:rsidR="00CF4473">
        <w:rPr>
          <w:lang w:val="en" w:eastAsia="zh-CN"/>
        </w:rPr>
        <w:t xml:space="preserve">irst of all, </w:t>
      </w:r>
      <w:r w:rsidR="00CF4473">
        <w:rPr>
          <w:lang w:val="en"/>
        </w:rPr>
        <w:t xml:space="preserve">I </w:t>
      </w:r>
      <w:r w:rsidR="00CF4473" w:rsidRPr="00CF4473">
        <w:rPr>
          <w:lang w:val="en"/>
        </w:rPr>
        <w:t xml:space="preserve">keep the original copy of the data </w:t>
      </w:r>
      <w:r w:rsidR="00CF4473">
        <w:rPr>
          <w:lang w:val="en"/>
        </w:rPr>
        <w:t>I will</w:t>
      </w:r>
      <w:r w:rsidR="00CF4473" w:rsidRPr="00CF4473">
        <w:rPr>
          <w:lang w:val="en"/>
        </w:rPr>
        <w:t xml:space="preserve"> work on</w:t>
      </w:r>
      <w:r w:rsidR="00CF4473">
        <w:rPr>
          <w:rFonts w:hint="eastAsia"/>
          <w:lang w:val="en" w:eastAsia="zh-CN"/>
        </w:rPr>
        <w:t>.</w:t>
      </w:r>
    </w:p>
    <w:p w14:paraId="4D93AA86" w14:textId="7E9CC409" w:rsidR="001D3BD1" w:rsidRPr="00DD316F" w:rsidRDefault="00432D0C" w:rsidP="00DD316F">
      <w:pPr>
        <w:pStyle w:val="ListParagraph"/>
        <w:numPr>
          <w:ilvl w:val="0"/>
          <w:numId w:val="28"/>
        </w:numPr>
        <w:ind w:firstLineChars="0"/>
        <w:rPr>
          <w:lang w:val="en"/>
        </w:rPr>
      </w:pPr>
      <w:r>
        <w:rPr>
          <w:lang w:eastAsia="zh-CN"/>
        </w:rPr>
        <w:t>I</w:t>
      </w:r>
      <w:r>
        <w:rPr>
          <w:rFonts w:hint="eastAsia"/>
          <w:lang w:eastAsia="zh-CN"/>
        </w:rPr>
        <w:t>n</w:t>
      </w:r>
      <w:r>
        <w:rPr>
          <w:lang w:eastAsia="zh-CN"/>
        </w:rPr>
        <w:t xml:space="preserve"> </w:t>
      </w:r>
      <w:r w:rsidR="00A518FE">
        <w:rPr>
          <w:rFonts w:hint="eastAsia"/>
          <w:lang w:eastAsia="zh-CN"/>
        </w:rPr>
        <w:t>fuel</w:t>
      </w:r>
      <w:r w:rsidR="00A518FE">
        <w:rPr>
          <w:lang w:eastAsia="zh-CN"/>
        </w:rPr>
        <w:t xml:space="preserve"> </w:t>
      </w:r>
      <w:r w:rsidR="00A518FE">
        <w:rPr>
          <w:rFonts w:hint="eastAsia"/>
          <w:lang w:eastAsia="zh-CN"/>
        </w:rPr>
        <w:t>input sheet</w:t>
      </w:r>
      <w:r w:rsidR="00CF4473" w:rsidRPr="00DD316F">
        <w:rPr>
          <w:rFonts w:hint="eastAsia"/>
          <w:lang w:val="en" w:eastAsia="zh-CN"/>
        </w:rPr>
        <w:t>,</w:t>
      </w:r>
      <w:r w:rsidR="001D3BD1">
        <w:rPr>
          <w:lang w:eastAsia="zh-CN"/>
        </w:rPr>
        <w:t xml:space="preserve"> some special year the data has two rows and I use fun</w:t>
      </w:r>
      <w:r w:rsidR="00CF4473">
        <w:rPr>
          <w:lang w:eastAsia="zh-CN"/>
        </w:rPr>
        <w:t xml:space="preserve">ction </w:t>
      </w:r>
      <w:r w:rsidR="001D3BD1" w:rsidRPr="00DD316F">
        <w:rPr>
          <w:color w:val="0072C6"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average(number</w:t>
      </w:r>
      <w:proofErr w:type="gramStart"/>
      <w:r w:rsidR="001D3BD1" w:rsidRPr="00DD316F">
        <w:rPr>
          <w:color w:val="0072C6"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1,number</w:t>
      </w:r>
      <w:proofErr w:type="gramEnd"/>
      <w:r w:rsidR="001D3BD1" w:rsidRPr="00DD316F">
        <w:rPr>
          <w:color w:val="0072C6"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00CF4473">
        <w:rPr>
          <w:lang w:eastAsia="zh-CN"/>
        </w:rPr>
        <w:t xml:space="preserve"> </w:t>
      </w:r>
      <w:r w:rsidR="001D3BD1">
        <w:rPr>
          <w:lang w:eastAsia="zh-CN"/>
        </w:rPr>
        <w:t>to fix this data and make it less uncertain in 1987.</w:t>
      </w:r>
    </w:p>
    <w:p w14:paraId="2E8E34C9" w14:textId="095ECBCD" w:rsidR="001D3BD1" w:rsidRDefault="001D3BD1">
      <w:pPr>
        <w:rPr>
          <w:lang w:eastAsia="zh-CN"/>
        </w:rPr>
      </w:pPr>
      <w:r>
        <w:rPr>
          <w:noProof/>
        </w:rPr>
        <w:drawing>
          <wp:inline distT="0" distB="0" distL="0" distR="0" wp14:anchorId="14BD2748" wp14:editId="38BE4C4D">
            <wp:extent cx="6492240" cy="95313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92240" cy="953135"/>
                    </a:xfrm>
                    <a:prstGeom prst="rect">
                      <a:avLst/>
                    </a:prstGeom>
                  </pic:spPr>
                </pic:pic>
              </a:graphicData>
            </a:graphic>
          </wp:inline>
        </w:drawing>
      </w:r>
    </w:p>
    <w:p w14:paraId="62190881" w14:textId="1586D745" w:rsidR="00CF4473" w:rsidRPr="00DD316F" w:rsidRDefault="00CF4473" w:rsidP="00DD316F">
      <w:pPr>
        <w:pStyle w:val="ListParagraph"/>
        <w:numPr>
          <w:ilvl w:val="0"/>
          <w:numId w:val="28"/>
        </w:numPr>
        <w:ind w:firstLineChars="0"/>
        <w:rPr>
          <w:lang w:eastAsia="zh-CN"/>
        </w:rPr>
      </w:pPr>
      <w:r>
        <w:rPr>
          <w:rFonts w:hint="eastAsia"/>
          <w:lang w:eastAsia="zh-CN"/>
        </w:rPr>
        <w:t>A</w:t>
      </w:r>
      <w:r>
        <w:rPr>
          <w:lang w:eastAsia="zh-CN"/>
        </w:rPr>
        <w:t xml:space="preserve">lso some title of the column also has some problems, I change it by use </w:t>
      </w:r>
      <w:proofErr w:type="gramStart"/>
      <w:r w:rsidRPr="00DD316F">
        <w:rPr>
          <w:lang w:eastAsia="zh-CN"/>
        </w:rPr>
        <w:t>Substitute(</w:t>
      </w:r>
      <w:proofErr w:type="gramEnd"/>
      <w:r w:rsidRPr="00DD316F">
        <w:rPr>
          <w:lang w:eastAsia="zh-CN"/>
        </w:rPr>
        <w:t>B4, “()”,””) function</w:t>
      </w:r>
    </w:p>
    <w:p w14:paraId="26B59A8A" w14:textId="3BD528D0" w:rsidR="00CF4473" w:rsidRDefault="00CF4473">
      <w:pPr>
        <w:rPr>
          <w:lang w:eastAsia="zh-CN"/>
        </w:rPr>
      </w:pPr>
      <w:r>
        <w:rPr>
          <w:noProof/>
        </w:rPr>
        <w:drawing>
          <wp:inline distT="0" distB="0" distL="0" distR="0" wp14:anchorId="17AC7CD7" wp14:editId="054ABE0F">
            <wp:extent cx="6492240" cy="467995"/>
            <wp:effectExtent l="0" t="0" r="381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92240" cy="467995"/>
                    </a:xfrm>
                    <a:prstGeom prst="rect">
                      <a:avLst/>
                    </a:prstGeom>
                  </pic:spPr>
                </pic:pic>
              </a:graphicData>
            </a:graphic>
          </wp:inline>
        </w:drawing>
      </w:r>
    </w:p>
    <w:p w14:paraId="4457EF25" w14:textId="1758D9DA" w:rsidR="002D10FF" w:rsidRDefault="00DD316F" w:rsidP="002D10FF">
      <w:pPr>
        <w:pStyle w:val="ListParagraph"/>
        <w:numPr>
          <w:ilvl w:val="0"/>
          <w:numId w:val="28"/>
        </w:numPr>
        <w:ind w:firstLineChars="0"/>
        <w:rPr>
          <w:lang w:eastAsia="zh-CN"/>
        </w:rPr>
      </w:pPr>
      <w:r>
        <w:rPr>
          <w:lang w:eastAsia="zh-CN"/>
        </w:rPr>
        <w:lastRenderedPageBreak/>
        <w:t xml:space="preserve">And in some cell the type is stored in text not in number, even though, it looks like number. I use the knowledge in lab-02. </w:t>
      </w:r>
      <w:r w:rsidRPr="00DD316F">
        <w:rPr>
          <w:lang w:eastAsia="zh-CN"/>
        </w:rPr>
        <w:t>Click the data tab in the toolbar and select the column option.</w:t>
      </w:r>
    </w:p>
    <w:p w14:paraId="46AA3F5C" w14:textId="14C485A6" w:rsidR="002D10FF" w:rsidRDefault="002D10FF" w:rsidP="002D10FF">
      <w:pPr>
        <w:pStyle w:val="ListParagraph"/>
        <w:numPr>
          <w:ilvl w:val="0"/>
          <w:numId w:val="28"/>
        </w:numPr>
        <w:ind w:firstLineChars="0"/>
        <w:rPr>
          <w:lang w:eastAsia="zh-CN"/>
        </w:rPr>
      </w:pPr>
      <w:r>
        <w:rPr>
          <w:rFonts w:hint="eastAsia"/>
          <w:lang w:eastAsia="zh-CN"/>
        </w:rPr>
        <w:t>S</w:t>
      </w:r>
      <w:r>
        <w:rPr>
          <w:lang w:eastAsia="zh-CN"/>
        </w:rPr>
        <w:t xml:space="preserve">ince I want to know more about market change in customer change in electricity, the information in customer occupation is not in detail. So, use new data from the </w:t>
      </w:r>
    </w:p>
    <w:p w14:paraId="5C1BCE1B" w14:textId="3A6373EB" w:rsidR="009763CA" w:rsidRDefault="009763CA" w:rsidP="002D10FF">
      <w:pPr>
        <w:pStyle w:val="ListParagraph"/>
        <w:numPr>
          <w:ilvl w:val="0"/>
          <w:numId w:val="28"/>
        </w:numPr>
        <w:ind w:firstLineChars="0"/>
        <w:rPr>
          <w:lang w:eastAsia="zh-CN"/>
        </w:rPr>
      </w:pPr>
      <w:r>
        <w:rPr>
          <w:lang w:eastAsia="zh-CN"/>
        </w:rPr>
        <w:t xml:space="preserve">Add </w:t>
      </w:r>
      <w:r w:rsidRPr="009763CA">
        <w:rPr>
          <w:color w:val="0072C6"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new data</w:t>
      </w:r>
      <w:r>
        <w:rPr>
          <w:lang w:eastAsia="zh-CN"/>
        </w:rPr>
        <w:t xml:space="preserve"> into work.</w:t>
      </w:r>
    </w:p>
    <w:p w14:paraId="5247FC02" w14:textId="66BA9BD6" w:rsidR="009763CA" w:rsidRDefault="009763CA" w:rsidP="009763CA">
      <w:pPr>
        <w:pStyle w:val="ListParagraph"/>
        <w:ind w:left="420" w:firstLineChars="0" w:firstLine="0"/>
        <w:rPr>
          <w:lang w:eastAsia="zh-CN"/>
        </w:rPr>
      </w:pPr>
      <w:r w:rsidRPr="009763CA">
        <w:rPr>
          <w:lang w:eastAsia="zh-CN"/>
        </w:rPr>
        <w:t xml:space="preserve">I wanted to investigate the distribution of customers in the market and to look at the capacity and volume of electricity used by customers in different regions in order to better guide and review the construction of infrastructure. However, although the table Capacity indicates the situation in England and Wales, the data for my research is too sketchy, but I found a hyperlink in the manual pdf and the sheet called Supply, availability &amp; consume. The file name is: "Sub-national electricity consumption statistics: 2005 to 2018". For me, data from too long ago, e.g1920, could not help me, but data from that dataset for 2015-2018 was available. I started with a cleanup operation on the data and used the ideas provided by my teacher to learn the use of excel map pivot table online. For the map icons excel has to do a one-to-one correspondence with countries/regions etc. I therefore used the clean method that I had learned in my teacher's lab class. I used the replace method and used </w:t>
      </w:r>
      <w:r w:rsidRPr="009763CA">
        <w:rPr>
          <w:color w:val="0072C6"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clean(B4) </w:t>
      </w:r>
      <w:r w:rsidRPr="009763CA">
        <w:rPr>
          <w:lang w:eastAsia="zh-CN"/>
        </w:rPr>
        <w:t>to remove the unwanted spaces</w:t>
      </w:r>
      <w:r>
        <w:rPr>
          <w:lang w:eastAsia="zh-CN"/>
        </w:rPr>
        <w:t>.</w:t>
      </w:r>
    </w:p>
    <w:p w14:paraId="1FF959AE" w14:textId="38D7F1A9" w:rsidR="009763CA" w:rsidRDefault="009763CA" w:rsidP="009763CA">
      <w:pPr>
        <w:pStyle w:val="ListParagraph"/>
        <w:ind w:left="420" w:firstLineChars="0" w:firstLine="0"/>
        <w:rPr>
          <w:color w:val="0072C6"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763CA">
        <w:rPr>
          <w:lang w:eastAsia="zh-CN"/>
        </w:rPr>
        <w:t>The</w:t>
      </w:r>
      <w:r w:rsidRPr="009763CA">
        <w:rPr>
          <w:color w:val="0072C6"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Text to columns function </w:t>
      </w:r>
      <w:r w:rsidRPr="009763CA">
        <w:rPr>
          <w:lang w:eastAsia="zh-CN"/>
        </w:rPr>
        <w:t xml:space="preserve">works very well, I can turn many fields into columns so I can use them directly. The data given in the teacher's original document was relatively easier to work with, but I don't regret using the new data to work on my new learning. The data contains the necessary requisites to turn it into a map and is well </w:t>
      </w:r>
      <w:r w:rsidR="00AA7415" w:rsidRPr="009763CA">
        <w:rPr>
          <w:lang w:eastAsia="zh-CN"/>
        </w:rPr>
        <w:t>organized</w:t>
      </w:r>
      <w:r w:rsidRPr="009763CA">
        <w:rPr>
          <w:lang w:eastAsia="zh-CN"/>
        </w:rPr>
        <w:t xml:space="preserve"> in terms of different dimensions such as</w:t>
      </w:r>
      <w:r w:rsidRPr="00AA7415">
        <w:rPr>
          <w:color w:val="0072C6"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median, mean and total</w:t>
      </w:r>
      <w:r w:rsidRPr="009763CA">
        <w:rPr>
          <w:lang w:eastAsia="zh-CN"/>
        </w:rPr>
        <w:t xml:space="preserve">, both </w:t>
      </w:r>
      <w:r w:rsidRPr="00AA7415">
        <w:rPr>
          <w:color w:val="0072C6"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domestic and non-domestic.</w:t>
      </w:r>
      <w:r w:rsidR="00AA7415" w:rsidRPr="00AA7415">
        <w:rPr>
          <w:noProof/>
        </w:rPr>
        <w:t xml:space="preserve"> </w:t>
      </w:r>
    </w:p>
    <w:p w14:paraId="4FDDB55F" w14:textId="27A40D63" w:rsidR="00432D0C" w:rsidRDefault="00AA7415" w:rsidP="00AA7415">
      <w:pPr>
        <w:ind w:firstLineChars="150" w:firstLine="360"/>
        <w:rPr>
          <w:noProof/>
        </w:rPr>
      </w:pPr>
      <w:r w:rsidRPr="00AA7415">
        <w:rPr>
          <w:lang w:eastAsia="zh-CN"/>
        </w:rPr>
        <w:t>Use the</w:t>
      </w:r>
      <w:r w:rsidRPr="00AA7415">
        <w:rPr>
          <w:color w:val="0072C6"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sort function </w:t>
      </w:r>
      <w:r w:rsidRPr="00AA7415">
        <w:rPr>
          <w:lang w:eastAsia="zh-CN"/>
        </w:rPr>
        <w:t xml:space="preserve">to make data </w:t>
      </w:r>
      <w:proofErr w:type="gramStart"/>
      <w:r w:rsidRPr="00AA7415">
        <w:rPr>
          <w:lang w:eastAsia="zh-CN"/>
        </w:rPr>
        <w:t>more tidy</w:t>
      </w:r>
      <w:proofErr w:type="gramEnd"/>
      <w:r>
        <w:rPr>
          <w:lang w:eastAsia="zh-CN"/>
        </w:rPr>
        <w:t xml:space="preserve"> And</w:t>
      </w:r>
      <w:r w:rsidR="00432D0C">
        <w:rPr>
          <w:lang w:eastAsia="zh-CN"/>
        </w:rPr>
        <w:t xml:space="preserve"> I have decided to use those data, which are showed in the screen shot.</w:t>
      </w:r>
      <w:r w:rsidRPr="00AA7415">
        <w:rPr>
          <w:noProof/>
        </w:rPr>
        <w:t xml:space="preserve"> </w:t>
      </w:r>
      <w:r>
        <w:rPr>
          <w:noProof/>
        </w:rPr>
        <w:lastRenderedPageBreak/>
        <w:drawing>
          <wp:inline distT="0" distB="0" distL="0" distR="0" wp14:anchorId="7EA2D268" wp14:editId="61DF7287">
            <wp:extent cx="6492240" cy="165989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92240" cy="1659890"/>
                    </a:xfrm>
                    <a:prstGeom prst="rect">
                      <a:avLst/>
                    </a:prstGeom>
                  </pic:spPr>
                </pic:pic>
              </a:graphicData>
            </a:graphic>
          </wp:inline>
        </w:drawing>
      </w:r>
      <w:r>
        <w:rPr>
          <w:noProof/>
        </w:rPr>
        <w:drawing>
          <wp:inline distT="0" distB="0" distL="0" distR="0" wp14:anchorId="5BA2546C" wp14:editId="0DF4CC62">
            <wp:extent cx="6492240" cy="83439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92240" cy="834390"/>
                    </a:xfrm>
                    <a:prstGeom prst="rect">
                      <a:avLst/>
                    </a:prstGeom>
                  </pic:spPr>
                </pic:pic>
              </a:graphicData>
            </a:graphic>
          </wp:inline>
        </w:drawing>
      </w:r>
    </w:p>
    <w:p w14:paraId="16FD9B27" w14:textId="4A5133B9" w:rsidR="00AA7415" w:rsidRDefault="00AA7415" w:rsidP="00AA7415">
      <w:pPr>
        <w:ind w:firstLineChars="150" w:firstLine="360"/>
        <w:rPr>
          <w:lang w:eastAsia="zh-CN"/>
        </w:rPr>
      </w:pPr>
      <w:r>
        <w:rPr>
          <w:noProof/>
        </w:rPr>
        <w:drawing>
          <wp:inline distT="0" distB="0" distL="0" distR="0" wp14:anchorId="283A0BA9" wp14:editId="2EC1F593">
            <wp:extent cx="1910398" cy="23749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22049" cy="2389384"/>
                    </a:xfrm>
                    <a:prstGeom prst="rect">
                      <a:avLst/>
                    </a:prstGeom>
                  </pic:spPr>
                </pic:pic>
              </a:graphicData>
            </a:graphic>
          </wp:inline>
        </w:drawing>
      </w:r>
    </w:p>
    <w:p w14:paraId="08DD3CAD" w14:textId="61F6E131" w:rsidR="00CF4473" w:rsidRDefault="009B3675" w:rsidP="009B3675">
      <w:pPr>
        <w:rPr>
          <w:lang w:val="en" w:eastAsia="zh-CN"/>
        </w:rPr>
      </w:pPr>
      <w:r w:rsidRPr="009B3675">
        <w:rPr>
          <w:lang w:val="en" w:eastAsia="zh-CN"/>
        </w:rPr>
        <w:t xml:space="preserve">In fuel </w:t>
      </w:r>
      <w:r>
        <w:rPr>
          <w:rFonts w:hint="eastAsia"/>
          <w:lang w:val="en" w:eastAsia="zh-CN"/>
        </w:rPr>
        <w:t>import</w:t>
      </w:r>
      <w:r>
        <w:rPr>
          <w:lang w:val="en" w:eastAsia="zh-CN"/>
        </w:rPr>
        <w:t xml:space="preserve"> </w:t>
      </w:r>
      <w:r>
        <w:rPr>
          <w:rFonts w:hint="eastAsia"/>
          <w:lang w:val="en" w:eastAsia="zh-CN"/>
        </w:rPr>
        <w:t>sheet</w:t>
      </w:r>
      <w:r w:rsidRPr="009B3675">
        <w:rPr>
          <w:lang w:val="en" w:eastAsia="zh-CN"/>
        </w:rPr>
        <w:t>,</w:t>
      </w:r>
      <w:r>
        <w:rPr>
          <w:lang w:val="en" w:eastAsia="zh-CN"/>
        </w:rPr>
        <w:t xml:space="preserve"> </w:t>
      </w:r>
      <w:r>
        <w:rPr>
          <w:rFonts w:hint="eastAsia"/>
          <w:lang w:val="en" w:eastAsia="zh-CN"/>
        </w:rPr>
        <w:t>there</w:t>
      </w:r>
      <w:r>
        <w:rPr>
          <w:lang w:val="en" w:eastAsia="zh-CN"/>
        </w:rPr>
        <w:t xml:space="preserve"> </w:t>
      </w:r>
      <w:r>
        <w:rPr>
          <w:rFonts w:hint="eastAsia"/>
          <w:lang w:val="en" w:eastAsia="zh-CN"/>
        </w:rPr>
        <w:t>are</w:t>
      </w:r>
      <w:r w:rsidRPr="009B3675">
        <w:rPr>
          <w:lang w:val="en" w:eastAsia="zh-CN"/>
        </w:rPr>
        <w:t xml:space="preserve"> many Total New </w:t>
      </w:r>
      <w:r>
        <w:rPr>
          <w:lang w:val="en" w:eastAsia="zh-CN"/>
        </w:rPr>
        <w:t>C</w:t>
      </w:r>
      <w:r>
        <w:rPr>
          <w:rFonts w:hint="eastAsia"/>
          <w:lang w:val="en" w:eastAsia="zh-CN"/>
        </w:rPr>
        <w:t>lean</w:t>
      </w:r>
      <w:r>
        <w:rPr>
          <w:lang w:val="en" w:eastAsia="zh-CN"/>
        </w:rPr>
        <w:t xml:space="preserve"> </w:t>
      </w:r>
      <w:r w:rsidRPr="009B3675">
        <w:rPr>
          <w:lang w:val="en" w:eastAsia="zh-CN"/>
        </w:rPr>
        <w:t xml:space="preserve">Electricity </w:t>
      </w:r>
      <w:r>
        <w:rPr>
          <w:rFonts w:hint="eastAsia"/>
          <w:lang w:val="en" w:eastAsia="zh-CN"/>
        </w:rPr>
        <w:t xml:space="preserve"> which</w:t>
      </w:r>
      <w:r>
        <w:rPr>
          <w:lang w:val="en" w:eastAsia="zh-CN"/>
        </w:rPr>
        <w:t xml:space="preserve"> </w:t>
      </w:r>
      <w:r w:rsidRPr="009B3675">
        <w:rPr>
          <w:lang w:val="en" w:eastAsia="zh-CN"/>
        </w:rPr>
        <w:t>includes</w:t>
      </w:r>
      <w:r>
        <w:rPr>
          <w:rFonts w:hint="eastAsia"/>
          <w:lang w:val="en" w:eastAsia="zh-CN"/>
        </w:rPr>
        <w:t xml:space="preserve"> </w:t>
      </w:r>
      <w:r w:rsidRPr="009B3675">
        <w:rPr>
          <w:lang w:val="en" w:eastAsia="zh-CN"/>
        </w:rPr>
        <w:t>Nuclear</w:t>
      </w:r>
      <w:r>
        <w:rPr>
          <w:rFonts w:hint="eastAsia"/>
          <w:lang w:val="en" w:eastAsia="zh-CN"/>
        </w:rPr>
        <w:t>，</w:t>
      </w:r>
      <w:r w:rsidRPr="009B3675">
        <w:rPr>
          <w:lang w:val="en" w:eastAsia="zh-CN"/>
        </w:rPr>
        <w:t>Natural flow hydr</w:t>
      </w:r>
      <w:r>
        <w:rPr>
          <w:rFonts w:hint="eastAsia"/>
          <w:lang w:val="en" w:eastAsia="zh-CN"/>
        </w:rPr>
        <w:t>o</w:t>
      </w:r>
      <w:r>
        <w:rPr>
          <w:rFonts w:hint="eastAsia"/>
          <w:lang w:val="en" w:eastAsia="zh-CN"/>
        </w:rPr>
        <w:t>，</w:t>
      </w:r>
      <w:r w:rsidRPr="009B3675">
        <w:rPr>
          <w:lang w:val="en" w:eastAsia="zh-CN"/>
        </w:rPr>
        <w:t>Wind</w:t>
      </w:r>
      <w:r>
        <w:rPr>
          <w:rFonts w:hint="eastAsia"/>
          <w:lang w:val="en" w:eastAsia="zh-CN"/>
        </w:rPr>
        <w:t xml:space="preserve"> </w:t>
      </w:r>
      <w:r w:rsidRPr="009B3675">
        <w:rPr>
          <w:lang w:val="en" w:eastAsia="zh-CN"/>
        </w:rPr>
        <w:t>and solar</w:t>
      </w:r>
      <w:r>
        <w:rPr>
          <w:rFonts w:hint="eastAsia"/>
          <w:lang w:val="en" w:eastAsia="zh-CN"/>
        </w:rPr>
        <w:t>.</w:t>
      </w:r>
      <w:r>
        <w:rPr>
          <w:lang w:val="en" w:eastAsia="zh-CN"/>
        </w:rPr>
        <w:t xml:space="preserve"> In a</w:t>
      </w:r>
      <w:r w:rsidR="00210D1A">
        <w:rPr>
          <w:lang w:val="en" w:eastAsia="zh-CN"/>
        </w:rPr>
        <w:t>n</w:t>
      </w:r>
      <w:r>
        <w:rPr>
          <w:lang w:val="en" w:eastAsia="zh-CN"/>
        </w:rPr>
        <w:t xml:space="preserve"> overview of a chart, we do not need such detail information. So I change it by us</w:t>
      </w:r>
      <w:r>
        <w:rPr>
          <w:rFonts w:hint="eastAsia"/>
          <w:lang w:val="en" w:eastAsia="zh-CN"/>
        </w:rPr>
        <w:t>ing</w:t>
      </w:r>
      <w:r>
        <w:rPr>
          <w:lang w:val="en" w:eastAsia="zh-CN"/>
        </w:rPr>
        <w:t xml:space="preserve"> the sum function and have got a new column called</w:t>
      </w:r>
      <w:r>
        <w:rPr>
          <w:rFonts w:hint="eastAsia"/>
          <w:lang w:val="en" w:eastAsia="zh-CN"/>
        </w:rPr>
        <w:t>——</w:t>
      </w:r>
      <w:r>
        <w:rPr>
          <w:rFonts w:hint="eastAsia"/>
          <w:lang w:val="en" w:eastAsia="zh-CN"/>
        </w:rPr>
        <w:t>Total</w:t>
      </w:r>
      <w:r>
        <w:rPr>
          <w:lang w:val="en" w:eastAsia="zh-CN"/>
        </w:rPr>
        <w:t xml:space="preserve"> </w:t>
      </w:r>
      <w:r>
        <w:rPr>
          <w:rFonts w:hint="eastAsia"/>
          <w:lang w:val="en" w:eastAsia="zh-CN"/>
        </w:rPr>
        <w:t>new</w:t>
      </w:r>
      <w:r>
        <w:rPr>
          <w:lang w:val="en" w:eastAsia="zh-CN"/>
        </w:rPr>
        <w:t xml:space="preserve"> Electricity.</w:t>
      </w:r>
      <w:r w:rsidR="008E556C">
        <w:rPr>
          <w:lang w:val="en" w:eastAsia="zh-CN"/>
        </w:rPr>
        <w:t xml:space="preserve"> In the same style I change the total Traditional Electricity include the sum of Coal and Oil.</w:t>
      </w:r>
    </w:p>
    <w:p w14:paraId="5729F801" w14:textId="77777777" w:rsidR="00AA7415" w:rsidRDefault="00AA7415" w:rsidP="009B3675">
      <w:pPr>
        <w:rPr>
          <w:lang w:val="en" w:eastAsia="zh-CN"/>
        </w:rPr>
      </w:pPr>
    </w:p>
    <w:p w14:paraId="14B3A018" w14:textId="294A7DB5" w:rsidR="008E556C" w:rsidRDefault="008E556C" w:rsidP="009B3675">
      <w:pPr>
        <w:rPr>
          <w:lang w:val="en" w:eastAsia="zh-CN"/>
        </w:rPr>
      </w:pPr>
      <w:r>
        <w:rPr>
          <w:lang w:val="en" w:eastAsia="zh-CN"/>
        </w:rPr>
        <w:lastRenderedPageBreak/>
        <w:t xml:space="preserve">I choose to draw a line chart in order to show the tendency especially in the comparison of new way to generate electricity and </w:t>
      </w:r>
      <w:r w:rsidR="004803CE">
        <w:rPr>
          <w:lang w:val="en" w:eastAsia="zh-CN"/>
        </w:rPr>
        <w:t>the traditional one.</w:t>
      </w:r>
    </w:p>
    <w:p w14:paraId="002E07E0" w14:textId="2263CF95" w:rsidR="00DD316F" w:rsidRDefault="004803CE" w:rsidP="009B3675">
      <w:pPr>
        <w:rPr>
          <w:lang w:val="en" w:eastAsia="zh-CN"/>
        </w:rPr>
      </w:pPr>
      <w:r>
        <w:rPr>
          <w:rFonts w:hint="eastAsia"/>
          <w:lang w:val="en" w:eastAsia="zh-CN"/>
        </w:rPr>
        <w:t>I</w:t>
      </w:r>
      <w:r>
        <w:rPr>
          <w:lang w:val="en" w:eastAsia="zh-CN"/>
        </w:rPr>
        <w:t>t is obviously that the main fuel input was traditional fuel like coal and oil before near 2016. But other fuel input overcome the traditional one in near 2016. It shows the architecture of the fuel input is improving for more environment friendly</w:t>
      </w:r>
      <w:r w:rsidR="00DD316F">
        <w:rPr>
          <w:lang w:val="en" w:eastAsia="zh-CN"/>
        </w:rPr>
        <w:t xml:space="preserve"> than before.</w:t>
      </w:r>
    </w:p>
    <w:p w14:paraId="6A1F4E02" w14:textId="74DCEAC9" w:rsidR="001E7149" w:rsidRDefault="001E7149" w:rsidP="009B3675">
      <w:pPr>
        <w:rPr>
          <w:lang w:val="en" w:eastAsia="zh-CN"/>
        </w:rPr>
      </w:pPr>
      <w:r>
        <w:rPr>
          <w:rFonts w:hint="eastAsia"/>
          <w:lang w:val="en" w:eastAsia="zh-CN"/>
        </w:rPr>
        <w:t>Thus,</w:t>
      </w:r>
      <w:r>
        <w:rPr>
          <w:lang w:val="en" w:eastAsia="zh-CN"/>
        </w:rPr>
        <w:t xml:space="preserve"> the first</w:t>
      </w:r>
      <w:r w:rsidR="0008751C">
        <w:rPr>
          <w:lang w:val="en" w:eastAsia="zh-CN"/>
        </w:rPr>
        <w:t xml:space="preserve"> question that I want to search on is the </w:t>
      </w:r>
      <w:r w:rsidR="0008751C" w:rsidRPr="006F39D7">
        <w:rPr>
          <w:lang w:eastAsia="zh-CN"/>
        </w:rPr>
        <w:t>Power industry chain analysis</w:t>
      </w:r>
      <w:r w:rsidR="0008751C">
        <w:rPr>
          <w:rFonts w:hint="eastAsia"/>
          <w:lang w:eastAsia="zh-CN"/>
        </w:rPr>
        <w:t>,</w:t>
      </w:r>
      <w:r w:rsidR="0008751C">
        <w:rPr>
          <w:lang w:eastAsia="zh-CN"/>
        </w:rPr>
        <w:t xml:space="preserve"> </w:t>
      </w:r>
      <w:r w:rsidR="0008751C" w:rsidRPr="00904C91">
        <w:rPr>
          <w:rFonts w:hint="eastAsia"/>
          <w:lang w:val="en" w:eastAsia="zh-CN"/>
        </w:rPr>
        <w:t>p</w:t>
      </w:r>
      <w:r w:rsidR="0008751C" w:rsidRPr="00904C91">
        <w:rPr>
          <w:lang w:val="en"/>
        </w:rPr>
        <w:t>rofit mode</w:t>
      </w:r>
      <w:r w:rsidR="00B52071">
        <w:rPr>
          <w:rFonts w:hint="eastAsia"/>
          <w:lang w:val="en" w:eastAsia="zh-CN"/>
        </w:rPr>
        <w:t>.</w:t>
      </w:r>
    </w:p>
    <w:p w14:paraId="662573F2" w14:textId="2DE3E90D" w:rsidR="009B3675" w:rsidRDefault="008E556C" w:rsidP="009B3675">
      <w:pPr>
        <w:rPr>
          <w:lang w:val="en" w:eastAsia="zh-CN"/>
        </w:rPr>
      </w:pPr>
      <w:r>
        <w:rPr>
          <w:noProof/>
        </w:rPr>
        <w:drawing>
          <wp:inline distT="0" distB="0" distL="0" distR="0" wp14:anchorId="7BB60DDA" wp14:editId="486BD9AD">
            <wp:extent cx="6477000" cy="3536950"/>
            <wp:effectExtent l="0" t="0" r="0" b="6350"/>
            <wp:docPr id="3" name="Chart 3">
              <a:extLst xmlns:a="http://schemas.openxmlformats.org/drawingml/2006/main">
                <a:ext uri="{FF2B5EF4-FFF2-40B4-BE49-F238E27FC236}">
                  <a16:creationId xmlns:a16="http://schemas.microsoft.com/office/drawing/2014/main" id="{82657A4D-9419-41FE-B8EF-04D5B27866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1E0F7A24" w14:textId="15AEA9E2" w:rsidR="000847FE" w:rsidRPr="00072244" w:rsidRDefault="00886801" w:rsidP="00072244">
      <w:pPr>
        <w:rPr>
          <w:rFonts w:hint="eastAsia"/>
          <w:lang w:val="en" w:eastAsia="zh-CN"/>
        </w:rPr>
      </w:pPr>
      <w:r>
        <w:rPr>
          <w:rFonts w:hint="eastAsia"/>
          <w:lang w:val="en" w:eastAsia="zh-CN"/>
        </w:rPr>
        <w:t>Later</w:t>
      </w:r>
      <w:r>
        <w:rPr>
          <w:lang w:val="en" w:eastAsia="zh-CN"/>
        </w:rPr>
        <w:t xml:space="preserve"> I </w:t>
      </w:r>
      <w:r>
        <w:rPr>
          <w:rFonts w:hint="eastAsia"/>
          <w:lang w:val="en" w:eastAsia="zh-CN"/>
        </w:rPr>
        <w:t>will</w:t>
      </w:r>
      <w:r>
        <w:rPr>
          <w:lang w:val="en" w:eastAsia="zh-CN"/>
        </w:rPr>
        <w:t xml:space="preserve"> </w:t>
      </w:r>
      <w:r>
        <w:rPr>
          <w:rFonts w:hint="eastAsia"/>
          <w:lang w:val="en" w:eastAsia="zh-CN"/>
        </w:rPr>
        <w:t>make</w:t>
      </w:r>
      <w:r>
        <w:rPr>
          <w:lang w:val="en" w:eastAsia="zh-CN"/>
        </w:rPr>
        <w:t xml:space="preserve"> </w:t>
      </w:r>
      <w:r>
        <w:rPr>
          <w:rFonts w:hint="eastAsia"/>
          <w:lang w:val="en" w:eastAsia="zh-CN"/>
        </w:rPr>
        <w:t>it</w:t>
      </w:r>
      <w:r>
        <w:rPr>
          <w:lang w:val="en" w:eastAsia="zh-CN"/>
        </w:rPr>
        <w:t xml:space="preserve"> </w:t>
      </w:r>
      <w:r>
        <w:rPr>
          <w:rFonts w:hint="eastAsia"/>
          <w:lang w:val="en" w:eastAsia="zh-CN"/>
        </w:rPr>
        <w:t>combine</w:t>
      </w:r>
      <w:r>
        <w:rPr>
          <w:lang w:val="en" w:eastAsia="zh-CN"/>
        </w:rPr>
        <w:t xml:space="preserve"> </w:t>
      </w:r>
      <w:r>
        <w:rPr>
          <w:rFonts w:hint="eastAsia"/>
          <w:lang w:val="en" w:eastAsia="zh-CN"/>
        </w:rPr>
        <w:t>into</w:t>
      </w:r>
      <w:r>
        <w:rPr>
          <w:lang w:val="en" w:eastAsia="zh-CN"/>
        </w:rPr>
        <w:t xml:space="preserve"> </w:t>
      </w:r>
      <w:r>
        <w:rPr>
          <w:rFonts w:hint="eastAsia"/>
          <w:lang w:val="en" w:eastAsia="zh-CN"/>
        </w:rPr>
        <w:t>the</w:t>
      </w:r>
      <w:r>
        <w:rPr>
          <w:lang w:val="en" w:eastAsia="zh-CN"/>
        </w:rPr>
        <w:t xml:space="preserve"> </w:t>
      </w:r>
      <w:proofErr w:type="spellStart"/>
      <w:r>
        <w:rPr>
          <w:lang w:val="en" w:eastAsia="zh-CN"/>
        </w:rPr>
        <w:t>Dashborad</w:t>
      </w:r>
      <w:proofErr w:type="spellEnd"/>
    </w:p>
    <w:p w14:paraId="1237F5E2" w14:textId="03D367A1" w:rsidR="00553484" w:rsidRPr="00553484" w:rsidRDefault="0056012E" w:rsidP="00553484">
      <w:pPr>
        <w:pStyle w:val="ListParagraph"/>
        <w:numPr>
          <w:ilvl w:val="0"/>
          <w:numId w:val="25"/>
        </w:numPr>
        <w:ind w:firstLineChars="0"/>
        <w:rPr>
          <w:rFonts w:asciiTheme="majorHAnsi" w:eastAsiaTheme="majorEastAsia" w:hAnsiTheme="majorHAnsi" w:cstheme="majorBidi"/>
          <w:color w:val="0072C6" w:themeColor="accent1"/>
          <w:spacing w:val="14"/>
          <w:sz w:val="40"/>
          <w:szCs w:val="26"/>
          <w:lang w:eastAsia="zh-CN"/>
        </w:rPr>
      </w:pPr>
      <w:r>
        <w:rPr>
          <w:rFonts w:asciiTheme="majorHAnsi" w:eastAsiaTheme="majorEastAsia" w:hAnsiTheme="majorHAnsi" w:cstheme="majorBidi"/>
          <w:color w:val="0072C6" w:themeColor="accent1"/>
          <w:spacing w:val="14"/>
          <w:sz w:val="40"/>
          <w:szCs w:val="26"/>
          <w:lang w:eastAsia="zh-CN"/>
        </w:rPr>
        <w:t>A</w:t>
      </w:r>
      <w:r>
        <w:rPr>
          <w:rFonts w:asciiTheme="majorHAnsi" w:eastAsiaTheme="majorEastAsia" w:hAnsiTheme="majorHAnsi" w:cstheme="majorBidi" w:hint="eastAsia"/>
          <w:color w:val="0072C6" w:themeColor="accent1"/>
          <w:spacing w:val="14"/>
          <w:sz w:val="40"/>
          <w:szCs w:val="26"/>
          <w:lang w:eastAsia="zh-CN"/>
        </w:rPr>
        <w:t>nalysis</w:t>
      </w:r>
      <w:r>
        <w:rPr>
          <w:rFonts w:asciiTheme="majorHAnsi" w:eastAsiaTheme="majorEastAsia" w:hAnsiTheme="majorHAnsi" w:cstheme="majorBidi"/>
          <w:color w:val="0072C6" w:themeColor="accent1"/>
          <w:spacing w:val="14"/>
          <w:sz w:val="40"/>
          <w:szCs w:val="26"/>
          <w:lang w:eastAsia="zh-CN"/>
        </w:rPr>
        <w:t xml:space="preserve"> </w:t>
      </w:r>
      <w:r>
        <w:rPr>
          <w:rFonts w:asciiTheme="majorHAnsi" w:eastAsiaTheme="majorEastAsia" w:hAnsiTheme="majorHAnsi" w:cstheme="majorBidi" w:hint="eastAsia"/>
          <w:color w:val="0072C6" w:themeColor="accent1"/>
          <w:spacing w:val="14"/>
          <w:sz w:val="40"/>
          <w:szCs w:val="26"/>
          <w:lang w:eastAsia="zh-CN"/>
        </w:rPr>
        <w:t>in</w:t>
      </w:r>
      <w:r>
        <w:rPr>
          <w:rFonts w:asciiTheme="majorHAnsi" w:eastAsiaTheme="majorEastAsia" w:hAnsiTheme="majorHAnsi" w:cstheme="majorBidi"/>
          <w:color w:val="0072C6" w:themeColor="accent1"/>
          <w:spacing w:val="14"/>
          <w:sz w:val="40"/>
          <w:szCs w:val="26"/>
          <w:lang w:eastAsia="zh-CN"/>
        </w:rPr>
        <w:t xml:space="preserve"> </w:t>
      </w:r>
      <w:r>
        <w:rPr>
          <w:rFonts w:asciiTheme="majorHAnsi" w:eastAsiaTheme="majorEastAsia" w:hAnsiTheme="majorHAnsi" w:cstheme="majorBidi" w:hint="eastAsia"/>
          <w:color w:val="0072C6" w:themeColor="accent1"/>
          <w:spacing w:val="14"/>
          <w:sz w:val="40"/>
          <w:szCs w:val="26"/>
          <w:lang w:eastAsia="zh-CN"/>
        </w:rPr>
        <w:t>supply</w:t>
      </w:r>
      <w:r>
        <w:rPr>
          <w:rFonts w:asciiTheme="majorHAnsi" w:eastAsiaTheme="majorEastAsia" w:hAnsiTheme="majorHAnsi" w:cstheme="majorBidi" w:hint="eastAsia"/>
          <w:color w:val="0072C6" w:themeColor="accent1"/>
          <w:spacing w:val="14"/>
          <w:sz w:val="40"/>
          <w:szCs w:val="26"/>
          <w:lang w:eastAsia="zh-CN"/>
        </w:rPr>
        <w:t>，</w:t>
      </w:r>
      <w:r>
        <w:rPr>
          <w:rFonts w:asciiTheme="majorHAnsi" w:eastAsiaTheme="majorEastAsia" w:hAnsiTheme="majorHAnsi" w:cstheme="majorBidi" w:hint="eastAsia"/>
          <w:color w:val="0072C6" w:themeColor="accent1"/>
          <w:spacing w:val="14"/>
          <w:sz w:val="40"/>
          <w:szCs w:val="26"/>
          <w:lang w:eastAsia="zh-CN"/>
        </w:rPr>
        <w:t>available</w:t>
      </w:r>
      <w:r>
        <w:rPr>
          <w:rFonts w:asciiTheme="majorHAnsi" w:eastAsiaTheme="majorEastAsia" w:hAnsiTheme="majorHAnsi" w:cstheme="majorBidi"/>
          <w:color w:val="0072C6" w:themeColor="accent1"/>
          <w:spacing w:val="14"/>
          <w:sz w:val="40"/>
          <w:szCs w:val="26"/>
          <w:lang w:eastAsia="zh-CN"/>
        </w:rPr>
        <w:t xml:space="preserve"> </w:t>
      </w:r>
      <w:r>
        <w:rPr>
          <w:rFonts w:asciiTheme="majorHAnsi" w:eastAsiaTheme="majorEastAsia" w:hAnsiTheme="majorHAnsi" w:cstheme="majorBidi" w:hint="eastAsia"/>
          <w:color w:val="0072C6" w:themeColor="accent1"/>
          <w:spacing w:val="14"/>
          <w:sz w:val="40"/>
          <w:szCs w:val="26"/>
          <w:lang w:eastAsia="zh-CN"/>
        </w:rPr>
        <w:t>and</w:t>
      </w:r>
      <w:r>
        <w:rPr>
          <w:rFonts w:asciiTheme="majorHAnsi" w:eastAsiaTheme="majorEastAsia" w:hAnsiTheme="majorHAnsi" w:cstheme="majorBidi"/>
          <w:color w:val="0072C6" w:themeColor="accent1"/>
          <w:spacing w:val="14"/>
          <w:sz w:val="40"/>
          <w:szCs w:val="26"/>
          <w:lang w:eastAsia="zh-CN"/>
        </w:rPr>
        <w:t xml:space="preserve"> </w:t>
      </w:r>
      <w:r>
        <w:rPr>
          <w:rFonts w:asciiTheme="majorHAnsi" w:eastAsiaTheme="majorEastAsia" w:hAnsiTheme="majorHAnsi" w:cstheme="majorBidi" w:hint="eastAsia"/>
          <w:color w:val="0072C6" w:themeColor="accent1"/>
          <w:spacing w:val="14"/>
          <w:sz w:val="40"/>
          <w:szCs w:val="26"/>
          <w:lang w:eastAsia="zh-CN"/>
        </w:rPr>
        <w:t>consumption</w:t>
      </w:r>
    </w:p>
    <w:p w14:paraId="30381BD5" w14:textId="0B7E9572" w:rsidR="000847FE" w:rsidRDefault="000847FE" w:rsidP="000847FE">
      <w:pPr>
        <w:pStyle w:val="ListBullet"/>
        <w:numPr>
          <w:ilvl w:val="0"/>
          <w:numId w:val="0"/>
        </w:numPr>
        <w:ind w:left="936" w:hanging="360"/>
        <w:rPr>
          <w:lang w:eastAsia="zh-CN"/>
        </w:rPr>
      </w:pPr>
      <w:r>
        <w:rPr>
          <w:rFonts w:hint="eastAsia"/>
          <w:lang w:eastAsia="zh-CN"/>
        </w:rPr>
        <w:t>To</w:t>
      </w:r>
      <w:r>
        <w:rPr>
          <w:lang w:eastAsia="zh-CN"/>
        </w:rPr>
        <w:t xml:space="preserve"> the first question to analysis the profile model:</w:t>
      </w:r>
    </w:p>
    <w:p w14:paraId="4A480725" w14:textId="7C638FE2" w:rsidR="004325DB" w:rsidRPr="004325DB" w:rsidRDefault="000847FE" w:rsidP="004325DB">
      <w:pPr>
        <w:pStyle w:val="ListBullet"/>
        <w:numPr>
          <w:ilvl w:val="0"/>
          <w:numId w:val="0"/>
        </w:numPr>
        <w:ind w:left="936" w:hanging="360"/>
        <w:rPr>
          <w:color w:val="0072C6"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lang w:eastAsia="zh-CN"/>
        </w:rPr>
        <w:t xml:space="preserve">Then go to the second tap: </w:t>
      </w:r>
      <w:r w:rsidRPr="000847FE">
        <w:rPr>
          <w:color w:val="0072C6"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Supply, availability &amp; consumption</w:t>
      </w:r>
    </w:p>
    <w:p w14:paraId="382E907F" w14:textId="1293D727" w:rsidR="000847FE" w:rsidRDefault="000847FE" w:rsidP="00072244">
      <w:pPr>
        <w:pStyle w:val="ListBullet"/>
        <w:numPr>
          <w:ilvl w:val="0"/>
          <w:numId w:val="0"/>
        </w:numPr>
        <w:ind w:left="936" w:hanging="360"/>
        <w:jc w:val="center"/>
        <w:rPr>
          <w:color w:val="0072C6"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lastRenderedPageBreak/>
        <w:drawing>
          <wp:inline distT="0" distB="0" distL="0" distR="0" wp14:anchorId="23F1E232" wp14:editId="2CEF907D">
            <wp:extent cx="2925394" cy="2168305"/>
            <wp:effectExtent l="0" t="0" r="889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4263" cy="2189703"/>
                    </a:xfrm>
                    <a:prstGeom prst="rect">
                      <a:avLst/>
                    </a:prstGeom>
                  </pic:spPr>
                </pic:pic>
              </a:graphicData>
            </a:graphic>
          </wp:inline>
        </w:drawing>
      </w:r>
    </w:p>
    <w:p w14:paraId="4CB1A4FF" w14:textId="44B73C49" w:rsidR="004325DB" w:rsidRPr="004325DB" w:rsidRDefault="004325DB" w:rsidP="004325DB">
      <w:pPr>
        <w:pStyle w:val="ListBullet"/>
        <w:numPr>
          <w:ilvl w:val="0"/>
          <w:numId w:val="0"/>
        </w:numPr>
        <w:ind w:left="420"/>
        <w:rPr>
          <w:color w:val="0072C6"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73663">
        <w:rPr>
          <w:lang w:eastAsia="zh-CN"/>
        </w:rPr>
        <w:t>As you can tell from the headings of the table, the composition of available, I was interested in the trend of their composition as a percentage already changing with the year. After giving due consideration to the type of chart that would be appropriate,</w:t>
      </w:r>
      <w:r w:rsidRPr="00B73663">
        <w:rPr>
          <w:color w:val="0072C6"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 think it would make more sense to use a pie chart to show the percentages at a glance, and a line chart for the change over the years.</w:t>
      </w:r>
    </w:p>
    <w:p w14:paraId="30419911" w14:textId="77777777" w:rsidR="00783D3D" w:rsidRDefault="00783D3D" w:rsidP="00AA7415">
      <w:pPr>
        <w:pStyle w:val="ListBullet"/>
        <w:numPr>
          <w:ilvl w:val="0"/>
          <w:numId w:val="0"/>
        </w:numPr>
        <w:ind w:left="576"/>
        <w:rPr>
          <w:b/>
          <w:bCs/>
          <w:lang w:eastAsia="zh-CN"/>
        </w:rPr>
      </w:pPr>
    </w:p>
    <w:p w14:paraId="402C8404" w14:textId="7A9F4BBB" w:rsidR="00210D1A" w:rsidRDefault="00210D1A" w:rsidP="004325DB">
      <w:pPr>
        <w:pStyle w:val="ListBullet"/>
        <w:numPr>
          <w:ilvl w:val="0"/>
          <w:numId w:val="0"/>
        </w:numPr>
        <w:ind w:left="576"/>
        <w:rPr>
          <w:color w:val="0072C6"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10D1A">
        <w:rPr>
          <w:b/>
          <w:bCs/>
          <w:lang w:eastAsia="zh-CN"/>
        </w:rPr>
        <w:t xml:space="preserve">Firstly, </w:t>
      </w:r>
      <w:proofErr w:type="gramStart"/>
      <w:r w:rsidRPr="00210D1A">
        <w:rPr>
          <w:b/>
          <w:bCs/>
          <w:lang w:eastAsia="zh-CN"/>
        </w:rPr>
        <w:t>Supply</w:t>
      </w:r>
      <w:r>
        <w:rPr>
          <w:lang w:eastAsia="zh-CN"/>
        </w:rPr>
        <w:t xml:space="preserve"> :</w:t>
      </w:r>
      <w:r w:rsidR="000847FE" w:rsidRPr="000847FE">
        <w:rPr>
          <w:lang w:eastAsia="zh-CN"/>
        </w:rPr>
        <w:t>From</w:t>
      </w:r>
      <w:proofErr w:type="gramEnd"/>
      <w:r w:rsidR="000847FE" w:rsidRPr="000847FE">
        <w:rPr>
          <w:lang w:eastAsia="zh-CN"/>
        </w:rPr>
        <w:t xml:space="preserve"> the </w:t>
      </w:r>
      <w:r w:rsidR="000847FE">
        <w:rPr>
          <w:lang w:eastAsia="zh-CN"/>
        </w:rPr>
        <w:t>table we can find the</w:t>
      </w:r>
      <w:r w:rsidR="000847FE" w:rsidRPr="000847FE">
        <w:rPr>
          <w:color w:val="0072C6"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w:t>
      </w:r>
      <w:r>
        <w:rPr>
          <w:color w:val="0072C6"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(Electricity available) </w:t>
      </w:r>
      <w:r w:rsidR="000847FE" w:rsidRPr="000847FE">
        <w:rPr>
          <w:color w:val="0072C6"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0072C6"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847FE" w:rsidRPr="000847FE">
        <w:rPr>
          <w:color w:val="0072C6"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r>
        <w:rPr>
          <w:color w:val="0072C6"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(Electricity supplied (net)) </w:t>
      </w:r>
      <w:r w:rsidR="000847FE" w:rsidRPr="000847FE">
        <w:rPr>
          <w:color w:val="0072C6"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r>
        <w:rPr>
          <w:color w:val="0072C6"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(Purchase from other producers) </w:t>
      </w:r>
      <w:r w:rsidR="000847FE" w:rsidRPr="000847FE">
        <w:rPr>
          <w:color w:val="0072C6"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r>
        <w:rPr>
          <w:color w:val="0072C6"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(Net import)</w:t>
      </w:r>
      <w:r w:rsidR="000847FE">
        <w:rPr>
          <w:color w:val="0072C6"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C2939AC" w14:textId="77777777" w:rsidR="004325DB" w:rsidRDefault="004325DB" w:rsidP="00AA7415">
      <w:pPr>
        <w:pStyle w:val="ListBullet"/>
        <w:numPr>
          <w:ilvl w:val="0"/>
          <w:numId w:val="0"/>
        </w:numPr>
        <w:ind w:left="576"/>
        <w:rPr>
          <w:color w:val="0072C6"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1894816" w14:textId="77777777" w:rsidR="004325DB" w:rsidRDefault="000847FE" w:rsidP="000847FE">
      <w:pPr>
        <w:pStyle w:val="ListBullet"/>
        <w:numPr>
          <w:ilvl w:val="0"/>
          <w:numId w:val="0"/>
        </w:numPr>
        <w:ind w:left="936" w:hanging="360"/>
        <w:rPr>
          <w:lang w:eastAsia="zh-CN"/>
        </w:rPr>
      </w:pPr>
      <w:r w:rsidRPr="00210D1A">
        <w:rPr>
          <w:lang w:eastAsia="zh-CN"/>
        </w:rPr>
        <w:t xml:space="preserve">which means the supplier need to import or purchase the electricity </w:t>
      </w:r>
      <w:r w:rsidR="00210D1A">
        <w:rPr>
          <w:lang w:eastAsia="zh-CN"/>
        </w:rPr>
        <w:t>from other purchase in</w:t>
      </w:r>
      <w:r w:rsidR="004325DB">
        <w:rPr>
          <w:lang w:eastAsia="zh-CN"/>
        </w:rPr>
        <w:t xml:space="preserve"> </w:t>
      </w:r>
      <w:r w:rsidR="00210D1A">
        <w:rPr>
          <w:lang w:eastAsia="zh-CN"/>
        </w:rPr>
        <w:t>the early years.</w:t>
      </w:r>
      <w:r w:rsidR="004325DB">
        <w:rPr>
          <w:lang w:eastAsia="zh-CN"/>
        </w:rPr>
        <w:t xml:space="preserve"> </w:t>
      </w:r>
      <w:r w:rsidR="00B22D21">
        <w:rPr>
          <w:lang w:eastAsia="zh-CN"/>
        </w:rPr>
        <w:t>In the long run, I will use the year from the begin even though, data not that accurate in so early year, but want to see the trend in supplying.</w:t>
      </w:r>
    </w:p>
    <w:p w14:paraId="04B4B959" w14:textId="62E620E8" w:rsidR="00210D1A" w:rsidRDefault="00B22D21" w:rsidP="000847FE">
      <w:pPr>
        <w:pStyle w:val="ListBullet"/>
        <w:numPr>
          <w:ilvl w:val="0"/>
          <w:numId w:val="0"/>
        </w:numPr>
        <w:ind w:left="936" w:hanging="360"/>
        <w:rPr>
          <w:lang w:eastAsia="zh-CN"/>
        </w:rPr>
      </w:pPr>
      <w:r>
        <w:rPr>
          <w:lang w:eastAsia="zh-CN"/>
        </w:rPr>
        <w:t xml:space="preserve"> </w:t>
      </w:r>
    </w:p>
    <w:p w14:paraId="50EA5E23" w14:textId="4F074469" w:rsidR="000847FE" w:rsidRDefault="00B22D21" w:rsidP="000847FE">
      <w:pPr>
        <w:pStyle w:val="ListBullet"/>
        <w:numPr>
          <w:ilvl w:val="0"/>
          <w:numId w:val="0"/>
        </w:numPr>
        <w:ind w:left="936" w:hanging="360"/>
        <w:rPr>
          <w:lang w:eastAsia="zh-CN"/>
        </w:rPr>
      </w:pPr>
      <w:r>
        <w:rPr>
          <w:lang w:eastAsia="zh-CN"/>
        </w:rPr>
        <w:t>However, s</w:t>
      </w:r>
      <w:r w:rsidR="00210D1A">
        <w:rPr>
          <w:lang w:eastAsia="zh-CN"/>
        </w:rPr>
        <w:t>ince the “</w:t>
      </w:r>
      <w:r w:rsidR="000847FE" w:rsidRPr="000847FE">
        <w:rPr>
          <w:lang w:eastAsia="zh-CN"/>
        </w:rPr>
        <w:t>Data for all generating companies are only available from 1986</w:t>
      </w:r>
      <w:r w:rsidR="004325DB">
        <w:rPr>
          <w:lang w:eastAsia="zh-CN"/>
        </w:rPr>
        <w:t xml:space="preserve"> </w:t>
      </w:r>
      <w:r w:rsidR="000847FE" w:rsidRPr="000847FE">
        <w:rPr>
          <w:lang w:eastAsia="zh-CN"/>
        </w:rPr>
        <w:t>onwards</w:t>
      </w:r>
      <w:r w:rsidR="00210D1A">
        <w:rPr>
          <w:lang w:eastAsia="zh-CN"/>
        </w:rPr>
        <w:t xml:space="preserve">”, I will only choose the near year data </w:t>
      </w:r>
      <w:r w:rsidR="00210D1A" w:rsidRPr="00210D1A">
        <w:rPr>
          <w:color w:val="0072C6"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after 1986 </w:t>
      </w:r>
      <w:r w:rsidR="00210D1A">
        <w:rPr>
          <w:lang w:eastAsia="zh-CN"/>
        </w:rPr>
        <w:t xml:space="preserve">to ensure correct data and </w:t>
      </w:r>
      <w:r w:rsidR="00210D1A" w:rsidRPr="00CC7702">
        <w:rPr>
          <w:color w:val="0072C6"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up-to-date</w:t>
      </w:r>
      <w:r w:rsidR="00210D1A">
        <w:rPr>
          <w:lang w:eastAsia="zh-CN"/>
        </w:rPr>
        <w:t xml:space="preserve"> information are used to help understand and make useful analysis.</w:t>
      </w:r>
    </w:p>
    <w:p w14:paraId="6A0F29A3" w14:textId="4F94415A" w:rsidR="00DE5FF5" w:rsidRDefault="00DE5FF5" w:rsidP="00DE5FF5">
      <w:pPr>
        <w:pStyle w:val="ListBullet"/>
        <w:numPr>
          <w:ilvl w:val="0"/>
          <w:numId w:val="0"/>
        </w:numPr>
        <w:ind w:left="936" w:hanging="360"/>
        <w:jc w:val="center"/>
        <w:rPr>
          <w:lang w:eastAsia="zh-CN"/>
        </w:rPr>
      </w:pPr>
      <w:r>
        <w:rPr>
          <w:noProof/>
        </w:rPr>
        <w:lastRenderedPageBreak/>
        <w:drawing>
          <wp:inline distT="0" distB="0" distL="0" distR="0" wp14:anchorId="37828223" wp14:editId="5A8C332E">
            <wp:extent cx="3276600" cy="3405939"/>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6582" cy="3426710"/>
                    </a:xfrm>
                    <a:prstGeom prst="rect">
                      <a:avLst/>
                    </a:prstGeom>
                  </pic:spPr>
                </pic:pic>
              </a:graphicData>
            </a:graphic>
          </wp:inline>
        </w:drawing>
      </w:r>
    </w:p>
    <w:p w14:paraId="059C0B24" w14:textId="64965552" w:rsidR="00DE5FF5" w:rsidRDefault="004325DB" w:rsidP="004325DB">
      <w:pPr>
        <w:pStyle w:val="ListBullet"/>
        <w:numPr>
          <w:ilvl w:val="0"/>
          <w:numId w:val="0"/>
        </w:numPr>
        <w:ind w:leftChars="100" w:left="240" w:firstLineChars="100" w:firstLine="240"/>
        <w:rPr>
          <w:lang w:eastAsia="zh-CN"/>
        </w:rPr>
      </w:pPr>
      <w:r w:rsidRPr="004325DB">
        <w:rPr>
          <w:lang w:eastAsia="zh-CN"/>
        </w:rPr>
        <w:t xml:space="preserve">From the pie chart generated, we can see that the corresponding values for the components of supply in 1986 show that the main components of the supply chain are still produced by the manufacturers themselves, with a pure import volume of 0.55 </w:t>
      </w:r>
      <w:proofErr w:type="spellStart"/>
      <w:r w:rsidRPr="004325DB">
        <w:rPr>
          <w:lang w:eastAsia="zh-CN"/>
        </w:rPr>
        <w:t>TWh</w:t>
      </w:r>
      <w:proofErr w:type="spellEnd"/>
      <w:r w:rsidRPr="004325DB">
        <w:rPr>
          <w:lang w:eastAsia="zh-CN"/>
        </w:rPr>
        <w:t xml:space="preserve"> in 1986. However, there is still a significant amount of electricity supplied that is lost during transmission. Therefore, I need to do further research on the transmission process, the losses in grid consumption, and I will look at its trend in the line graph. This will be </w:t>
      </w:r>
      <w:proofErr w:type="spellStart"/>
      <w:r w:rsidRPr="004325DB">
        <w:rPr>
          <w:lang w:eastAsia="zh-CN"/>
        </w:rPr>
        <w:t>analysed</w:t>
      </w:r>
      <w:proofErr w:type="spellEnd"/>
      <w:r w:rsidRPr="004325DB">
        <w:rPr>
          <w:lang w:eastAsia="zh-CN"/>
        </w:rPr>
        <w:t xml:space="preserve"> in the available graphs.</w:t>
      </w:r>
    </w:p>
    <w:p w14:paraId="765422D2" w14:textId="77777777" w:rsidR="004325DB" w:rsidRDefault="004325DB" w:rsidP="00670A02">
      <w:pPr>
        <w:pStyle w:val="ListBullet"/>
        <w:numPr>
          <w:ilvl w:val="0"/>
          <w:numId w:val="0"/>
        </w:numPr>
        <w:ind w:leftChars="254" w:left="970" w:hangingChars="150" w:hanging="360"/>
        <w:rPr>
          <w:lang w:eastAsia="zh-CN"/>
        </w:rPr>
      </w:pPr>
    </w:p>
    <w:p w14:paraId="40DF8BC7" w14:textId="77777777" w:rsidR="00783D3D" w:rsidRPr="00B22D21" w:rsidRDefault="00AA7415" w:rsidP="00783D3D">
      <w:pPr>
        <w:pStyle w:val="ListBullet"/>
        <w:numPr>
          <w:ilvl w:val="0"/>
          <w:numId w:val="0"/>
        </w:numPr>
        <w:ind w:left="936" w:hanging="360"/>
        <w:rPr>
          <w:lang w:eastAsia="zh-CN"/>
        </w:rPr>
      </w:pPr>
      <w:r w:rsidRPr="00AA7415">
        <w:rPr>
          <w:b/>
          <w:bCs/>
          <w:lang w:eastAsia="zh-CN"/>
        </w:rPr>
        <w:t>Secondly</w:t>
      </w:r>
      <w:r>
        <w:rPr>
          <w:lang w:eastAsia="zh-CN"/>
        </w:rPr>
        <w:t>, available:</w:t>
      </w:r>
      <w:r w:rsidR="00783D3D">
        <w:rPr>
          <w:lang w:eastAsia="zh-CN"/>
        </w:rPr>
        <w:t xml:space="preserve"> </w:t>
      </w:r>
      <w:r>
        <w:rPr>
          <w:lang w:eastAsia="zh-CN"/>
        </w:rPr>
        <w:t xml:space="preserve"> </w:t>
      </w:r>
    </w:p>
    <w:p w14:paraId="5B021FF7" w14:textId="77777777" w:rsidR="00783D3D" w:rsidRPr="00CC7702" w:rsidRDefault="00783D3D" w:rsidP="0056012E">
      <w:pPr>
        <w:pStyle w:val="ListBullet"/>
        <w:numPr>
          <w:ilvl w:val="0"/>
          <w:numId w:val="0"/>
        </w:numPr>
        <w:ind w:left="936" w:hanging="360"/>
        <w:jc w:val="center"/>
        <w:rPr>
          <w:color w:val="0072C6"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7702">
        <w:rPr>
          <w:color w:val="0072C6"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r>
        <w:rPr>
          <w:color w:val="0072C6"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(Total) </w:t>
      </w:r>
      <w:r w:rsidRPr="00CC7702">
        <w:rPr>
          <w:color w:val="0072C6"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0072C6"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CC7702">
        <w:rPr>
          <w:color w:val="0072C6"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r>
        <w:rPr>
          <w:color w:val="0072C6"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(Electricity available) – </w:t>
      </w:r>
      <w:r w:rsidRPr="00CC7702">
        <w:rPr>
          <w:color w:val="0072C6"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r>
        <w:rPr>
          <w:color w:val="0072C6"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(Losses in transmission </w:t>
      </w:r>
      <w:proofErr w:type="spellStart"/>
      <w:r>
        <w:rPr>
          <w:color w:val="0072C6"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etc</w:t>
      </w:r>
      <w:proofErr w:type="spellEnd"/>
      <w:r>
        <w:rPr>
          <w:color w:val="0072C6"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7B913C4A" w14:textId="77777777" w:rsidR="00783D3D" w:rsidRDefault="00783D3D" w:rsidP="0056012E">
      <w:pPr>
        <w:pStyle w:val="ListBullet"/>
        <w:numPr>
          <w:ilvl w:val="0"/>
          <w:numId w:val="0"/>
        </w:numPr>
        <w:ind w:left="936" w:hanging="360"/>
        <w:jc w:val="center"/>
        <w:rPr>
          <w:lang w:eastAsia="zh-CN"/>
        </w:rPr>
      </w:pPr>
      <w:r>
        <w:rPr>
          <w:noProof/>
        </w:rPr>
        <w:drawing>
          <wp:inline distT="0" distB="0" distL="0" distR="0" wp14:anchorId="1616D97A" wp14:editId="05A1EA6D">
            <wp:extent cx="3974471" cy="5613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049" b="52316"/>
                    <a:stretch/>
                  </pic:blipFill>
                  <pic:spPr bwMode="auto">
                    <a:xfrm>
                      <a:off x="0" y="0"/>
                      <a:ext cx="4140191" cy="584720"/>
                    </a:xfrm>
                    <a:prstGeom prst="rect">
                      <a:avLst/>
                    </a:prstGeom>
                    <a:ln>
                      <a:noFill/>
                    </a:ln>
                    <a:extLst>
                      <a:ext uri="{53640926-AAD7-44D8-BBD7-CCE9431645EC}">
                        <a14:shadowObscured xmlns:a14="http://schemas.microsoft.com/office/drawing/2010/main"/>
                      </a:ext>
                    </a:extLst>
                  </pic:spPr>
                </pic:pic>
              </a:graphicData>
            </a:graphic>
          </wp:inline>
        </w:drawing>
      </w:r>
    </w:p>
    <w:p w14:paraId="7C85BAD4" w14:textId="315D5186" w:rsidR="004325DB" w:rsidRDefault="00783D3D" w:rsidP="0056012E">
      <w:pPr>
        <w:pStyle w:val="ListBullet"/>
        <w:numPr>
          <w:ilvl w:val="0"/>
          <w:numId w:val="0"/>
        </w:numPr>
        <w:ind w:left="936" w:hanging="360"/>
        <w:jc w:val="center"/>
        <w:rPr>
          <w:lang w:eastAsia="zh-CN"/>
        </w:rPr>
      </w:pPr>
      <w:r>
        <w:rPr>
          <w:noProof/>
        </w:rPr>
        <w:drawing>
          <wp:inline distT="0" distB="0" distL="0" distR="0" wp14:anchorId="2FAB078E" wp14:editId="4F4D8FA7">
            <wp:extent cx="3920150" cy="641146"/>
            <wp:effectExtent l="0" t="0" r="4445"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3086" cy="666159"/>
                    </a:xfrm>
                    <a:prstGeom prst="rect">
                      <a:avLst/>
                    </a:prstGeom>
                  </pic:spPr>
                </pic:pic>
              </a:graphicData>
            </a:graphic>
          </wp:inline>
        </w:drawing>
      </w:r>
    </w:p>
    <w:p w14:paraId="4BE056D1" w14:textId="6F65D005" w:rsidR="00B73663" w:rsidRPr="004325DB" w:rsidRDefault="00783D3D" w:rsidP="004325DB">
      <w:pPr>
        <w:pStyle w:val="ListBullet"/>
        <w:numPr>
          <w:ilvl w:val="0"/>
          <w:numId w:val="0"/>
        </w:numPr>
        <w:ind w:left="420"/>
        <w:rPr>
          <w:lang w:eastAsia="zh-CN"/>
        </w:rPr>
      </w:pPr>
      <w:r w:rsidRPr="00783D3D">
        <w:rPr>
          <w:lang w:eastAsia="zh-CN"/>
        </w:rPr>
        <w:lastRenderedPageBreak/>
        <w:t>After discovering the pattern in order to have a more accurate and tighter coupling of the data, I replaced it with a formula that links the relationship of the relevant data.</w:t>
      </w:r>
    </w:p>
    <w:p w14:paraId="24A56594" w14:textId="2FEA4A2D" w:rsidR="00B73663" w:rsidRDefault="00B73663" w:rsidP="00B73663">
      <w:pPr>
        <w:rPr>
          <w:lang w:eastAsia="zh-CN"/>
        </w:rPr>
      </w:pPr>
      <w:r w:rsidRPr="00B73663">
        <w:rPr>
          <w:lang w:eastAsia="zh-CN"/>
        </w:rPr>
        <w:t>Also, after considering the authenticity of the data documented in detail and how helpful it is to my topic, I believe that data after 1986 is relatively close to the current time period and, in all respects, is supported by appropriate data.</w:t>
      </w:r>
    </w:p>
    <w:p w14:paraId="110D13B1" w14:textId="77777777" w:rsidR="00BE03D2" w:rsidRDefault="00BE03D2" w:rsidP="004325DB">
      <w:pPr>
        <w:jc w:val="center"/>
        <w:rPr>
          <w:lang w:eastAsia="zh-CN"/>
        </w:rPr>
        <w:sectPr w:rsidR="00BE03D2" w:rsidSect="001E7149">
          <w:footerReference w:type="default" r:id="rId17"/>
          <w:footerReference w:type="first" r:id="rId18"/>
          <w:type w:val="continuous"/>
          <w:pgSz w:w="12240" w:h="15840"/>
          <w:pgMar w:top="1901" w:right="1008" w:bottom="1440" w:left="1008" w:header="720" w:footer="432" w:gutter="0"/>
          <w:cols w:space="720"/>
          <w:titlePg/>
          <w:docGrid w:linePitch="360"/>
        </w:sectPr>
      </w:pPr>
    </w:p>
    <w:p w14:paraId="03871452" w14:textId="167E1125" w:rsidR="00BE03D2" w:rsidRDefault="004325DB" w:rsidP="00BE03D2">
      <w:pPr>
        <w:jc w:val="center"/>
        <w:rPr>
          <w:lang w:eastAsia="zh-CN"/>
        </w:rPr>
        <w:sectPr w:rsidR="00BE03D2" w:rsidSect="00BE03D2">
          <w:type w:val="continuous"/>
          <w:pgSz w:w="12240" w:h="15840"/>
          <w:pgMar w:top="1901" w:right="1008" w:bottom="1440" w:left="1008" w:header="720" w:footer="432" w:gutter="0"/>
          <w:cols w:num="2" w:space="720"/>
          <w:titlePg/>
          <w:docGrid w:linePitch="360"/>
        </w:sectPr>
      </w:pPr>
      <w:r>
        <w:rPr>
          <w:noProof/>
        </w:rPr>
        <w:drawing>
          <wp:anchor distT="0" distB="0" distL="114300" distR="114300" simplePos="0" relativeHeight="251658240" behindDoc="0" locked="0" layoutInCell="1" allowOverlap="1" wp14:anchorId="6E3A60A9" wp14:editId="23AD647C">
            <wp:simplePos x="0" y="0"/>
            <wp:positionH relativeFrom="column">
              <wp:posOffset>-3092450</wp:posOffset>
            </wp:positionH>
            <wp:positionV relativeFrom="paragraph">
              <wp:posOffset>0</wp:posOffset>
            </wp:positionV>
            <wp:extent cx="2245326" cy="2133600"/>
            <wp:effectExtent l="0" t="0" r="317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45326" cy="213360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F98A819" wp14:editId="751A543C">
            <wp:extent cx="2038350" cy="1997309"/>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61298" cy="2019795"/>
                    </a:xfrm>
                    <a:prstGeom prst="rect">
                      <a:avLst/>
                    </a:prstGeom>
                  </pic:spPr>
                </pic:pic>
              </a:graphicData>
            </a:graphic>
          </wp:inline>
        </w:drawing>
      </w:r>
    </w:p>
    <w:p w14:paraId="64B93DCE" w14:textId="494010B6" w:rsidR="00BE03D2" w:rsidRDefault="00BE03D2" w:rsidP="00810627">
      <w:pPr>
        <w:pStyle w:val="ListBullet"/>
        <w:numPr>
          <w:ilvl w:val="0"/>
          <w:numId w:val="0"/>
        </w:numPr>
        <w:rPr>
          <w:lang w:eastAsia="zh-CN"/>
        </w:rPr>
      </w:pPr>
      <w:r w:rsidRPr="00BE03D2">
        <w:rPr>
          <w:lang w:eastAsia="zh-CN"/>
        </w:rPr>
        <w:t>This pie chart is in the same series as the pie chart for SUPPLY and shows the distribution of available, with domestic use being the largest in 1986, followed closely by industrial use and finally others. There are some differences in the share, but overall, the distribution is quite even. The latter graph is a pie chart for the most recent year, 2019, and you can see that the share of both domestic and industrial has declined, resulting in other becoming second. When creating the dashboard, I will combine the pie charts with a slicer of time to make it easier to read and compare at the same time.</w:t>
      </w:r>
    </w:p>
    <w:p w14:paraId="39CDFC9F" w14:textId="77777777" w:rsidR="009E23EC" w:rsidRPr="00BE03D2" w:rsidRDefault="009E23EC" w:rsidP="00810627">
      <w:pPr>
        <w:pStyle w:val="ListBullet"/>
        <w:numPr>
          <w:ilvl w:val="0"/>
          <w:numId w:val="0"/>
        </w:numPr>
        <w:rPr>
          <w:lang w:eastAsia="zh-CN"/>
        </w:rPr>
      </w:pPr>
    </w:p>
    <w:p w14:paraId="1D8A137C" w14:textId="0ED3BF49" w:rsidR="00FC47F5" w:rsidRDefault="004325DB" w:rsidP="00810627">
      <w:pPr>
        <w:pStyle w:val="ListBullet"/>
        <w:numPr>
          <w:ilvl w:val="0"/>
          <w:numId w:val="0"/>
        </w:numPr>
        <w:rPr>
          <w:lang w:eastAsia="zh-CN"/>
        </w:rPr>
      </w:pPr>
      <w:r>
        <w:rPr>
          <w:noProof/>
        </w:rPr>
        <w:lastRenderedPageBreak/>
        <w:drawing>
          <wp:inline distT="0" distB="0" distL="0" distR="0" wp14:anchorId="3EE694EE" wp14:editId="46C5D1CA">
            <wp:extent cx="6404141" cy="3600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24365" cy="3611820"/>
                    </a:xfrm>
                    <a:prstGeom prst="rect">
                      <a:avLst/>
                    </a:prstGeom>
                  </pic:spPr>
                </pic:pic>
              </a:graphicData>
            </a:graphic>
          </wp:inline>
        </w:drawing>
      </w:r>
    </w:p>
    <w:p w14:paraId="6C5E0472" w14:textId="2AFEC729" w:rsidR="00BE03D2" w:rsidRDefault="009E23EC" w:rsidP="00810627">
      <w:pPr>
        <w:pStyle w:val="ListBullet"/>
        <w:numPr>
          <w:ilvl w:val="0"/>
          <w:numId w:val="0"/>
        </w:numPr>
        <w:rPr>
          <w:lang w:eastAsia="zh-CN"/>
        </w:rPr>
      </w:pPr>
      <w:r w:rsidRPr="009E23EC">
        <w:rPr>
          <w:lang w:eastAsia="zh-CN"/>
        </w:rPr>
        <w:t>To see the link between available and supply, and the trend over time, I drew a line graph. As can be seen, all five figures in the legend are positively correlated with net supply, with all five values being at their highest around 2004, and then fluctuating slightly downwards, but still higher overall than the starting point</w:t>
      </w:r>
      <w:r>
        <w:rPr>
          <w:rFonts w:hint="eastAsia"/>
          <w:lang w:eastAsia="zh-CN"/>
        </w:rPr>
        <w:t>.</w:t>
      </w:r>
    </w:p>
    <w:p w14:paraId="0B2B2C5D" w14:textId="77777777" w:rsidR="00CC4875" w:rsidRDefault="00CC4875" w:rsidP="00810627">
      <w:pPr>
        <w:pStyle w:val="ListBullet"/>
        <w:numPr>
          <w:ilvl w:val="0"/>
          <w:numId w:val="0"/>
        </w:numPr>
        <w:rPr>
          <w:lang w:eastAsia="zh-CN"/>
        </w:rPr>
      </w:pPr>
    </w:p>
    <w:p w14:paraId="3173E84E" w14:textId="685B787A" w:rsidR="00A61CD5" w:rsidRDefault="00A61CD5" w:rsidP="00A61CD5">
      <w:pPr>
        <w:pStyle w:val="ListBullet"/>
        <w:numPr>
          <w:ilvl w:val="0"/>
          <w:numId w:val="0"/>
        </w:numPr>
        <w:ind w:left="578"/>
        <w:rPr>
          <w:lang w:eastAsia="zh-CN"/>
        </w:rPr>
      </w:pPr>
      <w:r>
        <w:rPr>
          <w:b/>
          <w:bCs/>
          <w:lang w:eastAsia="zh-CN"/>
        </w:rPr>
        <w:t>T</w:t>
      </w:r>
      <w:r>
        <w:rPr>
          <w:rFonts w:hint="eastAsia"/>
          <w:b/>
          <w:bCs/>
          <w:lang w:eastAsia="zh-CN"/>
        </w:rPr>
        <w:t>hirdly</w:t>
      </w:r>
      <w:r>
        <w:rPr>
          <w:b/>
          <w:bCs/>
          <w:lang w:eastAsia="zh-CN"/>
        </w:rPr>
        <w:t>, consumption</w:t>
      </w:r>
      <w:r>
        <w:rPr>
          <w:lang w:eastAsia="zh-CN"/>
        </w:rPr>
        <w:t xml:space="preserve">: In consumption part the main consumptions are from those </w:t>
      </w:r>
      <w:proofErr w:type="gramStart"/>
      <w:r>
        <w:rPr>
          <w:lang w:eastAsia="zh-CN"/>
        </w:rPr>
        <w:t>parts :</w:t>
      </w:r>
      <w:proofErr w:type="gramEnd"/>
      <w:r>
        <w:rPr>
          <w:lang w:eastAsia="zh-CN"/>
        </w:rPr>
        <w:t xml:space="preserve"> Public lighting, Traction, Factories and other industrial premises, Shop offices, and other commercial premises and Domestic and farm premises.</w:t>
      </w:r>
    </w:p>
    <w:p w14:paraId="1164AC55" w14:textId="77777777" w:rsidR="00A61CD5" w:rsidRDefault="00A61CD5" w:rsidP="00A61CD5">
      <w:pPr>
        <w:pStyle w:val="ListBullet"/>
        <w:numPr>
          <w:ilvl w:val="0"/>
          <w:numId w:val="0"/>
        </w:numPr>
        <w:ind w:left="578"/>
        <w:rPr>
          <w:lang w:eastAsia="zh-CN"/>
        </w:rPr>
      </w:pPr>
    </w:p>
    <w:p w14:paraId="444F7C95" w14:textId="77777777" w:rsidR="00CC4875" w:rsidRDefault="00A61CD5" w:rsidP="00A61CD5">
      <w:pPr>
        <w:pStyle w:val="ListBullet"/>
        <w:numPr>
          <w:ilvl w:val="0"/>
          <w:numId w:val="0"/>
        </w:numPr>
        <w:rPr>
          <w:lang w:eastAsia="zh-CN"/>
        </w:rPr>
      </w:pPr>
      <w:r>
        <w:rPr>
          <w:lang w:eastAsia="zh-CN"/>
        </w:rPr>
        <w:t xml:space="preserve">The </w:t>
      </w:r>
      <w:r w:rsidR="00CC4875">
        <w:rPr>
          <w:lang w:eastAsia="zh-CN"/>
        </w:rPr>
        <w:t>Stacked</w:t>
      </w:r>
      <w:r>
        <w:rPr>
          <w:lang w:eastAsia="zh-CN"/>
        </w:rPr>
        <w:t xml:space="preserve"> chart showed as below, I </w:t>
      </w:r>
      <w:r w:rsidR="00CC4875">
        <w:rPr>
          <w:lang w:eastAsia="zh-CN"/>
        </w:rPr>
        <w:t xml:space="preserve">put the total as 100% to show the occupation of these parts in consumption. By using the stacked </w:t>
      </w:r>
      <w:proofErr w:type="gramStart"/>
      <w:r w:rsidR="00CC4875">
        <w:rPr>
          <w:lang w:eastAsia="zh-CN"/>
        </w:rPr>
        <w:t>chart</w:t>
      </w:r>
      <w:proofErr w:type="gramEnd"/>
      <w:r w:rsidR="00CC4875">
        <w:rPr>
          <w:lang w:eastAsia="zh-CN"/>
        </w:rPr>
        <w:t xml:space="preserve"> we can know the main consumption is from the Factories and other industrial premises, in 1923.</w:t>
      </w:r>
    </w:p>
    <w:p w14:paraId="057BE6AF" w14:textId="77777777" w:rsidR="00CC4875" w:rsidRDefault="00CC4875" w:rsidP="00A61CD5">
      <w:pPr>
        <w:pStyle w:val="ListBullet"/>
        <w:numPr>
          <w:ilvl w:val="0"/>
          <w:numId w:val="0"/>
        </w:numPr>
        <w:rPr>
          <w:lang w:eastAsia="zh-CN"/>
        </w:rPr>
      </w:pPr>
    </w:p>
    <w:p w14:paraId="12E373D7" w14:textId="77777777" w:rsidR="00CC4875" w:rsidRDefault="00CC4875" w:rsidP="00A61CD5">
      <w:pPr>
        <w:pStyle w:val="ListBullet"/>
        <w:numPr>
          <w:ilvl w:val="0"/>
          <w:numId w:val="0"/>
        </w:numPr>
        <w:rPr>
          <w:lang w:eastAsia="zh-CN"/>
        </w:rPr>
      </w:pPr>
      <w:r>
        <w:rPr>
          <w:noProof/>
        </w:rPr>
        <w:lastRenderedPageBreak/>
        <w:drawing>
          <wp:inline distT="0" distB="0" distL="0" distR="0" wp14:anchorId="1E378D43" wp14:editId="1DFE5486">
            <wp:extent cx="6222086" cy="371475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90854" cy="3755806"/>
                    </a:xfrm>
                    <a:prstGeom prst="rect">
                      <a:avLst/>
                    </a:prstGeom>
                  </pic:spPr>
                </pic:pic>
              </a:graphicData>
            </a:graphic>
          </wp:inline>
        </w:drawing>
      </w:r>
      <w:r>
        <w:rPr>
          <w:lang w:eastAsia="zh-CN"/>
        </w:rPr>
        <w:t xml:space="preserve"> </w:t>
      </w:r>
    </w:p>
    <w:p w14:paraId="07B49F9B" w14:textId="4EA2C5FB" w:rsidR="00A61CD5" w:rsidRDefault="00CC4875" w:rsidP="00A61CD5">
      <w:pPr>
        <w:pStyle w:val="ListBullet"/>
        <w:numPr>
          <w:ilvl w:val="0"/>
          <w:numId w:val="0"/>
        </w:numPr>
        <w:rPr>
          <w:lang w:eastAsia="zh-CN"/>
        </w:rPr>
      </w:pPr>
      <w:r>
        <w:rPr>
          <w:lang w:eastAsia="zh-CN"/>
        </w:rPr>
        <w:t xml:space="preserve">It should be an overview in trend by use the timeline, thus, the pivot table changed to show the trend in consumption. As we can see the occupation in domestic and farm premises </w:t>
      </w:r>
      <w:r w:rsidR="00546098">
        <w:rPr>
          <w:lang w:eastAsia="zh-CN"/>
        </w:rPr>
        <w:t>become much higher than before. And the public lighting and traction kept reducing at that time period.</w:t>
      </w:r>
    </w:p>
    <w:p w14:paraId="31D343DA" w14:textId="40FD518D" w:rsidR="009E23EC" w:rsidRDefault="00CC4875" w:rsidP="00546098">
      <w:pPr>
        <w:pStyle w:val="ListBullet"/>
        <w:numPr>
          <w:ilvl w:val="0"/>
          <w:numId w:val="0"/>
        </w:numPr>
        <w:jc w:val="center"/>
        <w:rPr>
          <w:lang w:eastAsia="zh-CN"/>
        </w:rPr>
      </w:pPr>
      <w:r>
        <w:rPr>
          <w:noProof/>
        </w:rPr>
        <w:drawing>
          <wp:inline distT="0" distB="0" distL="0" distR="0" wp14:anchorId="5149C5C2" wp14:editId="06B6C563">
            <wp:extent cx="5315049" cy="3181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3262" cy="3234150"/>
                    </a:xfrm>
                    <a:prstGeom prst="rect">
                      <a:avLst/>
                    </a:prstGeom>
                  </pic:spPr>
                </pic:pic>
              </a:graphicData>
            </a:graphic>
          </wp:inline>
        </w:drawing>
      </w:r>
    </w:p>
    <w:p w14:paraId="194E5C8C" w14:textId="77777777" w:rsidR="00EA7213" w:rsidRDefault="00546098" w:rsidP="00546098">
      <w:pPr>
        <w:pStyle w:val="ListBullet"/>
        <w:numPr>
          <w:ilvl w:val="0"/>
          <w:numId w:val="0"/>
        </w:numPr>
        <w:rPr>
          <w:lang w:eastAsia="zh-CN"/>
        </w:rPr>
      </w:pPr>
      <w:r>
        <w:rPr>
          <w:rFonts w:hint="eastAsia"/>
          <w:lang w:eastAsia="zh-CN"/>
        </w:rPr>
        <w:lastRenderedPageBreak/>
        <w:t>A</w:t>
      </w:r>
      <w:r>
        <w:rPr>
          <w:lang w:eastAsia="zh-CN"/>
        </w:rPr>
        <w:t xml:space="preserve">fter those analysis, I can clearly see the basic process in electricity supply, available and consumption process. The </w:t>
      </w:r>
      <w:r w:rsidR="005E1581">
        <w:rPr>
          <w:rFonts w:hint="eastAsia"/>
          <w:lang w:eastAsia="zh-CN"/>
        </w:rPr>
        <w:t>consumption</w:t>
      </w:r>
      <w:r w:rsidR="005E1581">
        <w:rPr>
          <w:lang w:eastAsia="zh-CN"/>
        </w:rPr>
        <w:t xml:space="preserve"> </w:t>
      </w:r>
      <w:r w:rsidR="005E1581">
        <w:rPr>
          <w:rFonts w:hint="eastAsia"/>
          <w:lang w:eastAsia="zh-CN"/>
        </w:rPr>
        <w:t>in</w:t>
      </w:r>
      <w:r w:rsidR="005E1581">
        <w:rPr>
          <w:lang w:eastAsia="zh-CN"/>
        </w:rPr>
        <w:t xml:space="preserve"> </w:t>
      </w:r>
      <w:r w:rsidR="005E1581">
        <w:rPr>
          <w:rFonts w:hint="eastAsia"/>
          <w:lang w:eastAsia="zh-CN"/>
        </w:rPr>
        <w:t>D</w:t>
      </w:r>
      <w:r w:rsidR="005E1581">
        <w:rPr>
          <w:lang w:eastAsia="zh-CN"/>
        </w:rPr>
        <w:t>o</w:t>
      </w:r>
      <w:r w:rsidR="005E1581">
        <w:rPr>
          <w:rFonts w:hint="eastAsia"/>
          <w:lang w:eastAsia="zh-CN"/>
        </w:rPr>
        <w:t>mestic</w:t>
      </w:r>
      <w:r w:rsidR="005E1581">
        <w:rPr>
          <w:lang w:eastAsia="zh-CN"/>
        </w:rPr>
        <w:t xml:space="preserve"> and </w:t>
      </w:r>
      <w:r w:rsidR="005E1581">
        <w:rPr>
          <w:rFonts w:hint="eastAsia"/>
          <w:lang w:eastAsia="zh-CN"/>
        </w:rPr>
        <w:t>farm</w:t>
      </w:r>
      <w:r w:rsidR="005E1581">
        <w:rPr>
          <w:lang w:eastAsia="zh-CN"/>
        </w:rPr>
        <w:t xml:space="preserve"> </w:t>
      </w:r>
      <w:r w:rsidR="005E1581">
        <w:rPr>
          <w:rFonts w:hint="eastAsia"/>
          <w:lang w:eastAsia="zh-CN"/>
        </w:rPr>
        <w:t>need</w:t>
      </w:r>
      <w:r w:rsidR="005E1581">
        <w:rPr>
          <w:lang w:eastAsia="zh-CN"/>
        </w:rPr>
        <w:t xml:space="preserve"> </w:t>
      </w:r>
      <w:r w:rsidR="005E1581">
        <w:rPr>
          <w:rFonts w:hint="eastAsia"/>
          <w:lang w:eastAsia="zh-CN"/>
        </w:rPr>
        <w:t>more</w:t>
      </w:r>
      <w:r w:rsidR="005E1581">
        <w:rPr>
          <w:lang w:eastAsia="zh-CN"/>
        </w:rPr>
        <w:t xml:space="preserve"> </w:t>
      </w:r>
      <w:r w:rsidR="005E1581">
        <w:rPr>
          <w:rFonts w:hint="eastAsia"/>
          <w:lang w:eastAsia="zh-CN"/>
        </w:rPr>
        <w:t>attention</w:t>
      </w:r>
      <w:r w:rsidR="005E1581">
        <w:rPr>
          <w:lang w:eastAsia="zh-CN"/>
        </w:rPr>
        <w:t xml:space="preserve">, </w:t>
      </w:r>
      <w:r w:rsidR="005E1581">
        <w:rPr>
          <w:rFonts w:hint="eastAsia"/>
          <w:lang w:eastAsia="zh-CN"/>
        </w:rPr>
        <w:t>since</w:t>
      </w:r>
      <w:r w:rsidR="005E1581">
        <w:rPr>
          <w:lang w:eastAsia="zh-CN"/>
        </w:rPr>
        <w:t xml:space="preserve"> </w:t>
      </w:r>
      <w:r w:rsidR="005E1581">
        <w:rPr>
          <w:rFonts w:hint="eastAsia"/>
          <w:lang w:eastAsia="zh-CN"/>
        </w:rPr>
        <w:t>the</w:t>
      </w:r>
      <w:r w:rsidR="005E1581">
        <w:rPr>
          <w:lang w:eastAsia="zh-CN"/>
        </w:rPr>
        <w:t xml:space="preserve"> </w:t>
      </w:r>
      <w:r w:rsidR="005E1581">
        <w:rPr>
          <w:rFonts w:hint="eastAsia"/>
          <w:lang w:eastAsia="zh-CN"/>
        </w:rPr>
        <w:t>t</w:t>
      </w:r>
      <w:r w:rsidR="005E1581">
        <w:rPr>
          <w:lang w:eastAsia="zh-CN"/>
        </w:rPr>
        <w:t>rend of this former chart shows that Domestic and farm will be expected to have higher occupation in further. In the former analysis, I can judge the conclusion that t</w:t>
      </w:r>
      <w:r w:rsidR="005E1581" w:rsidRPr="005E1581">
        <w:rPr>
          <w:lang w:eastAsia="zh-CN"/>
        </w:rPr>
        <w:t>he main source of electricity supply is still generated by our own production, relying on other companies to bring in is basically no longer the case</w:t>
      </w:r>
      <w:r w:rsidR="005E1581">
        <w:rPr>
          <w:lang w:eastAsia="zh-CN"/>
        </w:rPr>
        <w:t>. W</w:t>
      </w:r>
      <w:r w:rsidR="005E1581" w:rsidRPr="005E1581">
        <w:rPr>
          <w:lang w:eastAsia="zh-CN"/>
        </w:rPr>
        <w:t>hile imports are also growing relatively steadily with the total demand</w:t>
      </w:r>
      <w:r w:rsidR="005E1581">
        <w:rPr>
          <w:lang w:eastAsia="zh-CN"/>
        </w:rPr>
        <w:t>. T</w:t>
      </w:r>
      <w:r w:rsidR="005E1581" w:rsidRPr="005E1581">
        <w:rPr>
          <w:lang w:eastAsia="zh-CN"/>
        </w:rPr>
        <w:t>he main source of electricity supply is relatively stable, which is a good thing for the source of the supply chain.</w:t>
      </w:r>
      <w:r w:rsidR="00EA7213" w:rsidRPr="00EA7213">
        <w:t xml:space="preserve"> </w:t>
      </w:r>
      <w:r w:rsidR="00EA7213" w:rsidRPr="00EA7213">
        <w:rPr>
          <w:lang w:eastAsia="zh-CN"/>
        </w:rPr>
        <w:t xml:space="preserve">However, for the power loss during transmission. It has always been maintained at a relatively flat position and also rises with the mains supply. </w:t>
      </w:r>
    </w:p>
    <w:p w14:paraId="56BDF752" w14:textId="77777777" w:rsidR="00EA7213" w:rsidRDefault="00EA7213" w:rsidP="00546098">
      <w:pPr>
        <w:pStyle w:val="ListBullet"/>
        <w:numPr>
          <w:ilvl w:val="0"/>
          <w:numId w:val="0"/>
        </w:numPr>
        <w:rPr>
          <w:lang w:eastAsia="zh-CN"/>
        </w:rPr>
      </w:pPr>
    </w:p>
    <w:p w14:paraId="6CF9A2BF" w14:textId="40CEBA6C" w:rsidR="005E1581" w:rsidRDefault="00EA7213" w:rsidP="00546098">
      <w:pPr>
        <w:pStyle w:val="ListBullet"/>
        <w:numPr>
          <w:ilvl w:val="0"/>
          <w:numId w:val="0"/>
        </w:numPr>
        <w:rPr>
          <w:lang w:eastAsia="zh-CN"/>
        </w:rPr>
      </w:pPr>
      <w:r w:rsidRPr="00EA7213">
        <w:rPr>
          <w:lang w:eastAsia="zh-CN"/>
        </w:rPr>
        <w:t>Again, when it comes to usability, the percentage of usability items fluctuates up and down with the year, but relatively speaking, it is between 30% and 40%.</w:t>
      </w:r>
      <w:r>
        <w:rPr>
          <w:lang w:eastAsia="zh-CN"/>
        </w:rPr>
        <w:t xml:space="preserve"> </w:t>
      </w:r>
    </w:p>
    <w:p w14:paraId="55D28977" w14:textId="08F077F8" w:rsidR="00EA7213" w:rsidRDefault="00EA7213" w:rsidP="00546098">
      <w:pPr>
        <w:pStyle w:val="ListBullet"/>
        <w:numPr>
          <w:ilvl w:val="0"/>
          <w:numId w:val="0"/>
        </w:numPr>
        <w:rPr>
          <w:lang w:eastAsia="zh-CN"/>
        </w:rPr>
      </w:pPr>
    </w:p>
    <w:p w14:paraId="56B2F6F9" w14:textId="77777777" w:rsidR="002429F2" w:rsidRDefault="00EA7213" w:rsidP="002429F2">
      <w:pPr>
        <w:pStyle w:val="ListBullet"/>
        <w:numPr>
          <w:ilvl w:val="0"/>
          <w:numId w:val="0"/>
        </w:numPr>
        <w:rPr>
          <w:lang w:eastAsia="zh-CN"/>
        </w:rPr>
      </w:pPr>
      <w:r w:rsidRPr="00EA7213">
        <w:rPr>
          <w:lang w:eastAsia="zh-CN"/>
        </w:rPr>
        <w:t xml:space="preserve">In the consumption segment, the </w:t>
      </w:r>
      <w:r w:rsidR="00553484">
        <w:rPr>
          <w:lang w:eastAsia="zh-CN"/>
        </w:rPr>
        <w:t>stacked</w:t>
      </w:r>
      <w:r w:rsidRPr="00EA7213">
        <w:rPr>
          <w:lang w:eastAsia="zh-CN"/>
        </w:rPr>
        <w:t xml:space="preserve"> chart allows us to see the structure and share of consumption, which is useful for understanding the composition of supply chain consumption, etc.</w:t>
      </w:r>
      <w:r w:rsidR="00553484">
        <w:rPr>
          <w:lang w:eastAsia="zh-CN"/>
        </w:rPr>
        <w:t xml:space="preserve"> </w:t>
      </w:r>
      <w:r w:rsidR="00553484" w:rsidRPr="00553484">
        <w:rPr>
          <w:lang w:eastAsia="zh-CN"/>
        </w:rPr>
        <w:t>Through the analysis of the charts, I have basically achieved a better understanding and analysis of the composition of the power supply sources, availability and consumption of the power industry, and a better understanding of the sources of power and the areas where the power is sold. Later I will add a year slicer to help complete the dynamic slicer generation.</w:t>
      </w:r>
    </w:p>
    <w:p w14:paraId="08E26AB5" w14:textId="13F638F5" w:rsidR="002429F2" w:rsidRPr="0056012E" w:rsidRDefault="0056012E" w:rsidP="0056012E">
      <w:pPr>
        <w:pStyle w:val="ListParagraph"/>
        <w:numPr>
          <w:ilvl w:val="0"/>
          <w:numId w:val="25"/>
        </w:numPr>
        <w:ind w:firstLineChars="0"/>
        <w:rPr>
          <w:rFonts w:asciiTheme="majorHAnsi" w:eastAsiaTheme="majorEastAsia" w:hAnsiTheme="majorHAnsi" w:cstheme="majorBidi" w:hint="eastAsia"/>
          <w:color w:val="0072C6" w:themeColor="accent1"/>
          <w:spacing w:val="14"/>
          <w:sz w:val="40"/>
          <w:szCs w:val="26"/>
          <w:lang w:eastAsia="zh-CN"/>
        </w:rPr>
      </w:pPr>
      <w:r>
        <w:rPr>
          <w:rFonts w:asciiTheme="majorHAnsi" w:eastAsiaTheme="majorEastAsia" w:hAnsiTheme="majorHAnsi" w:cstheme="majorBidi"/>
          <w:color w:val="0072C6" w:themeColor="accent1"/>
          <w:spacing w:val="14"/>
          <w:sz w:val="40"/>
          <w:szCs w:val="26"/>
          <w:lang w:eastAsia="zh-CN"/>
        </w:rPr>
        <w:t>G</w:t>
      </w:r>
      <w:r>
        <w:rPr>
          <w:rFonts w:asciiTheme="majorHAnsi" w:eastAsiaTheme="majorEastAsia" w:hAnsiTheme="majorHAnsi" w:cstheme="majorBidi" w:hint="eastAsia"/>
          <w:color w:val="0072C6" w:themeColor="accent1"/>
          <w:spacing w:val="14"/>
          <w:sz w:val="40"/>
          <w:szCs w:val="26"/>
          <w:lang w:eastAsia="zh-CN"/>
        </w:rPr>
        <w:t>enerated</w:t>
      </w:r>
      <w:r>
        <w:rPr>
          <w:rFonts w:asciiTheme="majorHAnsi" w:eastAsiaTheme="majorEastAsia" w:hAnsiTheme="majorHAnsi" w:cstheme="majorBidi"/>
          <w:color w:val="0072C6" w:themeColor="accent1"/>
          <w:spacing w:val="14"/>
          <w:sz w:val="40"/>
          <w:szCs w:val="26"/>
          <w:lang w:eastAsia="zh-CN"/>
        </w:rPr>
        <w:t xml:space="preserve"> </w:t>
      </w:r>
      <w:r>
        <w:rPr>
          <w:rFonts w:asciiTheme="majorHAnsi" w:eastAsiaTheme="majorEastAsia" w:hAnsiTheme="majorHAnsi" w:cstheme="majorBidi" w:hint="eastAsia"/>
          <w:color w:val="0072C6" w:themeColor="accent1"/>
          <w:spacing w:val="14"/>
          <w:sz w:val="40"/>
          <w:szCs w:val="26"/>
          <w:lang w:eastAsia="zh-CN"/>
        </w:rPr>
        <w:t>and</w:t>
      </w:r>
      <w:r>
        <w:rPr>
          <w:rFonts w:asciiTheme="majorHAnsi" w:eastAsiaTheme="majorEastAsia" w:hAnsiTheme="majorHAnsi" w:cstheme="majorBidi"/>
          <w:color w:val="0072C6" w:themeColor="accent1"/>
          <w:spacing w:val="14"/>
          <w:sz w:val="40"/>
          <w:szCs w:val="26"/>
          <w:lang w:eastAsia="zh-CN"/>
        </w:rPr>
        <w:t xml:space="preserve"> S</w:t>
      </w:r>
      <w:r>
        <w:rPr>
          <w:rFonts w:asciiTheme="majorHAnsi" w:eastAsiaTheme="majorEastAsia" w:hAnsiTheme="majorHAnsi" w:cstheme="majorBidi" w:hint="eastAsia"/>
          <w:color w:val="0072C6" w:themeColor="accent1"/>
          <w:spacing w:val="14"/>
          <w:sz w:val="40"/>
          <w:szCs w:val="26"/>
          <w:lang w:eastAsia="zh-CN"/>
        </w:rPr>
        <w:t>upplied</w:t>
      </w:r>
    </w:p>
    <w:p w14:paraId="2C688F15" w14:textId="057AE892" w:rsidR="0049598F" w:rsidRDefault="0049598F" w:rsidP="002429F2">
      <w:pPr>
        <w:pStyle w:val="ListBullet"/>
        <w:numPr>
          <w:ilvl w:val="0"/>
          <w:numId w:val="0"/>
        </w:numPr>
        <w:rPr>
          <w:lang w:eastAsia="zh-CN"/>
        </w:rPr>
      </w:pPr>
      <w:r w:rsidRPr="0049598F">
        <w:rPr>
          <w:lang w:eastAsia="zh-CN"/>
        </w:rPr>
        <w:t xml:space="preserve">At the end of the study on supply, availability and consumption, I thought it was necessary to </w:t>
      </w:r>
      <w:r w:rsidR="00641644" w:rsidRPr="0049598F">
        <w:rPr>
          <w:lang w:eastAsia="zh-CN"/>
        </w:rPr>
        <w:t>analyze</w:t>
      </w:r>
      <w:r w:rsidRPr="0049598F">
        <w:rPr>
          <w:lang w:eastAsia="zh-CN"/>
        </w:rPr>
        <w:t xml:space="preserve"> sales further, so in the third original table generated and supplied, I saw a lot of relevant data on mainstream energy providers and other energy providers. Based on the logic and the values, I was able to confirm the relationship between the following data and, as before, use the formulaic method of subtracting the value of generated electricity from the value lost in the work to obtain the value of the total.</w:t>
      </w:r>
      <w:r w:rsidRPr="0049598F">
        <w:t xml:space="preserve"> </w:t>
      </w:r>
      <w:r w:rsidRPr="0049598F">
        <w:rPr>
          <w:lang w:eastAsia="zh-CN"/>
        </w:rPr>
        <w:t>The same approach will be used for other relevant data, as illustrated in the diagram below.</w:t>
      </w:r>
    </w:p>
    <w:p w14:paraId="0FF53CF6" w14:textId="4E3051E7" w:rsidR="0049598F" w:rsidRDefault="0049598F" w:rsidP="002429F2">
      <w:pPr>
        <w:pStyle w:val="ListBullet"/>
        <w:numPr>
          <w:ilvl w:val="0"/>
          <w:numId w:val="0"/>
        </w:numPr>
        <w:rPr>
          <w:lang w:eastAsia="zh-CN"/>
        </w:rPr>
      </w:pPr>
    </w:p>
    <w:p w14:paraId="60F6FBA2" w14:textId="79597E40" w:rsidR="00641644" w:rsidRPr="00641644" w:rsidRDefault="00641644" w:rsidP="00641644">
      <w:pPr>
        <w:pStyle w:val="ListBullet"/>
        <w:numPr>
          <w:ilvl w:val="0"/>
          <w:numId w:val="0"/>
        </w:numPr>
        <w:rPr>
          <w:b/>
          <w:bCs/>
          <w:lang w:eastAsia="zh-CN"/>
        </w:rPr>
      </w:pPr>
      <w:r w:rsidRPr="00641644">
        <w:rPr>
          <w:lang w:eastAsia="zh-CN"/>
        </w:rPr>
        <w:lastRenderedPageBreak/>
        <w:t xml:space="preserve">From the table I can tell that the data in columns B to M are about mainstream e-commerce companies, and in columns O to T are about other non-mainstream companies. </w:t>
      </w:r>
      <w:proofErr w:type="gramStart"/>
      <w:r w:rsidRPr="00641644">
        <w:rPr>
          <w:lang w:eastAsia="zh-CN"/>
        </w:rPr>
        <w:t>Finally</w:t>
      </w:r>
      <w:proofErr w:type="gramEnd"/>
      <w:r w:rsidRPr="00641644">
        <w:rPr>
          <w:lang w:eastAsia="zh-CN"/>
        </w:rPr>
        <w:t xml:space="preserve"> columns V to AD are the sum of the former two.</w:t>
      </w:r>
      <w:r w:rsidRPr="00641644">
        <w:t xml:space="preserve"> </w:t>
      </w:r>
      <w:r w:rsidRPr="00641644">
        <w:rPr>
          <w:lang w:eastAsia="zh-CN"/>
        </w:rPr>
        <w:t>Among them we can see some relationships</w:t>
      </w:r>
      <w:r>
        <w:rPr>
          <w:b/>
          <w:bCs/>
          <w:lang w:eastAsia="zh-CN"/>
        </w:rPr>
        <w:t>:</w:t>
      </w:r>
    </w:p>
    <w:p w14:paraId="17A4A7D7" w14:textId="4B7BA1B2" w:rsidR="00641644" w:rsidRPr="00641644" w:rsidRDefault="00641644" w:rsidP="00641644">
      <w:pPr>
        <w:pStyle w:val="ListBullet"/>
        <w:numPr>
          <w:ilvl w:val="0"/>
          <w:numId w:val="0"/>
        </w:numPr>
        <w:jc w:val="center"/>
        <w:rPr>
          <w:rFonts w:hint="eastAsia"/>
          <w:lang w:eastAsia="zh-CN"/>
        </w:rPr>
      </w:pPr>
      <w:r w:rsidRPr="0049598F">
        <w:rPr>
          <w:lang w:eastAsia="zh-CN"/>
        </w:rPr>
        <w:t>D=SUM(E+F+G+H+I+J+K)</w:t>
      </w:r>
    </w:p>
    <w:p w14:paraId="3DD7FAB5" w14:textId="25DC8345" w:rsidR="0049598F" w:rsidRDefault="0049598F" w:rsidP="00641644">
      <w:pPr>
        <w:pStyle w:val="ListBullet"/>
        <w:numPr>
          <w:ilvl w:val="0"/>
          <w:numId w:val="0"/>
        </w:numPr>
        <w:tabs>
          <w:tab w:val="left" w:pos="4320"/>
        </w:tabs>
        <w:jc w:val="center"/>
        <w:rPr>
          <w:lang w:eastAsia="zh-CN"/>
        </w:rPr>
      </w:pPr>
      <w:r w:rsidRPr="0049598F">
        <w:rPr>
          <w:lang w:eastAsia="zh-CN"/>
        </w:rPr>
        <w:t>M=D-L</w:t>
      </w:r>
    </w:p>
    <w:p w14:paraId="746CD6CD" w14:textId="6A6DA575" w:rsidR="0049598F" w:rsidRDefault="00641644" w:rsidP="0049598F">
      <w:pPr>
        <w:pStyle w:val="ListBullet"/>
        <w:numPr>
          <w:ilvl w:val="0"/>
          <w:numId w:val="0"/>
        </w:numPr>
        <w:tabs>
          <w:tab w:val="left" w:pos="4320"/>
        </w:tabs>
        <w:rPr>
          <w:lang w:eastAsia="zh-CN"/>
        </w:rPr>
      </w:pPr>
      <w:r>
        <w:rPr>
          <w:noProof/>
        </w:rPr>
        <w:drawing>
          <wp:inline distT="0" distB="0" distL="0" distR="0" wp14:anchorId="28F48466" wp14:editId="060616F8">
            <wp:extent cx="6492240" cy="2145030"/>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92240" cy="2145030"/>
                    </a:xfrm>
                    <a:prstGeom prst="rect">
                      <a:avLst/>
                    </a:prstGeom>
                  </pic:spPr>
                </pic:pic>
              </a:graphicData>
            </a:graphic>
          </wp:inline>
        </w:drawing>
      </w:r>
    </w:p>
    <w:p w14:paraId="0B71622F" w14:textId="42D99583" w:rsidR="00AC5520" w:rsidRDefault="00B9144D" w:rsidP="0049598F">
      <w:pPr>
        <w:pStyle w:val="ListBullet"/>
        <w:numPr>
          <w:ilvl w:val="0"/>
          <w:numId w:val="0"/>
        </w:numPr>
        <w:tabs>
          <w:tab w:val="left" w:pos="4320"/>
        </w:tabs>
        <w:rPr>
          <w:lang w:eastAsia="zh-CN"/>
        </w:rPr>
      </w:pPr>
      <w:r w:rsidRPr="003154C9">
        <w:rPr>
          <w:lang w:eastAsia="zh-CN"/>
        </w:rPr>
        <w:t>So,</w:t>
      </w:r>
      <w:r w:rsidR="003154C9" w:rsidRPr="003154C9">
        <w:rPr>
          <w:lang w:eastAsia="zh-CN"/>
        </w:rPr>
        <w:t xml:space="preserve"> using the data given, I carried out a line graph study of the total amount and share of all electricity producers in generating electricity by different means.</w:t>
      </w:r>
    </w:p>
    <w:p w14:paraId="65B0923F" w14:textId="4C4B9C8D" w:rsidR="0049598F" w:rsidRDefault="00AC5520" w:rsidP="004A1B9B">
      <w:pPr>
        <w:pStyle w:val="ListBullet"/>
        <w:numPr>
          <w:ilvl w:val="0"/>
          <w:numId w:val="0"/>
        </w:numPr>
        <w:tabs>
          <w:tab w:val="left" w:pos="4320"/>
        </w:tabs>
        <w:jc w:val="center"/>
        <w:rPr>
          <w:lang w:eastAsia="zh-CN"/>
        </w:rPr>
      </w:pPr>
      <w:r>
        <w:rPr>
          <w:noProof/>
        </w:rPr>
        <w:drawing>
          <wp:inline distT="0" distB="0" distL="0" distR="0" wp14:anchorId="7F5C2403" wp14:editId="0CDE85F2">
            <wp:extent cx="4407126" cy="271794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07126" cy="2717940"/>
                    </a:xfrm>
                    <a:prstGeom prst="rect">
                      <a:avLst/>
                    </a:prstGeom>
                  </pic:spPr>
                </pic:pic>
              </a:graphicData>
            </a:graphic>
          </wp:inline>
        </w:drawing>
      </w:r>
    </w:p>
    <w:p w14:paraId="0BC1B514" w14:textId="75E63E52" w:rsidR="004A1B9B" w:rsidRDefault="004A1B9B" w:rsidP="0049598F">
      <w:pPr>
        <w:pStyle w:val="ListBullet"/>
        <w:numPr>
          <w:ilvl w:val="0"/>
          <w:numId w:val="0"/>
        </w:numPr>
        <w:tabs>
          <w:tab w:val="left" w:pos="4320"/>
        </w:tabs>
        <w:rPr>
          <w:lang w:eastAsia="zh-CN"/>
        </w:rPr>
      </w:pPr>
      <w:r w:rsidRPr="004A1B9B">
        <w:rPr>
          <w:lang w:eastAsia="zh-CN"/>
        </w:rPr>
        <w:t xml:space="preserve">It can be seen that the total number of generated has been decreasing over time. However, the figures for non-thermal renewables show an upward trend. As can be seen, there is a general trend towards a decrease in generated over time, with more attempts to use nuclear power to </w:t>
      </w:r>
      <w:r w:rsidRPr="004A1B9B">
        <w:rPr>
          <w:lang w:eastAsia="zh-CN"/>
        </w:rPr>
        <w:lastRenderedPageBreak/>
        <w:t>generate electricity, but the share is still not competitive with the mainstream. If I were a supplier, this chart would be helpful and predictive of future choices.</w:t>
      </w:r>
    </w:p>
    <w:p w14:paraId="083631AF" w14:textId="1FDCCB6E" w:rsidR="004A1B9B" w:rsidRDefault="004A1B9B" w:rsidP="00A864A3">
      <w:pPr>
        <w:pStyle w:val="ListBullet"/>
        <w:numPr>
          <w:ilvl w:val="0"/>
          <w:numId w:val="0"/>
        </w:numPr>
        <w:tabs>
          <w:tab w:val="left" w:pos="4320"/>
        </w:tabs>
        <w:jc w:val="center"/>
        <w:rPr>
          <w:lang w:eastAsia="zh-CN"/>
        </w:rPr>
      </w:pPr>
      <w:r>
        <w:rPr>
          <w:noProof/>
        </w:rPr>
        <w:drawing>
          <wp:inline distT="0" distB="0" distL="0" distR="0" wp14:anchorId="33696A4C" wp14:editId="6E1FB794">
            <wp:extent cx="4603987" cy="2698889"/>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3987" cy="2698889"/>
                    </a:xfrm>
                    <a:prstGeom prst="rect">
                      <a:avLst/>
                    </a:prstGeom>
                  </pic:spPr>
                </pic:pic>
              </a:graphicData>
            </a:graphic>
          </wp:inline>
        </w:drawing>
      </w:r>
    </w:p>
    <w:p w14:paraId="18B2A7A2" w14:textId="18D5BA03" w:rsidR="00A864A3" w:rsidRDefault="00A864A3" w:rsidP="0049598F">
      <w:pPr>
        <w:pStyle w:val="ListBullet"/>
        <w:numPr>
          <w:ilvl w:val="0"/>
          <w:numId w:val="0"/>
        </w:numPr>
        <w:tabs>
          <w:tab w:val="left" w:pos="4320"/>
        </w:tabs>
        <w:rPr>
          <w:rFonts w:hint="eastAsia"/>
          <w:lang w:eastAsia="zh-CN"/>
        </w:rPr>
      </w:pPr>
      <w:r w:rsidRPr="00A864A3">
        <w:rPr>
          <w:lang w:eastAsia="zh-CN"/>
        </w:rPr>
        <w:t>A look at the choice of mainstream suppliers in terms of how they generate power and the corresponding power produced shows that the general trend is similar to the overall general trend.</w:t>
      </w:r>
    </w:p>
    <w:p w14:paraId="2A7E18DE" w14:textId="346539BC" w:rsidR="00A864A3" w:rsidRDefault="00A864A3" w:rsidP="00A864A3">
      <w:pPr>
        <w:pStyle w:val="ListBullet"/>
        <w:numPr>
          <w:ilvl w:val="0"/>
          <w:numId w:val="0"/>
        </w:numPr>
        <w:tabs>
          <w:tab w:val="left" w:pos="4320"/>
        </w:tabs>
        <w:jc w:val="center"/>
        <w:rPr>
          <w:color w:val="0072C6"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sidRPr="00A864A3">
        <w:rPr>
          <w:color w:val="0072C6"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AH</w:t>
      </w:r>
      <w:r w:rsidRPr="00A864A3">
        <w:rPr>
          <w:color w:val="0072C6"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A864A3">
        <w:rPr>
          <w:color w:val="0072C6"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Implied Efficiency) </w:t>
      </w:r>
      <w:r w:rsidRPr="00A864A3">
        <w:rPr>
          <w:color w:val="0072C6"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A864A3">
        <w:rPr>
          <w:color w:val="0072C6"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A864A3">
        <w:rPr>
          <w:color w:val="0072C6"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w:t>
      </w:r>
      <w:r w:rsidRPr="00A864A3">
        <w:rPr>
          <w:color w:val="0072C6"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(Electricity supplied (net)/GWh)</w:t>
      </w:r>
      <w:r w:rsidRPr="00A864A3">
        <w:rPr>
          <w:color w:val="0072C6"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/AG</w:t>
      </w:r>
      <w:r w:rsidRPr="00A864A3">
        <w:rPr>
          <w:color w:val="0072C6"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(Fuel input for electricity generation/GWh)</w:t>
      </w:r>
    </w:p>
    <w:p w14:paraId="2A649E24" w14:textId="4A3FF3C8" w:rsidR="00A864A3" w:rsidRPr="00A864A3" w:rsidRDefault="008964DD" w:rsidP="00A864A3">
      <w:pPr>
        <w:pStyle w:val="ListBullet"/>
        <w:numPr>
          <w:ilvl w:val="0"/>
          <w:numId w:val="0"/>
        </w:numPr>
        <w:tabs>
          <w:tab w:val="left" w:pos="4320"/>
        </w:tabs>
        <w:jc w:val="center"/>
        <w:rPr>
          <w:rFonts w:hint="eastAsia"/>
          <w:color w:val="0072C6"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12782EC7" wp14:editId="27A74A15">
            <wp:extent cx="4264926" cy="3137535"/>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03088" cy="3239175"/>
                    </a:xfrm>
                    <a:prstGeom prst="rect">
                      <a:avLst/>
                    </a:prstGeom>
                  </pic:spPr>
                </pic:pic>
              </a:graphicData>
            </a:graphic>
          </wp:inline>
        </w:drawing>
      </w:r>
    </w:p>
    <w:p w14:paraId="0B4C3473" w14:textId="15373CE5" w:rsidR="00B9144D" w:rsidRDefault="00B9144D" w:rsidP="001B2ADC">
      <w:pPr>
        <w:pStyle w:val="ListBullet"/>
        <w:numPr>
          <w:ilvl w:val="0"/>
          <w:numId w:val="0"/>
        </w:numPr>
        <w:jc w:val="center"/>
        <w:rPr>
          <w:rFonts w:eastAsia="MS PGothic"/>
          <w:noProof/>
        </w:rPr>
      </w:pPr>
      <w:r>
        <w:rPr>
          <w:noProof/>
        </w:rPr>
        <w:lastRenderedPageBreak/>
        <w:drawing>
          <wp:inline distT="0" distB="0" distL="0" distR="0" wp14:anchorId="6FB1BC23" wp14:editId="108B6AB4">
            <wp:extent cx="4337273" cy="2387723"/>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37273" cy="2387723"/>
                    </a:xfrm>
                    <a:prstGeom prst="rect">
                      <a:avLst/>
                    </a:prstGeom>
                  </pic:spPr>
                </pic:pic>
              </a:graphicData>
            </a:graphic>
          </wp:inline>
        </w:drawing>
      </w:r>
    </w:p>
    <w:p w14:paraId="0327D518" w14:textId="464CD813" w:rsidR="00B9144D" w:rsidRPr="00B9144D" w:rsidRDefault="00B9144D" w:rsidP="002429F2">
      <w:pPr>
        <w:pStyle w:val="ListBullet"/>
        <w:numPr>
          <w:ilvl w:val="0"/>
          <w:numId w:val="0"/>
        </w:numPr>
        <w:rPr>
          <w:rFonts w:hint="eastAsia"/>
          <w:noProof/>
          <w:lang w:eastAsia="zh-CN"/>
        </w:rPr>
      </w:pPr>
      <w:r>
        <w:rPr>
          <w:noProof/>
          <w:lang w:eastAsia="zh-CN"/>
        </w:rPr>
        <w:t xml:space="preserve">Use F = B / A, </w:t>
      </w:r>
      <w:r w:rsidRPr="00B9144D">
        <w:rPr>
          <w:noProof/>
          <w:lang w:eastAsia="zh-CN"/>
        </w:rPr>
        <w:t>The conversion rate per mtoe can be seen to have remained at 11,630 GWh, but in recent years, particularly from 2015-2019, the figures have risen, albeit limited, to show the increase in conversion rates and the breakthroughs in the technology level of the plants now.</w:t>
      </w:r>
    </w:p>
    <w:p w14:paraId="56F09085" w14:textId="18C6E48D" w:rsidR="00B9144D" w:rsidRDefault="00B9144D" w:rsidP="001B2ADC">
      <w:pPr>
        <w:pStyle w:val="ListBullet"/>
        <w:numPr>
          <w:ilvl w:val="0"/>
          <w:numId w:val="0"/>
        </w:numPr>
        <w:jc w:val="center"/>
        <w:rPr>
          <w:rFonts w:eastAsia="MS PGothic"/>
          <w:noProof/>
        </w:rPr>
      </w:pPr>
      <w:r>
        <w:rPr>
          <w:noProof/>
        </w:rPr>
        <w:drawing>
          <wp:inline distT="0" distB="0" distL="0" distR="0" wp14:anchorId="5A47C831" wp14:editId="0ED7E2A3">
            <wp:extent cx="4381725" cy="123831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81725" cy="1238314"/>
                    </a:xfrm>
                    <a:prstGeom prst="rect">
                      <a:avLst/>
                    </a:prstGeom>
                  </pic:spPr>
                </pic:pic>
              </a:graphicData>
            </a:graphic>
          </wp:inline>
        </w:drawing>
      </w:r>
    </w:p>
    <w:p w14:paraId="213AB703" w14:textId="77777777" w:rsidR="00B9144D" w:rsidRDefault="00B9144D" w:rsidP="002429F2">
      <w:pPr>
        <w:pStyle w:val="ListBullet"/>
        <w:numPr>
          <w:ilvl w:val="0"/>
          <w:numId w:val="0"/>
        </w:numPr>
        <w:rPr>
          <w:rFonts w:eastAsia="MS PGothic" w:hint="eastAsia"/>
          <w:noProof/>
        </w:rPr>
      </w:pPr>
    </w:p>
    <w:p w14:paraId="58C91BB2" w14:textId="372705F4" w:rsidR="00B9144D" w:rsidRDefault="008964DD" w:rsidP="001B2ADC">
      <w:pPr>
        <w:pStyle w:val="ListBullet"/>
        <w:numPr>
          <w:ilvl w:val="0"/>
          <w:numId w:val="0"/>
        </w:numPr>
        <w:jc w:val="center"/>
        <w:rPr>
          <w:rFonts w:eastAsia="MS PGothic"/>
          <w:noProof/>
        </w:rPr>
      </w:pPr>
      <w:r>
        <w:rPr>
          <w:noProof/>
        </w:rPr>
        <w:drawing>
          <wp:inline distT="0" distB="0" distL="0" distR="0" wp14:anchorId="725CA60B" wp14:editId="675AF82B">
            <wp:extent cx="4553184" cy="271794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53184" cy="2717940"/>
                    </a:xfrm>
                    <a:prstGeom prst="rect">
                      <a:avLst/>
                    </a:prstGeom>
                  </pic:spPr>
                </pic:pic>
              </a:graphicData>
            </a:graphic>
          </wp:inline>
        </w:drawing>
      </w:r>
    </w:p>
    <w:p w14:paraId="6F1C308A" w14:textId="605B4AEF" w:rsidR="00487163" w:rsidRDefault="00487163" w:rsidP="002429F2">
      <w:pPr>
        <w:pStyle w:val="ListBullet"/>
        <w:numPr>
          <w:ilvl w:val="0"/>
          <w:numId w:val="0"/>
        </w:numPr>
        <w:rPr>
          <w:rFonts w:eastAsia="MS PGothic"/>
          <w:noProof/>
        </w:rPr>
      </w:pPr>
      <w:r w:rsidRPr="00487163">
        <w:rPr>
          <w:rFonts w:eastAsia="MS PGothic"/>
          <w:noProof/>
        </w:rPr>
        <w:lastRenderedPageBreak/>
        <w:t>The image of implied efficiency over time, shown below, shows that the proportion of conversions is gradually increasing and therefore means that the supply of electricity is increasing year on year as a proportion of generated, so that the supply is regulated according to the rise in electricity consumption in the market.</w:t>
      </w:r>
    </w:p>
    <w:p w14:paraId="295690C9" w14:textId="77777777" w:rsidR="00487163" w:rsidRDefault="00487163" w:rsidP="002429F2">
      <w:pPr>
        <w:pStyle w:val="ListBullet"/>
        <w:numPr>
          <w:ilvl w:val="0"/>
          <w:numId w:val="0"/>
        </w:numPr>
        <w:rPr>
          <w:rFonts w:eastAsia="MS PGothic"/>
          <w:noProof/>
        </w:rPr>
      </w:pPr>
    </w:p>
    <w:p w14:paraId="3D71CE9D" w14:textId="7E0C2AF2" w:rsidR="00487163" w:rsidRDefault="00487163" w:rsidP="002429F2">
      <w:pPr>
        <w:pStyle w:val="ListBullet"/>
        <w:numPr>
          <w:ilvl w:val="0"/>
          <w:numId w:val="0"/>
        </w:numPr>
        <w:rPr>
          <w:rFonts w:eastAsia="MS PGothic"/>
          <w:noProof/>
        </w:rPr>
      </w:pPr>
      <w:r>
        <w:rPr>
          <w:noProof/>
        </w:rPr>
        <w:drawing>
          <wp:inline distT="0" distB="0" distL="0" distR="0" wp14:anchorId="12B0ADB5" wp14:editId="40AA4D11">
            <wp:extent cx="6492240" cy="1569085"/>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92240" cy="1569085"/>
                    </a:xfrm>
                    <a:prstGeom prst="rect">
                      <a:avLst/>
                    </a:prstGeom>
                  </pic:spPr>
                </pic:pic>
              </a:graphicData>
            </a:graphic>
          </wp:inline>
        </w:drawing>
      </w:r>
    </w:p>
    <w:p w14:paraId="33D8903C" w14:textId="77777777" w:rsidR="001B2ADC" w:rsidRDefault="001B2ADC" w:rsidP="002429F2">
      <w:pPr>
        <w:pStyle w:val="ListBullet"/>
        <w:numPr>
          <w:ilvl w:val="0"/>
          <w:numId w:val="0"/>
        </w:numPr>
        <w:rPr>
          <w:rFonts w:eastAsia="MS PGothic" w:hint="eastAsia"/>
          <w:noProof/>
        </w:rPr>
      </w:pPr>
    </w:p>
    <w:p w14:paraId="0F3A1F2F" w14:textId="4CE2EA69" w:rsidR="00CE1FB3" w:rsidRDefault="001B2ADC" w:rsidP="0056012E">
      <w:pPr>
        <w:pStyle w:val="ListBullet"/>
        <w:numPr>
          <w:ilvl w:val="0"/>
          <w:numId w:val="0"/>
        </w:numPr>
        <w:jc w:val="center"/>
        <w:rPr>
          <w:rFonts w:eastAsia="MS PGothic"/>
          <w:noProof/>
        </w:rPr>
      </w:pPr>
      <w:r>
        <w:rPr>
          <w:noProof/>
        </w:rPr>
        <w:drawing>
          <wp:inline distT="0" distB="0" distL="0" distR="0" wp14:anchorId="0862124A" wp14:editId="055E40B3">
            <wp:extent cx="4911624" cy="3201395"/>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56690" cy="3230769"/>
                    </a:xfrm>
                    <a:prstGeom prst="rect">
                      <a:avLst/>
                    </a:prstGeom>
                  </pic:spPr>
                </pic:pic>
              </a:graphicData>
            </a:graphic>
          </wp:inline>
        </w:drawing>
      </w:r>
    </w:p>
    <w:p w14:paraId="615EAC8C" w14:textId="4E92E332" w:rsidR="0056012E" w:rsidRPr="0056012E" w:rsidRDefault="0056012E" w:rsidP="0056012E">
      <w:pPr>
        <w:pStyle w:val="ListParagraph"/>
        <w:numPr>
          <w:ilvl w:val="0"/>
          <w:numId w:val="25"/>
        </w:numPr>
        <w:ind w:firstLineChars="0"/>
        <w:rPr>
          <w:rFonts w:asciiTheme="majorHAnsi" w:eastAsiaTheme="majorEastAsia" w:hAnsiTheme="majorHAnsi" w:cstheme="majorBidi" w:hint="eastAsia"/>
          <w:color w:val="0072C6" w:themeColor="accent1"/>
          <w:spacing w:val="14"/>
          <w:sz w:val="40"/>
          <w:szCs w:val="26"/>
          <w:lang w:eastAsia="zh-CN"/>
        </w:rPr>
      </w:pPr>
      <w:r>
        <w:rPr>
          <w:rFonts w:asciiTheme="majorHAnsi" w:eastAsiaTheme="majorEastAsia" w:hAnsiTheme="majorHAnsi" w:cstheme="majorBidi"/>
          <w:color w:val="0072C6" w:themeColor="accent1"/>
          <w:spacing w:val="14"/>
          <w:sz w:val="40"/>
          <w:szCs w:val="26"/>
          <w:lang w:eastAsia="zh-CN"/>
        </w:rPr>
        <w:t>C</w:t>
      </w:r>
      <w:r>
        <w:rPr>
          <w:rFonts w:asciiTheme="majorHAnsi" w:eastAsiaTheme="majorEastAsia" w:hAnsiTheme="majorHAnsi" w:cstheme="majorBidi" w:hint="eastAsia"/>
          <w:color w:val="0072C6" w:themeColor="accent1"/>
          <w:spacing w:val="14"/>
          <w:sz w:val="40"/>
          <w:szCs w:val="26"/>
          <w:lang w:eastAsia="zh-CN"/>
        </w:rPr>
        <w:t>apacity</w:t>
      </w:r>
      <w:r w:rsidR="00072244">
        <w:rPr>
          <w:rFonts w:asciiTheme="majorHAnsi" w:eastAsiaTheme="majorEastAsia" w:hAnsiTheme="majorHAnsi" w:cstheme="majorBidi"/>
          <w:color w:val="0072C6" w:themeColor="accent1"/>
          <w:spacing w:val="14"/>
          <w:sz w:val="40"/>
          <w:szCs w:val="26"/>
          <w:lang w:eastAsia="zh-CN"/>
        </w:rPr>
        <w:t xml:space="preserve"> </w:t>
      </w:r>
      <w:r w:rsidR="00072244">
        <w:rPr>
          <w:rFonts w:asciiTheme="majorHAnsi" w:eastAsiaTheme="majorEastAsia" w:hAnsiTheme="majorHAnsi" w:cstheme="majorBidi" w:hint="eastAsia"/>
          <w:color w:val="0072C6" w:themeColor="accent1"/>
          <w:spacing w:val="14"/>
          <w:sz w:val="40"/>
          <w:szCs w:val="26"/>
          <w:lang w:eastAsia="zh-CN"/>
        </w:rPr>
        <w:t>and</w:t>
      </w:r>
      <w:r w:rsidR="00072244">
        <w:rPr>
          <w:rFonts w:asciiTheme="majorHAnsi" w:eastAsiaTheme="majorEastAsia" w:hAnsiTheme="majorHAnsi" w:cstheme="majorBidi"/>
          <w:color w:val="0072C6" w:themeColor="accent1"/>
          <w:spacing w:val="14"/>
          <w:sz w:val="40"/>
          <w:szCs w:val="26"/>
          <w:lang w:eastAsia="zh-CN"/>
        </w:rPr>
        <w:t xml:space="preserve"> E</w:t>
      </w:r>
      <w:r w:rsidR="00072244">
        <w:rPr>
          <w:rFonts w:asciiTheme="majorHAnsi" w:eastAsiaTheme="majorEastAsia" w:hAnsiTheme="majorHAnsi" w:cstheme="majorBidi" w:hint="eastAsia"/>
          <w:color w:val="0072C6" w:themeColor="accent1"/>
          <w:spacing w:val="14"/>
          <w:sz w:val="40"/>
          <w:szCs w:val="26"/>
          <w:lang w:eastAsia="zh-CN"/>
        </w:rPr>
        <w:t>lectricity</w:t>
      </w:r>
      <w:r w:rsidR="00072244">
        <w:rPr>
          <w:rFonts w:asciiTheme="majorHAnsi" w:eastAsiaTheme="majorEastAsia" w:hAnsiTheme="majorHAnsi" w:cstheme="majorBidi"/>
          <w:color w:val="0072C6" w:themeColor="accent1"/>
          <w:spacing w:val="14"/>
          <w:sz w:val="40"/>
          <w:szCs w:val="26"/>
          <w:lang w:eastAsia="zh-CN"/>
        </w:rPr>
        <w:t xml:space="preserve"> </w:t>
      </w:r>
      <w:r w:rsidR="00072244">
        <w:rPr>
          <w:rFonts w:asciiTheme="majorHAnsi" w:eastAsiaTheme="majorEastAsia" w:hAnsiTheme="majorHAnsi" w:cstheme="majorBidi" w:hint="eastAsia"/>
          <w:color w:val="0072C6" w:themeColor="accent1"/>
          <w:spacing w:val="14"/>
          <w:sz w:val="40"/>
          <w:szCs w:val="26"/>
          <w:lang w:eastAsia="zh-CN"/>
        </w:rPr>
        <w:t>capacity</w:t>
      </w:r>
      <w:r w:rsidR="00072244">
        <w:rPr>
          <w:rFonts w:asciiTheme="majorHAnsi" w:eastAsiaTheme="majorEastAsia" w:hAnsiTheme="majorHAnsi" w:cstheme="majorBidi"/>
          <w:color w:val="0072C6" w:themeColor="accent1"/>
          <w:spacing w:val="14"/>
          <w:sz w:val="40"/>
          <w:szCs w:val="26"/>
          <w:lang w:eastAsia="zh-CN"/>
        </w:rPr>
        <w:t xml:space="preserve"> </w:t>
      </w:r>
      <w:r w:rsidR="00072244">
        <w:rPr>
          <w:rFonts w:asciiTheme="majorHAnsi" w:eastAsiaTheme="majorEastAsia" w:hAnsiTheme="majorHAnsi" w:cstheme="majorBidi" w:hint="eastAsia"/>
          <w:color w:val="0072C6" w:themeColor="accent1"/>
          <w:spacing w:val="14"/>
          <w:sz w:val="40"/>
          <w:szCs w:val="26"/>
          <w:lang w:eastAsia="zh-CN"/>
        </w:rPr>
        <w:t>margin</w:t>
      </w:r>
    </w:p>
    <w:p w14:paraId="74C1A6F0" w14:textId="77777777" w:rsidR="0056012E" w:rsidRDefault="0056012E" w:rsidP="0056012E">
      <w:pPr>
        <w:jc w:val="center"/>
        <w:rPr>
          <w:lang w:val="en" w:eastAsia="zh-CN"/>
        </w:rPr>
      </w:pPr>
      <w:r>
        <w:rPr>
          <w:noProof/>
        </w:rPr>
        <w:lastRenderedPageBreak/>
        <w:drawing>
          <wp:inline distT="0" distB="0" distL="0" distR="0" wp14:anchorId="1BD5907B" wp14:editId="6B147C33">
            <wp:extent cx="4108661" cy="1974951"/>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08661" cy="1974951"/>
                    </a:xfrm>
                    <a:prstGeom prst="rect">
                      <a:avLst/>
                    </a:prstGeom>
                  </pic:spPr>
                </pic:pic>
              </a:graphicData>
            </a:graphic>
          </wp:inline>
        </w:drawing>
      </w:r>
    </w:p>
    <w:p w14:paraId="442E411E" w14:textId="48BF9112" w:rsidR="0056012E" w:rsidRDefault="00072244" w:rsidP="0056012E">
      <w:pPr>
        <w:rPr>
          <w:color w:val="0072C6"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hint="eastAsia"/>
          <w:lang w:val="en" w:eastAsia="zh-CN"/>
        </w:rPr>
        <w:t>C</w:t>
      </w:r>
      <w:r>
        <w:rPr>
          <w:lang w:val="en" w:eastAsia="zh-CN"/>
        </w:rPr>
        <w:t xml:space="preserve">alculate the </w:t>
      </w:r>
      <w:r w:rsidR="0056012E">
        <w:rPr>
          <w:rFonts w:hint="eastAsia"/>
          <w:lang w:val="en" w:eastAsia="zh-CN"/>
        </w:rPr>
        <w:t>c</w:t>
      </w:r>
      <w:r w:rsidR="0056012E">
        <w:rPr>
          <w:lang w:val="en" w:eastAsia="zh-CN"/>
        </w:rPr>
        <w:t xml:space="preserve">orrelation coefficient, using the data in </w:t>
      </w:r>
      <w:r w:rsidR="0056012E" w:rsidRPr="000A19FA">
        <w:rPr>
          <w:lang w:val="en" w:eastAsia="zh-CN"/>
        </w:rPr>
        <w:t>Electricity capacity margin</w:t>
      </w:r>
      <w:r w:rsidR="0056012E">
        <w:rPr>
          <w:lang w:val="en" w:eastAsia="zh-CN"/>
        </w:rPr>
        <w:t xml:space="preserve">, then, choose the data about </w:t>
      </w:r>
      <w:r w:rsidR="0056012E" w:rsidRPr="000A19FA">
        <w:rPr>
          <w:lang w:val="en" w:eastAsia="zh-CN"/>
        </w:rPr>
        <w:t>GW Total Declared Net Capacity in UK</w:t>
      </w:r>
      <w:r w:rsidR="0056012E">
        <w:rPr>
          <w:lang w:val="en" w:eastAsia="zh-CN"/>
        </w:rPr>
        <w:t xml:space="preserve"> and </w:t>
      </w:r>
      <w:r w:rsidR="0056012E" w:rsidRPr="000A19FA">
        <w:rPr>
          <w:lang w:val="en" w:eastAsia="zh-CN"/>
        </w:rPr>
        <w:t>GW Simultaneous maximum load met, UK</w:t>
      </w:r>
      <w:r w:rsidR="0056012E">
        <w:rPr>
          <w:lang w:val="en" w:eastAsia="zh-CN"/>
        </w:rPr>
        <w:t xml:space="preserve">. Using the function </w:t>
      </w:r>
      <w:proofErr w:type="gramStart"/>
      <w:r w:rsidR="0056012E" w:rsidRPr="000A19FA">
        <w:rPr>
          <w:color w:val="0072C6"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CORREL</w:t>
      </w:r>
      <w:r w:rsidR="0056012E">
        <w:rPr>
          <w:color w:val="0072C6"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0056012E">
        <w:rPr>
          <w:color w:val="0072C6"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array1,array2).</w:t>
      </w:r>
    </w:p>
    <w:p w14:paraId="3D850686" w14:textId="77777777" w:rsidR="0056012E" w:rsidRPr="001E7149" w:rsidRDefault="0056012E" w:rsidP="0056012E">
      <w:pPr>
        <w:rPr>
          <w:lang w:val="en" w:eastAsia="zh-CN"/>
        </w:rPr>
      </w:pPr>
      <w:r>
        <w:rPr>
          <w:lang w:val="en" w:eastAsia="zh-CN"/>
        </w:rPr>
        <w:t>T</w:t>
      </w:r>
      <w:r>
        <w:rPr>
          <w:rFonts w:hint="eastAsia"/>
          <w:lang w:val="en" w:eastAsia="zh-CN"/>
        </w:rPr>
        <w:t>he</w:t>
      </w:r>
      <w:r>
        <w:rPr>
          <w:lang w:val="en" w:eastAsia="zh-CN"/>
        </w:rPr>
        <w:t xml:space="preserve"> </w:t>
      </w:r>
      <w:r>
        <w:rPr>
          <w:rFonts w:hint="eastAsia"/>
          <w:lang w:val="en" w:eastAsia="zh-CN"/>
        </w:rPr>
        <w:t>d</w:t>
      </w:r>
      <w:r>
        <w:rPr>
          <w:lang w:val="en" w:eastAsia="zh-CN"/>
        </w:rPr>
        <w:t>ata is measured by year, from 1975 to 2019, but I think use 5 year such as 1970-1975 to measure is also very meaningful.</w:t>
      </w:r>
    </w:p>
    <w:p w14:paraId="3358085D" w14:textId="77777777" w:rsidR="0056012E" w:rsidRDefault="0056012E" w:rsidP="0056012E">
      <w:pPr>
        <w:rPr>
          <w:lang w:val="en" w:eastAsia="zh-CN"/>
        </w:rPr>
      </w:pPr>
      <w:r>
        <w:rPr>
          <w:noProof/>
        </w:rPr>
        <w:drawing>
          <wp:inline distT="0" distB="0" distL="0" distR="0" wp14:anchorId="0BED8F3D" wp14:editId="339CE16A">
            <wp:extent cx="6492240" cy="2334260"/>
            <wp:effectExtent l="0" t="0" r="381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92240" cy="2334260"/>
                    </a:xfrm>
                    <a:prstGeom prst="rect">
                      <a:avLst/>
                    </a:prstGeom>
                  </pic:spPr>
                </pic:pic>
              </a:graphicData>
            </a:graphic>
          </wp:inline>
        </w:drawing>
      </w:r>
    </w:p>
    <w:p w14:paraId="5345AEC7" w14:textId="77777777" w:rsidR="0056012E" w:rsidRDefault="0056012E" w:rsidP="0056012E">
      <w:pPr>
        <w:rPr>
          <w:lang w:val="en" w:eastAsia="zh-CN"/>
        </w:rPr>
        <w:sectPr w:rsidR="0056012E" w:rsidSect="0056012E">
          <w:footerReference w:type="default" r:id="rId35"/>
          <w:footerReference w:type="first" r:id="rId36"/>
          <w:type w:val="continuous"/>
          <w:pgSz w:w="12240" w:h="15840"/>
          <w:pgMar w:top="1901" w:right="1008" w:bottom="1440" w:left="1008" w:header="720" w:footer="432" w:gutter="0"/>
          <w:cols w:space="720"/>
          <w:titlePg/>
          <w:docGrid w:linePitch="360"/>
        </w:sectPr>
      </w:pPr>
    </w:p>
    <w:p w14:paraId="334EDDB6" w14:textId="68B80064" w:rsidR="0056012E" w:rsidRDefault="0056012E" w:rsidP="0056012E">
      <w:pPr>
        <w:rPr>
          <w:lang w:val="en" w:eastAsia="zh-CN"/>
        </w:rPr>
      </w:pPr>
      <w:r>
        <w:rPr>
          <w:lang w:val="en" w:eastAsia="zh-CN"/>
        </w:rPr>
        <w:t xml:space="preserve">Then I set the </w:t>
      </w:r>
      <w:r>
        <w:rPr>
          <w:rFonts w:hint="eastAsia"/>
          <w:lang w:val="en" w:eastAsia="zh-CN"/>
        </w:rPr>
        <w:t>cell</w:t>
      </w:r>
      <w:r>
        <w:rPr>
          <w:lang w:val="en" w:eastAsia="zh-CN"/>
        </w:rPr>
        <w:t xml:space="preserve"> </w:t>
      </w:r>
      <w:r>
        <w:rPr>
          <w:rFonts w:hint="eastAsia"/>
          <w:lang w:val="en" w:eastAsia="zh-CN"/>
        </w:rPr>
        <w:t>format,</w:t>
      </w:r>
      <w:r>
        <w:rPr>
          <w:lang w:val="en" w:eastAsia="zh-CN"/>
        </w:rPr>
        <w:t xml:space="preserve"> to make the data </w:t>
      </w:r>
      <w:r>
        <w:rPr>
          <w:rFonts w:hint="eastAsia"/>
          <w:lang w:val="en" w:eastAsia="zh-CN"/>
        </w:rPr>
        <w:t>neate</w:t>
      </w:r>
      <w:r>
        <w:rPr>
          <w:lang w:val="en" w:eastAsia="zh-CN"/>
        </w:rPr>
        <w:t xml:space="preserve">r. </w:t>
      </w:r>
    </w:p>
    <w:p w14:paraId="75F3EC7E" w14:textId="29C49AC1" w:rsidR="00072244" w:rsidRDefault="00072244" w:rsidP="0056012E">
      <w:pPr>
        <w:rPr>
          <w:lang w:val="en" w:eastAsia="zh-CN"/>
        </w:rPr>
      </w:pPr>
    </w:p>
    <w:p w14:paraId="7671B70D" w14:textId="03885EDE" w:rsidR="00072244" w:rsidRDefault="00072244" w:rsidP="0056012E">
      <w:pPr>
        <w:rPr>
          <w:lang w:val="en" w:eastAsia="zh-CN"/>
        </w:rPr>
      </w:pPr>
    </w:p>
    <w:p w14:paraId="21AC28EB" w14:textId="64AA70AC" w:rsidR="00072244" w:rsidRDefault="00072244" w:rsidP="0056012E">
      <w:pPr>
        <w:rPr>
          <w:lang w:val="en" w:eastAsia="zh-CN"/>
        </w:rPr>
      </w:pPr>
    </w:p>
    <w:p w14:paraId="79B16440" w14:textId="77777777" w:rsidR="00072244" w:rsidRDefault="00072244" w:rsidP="0056012E">
      <w:pPr>
        <w:rPr>
          <w:rFonts w:hint="eastAsia"/>
          <w:lang w:val="en" w:eastAsia="zh-CN"/>
        </w:rPr>
      </w:pPr>
    </w:p>
    <w:tbl>
      <w:tblPr>
        <w:tblW w:w="3200" w:type="dxa"/>
        <w:tblBorders>
          <w:bottom w:val="single" w:sz="4" w:space="0" w:color="auto"/>
          <w:insideH w:val="single" w:sz="4" w:space="0" w:color="auto"/>
        </w:tblBorders>
        <w:tblLook w:val="04A0" w:firstRow="1" w:lastRow="0" w:firstColumn="1" w:lastColumn="0" w:noHBand="0" w:noVBand="1"/>
      </w:tblPr>
      <w:tblGrid>
        <w:gridCol w:w="960"/>
        <w:gridCol w:w="2240"/>
      </w:tblGrid>
      <w:tr w:rsidR="0056012E" w:rsidRPr="001E7149" w14:paraId="2ED1BA74" w14:textId="77777777" w:rsidTr="000C1544">
        <w:trPr>
          <w:trHeight w:val="260"/>
        </w:trPr>
        <w:tc>
          <w:tcPr>
            <w:tcW w:w="960" w:type="dxa"/>
            <w:shd w:val="clear" w:color="auto" w:fill="auto"/>
            <w:vAlign w:val="bottom"/>
            <w:hideMark/>
          </w:tcPr>
          <w:p w14:paraId="739C6BA7" w14:textId="77777777" w:rsidR="0056012E" w:rsidRPr="001E7149" w:rsidRDefault="0056012E" w:rsidP="000C1544">
            <w:pPr>
              <w:spacing w:before="0" w:after="0" w:line="240" w:lineRule="auto"/>
              <w:rPr>
                <w:rFonts w:ascii="Arial" w:eastAsia="宋体" w:hAnsi="Arial" w:cs="Arial"/>
                <w:color w:val="auto"/>
                <w:sz w:val="20"/>
                <w:szCs w:val="20"/>
                <w:lang w:eastAsia="zh-CN"/>
              </w:rPr>
            </w:pPr>
            <w:r w:rsidRPr="001E7149">
              <w:rPr>
                <w:rFonts w:ascii="Arial" w:eastAsia="宋体" w:hAnsi="Arial" w:cs="Arial"/>
                <w:color w:val="auto"/>
                <w:sz w:val="20"/>
                <w:szCs w:val="20"/>
                <w:lang w:eastAsia="zh-CN"/>
              </w:rPr>
              <w:lastRenderedPageBreak/>
              <w:t>Year</w:t>
            </w:r>
          </w:p>
        </w:tc>
        <w:tc>
          <w:tcPr>
            <w:tcW w:w="2240" w:type="dxa"/>
            <w:shd w:val="clear" w:color="auto" w:fill="auto"/>
            <w:vAlign w:val="bottom"/>
            <w:hideMark/>
          </w:tcPr>
          <w:p w14:paraId="52DACC05" w14:textId="77777777" w:rsidR="0056012E" w:rsidRPr="001E7149" w:rsidRDefault="0056012E" w:rsidP="000C1544">
            <w:pPr>
              <w:spacing w:before="0" w:after="0" w:line="240" w:lineRule="auto"/>
              <w:rPr>
                <w:rFonts w:ascii="Arial" w:eastAsia="宋体" w:hAnsi="Arial" w:cs="Arial"/>
                <w:b/>
                <w:bCs/>
                <w:color w:val="auto"/>
                <w:sz w:val="20"/>
                <w:szCs w:val="20"/>
                <w:lang w:eastAsia="zh-CN"/>
              </w:rPr>
            </w:pPr>
            <w:r w:rsidRPr="001E7149">
              <w:rPr>
                <w:rFonts w:ascii="Arial" w:eastAsia="宋体" w:hAnsi="Arial" w:cs="Arial"/>
                <w:b/>
                <w:bCs/>
                <w:color w:val="auto"/>
                <w:sz w:val="20"/>
                <w:szCs w:val="20"/>
                <w:lang w:eastAsia="zh-CN"/>
              </w:rPr>
              <w:t>Correlation coefficient</w:t>
            </w:r>
          </w:p>
        </w:tc>
      </w:tr>
      <w:tr w:rsidR="0056012E" w:rsidRPr="001E7149" w14:paraId="02BD14DD" w14:textId="77777777" w:rsidTr="000C1544">
        <w:trPr>
          <w:trHeight w:val="260"/>
        </w:trPr>
        <w:tc>
          <w:tcPr>
            <w:tcW w:w="960" w:type="dxa"/>
            <w:shd w:val="clear" w:color="auto" w:fill="auto"/>
            <w:noWrap/>
            <w:vAlign w:val="bottom"/>
            <w:hideMark/>
          </w:tcPr>
          <w:p w14:paraId="3EEAB76D" w14:textId="77777777" w:rsidR="0056012E" w:rsidRPr="001E7149" w:rsidRDefault="0056012E" w:rsidP="000C1544">
            <w:pPr>
              <w:spacing w:before="0" w:after="0" w:line="240" w:lineRule="auto"/>
              <w:rPr>
                <w:rFonts w:ascii="Arial" w:eastAsia="宋体" w:hAnsi="Arial" w:cs="Arial"/>
                <w:b/>
                <w:bCs/>
                <w:color w:val="auto"/>
                <w:sz w:val="20"/>
                <w:szCs w:val="20"/>
                <w:lang w:eastAsia="zh-CN"/>
              </w:rPr>
            </w:pPr>
            <w:r w:rsidRPr="001E7149">
              <w:rPr>
                <w:rFonts w:ascii="Arial" w:eastAsia="宋体" w:hAnsi="Arial" w:cs="Arial"/>
                <w:b/>
                <w:bCs/>
                <w:color w:val="auto"/>
                <w:sz w:val="20"/>
                <w:szCs w:val="20"/>
                <w:lang w:eastAsia="zh-CN"/>
              </w:rPr>
              <w:t>1970</w:t>
            </w:r>
          </w:p>
        </w:tc>
        <w:tc>
          <w:tcPr>
            <w:tcW w:w="2240" w:type="dxa"/>
            <w:shd w:val="clear" w:color="auto" w:fill="auto"/>
            <w:noWrap/>
            <w:vAlign w:val="bottom"/>
            <w:hideMark/>
          </w:tcPr>
          <w:p w14:paraId="4D8BAEC8" w14:textId="77777777" w:rsidR="0056012E" w:rsidRPr="001E7149" w:rsidRDefault="0056012E" w:rsidP="000C1544">
            <w:pPr>
              <w:spacing w:before="0" w:after="0" w:line="240" w:lineRule="auto"/>
              <w:jc w:val="right"/>
              <w:rPr>
                <w:rFonts w:ascii="Arial" w:eastAsia="宋体" w:hAnsi="Arial" w:cs="Arial"/>
                <w:color w:val="auto"/>
                <w:sz w:val="20"/>
                <w:szCs w:val="20"/>
                <w:lang w:eastAsia="zh-CN"/>
              </w:rPr>
            </w:pPr>
            <w:r w:rsidRPr="001E7149">
              <w:rPr>
                <w:rFonts w:ascii="Arial" w:eastAsia="宋体" w:hAnsi="Arial" w:cs="Arial"/>
                <w:color w:val="auto"/>
                <w:sz w:val="20"/>
                <w:szCs w:val="20"/>
                <w:lang w:eastAsia="zh-CN"/>
              </w:rPr>
              <w:t xml:space="preserve">0.62 </w:t>
            </w:r>
          </w:p>
        </w:tc>
      </w:tr>
      <w:tr w:rsidR="0056012E" w:rsidRPr="001E7149" w14:paraId="275E668B" w14:textId="77777777" w:rsidTr="000C1544">
        <w:trPr>
          <w:trHeight w:val="260"/>
        </w:trPr>
        <w:tc>
          <w:tcPr>
            <w:tcW w:w="960" w:type="dxa"/>
            <w:shd w:val="clear" w:color="auto" w:fill="auto"/>
            <w:noWrap/>
            <w:vAlign w:val="bottom"/>
            <w:hideMark/>
          </w:tcPr>
          <w:p w14:paraId="2AD60C79" w14:textId="77777777" w:rsidR="0056012E" w:rsidRPr="001E7149" w:rsidRDefault="0056012E" w:rsidP="000C1544">
            <w:pPr>
              <w:spacing w:before="0" w:after="0" w:line="240" w:lineRule="auto"/>
              <w:rPr>
                <w:rFonts w:ascii="Arial" w:eastAsia="宋体" w:hAnsi="Arial" w:cs="Arial"/>
                <w:b/>
                <w:bCs/>
                <w:color w:val="auto"/>
                <w:sz w:val="20"/>
                <w:szCs w:val="20"/>
                <w:lang w:eastAsia="zh-CN"/>
              </w:rPr>
            </w:pPr>
            <w:r w:rsidRPr="001E7149">
              <w:rPr>
                <w:rFonts w:ascii="Arial" w:eastAsia="宋体" w:hAnsi="Arial" w:cs="Arial"/>
                <w:b/>
                <w:bCs/>
                <w:color w:val="auto"/>
                <w:sz w:val="20"/>
                <w:szCs w:val="20"/>
                <w:lang w:eastAsia="zh-CN"/>
              </w:rPr>
              <w:t>1975</w:t>
            </w:r>
          </w:p>
        </w:tc>
        <w:tc>
          <w:tcPr>
            <w:tcW w:w="2240" w:type="dxa"/>
            <w:shd w:val="clear" w:color="auto" w:fill="auto"/>
            <w:noWrap/>
            <w:vAlign w:val="bottom"/>
            <w:hideMark/>
          </w:tcPr>
          <w:p w14:paraId="70A93B8C" w14:textId="77777777" w:rsidR="0056012E" w:rsidRPr="001E7149" w:rsidRDefault="0056012E" w:rsidP="000C1544">
            <w:pPr>
              <w:spacing w:before="0" w:after="0" w:line="240" w:lineRule="auto"/>
              <w:jc w:val="right"/>
              <w:rPr>
                <w:rFonts w:ascii="Arial" w:eastAsia="宋体" w:hAnsi="Arial" w:cs="Arial"/>
                <w:color w:val="auto"/>
                <w:sz w:val="20"/>
                <w:szCs w:val="20"/>
                <w:lang w:eastAsia="zh-CN"/>
              </w:rPr>
            </w:pPr>
            <w:r w:rsidRPr="001E7149">
              <w:rPr>
                <w:rFonts w:ascii="Arial" w:eastAsia="宋体" w:hAnsi="Arial" w:cs="Arial"/>
                <w:color w:val="auto"/>
                <w:sz w:val="20"/>
                <w:szCs w:val="20"/>
                <w:lang w:eastAsia="zh-CN"/>
              </w:rPr>
              <w:t xml:space="preserve">0.09 </w:t>
            </w:r>
          </w:p>
        </w:tc>
      </w:tr>
      <w:tr w:rsidR="0056012E" w:rsidRPr="001E7149" w14:paraId="6E0F1488" w14:textId="77777777" w:rsidTr="000C1544">
        <w:trPr>
          <w:trHeight w:val="260"/>
        </w:trPr>
        <w:tc>
          <w:tcPr>
            <w:tcW w:w="960" w:type="dxa"/>
            <w:shd w:val="clear" w:color="auto" w:fill="auto"/>
            <w:noWrap/>
            <w:vAlign w:val="bottom"/>
            <w:hideMark/>
          </w:tcPr>
          <w:p w14:paraId="6B909F8F" w14:textId="77777777" w:rsidR="0056012E" w:rsidRPr="001E7149" w:rsidRDefault="0056012E" w:rsidP="000C1544">
            <w:pPr>
              <w:spacing w:before="0" w:after="0" w:line="240" w:lineRule="auto"/>
              <w:rPr>
                <w:rFonts w:ascii="Arial" w:eastAsia="宋体" w:hAnsi="Arial" w:cs="Arial"/>
                <w:b/>
                <w:bCs/>
                <w:color w:val="auto"/>
                <w:sz w:val="20"/>
                <w:szCs w:val="20"/>
                <w:lang w:eastAsia="zh-CN"/>
              </w:rPr>
            </w:pPr>
            <w:r w:rsidRPr="001E7149">
              <w:rPr>
                <w:rFonts w:ascii="Arial" w:eastAsia="宋体" w:hAnsi="Arial" w:cs="Arial"/>
                <w:b/>
                <w:bCs/>
                <w:color w:val="auto"/>
                <w:sz w:val="20"/>
                <w:szCs w:val="20"/>
                <w:lang w:eastAsia="zh-CN"/>
              </w:rPr>
              <w:t>1980</w:t>
            </w:r>
          </w:p>
        </w:tc>
        <w:tc>
          <w:tcPr>
            <w:tcW w:w="2240" w:type="dxa"/>
            <w:shd w:val="clear" w:color="auto" w:fill="auto"/>
            <w:noWrap/>
            <w:vAlign w:val="bottom"/>
            <w:hideMark/>
          </w:tcPr>
          <w:p w14:paraId="26463294" w14:textId="77777777" w:rsidR="0056012E" w:rsidRPr="001E7149" w:rsidRDefault="0056012E" w:rsidP="000C1544">
            <w:pPr>
              <w:spacing w:before="0" w:after="0" w:line="240" w:lineRule="auto"/>
              <w:jc w:val="right"/>
              <w:rPr>
                <w:rFonts w:ascii="Arial" w:eastAsia="宋体" w:hAnsi="Arial" w:cs="Arial"/>
                <w:color w:val="auto"/>
                <w:sz w:val="20"/>
                <w:szCs w:val="20"/>
                <w:lang w:eastAsia="zh-CN"/>
              </w:rPr>
            </w:pPr>
            <w:r w:rsidRPr="001E7149">
              <w:rPr>
                <w:rFonts w:ascii="Arial" w:eastAsia="宋体" w:hAnsi="Arial" w:cs="Arial"/>
                <w:color w:val="auto"/>
                <w:sz w:val="20"/>
                <w:szCs w:val="20"/>
                <w:lang w:eastAsia="zh-CN"/>
              </w:rPr>
              <w:t xml:space="preserve">-0.30 </w:t>
            </w:r>
          </w:p>
        </w:tc>
      </w:tr>
      <w:tr w:rsidR="0056012E" w:rsidRPr="001E7149" w14:paraId="02577CB3" w14:textId="77777777" w:rsidTr="000C1544">
        <w:trPr>
          <w:trHeight w:val="260"/>
        </w:trPr>
        <w:tc>
          <w:tcPr>
            <w:tcW w:w="960" w:type="dxa"/>
            <w:shd w:val="clear" w:color="auto" w:fill="auto"/>
            <w:noWrap/>
            <w:vAlign w:val="bottom"/>
            <w:hideMark/>
          </w:tcPr>
          <w:p w14:paraId="53938B28" w14:textId="77777777" w:rsidR="0056012E" w:rsidRPr="001E7149" w:rsidRDefault="0056012E" w:rsidP="000C1544">
            <w:pPr>
              <w:spacing w:before="0" w:after="0" w:line="240" w:lineRule="auto"/>
              <w:rPr>
                <w:rFonts w:ascii="Arial" w:eastAsia="宋体" w:hAnsi="Arial" w:cs="Arial"/>
                <w:b/>
                <w:bCs/>
                <w:color w:val="auto"/>
                <w:sz w:val="20"/>
                <w:szCs w:val="20"/>
                <w:lang w:eastAsia="zh-CN"/>
              </w:rPr>
            </w:pPr>
            <w:r w:rsidRPr="001E7149">
              <w:rPr>
                <w:rFonts w:ascii="Arial" w:eastAsia="宋体" w:hAnsi="Arial" w:cs="Arial"/>
                <w:b/>
                <w:bCs/>
                <w:color w:val="auto"/>
                <w:sz w:val="20"/>
                <w:szCs w:val="20"/>
                <w:lang w:eastAsia="zh-CN"/>
              </w:rPr>
              <w:t>1985</w:t>
            </w:r>
          </w:p>
        </w:tc>
        <w:tc>
          <w:tcPr>
            <w:tcW w:w="2240" w:type="dxa"/>
            <w:shd w:val="clear" w:color="auto" w:fill="auto"/>
            <w:noWrap/>
            <w:vAlign w:val="bottom"/>
            <w:hideMark/>
          </w:tcPr>
          <w:p w14:paraId="5E4E7125" w14:textId="77777777" w:rsidR="0056012E" w:rsidRPr="001E7149" w:rsidRDefault="0056012E" w:rsidP="000C1544">
            <w:pPr>
              <w:spacing w:before="0" w:after="0" w:line="240" w:lineRule="auto"/>
              <w:jc w:val="right"/>
              <w:rPr>
                <w:rFonts w:ascii="Arial" w:eastAsia="宋体" w:hAnsi="Arial" w:cs="Arial"/>
                <w:color w:val="auto"/>
                <w:sz w:val="20"/>
                <w:szCs w:val="20"/>
                <w:lang w:eastAsia="zh-CN"/>
              </w:rPr>
            </w:pPr>
            <w:r w:rsidRPr="001E7149">
              <w:rPr>
                <w:rFonts w:ascii="Arial" w:eastAsia="宋体" w:hAnsi="Arial" w:cs="Arial"/>
                <w:color w:val="auto"/>
                <w:sz w:val="20"/>
                <w:szCs w:val="20"/>
                <w:lang w:eastAsia="zh-CN"/>
              </w:rPr>
              <w:t xml:space="preserve">-0.53 </w:t>
            </w:r>
          </w:p>
        </w:tc>
      </w:tr>
      <w:tr w:rsidR="0056012E" w:rsidRPr="001E7149" w14:paraId="0EF25A46" w14:textId="77777777" w:rsidTr="000C1544">
        <w:trPr>
          <w:trHeight w:val="260"/>
        </w:trPr>
        <w:tc>
          <w:tcPr>
            <w:tcW w:w="960" w:type="dxa"/>
            <w:shd w:val="clear" w:color="auto" w:fill="auto"/>
            <w:noWrap/>
            <w:vAlign w:val="bottom"/>
            <w:hideMark/>
          </w:tcPr>
          <w:p w14:paraId="715793D9" w14:textId="77777777" w:rsidR="0056012E" w:rsidRPr="001E7149" w:rsidRDefault="0056012E" w:rsidP="000C1544">
            <w:pPr>
              <w:spacing w:before="0" w:after="0" w:line="240" w:lineRule="auto"/>
              <w:rPr>
                <w:rFonts w:ascii="Arial" w:eastAsia="宋体" w:hAnsi="Arial" w:cs="Arial"/>
                <w:b/>
                <w:bCs/>
                <w:color w:val="auto"/>
                <w:sz w:val="20"/>
                <w:szCs w:val="20"/>
                <w:lang w:eastAsia="zh-CN"/>
              </w:rPr>
            </w:pPr>
            <w:r w:rsidRPr="001E7149">
              <w:rPr>
                <w:rFonts w:ascii="Arial" w:eastAsia="宋体" w:hAnsi="Arial" w:cs="Arial"/>
                <w:b/>
                <w:bCs/>
                <w:color w:val="auto"/>
                <w:sz w:val="20"/>
                <w:szCs w:val="20"/>
                <w:lang w:eastAsia="zh-CN"/>
              </w:rPr>
              <w:t>1990</w:t>
            </w:r>
          </w:p>
        </w:tc>
        <w:tc>
          <w:tcPr>
            <w:tcW w:w="2240" w:type="dxa"/>
            <w:shd w:val="clear" w:color="auto" w:fill="auto"/>
            <w:noWrap/>
            <w:vAlign w:val="bottom"/>
            <w:hideMark/>
          </w:tcPr>
          <w:p w14:paraId="47CFEE36" w14:textId="77777777" w:rsidR="0056012E" w:rsidRPr="001E7149" w:rsidRDefault="0056012E" w:rsidP="000C1544">
            <w:pPr>
              <w:spacing w:before="0" w:after="0" w:line="240" w:lineRule="auto"/>
              <w:jc w:val="right"/>
              <w:rPr>
                <w:rFonts w:ascii="Arial" w:eastAsia="宋体" w:hAnsi="Arial" w:cs="Arial"/>
                <w:color w:val="auto"/>
                <w:sz w:val="20"/>
                <w:szCs w:val="20"/>
                <w:lang w:eastAsia="zh-CN"/>
              </w:rPr>
            </w:pPr>
            <w:r w:rsidRPr="001E7149">
              <w:rPr>
                <w:rFonts w:ascii="Arial" w:eastAsia="宋体" w:hAnsi="Arial" w:cs="Arial"/>
                <w:color w:val="auto"/>
                <w:sz w:val="20"/>
                <w:szCs w:val="20"/>
                <w:lang w:eastAsia="zh-CN"/>
              </w:rPr>
              <w:t xml:space="preserve">0.73 </w:t>
            </w:r>
          </w:p>
        </w:tc>
      </w:tr>
      <w:tr w:rsidR="0056012E" w:rsidRPr="001E7149" w14:paraId="7EB48532" w14:textId="77777777" w:rsidTr="000C1544">
        <w:trPr>
          <w:trHeight w:val="260"/>
        </w:trPr>
        <w:tc>
          <w:tcPr>
            <w:tcW w:w="960" w:type="dxa"/>
            <w:shd w:val="clear" w:color="auto" w:fill="auto"/>
            <w:noWrap/>
            <w:vAlign w:val="bottom"/>
            <w:hideMark/>
          </w:tcPr>
          <w:p w14:paraId="027DDBF1" w14:textId="77777777" w:rsidR="0056012E" w:rsidRPr="001E7149" w:rsidRDefault="0056012E" w:rsidP="000C1544">
            <w:pPr>
              <w:spacing w:before="0" w:after="0" w:line="240" w:lineRule="auto"/>
              <w:rPr>
                <w:rFonts w:ascii="Arial" w:eastAsia="宋体" w:hAnsi="Arial" w:cs="Arial"/>
                <w:b/>
                <w:bCs/>
                <w:color w:val="auto"/>
                <w:sz w:val="20"/>
                <w:szCs w:val="20"/>
                <w:lang w:eastAsia="zh-CN"/>
              </w:rPr>
            </w:pPr>
            <w:r w:rsidRPr="001E7149">
              <w:rPr>
                <w:rFonts w:ascii="Arial" w:eastAsia="宋体" w:hAnsi="Arial" w:cs="Arial"/>
                <w:b/>
                <w:bCs/>
                <w:color w:val="auto"/>
                <w:sz w:val="20"/>
                <w:szCs w:val="20"/>
                <w:lang w:eastAsia="zh-CN"/>
              </w:rPr>
              <w:t>1995</w:t>
            </w:r>
          </w:p>
        </w:tc>
        <w:tc>
          <w:tcPr>
            <w:tcW w:w="2240" w:type="dxa"/>
            <w:shd w:val="clear" w:color="auto" w:fill="auto"/>
            <w:noWrap/>
            <w:vAlign w:val="bottom"/>
            <w:hideMark/>
          </w:tcPr>
          <w:p w14:paraId="316B5BFB" w14:textId="77777777" w:rsidR="0056012E" w:rsidRPr="001E7149" w:rsidRDefault="0056012E" w:rsidP="000C1544">
            <w:pPr>
              <w:spacing w:before="0" w:after="0" w:line="240" w:lineRule="auto"/>
              <w:jc w:val="right"/>
              <w:rPr>
                <w:rFonts w:ascii="Arial" w:eastAsia="宋体" w:hAnsi="Arial" w:cs="Arial"/>
                <w:color w:val="auto"/>
                <w:sz w:val="20"/>
                <w:szCs w:val="20"/>
                <w:lang w:eastAsia="zh-CN"/>
              </w:rPr>
            </w:pPr>
            <w:r w:rsidRPr="001E7149">
              <w:rPr>
                <w:rFonts w:ascii="Arial" w:eastAsia="宋体" w:hAnsi="Arial" w:cs="Arial"/>
                <w:color w:val="auto"/>
                <w:sz w:val="20"/>
                <w:szCs w:val="20"/>
                <w:lang w:eastAsia="zh-CN"/>
              </w:rPr>
              <w:t xml:space="preserve">0.93 </w:t>
            </w:r>
          </w:p>
        </w:tc>
      </w:tr>
      <w:tr w:rsidR="0056012E" w:rsidRPr="001E7149" w14:paraId="3189D3BD" w14:textId="77777777" w:rsidTr="000C1544">
        <w:trPr>
          <w:trHeight w:val="260"/>
        </w:trPr>
        <w:tc>
          <w:tcPr>
            <w:tcW w:w="960" w:type="dxa"/>
            <w:shd w:val="clear" w:color="auto" w:fill="auto"/>
            <w:noWrap/>
            <w:vAlign w:val="bottom"/>
            <w:hideMark/>
          </w:tcPr>
          <w:p w14:paraId="6E66DE46" w14:textId="77777777" w:rsidR="0056012E" w:rsidRPr="001E7149" w:rsidRDefault="0056012E" w:rsidP="000C1544">
            <w:pPr>
              <w:spacing w:before="0" w:after="0" w:line="240" w:lineRule="auto"/>
              <w:rPr>
                <w:rFonts w:ascii="Arial" w:eastAsia="宋体" w:hAnsi="Arial" w:cs="Arial"/>
                <w:b/>
                <w:bCs/>
                <w:color w:val="auto"/>
                <w:sz w:val="20"/>
                <w:szCs w:val="20"/>
                <w:lang w:eastAsia="zh-CN"/>
              </w:rPr>
            </w:pPr>
            <w:r w:rsidRPr="001E7149">
              <w:rPr>
                <w:rFonts w:ascii="Arial" w:eastAsia="宋体" w:hAnsi="Arial" w:cs="Arial"/>
                <w:b/>
                <w:bCs/>
                <w:color w:val="auto"/>
                <w:sz w:val="20"/>
                <w:szCs w:val="20"/>
                <w:lang w:eastAsia="zh-CN"/>
              </w:rPr>
              <w:t>2000</w:t>
            </w:r>
          </w:p>
        </w:tc>
        <w:tc>
          <w:tcPr>
            <w:tcW w:w="2240" w:type="dxa"/>
            <w:shd w:val="clear" w:color="auto" w:fill="auto"/>
            <w:noWrap/>
            <w:vAlign w:val="bottom"/>
            <w:hideMark/>
          </w:tcPr>
          <w:p w14:paraId="7B6A213B" w14:textId="77777777" w:rsidR="0056012E" w:rsidRPr="001E7149" w:rsidRDefault="0056012E" w:rsidP="000C1544">
            <w:pPr>
              <w:spacing w:before="0" w:after="0" w:line="240" w:lineRule="auto"/>
              <w:jc w:val="right"/>
              <w:rPr>
                <w:rFonts w:ascii="Arial" w:eastAsia="宋体" w:hAnsi="Arial" w:cs="Arial"/>
                <w:color w:val="auto"/>
                <w:sz w:val="20"/>
                <w:szCs w:val="20"/>
                <w:lang w:eastAsia="zh-CN"/>
              </w:rPr>
            </w:pPr>
            <w:r w:rsidRPr="001E7149">
              <w:rPr>
                <w:rFonts w:ascii="Arial" w:eastAsia="宋体" w:hAnsi="Arial" w:cs="Arial"/>
                <w:color w:val="auto"/>
                <w:sz w:val="20"/>
                <w:szCs w:val="20"/>
                <w:lang w:eastAsia="zh-CN"/>
              </w:rPr>
              <w:t xml:space="preserve">-0.54 </w:t>
            </w:r>
          </w:p>
        </w:tc>
      </w:tr>
      <w:tr w:rsidR="0056012E" w:rsidRPr="001E7149" w14:paraId="2909623E" w14:textId="77777777" w:rsidTr="000C1544">
        <w:trPr>
          <w:trHeight w:val="260"/>
        </w:trPr>
        <w:tc>
          <w:tcPr>
            <w:tcW w:w="960" w:type="dxa"/>
            <w:shd w:val="clear" w:color="auto" w:fill="auto"/>
            <w:noWrap/>
            <w:vAlign w:val="bottom"/>
            <w:hideMark/>
          </w:tcPr>
          <w:p w14:paraId="0F8CC484" w14:textId="77777777" w:rsidR="0056012E" w:rsidRPr="001E7149" w:rsidRDefault="0056012E" w:rsidP="000C1544">
            <w:pPr>
              <w:spacing w:before="0" w:after="0" w:line="240" w:lineRule="auto"/>
              <w:rPr>
                <w:rFonts w:ascii="Arial" w:eastAsia="宋体" w:hAnsi="Arial" w:cs="Arial"/>
                <w:b/>
                <w:bCs/>
                <w:color w:val="auto"/>
                <w:sz w:val="20"/>
                <w:szCs w:val="20"/>
                <w:lang w:eastAsia="zh-CN"/>
              </w:rPr>
            </w:pPr>
            <w:r w:rsidRPr="001E7149">
              <w:rPr>
                <w:rFonts w:ascii="Arial" w:eastAsia="宋体" w:hAnsi="Arial" w:cs="Arial"/>
                <w:b/>
                <w:bCs/>
                <w:color w:val="auto"/>
                <w:sz w:val="20"/>
                <w:szCs w:val="20"/>
                <w:lang w:eastAsia="zh-CN"/>
              </w:rPr>
              <w:t>2005</w:t>
            </w:r>
          </w:p>
        </w:tc>
        <w:tc>
          <w:tcPr>
            <w:tcW w:w="2240" w:type="dxa"/>
            <w:shd w:val="clear" w:color="auto" w:fill="auto"/>
            <w:noWrap/>
            <w:vAlign w:val="bottom"/>
            <w:hideMark/>
          </w:tcPr>
          <w:p w14:paraId="265BC10A" w14:textId="77777777" w:rsidR="0056012E" w:rsidRPr="001E7149" w:rsidRDefault="0056012E" w:rsidP="000C1544">
            <w:pPr>
              <w:spacing w:before="0" w:after="0" w:line="240" w:lineRule="auto"/>
              <w:jc w:val="right"/>
              <w:rPr>
                <w:rFonts w:ascii="Arial" w:eastAsia="宋体" w:hAnsi="Arial" w:cs="Arial"/>
                <w:color w:val="auto"/>
                <w:sz w:val="20"/>
                <w:szCs w:val="20"/>
                <w:lang w:eastAsia="zh-CN"/>
              </w:rPr>
            </w:pPr>
            <w:r w:rsidRPr="001E7149">
              <w:rPr>
                <w:rFonts w:ascii="Arial" w:eastAsia="宋体" w:hAnsi="Arial" w:cs="Arial"/>
                <w:color w:val="auto"/>
                <w:sz w:val="20"/>
                <w:szCs w:val="20"/>
                <w:lang w:eastAsia="zh-CN"/>
              </w:rPr>
              <w:t xml:space="preserve">-0.27 </w:t>
            </w:r>
          </w:p>
        </w:tc>
      </w:tr>
      <w:tr w:rsidR="0056012E" w:rsidRPr="001E7149" w14:paraId="5F297D37" w14:textId="77777777" w:rsidTr="000C1544">
        <w:trPr>
          <w:trHeight w:val="260"/>
        </w:trPr>
        <w:tc>
          <w:tcPr>
            <w:tcW w:w="960" w:type="dxa"/>
            <w:shd w:val="clear" w:color="auto" w:fill="auto"/>
            <w:noWrap/>
            <w:vAlign w:val="bottom"/>
            <w:hideMark/>
          </w:tcPr>
          <w:p w14:paraId="680AB48B" w14:textId="77777777" w:rsidR="0056012E" w:rsidRPr="001E7149" w:rsidRDefault="0056012E" w:rsidP="000C1544">
            <w:pPr>
              <w:spacing w:before="0" w:after="0" w:line="240" w:lineRule="auto"/>
              <w:rPr>
                <w:rFonts w:ascii="Arial" w:eastAsia="宋体" w:hAnsi="Arial" w:cs="Arial"/>
                <w:b/>
                <w:bCs/>
                <w:color w:val="auto"/>
                <w:sz w:val="20"/>
                <w:szCs w:val="20"/>
                <w:lang w:eastAsia="zh-CN"/>
              </w:rPr>
            </w:pPr>
            <w:r w:rsidRPr="001E7149">
              <w:rPr>
                <w:rFonts w:ascii="Arial" w:eastAsia="宋体" w:hAnsi="Arial" w:cs="Arial"/>
                <w:b/>
                <w:bCs/>
                <w:color w:val="auto"/>
                <w:sz w:val="20"/>
                <w:szCs w:val="20"/>
                <w:lang w:eastAsia="zh-CN"/>
              </w:rPr>
              <w:t>2010</w:t>
            </w:r>
          </w:p>
        </w:tc>
        <w:tc>
          <w:tcPr>
            <w:tcW w:w="2240" w:type="dxa"/>
            <w:shd w:val="clear" w:color="auto" w:fill="auto"/>
            <w:noWrap/>
            <w:vAlign w:val="bottom"/>
            <w:hideMark/>
          </w:tcPr>
          <w:p w14:paraId="7DBD3865" w14:textId="77777777" w:rsidR="0056012E" w:rsidRPr="001E7149" w:rsidRDefault="0056012E" w:rsidP="000C1544">
            <w:pPr>
              <w:spacing w:before="0" w:after="0" w:line="240" w:lineRule="auto"/>
              <w:jc w:val="right"/>
              <w:rPr>
                <w:rFonts w:ascii="Arial" w:eastAsia="宋体" w:hAnsi="Arial" w:cs="Arial"/>
                <w:color w:val="auto"/>
                <w:sz w:val="20"/>
                <w:szCs w:val="20"/>
                <w:lang w:eastAsia="zh-CN"/>
              </w:rPr>
            </w:pPr>
            <w:r w:rsidRPr="001E7149">
              <w:rPr>
                <w:rFonts w:ascii="Arial" w:eastAsia="宋体" w:hAnsi="Arial" w:cs="Arial"/>
                <w:color w:val="auto"/>
                <w:sz w:val="20"/>
                <w:szCs w:val="20"/>
                <w:lang w:eastAsia="zh-CN"/>
              </w:rPr>
              <w:t xml:space="preserve">0.93 </w:t>
            </w:r>
          </w:p>
        </w:tc>
      </w:tr>
      <w:tr w:rsidR="0056012E" w:rsidRPr="001E7149" w14:paraId="63891423" w14:textId="77777777" w:rsidTr="000C1544">
        <w:trPr>
          <w:trHeight w:val="260"/>
        </w:trPr>
        <w:tc>
          <w:tcPr>
            <w:tcW w:w="960" w:type="dxa"/>
            <w:shd w:val="clear" w:color="auto" w:fill="auto"/>
            <w:noWrap/>
            <w:vAlign w:val="bottom"/>
            <w:hideMark/>
          </w:tcPr>
          <w:p w14:paraId="55B59101" w14:textId="77777777" w:rsidR="0056012E" w:rsidRPr="001E7149" w:rsidRDefault="0056012E" w:rsidP="000C1544">
            <w:pPr>
              <w:spacing w:before="0" w:after="0" w:line="240" w:lineRule="auto"/>
              <w:rPr>
                <w:rFonts w:ascii="Arial" w:eastAsia="宋体" w:hAnsi="Arial" w:cs="Arial"/>
                <w:b/>
                <w:bCs/>
                <w:color w:val="auto"/>
                <w:sz w:val="20"/>
                <w:szCs w:val="20"/>
                <w:lang w:eastAsia="zh-CN"/>
              </w:rPr>
            </w:pPr>
            <w:r w:rsidRPr="001E7149">
              <w:rPr>
                <w:rFonts w:ascii="Arial" w:eastAsia="宋体" w:hAnsi="Arial" w:cs="Arial"/>
                <w:b/>
                <w:bCs/>
                <w:color w:val="auto"/>
                <w:sz w:val="20"/>
                <w:szCs w:val="20"/>
                <w:lang w:eastAsia="zh-CN"/>
              </w:rPr>
              <w:t>2015</w:t>
            </w:r>
          </w:p>
        </w:tc>
        <w:tc>
          <w:tcPr>
            <w:tcW w:w="2240" w:type="dxa"/>
            <w:shd w:val="clear" w:color="auto" w:fill="auto"/>
            <w:noWrap/>
            <w:vAlign w:val="bottom"/>
            <w:hideMark/>
          </w:tcPr>
          <w:p w14:paraId="3188AE07" w14:textId="77777777" w:rsidR="0056012E" w:rsidRPr="001E7149" w:rsidRDefault="0056012E" w:rsidP="000C1544">
            <w:pPr>
              <w:spacing w:before="0" w:after="0" w:line="240" w:lineRule="auto"/>
              <w:jc w:val="right"/>
              <w:rPr>
                <w:rFonts w:ascii="Arial" w:eastAsia="宋体" w:hAnsi="Arial" w:cs="Arial"/>
                <w:color w:val="auto"/>
                <w:sz w:val="20"/>
                <w:szCs w:val="20"/>
                <w:lang w:eastAsia="zh-CN"/>
              </w:rPr>
            </w:pPr>
            <w:r w:rsidRPr="001E7149">
              <w:rPr>
                <w:rFonts w:ascii="Arial" w:eastAsia="宋体" w:hAnsi="Arial" w:cs="Arial"/>
                <w:color w:val="auto"/>
                <w:sz w:val="20"/>
                <w:szCs w:val="20"/>
                <w:lang w:eastAsia="zh-CN"/>
              </w:rPr>
              <w:t xml:space="preserve">-0.90 </w:t>
            </w:r>
          </w:p>
        </w:tc>
      </w:tr>
      <w:tr w:rsidR="00072244" w:rsidRPr="001E7149" w14:paraId="5A28CCE6" w14:textId="77777777" w:rsidTr="000C1544">
        <w:trPr>
          <w:trHeight w:val="260"/>
        </w:trPr>
        <w:tc>
          <w:tcPr>
            <w:tcW w:w="960" w:type="dxa"/>
            <w:shd w:val="clear" w:color="auto" w:fill="auto"/>
            <w:noWrap/>
            <w:vAlign w:val="bottom"/>
          </w:tcPr>
          <w:p w14:paraId="1948C2A6" w14:textId="77777777" w:rsidR="00072244" w:rsidRPr="001E7149" w:rsidRDefault="00072244" w:rsidP="000C1544">
            <w:pPr>
              <w:spacing w:before="0" w:after="0" w:line="240" w:lineRule="auto"/>
              <w:rPr>
                <w:rFonts w:ascii="Arial" w:eastAsia="宋体" w:hAnsi="Arial" w:cs="Arial"/>
                <w:b/>
                <w:bCs/>
                <w:color w:val="auto"/>
                <w:sz w:val="20"/>
                <w:szCs w:val="20"/>
                <w:lang w:eastAsia="zh-CN"/>
              </w:rPr>
            </w:pPr>
          </w:p>
        </w:tc>
        <w:tc>
          <w:tcPr>
            <w:tcW w:w="2240" w:type="dxa"/>
            <w:shd w:val="clear" w:color="auto" w:fill="auto"/>
            <w:noWrap/>
            <w:vAlign w:val="bottom"/>
          </w:tcPr>
          <w:p w14:paraId="1760083D" w14:textId="77777777" w:rsidR="00072244" w:rsidRPr="001E7149" w:rsidRDefault="00072244" w:rsidP="000C1544">
            <w:pPr>
              <w:spacing w:before="0" w:after="0" w:line="240" w:lineRule="auto"/>
              <w:jc w:val="right"/>
              <w:rPr>
                <w:rFonts w:ascii="Arial" w:eastAsia="宋体" w:hAnsi="Arial" w:cs="Arial"/>
                <w:color w:val="auto"/>
                <w:sz w:val="20"/>
                <w:szCs w:val="20"/>
                <w:lang w:eastAsia="zh-CN"/>
              </w:rPr>
            </w:pPr>
          </w:p>
        </w:tc>
      </w:tr>
    </w:tbl>
    <w:p w14:paraId="6B4CAFD8" w14:textId="3444A610" w:rsidR="0056012E" w:rsidRDefault="0056012E" w:rsidP="0056012E">
      <w:pPr>
        <w:jc w:val="center"/>
        <w:rPr>
          <w:rFonts w:hint="eastAsia"/>
          <w:lang w:val="en" w:eastAsia="zh-CN"/>
        </w:rPr>
        <w:sectPr w:rsidR="0056012E" w:rsidSect="001E7149">
          <w:type w:val="continuous"/>
          <w:pgSz w:w="12240" w:h="15840"/>
          <w:pgMar w:top="1901" w:right="1008" w:bottom="1440" w:left="1008" w:header="720" w:footer="432" w:gutter="0"/>
          <w:cols w:num="2" w:space="720"/>
          <w:titlePg/>
          <w:docGrid w:linePitch="360"/>
        </w:sectPr>
      </w:pPr>
      <w:r>
        <w:rPr>
          <w:noProof/>
        </w:rPr>
        <w:drawing>
          <wp:inline distT="0" distB="0" distL="0" distR="0" wp14:anchorId="24807993" wp14:editId="6FC4BC9D">
            <wp:extent cx="3587750" cy="2374900"/>
            <wp:effectExtent l="0" t="0" r="12700" b="6350"/>
            <wp:docPr id="6" name="Chart 6">
              <a:extLst xmlns:a="http://schemas.openxmlformats.org/drawingml/2006/main">
                <a:ext uri="{FF2B5EF4-FFF2-40B4-BE49-F238E27FC236}">
                  <a16:creationId xmlns:a16="http://schemas.microsoft.com/office/drawing/2014/main" id="{5780CCE5-7616-4330-83DE-B9A88BCD57E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21D35E45" w14:textId="7DEE6F8A" w:rsidR="0056012E" w:rsidRPr="00593DAA" w:rsidRDefault="0056012E" w:rsidP="0056012E">
      <w:pPr>
        <w:rPr>
          <w:rFonts w:eastAsia="MS PGothic"/>
        </w:rPr>
      </w:pPr>
      <w:r>
        <w:t>After this finish I also calculate the CC for year from 1970-2019</w:t>
      </w:r>
      <w:r w:rsidR="00072244">
        <w:t xml:space="preserve">. </w:t>
      </w:r>
      <w:r w:rsidR="00072244" w:rsidRPr="00072244">
        <w:t>The margin of electricity is closely related to the actual value given, and the State has measured the margin in terms of a range of factors, including the productivity of the electricity.</w:t>
      </w:r>
    </w:p>
    <w:p w14:paraId="2DE53AA2" w14:textId="08AC3113" w:rsidR="00A668C7" w:rsidRDefault="0056012E" w:rsidP="0056012E">
      <w:pPr>
        <w:rPr>
          <w:rFonts w:hint="eastAsia"/>
          <w:lang w:eastAsia="zh-CN"/>
        </w:rPr>
      </w:pPr>
      <w:r>
        <w:rPr>
          <w:rFonts w:hint="eastAsia"/>
          <w:lang w:eastAsia="zh-CN"/>
        </w:rPr>
        <w:t>T</w:t>
      </w:r>
      <w:r>
        <w:rPr>
          <w:lang w:eastAsia="zh-CN"/>
        </w:rPr>
        <w:t xml:space="preserve">he number of consumers is very important for analysis the profit in this industry. As time going on the amount of customer is </w:t>
      </w:r>
      <w:r w:rsidR="00072244">
        <w:rPr>
          <w:lang w:eastAsia="zh-CN"/>
        </w:rPr>
        <w:t xml:space="preserve">showing a climbed trend in those year. The line for number of consumers gives us a </w:t>
      </w:r>
      <w:r w:rsidR="00A668C7">
        <w:rPr>
          <w:lang w:eastAsia="zh-CN"/>
        </w:rPr>
        <w:t>math style of feeling in the increasing and w</w:t>
      </w:r>
      <w:r w:rsidR="00A668C7" w:rsidRPr="00A668C7">
        <w:rPr>
          <w:lang w:eastAsia="zh-CN"/>
        </w:rPr>
        <w:t>e can see the trend of his growth and even make certain estimates for the future.</w:t>
      </w:r>
    </w:p>
    <w:p w14:paraId="6C70EBF5" w14:textId="4318FB28" w:rsidR="00072244" w:rsidRPr="00072244" w:rsidRDefault="00072244" w:rsidP="00072244">
      <w:pPr>
        <w:jc w:val="center"/>
        <w:rPr>
          <w:b/>
          <w:bCs/>
          <w:lang w:eastAsia="zh-CN"/>
        </w:rPr>
      </w:pPr>
      <w:r>
        <w:rPr>
          <w:noProof/>
        </w:rPr>
        <w:drawing>
          <wp:inline distT="0" distB="0" distL="0" distR="0" wp14:anchorId="30680FC3" wp14:editId="23318AB3">
            <wp:extent cx="4679950" cy="2895600"/>
            <wp:effectExtent l="0" t="0" r="6350" b="0"/>
            <wp:docPr id="9" name="Chart 9">
              <a:extLst xmlns:a="http://schemas.openxmlformats.org/drawingml/2006/main">
                <a:ext uri="{FF2B5EF4-FFF2-40B4-BE49-F238E27FC236}">
                  <a16:creationId xmlns:a16="http://schemas.microsoft.com/office/drawing/2014/main" id="{9F9DEB19-6665-47AD-9A95-BC60A05BA0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373B7DF" w14:textId="3092A6B7" w:rsidR="00A668C7" w:rsidRPr="00F522EB" w:rsidRDefault="00A668C7" w:rsidP="00F522EB">
      <w:pPr>
        <w:pStyle w:val="ListParagraph"/>
        <w:numPr>
          <w:ilvl w:val="0"/>
          <w:numId w:val="25"/>
        </w:numPr>
        <w:ind w:firstLineChars="0"/>
        <w:rPr>
          <w:rFonts w:asciiTheme="majorHAnsi" w:eastAsiaTheme="majorEastAsia" w:hAnsiTheme="majorHAnsi" w:cstheme="majorBidi" w:hint="eastAsia"/>
          <w:color w:val="0072C6" w:themeColor="accent1"/>
          <w:spacing w:val="14"/>
          <w:sz w:val="40"/>
          <w:szCs w:val="26"/>
          <w:lang w:eastAsia="zh-CN"/>
        </w:rPr>
      </w:pPr>
      <w:r>
        <w:rPr>
          <w:rFonts w:asciiTheme="majorHAnsi" w:eastAsiaTheme="majorEastAsia" w:hAnsiTheme="majorHAnsi" w:cstheme="majorBidi"/>
          <w:color w:val="0072C6" w:themeColor="accent1"/>
          <w:spacing w:val="14"/>
          <w:sz w:val="40"/>
          <w:szCs w:val="26"/>
          <w:lang w:eastAsia="zh-CN"/>
        </w:rPr>
        <w:lastRenderedPageBreak/>
        <w:t>Location area of customers and T</w:t>
      </w:r>
      <w:r>
        <w:rPr>
          <w:rFonts w:asciiTheme="majorHAnsi" w:eastAsiaTheme="majorEastAsia" w:hAnsiTheme="majorHAnsi" w:cstheme="majorBidi" w:hint="eastAsia"/>
          <w:color w:val="0072C6" w:themeColor="accent1"/>
          <w:spacing w:val="14"/>
          <w:sz w:val="40"/>
          <w:szCs w:val="26"/>
          <w:lang w:eastAsia="zh-CN"/>
        </w:rPr>
        <w:t>otal</w:t>
      </w:r>
      <w:r>
        <w:rPr>
          <w:rFonts w:asciiTheme="majorHAnsi" w:eastAsiaTheme="majorEastAsia" w:hAnsiTheme="majorHAnsi" w:cstheme="majorBidi"/>
          <w:color w:val="0072C6" w:themeColor="accent1"/>
          <w:spacing w:val="14"/>
          <w:sz w:val="40"/>
          <w:szCs w:val="26"/>
          <w:lang w:eastAsia="zh-CN"/>
        </w:rPr>
        <w:t xml:space="preserve"> </w:t>
      </w:r>
      <w:r>
        <w:rPr>
          <w:rFonts w:asciiTheme="majorHAnsi" w:eastAsiaTheme="majorEastAsia" w:hAnsiTheme="majorHAnsi" w:cstheme="majorBidi" w:hint="eastAsia"/>
          <w:color w:val="0072C6" w:themeColor="accent1"/>
          <w:spacing w:val="14"/>
          <w:sz w:val="40"/>
          <w:szCs w:val="26"/>
          <w:lang w:eastAsia="zh-CN"/>
        </w:rPr>
        <w:t>sales</w:t>
      </w:r>
    </w:p>
    <w:p w14:paraId="0758623A" w14:textId="14702292" w:rsidR="00EA7213" w:rsidRDefault="00F522EB" w:rsidP="00546098">
      <w:pPr>
        <w:pStyle w:val="ListBullet"/>
        <w:numPr>
          <w:ilvl w:val="0"/>
          <w:numId w:val="0"/>
        </w:numPr>
        <w:rPr>
          <w:lang w:eastAsia="zh-CN"/>
        </w:rPr>
      </w:pPr>
      <w:r w:rsidRPr="00F522EB">
        <w:rPr>
          <w:lang w:eastAsia="zh-CN"/>
        </w:rPr>
        <w:t xml:space="preserve">By </w:t>
      </w:r>
      <w:r w:rsidRPr="00F522EB">
        <w:rPr>
          <w:lang w:eastAsia="zh-CN"/>
        </w:rPr>
        <w:t>analyzing</w:t>
      </w:r>
      <w:r w:rsidRPr="00F522EB">
        <w:rPr>
          <w:lang w:eastAsia="zh-CN"/>
        </w:rPr>
        <w:t xml:space="preserve"> the </w:t>
      </w:r>
      <w:proofErr w:type="gramStart"/>
      <w:r w:rsidRPr="00F522EB">
        <w:rPr>
          <w:lang w:eastAsia="zh-CN"/>
        </w:rPr>
        <w:t>above</w:t>
      </w:r>
      <w:proofErr w:type="gramEnd"/>
      <w:r w:rsidRPr="00F522EB">
        <w:rPr>
          <w:lang w:eastAsia="zh-CN"/>
        </w:rPr>
        <w:t xml:space="preserve"> we can learn that customer growth is certain, then electricity consumption will rise, so where it makes sense to build more infrastructure and do more promotion is a vital part of the future direction of the power company</w:t>
      </w:r>
      <w:r>
        <w:rPr>
          <w:lang w:eastAsia="zh-CN"/>
        </w:rPr>
        <w:t>.</w:t>
      </w:r>
    </w:p>
    <w:p w14:paraId="2CEAE4C7" w14:textId="4A576070" w:rsidR="00F522EB" w:rsidRDefault="00F522EB" w:rsidP="00546098">
      <w:pPr>
        <w:pStyle w:val="ListBullet"/>
        <w:numPr>
          <w:ilvl w:val="0"/>
          <w:numId w:val="0"/>
        </w:numPr>
        <w:rPr>
          <w:lang w:eastAsia="zh-CN"/>
        </w:rPr>
      </w:pPr>
    </w:p>
    <w:p w14:paraId="298C50FE" w14:textId="55A33460" w:rsidR="003369A3" w:rsidRDefault="00F522EB" w:rsidP="00546098">
      <w:pPr>
        <w:pStyle w:val="ListBullet"/>
        <w:numPr>
          <w:ilvl w:val="0"/>
          <w:numId w:val="0"/>
        </w:numPr>
        <w:rPr>
          <w:rFonts w:hint="eastAsia"/>
          <w:lang w:eastAsia="zh-CN"/>
        </w:rPr>
      </w:pPr>
      <w:r w:rsidRPr="00F522EB">
        <w:rPr>
          <w:lang w:eastAsia="zh-CN"/>
        </w:rPr>
        <w:t xml:space="preserve">Well, I think a map pivot table would give a better picture of the number of customers in different directions and locations and would be more intuitive. I have therefore chosen to </w:t>
      </w:r>
      <w:r w:rsidRPr="00F522EB">
        <w:rPr>
          <w:lang w:eastAsia="zh-CN"/>
        </w:rPr>
        <w:t>analyze</w:t>
      </w:r>
      <w:r w:rsidRPr="00F522EB">
        <w:rPr>
          <w:lang w:eastAsia="zh-CN"/>
        </w:rPr>
        <w:t xml:space="preserve"> the geography of customers in England, Scotland and Wales.</w:t>
      </w:r>
    </w:p>
    <w:p w14:paraId="6B815553" w14:textId="5BB3382D" w:rsidR="00F522EB" w:rsidRDefault="00F522EB" w:rsidP="00546098">
      <w:pPr>
        <w:pStyle w:val="ListBullet"/>
        <w:numPr>
          <w:ilvl w:val="0"/>
          <w:numId w:val="0"/>
        </w:numPr>
        <w:rPr>
          <w:lang w:eastAsia="zh-CN"/>
        </w:rPr>
      </w:pPr>
    </w:p>
    <w:p w14:paraId="057F0D43" w14:textId="711D3B16" w:rsidR="00F522EB" w:rsidRDefault="00F522EB" w:rsidP="00F522EB">
      <w:pPr>
        <w:pStyle w:val="ListBullet"/>
        <w:numPr>
          <w:ilvl w:val="0"/>
          <w:numId w:val="0"/>
        </w:numPr>
        <w:jc w:val="center"/>
        <w:rPr>
          <w:lang w:eastAsia="zh-CN"/>
        </w:rPr>
      </w:pPr>
      <w:r>
        <w:rPr>
          <w:noProof/>
        </w:rPr>
        <w:drawing>
          <wp:inline distT="0" distB="0" distL="0" distR="0" wp14:anchorId="036ADF28" wp14:editId="35FFA499">
            <wp:extent cx="3048157" cy="344822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48157" cy="3448227"/>
                    </a:xfrm>
                    <a:prstGeom prst="rect">
                      <a:avLst/>
                    </a:prstGeom>
                  </pic:spPr>
                </pic:pic>
              </a:graphicData>
            </a:graphic>
          </wp:inline>
        </w:drawing>
      </w:r>
    </w:p>
    <w:p w14:paraId="0970B0A2" w14:textId="237B38D0" w:rsidR="003369A3" w:rsidRDefault="003369A3" w:rsidP="003369A3">
      <w:pPr>
        <w:pStyle w:val="ListBullet"/>
        <w:numPr>
          <w:ilvl w:val="0"/>
          <w:numId w:val="0"/>
        </w:numPr>
        <w:rPr>
          <w:lang w:eastAsia="zh-CN"/>
        </w:rPr>
      </w:pPr>
      <w:r w:rsidRPr="003369A3">
        <w:rPr>
          <w:lang w:eastAsia="zh-CN"/>
        </w:rPr>
        <w:t xml:space="preserve">After some calculations of the kilowatt hours consumed per capita, the average total kilowatt hour consumption calculated in the graph shows a relatively high consumption in the north, which can be found by the shades of </w:t>
      </w:r>
      <w:r w:rsidRPr="003369A3">
        <w:rPr>
          <w:lang w:eastAsia="zh-CN"/>
        </w:rPr>
        <w:t>color</w:t>
      </w:r>
      <w:r w:rsidRPr="003369A3">
        <w:rPr>
          <w:lang w:eastAsia="zh-CN"/>
        </w:rPr>
        <w:t>. Setting up base stations in areas of concentrated electricity consumption is not only closer to the consuming population, but also saves us from power losses in long-distance transmission.</w:t>
      </w:r>
    </w:p>
    <w:p w14:paraId="493F36F7" w14:textId="192C6C70" w:rsidR="003369A3" w:rsidRDefault="003369A3" w:rsidP="003369A3">
      <w:pPr>
        <w:pStyle w:val="ListBullet"/>
        <w:numPr>
          <w:ilvl w:val="0"/>
          <w:numId w:val="0"/>
        </w:numPr>
        <w:rPr>
          <w:lang w:eastAsia="zh-CN"/>
        </w:rPr>
      </w:pPr>
    </w:p>
    <w:p w14:paraId="1BF28C53" w14:textId="77777777" w:rsidR="003369A3" w:rsidRDefault="003369A3" w:rsidP="003369A3">
      <w:pPr>
        <w:pStyle w:val="ListBullet"/>
        <w:numPr>
          <w:ilvl w:val="0"/>
          <w:numId w:val="0"/>
        </w:numPr>
        <w:rPr>
          <w:lang w:eastAsia="zh-CN"/>
        </w:rPr>
      </w:pPr>
      <w:r w:rsidRPr="003369A3">
        <w:rPr>
          <w:lang w:eastAsia="zh-CN"/>
        </w:rPr>
        <w:lastRenderedPageBreak/>
        <w:t xml:space="preserve">But for specific quantities we had no way to see the data from the graph, so I recreated the bar chart to show the variance visually. You can see that England is still the geographic area with the most users consuming kWh, meanwhile, Scotland consumes slightly more than Wales, but not much compared to England locally. </w:t>
      </w:r>
    </w:p>
    <w:p w14:paraId="227598C1" w14:textId="7B5E5EE8" w:rsidR="00814E0B" w:rsidRDefault="003369A3" w:rsidP="00814E0B">
      <w:pPr>
        <w:pStyle w:val="ListBullet"/>
        <w:numPr>
          <w:ilvl w:val="0"/>
          <w:numId w:val="0"/>
        </w:numPr>
        <w:jc w:val="center"/>
        <w:rPr>
          <w:rFonts w:hint="eastAsia"/>
          <w:lang w:eastAsia="zh-CN"/>
        </w:rPr>
      </w:pPr>
      <w:r>
        <w:rPr>
          <w:noProof/>
        </w:rPr>
        <w:drawing>
          <wp:inline distT="0" distB="0" distL="0" distR="0" wp14:anchorId="02078897" wp14:editId="3B10F7DC">
            <wp:extent cx="3268167" cy="2769880"/>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31716" cy="2908493"/>
                    </a:xfrm>
                    <a:prstGeom prst="rect">
                      <a:avLst/>
                    </a:prstGeom>
                  </pic:spPr>
                </pic:pic>
              </a:graphicData>
            </a:graphic>
          </wp:inline>
        </w:drawing>
      </w:r>
    </w:p>
    <w:p w14:paraId="7709A0CA" w14:textId="77777777" w:rsidR="00814E0B" w:rsidRDefault="00814E0B" w:rsidP="003369A3">
      <w:pPr>
        <w:pStyle w:val="ListBullet"/>
        <w:numPr>
          <w:ilvl w:val="0"/>
          <w:numId w:val="0"/>
        </w:numPr>
        <w:jc w:val="center"/>
        <w:rPr>
          <w:rFonts w:hint="eastAsia"/>
          <w:lang w:eastAsia="zh-CN"/>
        </w:rPr>
      </w:pPr>
    </w:p>
    <w:p w14:paraId="32CC175B" w14:textId="32A1F06E" w:rsidR="003369A3" w:rsidRDefault="003369A3" w:rsidP="0054148A">
      <w:pPr>
        <w:pStyle w:val="ListBullet"/>
        <w:numPr>
          <w:ilvl w:val="0"/>
          <w:numId w:val="0"/>
        </w:numPr>
        <w:rPr>
          <w:lang w:eastAsia="zh-CN"/>
        </w:rPr>
      </w:pPr>
      <w:r w:rsidRPr="003369A3">
        <w:rPr>
          <w:lang w:eastAsia="zh-CN"/>
        </w:rPr>
        <w:t>From the graph, it can be found that non-domestic use is still higher than domestic use, regardless of the region. Therefore, in terms of negotiating cooperation, suppliers should still cooperate more with non-domestic manufacturers and companies, and can communicate with them more often to grab a reasonable market share.</w:t>
      </w:r>
    </w:p>
    <w:p w14:paraId="099179D1" w14:textId="77777777" w:rsidR="0054148A" w:rsidRDefault="0054148A" w:rsidP="0054148A">
      <w:pPr>
        <w:pStyle w:val="ListBullet"/>
        <w:numPr>
          <w:ilvl w:val="0"/>
          <w:numId w:val="0"/>
        </w:numPr>
        <w:rPr>
          <w:rFonts w:hint="eastAsia"/>
          <w:lang w:eastAsia="zh-CN"/>
        </w:rPr>
      </w:pPr>
    </w:p>
    <w:p w14:paraId="5848BBD5" w14:textId="58C0DDCB" w:rsidR="003369A3" w:rsidRDefault="003369A3" w:rsidP="003369A3">
      <w:pPr>
        <w:pStyle w:val="ListBullet"/>
        <w:numPr>
          <w:ilvl w:val="0"/>
          <w:numId w:val="0"/>
        </w:numPr>
        <w:rPr>
          <w:lang w:eastAsia="zh-CN"/>
        </w:rPr>
      </w:pPr>
      <w:r w:rsidRPr="003369A3">
        <w:rPr>
          <w:lang w:eastAsia="zh-CN"/>
        </w:rPr>
        <w:t>To show their proportions I have used a pie chart to show this.</w:t>
      </w:r>
    </w:p>
    <w:p w14:paraId="7A09AD3A" w14:textId="0AD1E02A" w:rsidR="003369A3" w:rsidRDefault="003369A3" w:rsidP="003369A3">
      <w:pPr>
        <w:pStyle w:val="ListBullet"/>
        <w:numPr>
          <w:ilvl w:val="0"/>
          <w:numId w:val="0"/>
        </w:numPr>
        <w:jc w:val="center"/>
        <w:rPr>
          <w:lang w:eastAsia="zh-CN"/>
        </w:rPr>
      </w:pPr>
      <w:r>
        <w:rPr>
          <w:noProof/>
        </w:rPr>
        <w:drawing>
          <wp:inline distT="0" distB="0" distL="0" distR="0" wp14:anchorId="72218D88" wp14:editId="1E3B6F48">
            <wp:extent cx="1986592" cy="210454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20623" cy="2140598"/>
                    </a:xfrm>
                    <a:prstGeom prst="rect">
                      <a:avLst/>
                    </a:prstGeom>
                  </pic:spPr>
                </pic:pic>
              </a:graphicData>
            </a:graphic>
          </wp:inline>
        </w:drawing>
      </w:r>
    </w:p>
    <w:p w14:paraId="6E1DC134" w14:textId="77777777" w:rsidR="0054148A" w:rsidRDefault="0054148A" w:rsidP="0054148A">
      <w:pPr>
        <w:pStyle w:val="ListBullet"/>
        <w:numPr>
          <w:ilvl w:val="0"/>
          <w:numId w:val="0"/>
        </w:numPr>
        <w:rPr>
          <w:lang w:eastAsia="zh-CN"/>
        </w:rPr>
      </w:pPr>
      <w:r w:rsidRPr="0054148A">
        <w:rPr>
          <w:lang w:eastAsia="zh-CN"/>
        </w:rPr>
        <w:lastRenderedPageBreak/>
        <w:t xml:space="preserve">To conclude the analysis of the national map of England, I think it necessary to draw a separate map of </w:t>
      </w:r>
      <w:r w:rsidRPr="0054148A">
        <w:rPr>
          <w:lang w:eastAsia="zh-CN"/>
        </w:rPr>
        <w:t>Scotland</w:t>
      </w:r>
      <w:r w:rsidRPr="0054148A">
        <w:rPr>
          <w:lang w:eastAsia="zh-CN"/>
        </w:rPr>
        <w:t xml:space="preserve"> and Wales to look at, as follows</w:t>
      </w:r>
      <w:r>
        <w:rPr>
          <w:lang w:eastAsia="zh-CN"/>
        </w:rPr>
        <w:t>:</w:t>
      </w:r>
    </w:p>
    <w:p w14:paraId="73409666" w14:textId="77777777" w:rsidR="0054148A" w:rsidRDefault="0054148A" w:rsidP="0054148A">
      <w:pPr>
        <w:pStyle w:val="ListBullet"/>
        <w:numPr>
          <w:ilvl w:val="0"/>
          <w:numId w:val="0"/>
        </w:numPr>
        <w:rPr>
          <w:lang w:eastAsia="zh-CN"/>
        </w:rPr>
      </w:pPr>
    </w:p>
    <w:p w14:paraId="4AF97E55" w14:textId="3F237359" w:rsidR="00814E0B" w:rsidRDefault="0054148A" w:rsidP="0054148A">
      <w:pPr>
        <w:pStyle w:val="ListBullet"/>
        <w:numPr>
          <w:ilvl w:val="0"/>
          <w:numId w:val="0"/>
        </w:numPr>
        <w:rPr>
          <w:lang w:eastAsia="zh-CN"/>
        </w:rPr>
      </w:pPr>
      <w:r>
        <w:rPr>
          <w:rFonts w:hint="eastAsia"/>
          <w:lang w:eastAsia="zh-CN"/>
        </w:rPr>
        <w:t>1</w:t>
      </w:r>
      <w:r>
        <w:rPr>
          <w:lang w:eastAsia="zh-CN"/>
        </w:rPr>
        <w:t>)</w:t>
      </w:r>
      <w:r w:rsidR="00814E0B">
        <w:rPr>
          <w:lang w:eastAsia="zh-CN"/>
        </w:rPr>
        <w:t>Scotland</w:t>
      </w:r>
    </w:p>
    <w:p w14:paraId="31CFC553" w14:textId="46D74186" w:rsidR="0054148A" w:rsidRDefault="0054148A" w:rsidP="0054148A">
      <w:pPr>
        <w:pStyle w:val="ListBullet"/>
        <w:numPr>
          <w:ilvl w:val="0"/>
          <w:numId w:val="0"/>
        </w:numPr>
        <w:rPr>
          <w:noProof/>
        </w:rPr>
      </w:pPr>
      <w:r>
        <w:rPr>
          <w:noProof/>
        </w:rPr>
        <w:drawing>
          <wp:inline distT="0" distB="0" distL="0" distR="0" wp14:anchorId="49575CB1" wp14:editId="378BC300">
            <wp:extent cx="5372376" cy="592485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72376" cy="5924854"/>
                    </a:xfrm>
                    <a:prstGeom prst="rect">
                      <a:avLst/>
                    </a:prstGeom>
                  </pic:spPr>
                </pic:pic>
              </a:graphicData>
            </a:graphic>
          </wp:inline>
        </w:drawing>
      </w:r>
    </w:p>
    <w:p w14:paraId="208156ED" w14:textId="40F4A692" w:rsidR="00814E0B" w:rsidRDefault="00814E0B" w:rsidP="0054148A">
      <w:pPr>
        <w:pStyle w:val="ListBullet"/>
        <w:numPr>
          <w:ilvl w:val="0"/>
          <w:numId w:val="0"/>
        </w:numPr>
        <w:rPr>
          <w:lang w:eastAsia="zh-CN"/>
        </w:rPr>
      </w:pPr>
      <w:r w:rsidRPr="00814E0B">
        <w:rPr>
          <w:lang w:eastAsia="zh-CN"/>
        </w:rPr>
        <w:t>We can see that in the northern part of the country, users consume more electricity on average, however, the western part is relatively small.</w:t>
      </w:r>
    </w:p>
    <w:p w14:paraId="4F42C262" w14:textId="77777777" w:rsidR="00814E0B" w:rsidRDefault="00814E0B" w:rsidP="0054148A">
      <w:pPr>
        <w:pStyle w:val="ListBullet"/>
        <w:numPr>
          <w:ilvl w:val="0"/>
          <w:numId w:val="0"/>
        </w:numPr>
        <w:rPr>
          <w:rFonts w:hint="eastAsia"/>
          <w:lang w:eastAsia="zh-CN"/>
        </w:rPr>
      </w:pPr>
    </w:p>
    <w:p w14:paraId="275FBE28" w14:textId="53DFE436" w:rsidR="0054148A" w:rsidRDefault="00814E0B" w:rsidP="0054148A">
      <w:pPr>
        <w:pStyle w:val="ListBullet"/>
        <w:numPr>
          <w:ilvl w:val="0"/>
          <w:numId w:val="0"/>
        </w:numPr>
        <w:rPr>
          <w:lang w:eastAsia="zh-CN"/>
        </w:rPr>
      </w:pPr>
      <w:r>
        <w:rPr>
          <w:rFonts w:hint="eastAsia"/>
          <w:lang w:eastAsia="zh-CN"/>
        </w:rPr>
        <w:lastRenderedPageBreak/>
        <w:t>2</w:t>
      </w:r>
      <w:r>
        <w:rPr>
          <w:lang w:eastAsia="zh-CN"/>
        </w:rPr>
        <w:t>) Wales</w:t>
      </w:r>
    </w:p>
    <w:p w14:paraId="4109B353" w14:textId="50869829" w:rsidR="0054148A" w:rsidRDefault="0054148A" w:rsidP="00814E0B">
      <w:pPr>
        <w:pStyle w:val="ListBullet"/>
        <w:numPr>
          <w:ilvl w:val="0"/>
          <w:numId w:val="0"/>
        </w:numPr>
        <w:jc w:val="center"/>
        <w:rPr>
          <w:lang w:eastAsia="zh-CN"/>
        </w:rPr>
      </w:pPr>
      <w:r>
        <w:rPr>
          <w:noProof/>
        </w:rPr>
        <w:drawing>
          <wp:inline distT="0" distB="0" distL="0" distR="0" wp14:anchorId="406FE2F9" wp14:editId="56882F2A">
            <wp:extent cx="4019757" cy="400705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19757" cy="4007056"/>
                    </a:xfrm>
                    <a:prstGeom prst="rect">
                      <a:avLst/>
                    </a:prstGeom>
                  </pic:spPr>
                </pic:pic>
              </a:graphicData>
            </a:graphic>
          </wp:inline>
        </w:drawing>
      </w:r>
    </w:p>
    <w:p w14:paraId="1953F729" w14:textId="7C155100" w:rsidR="00814E0B" w:rsidRDefault="00814E0B" w:rsidP="00814E0B">
      <w:pPr>
        <w:pStyle w:val="ListBullet"/>
        <w:numPr>
          <w:ilvl w:val="0"/>
          <w:numId w:val="0"/>
        </w:numPr>
        <w:rPr>
          <w:lang w:eastAsia="zh-CN"/>
        </w:rPr>
      </w:pPr>
      <w:r w:rsidRPr="00814E0B">
        <w:rPr>
          <w:lang w:eastAsia="zh-CN"/>
        </w:rPr>
        <w:t>The map of Wales shows that in many areas there is relatively less variation than in the UK and Scotland, which is good news in terms of quick and easy site selection.</w:t>
      </w:r>
      <w:r>
        <w:rPr>
          <w:lang w:eastAsia="zh-CN"/>
        </w:rPr>
        <w:t xml:space="preserve"> </w:t>
      </w:r>
    </w:p>
    <w:p w14:paraId="58D17598" w14:textId="6E6BDBCC" w:rsidR="00814E0B" w:rsidRDefault="00814E0B" w:rsidP="00814E0B">
      <w:pPr>
        <w:pStyle w:val="ListBullet"/>
        <w:numPr>
          <w:ilvl w:val="0"/>
          <w:numId w:val="0"/>
        </w:numPr>
        <w:jc w:val="center"/>
        <w:rPr>
          <w:lang w:eastAsia="zh-CN"/>
        </w:rPr>
      </w:pPr>
      <w:r>
        <w:rPr>
          <w:noProof/>
        </w:rPr>
        <w:drawing>
          <wp:inline distT="0" distB="0" distL="0" distR="0" wp14:anchorId="3ADC0224" wp14:editId="39AB2169">
            <wp:extent cx="3166044" cy="2660974"/>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51151" cy="2732504"/>
                    </a:xfrm>
                    <a:prstGeom prst="rect">
                      <a:avLst/>
                    </a:prstGeom>
                  </pic:spPr>
                </pic:pic>
              </a:graphicData>
            </a:graphic>
          </wp:inline>
        </w:drawing>
      </w:r>
    </w:p>
    <w:p w14:paraId="6C7FE253" w14:textId="29272504" w:rsidR="00814E0B" w:rsidRDefault="00814E0B" w:rsidP="00814E0B">
      <w:pPr>
        <w:pStyle w:val="ListBullet"/>
        <w:numPr>
          <w:ilvl w:val="0"/>
          <w:numId w:val="0"/>
        </w:numPr>
        <w:rPr>
          <w:lang w:eastAsia="zh-CN"/>
        </w:rPr>
      </w:pPr>
      <w:r w:rsidRPr="00814E0B">
        <w:rPr>
          <w:lang w:eastAsia="zh-CN"/>
        </w:rPr>
        <w:lastRenderedPageBreak/>
        <w:t>To conclude the analysis of customer electricity consumption, we still need to consider the issue of the population base of users, as the total number of people, once living standards have increased, will be a better guide than the total consumption available.</w:t>
      </w:r>
    </w:p>
    <w:p w14:paraId="42E379C8" w14:textId="2521D5CF" w:rsidR="00401A90" w:rsidRDefault="00814E0B" w:rsidP="00401A90">
      <w:pPr>
        <w:pStyle w:val="ListBullet"/>
        <w:numPr>
          <w:ilvl w:val="0"/>
          <w:numId w:val="0"/>
        </w:numPr>
        <w:jc w:val="center"/>
        <w:rPr>
          <w:rFonts w:hint="eastAsia"/>
          <w:lang w:eastAsia="zh-CN"/>
        </w:rPr>
      </w:pPr>
      <w:r>
        <w:rPr>
          <w:noProof/>
        </w:rPr>
        <w:drawing>
          <wp:inline distT="0" distB="0" distL="0" distR="0" wp14:anchorId="1D4B643D" wp14:editId="3732DF11">
            <wp:extent cx="3039191" cy="250822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83215" cy="2544558"/>
                    </a:xfrm>
                    <a:prstGeom prst="rect">
                      <a:avLst/>
                    </a:prstGeom>
                  </pic:spPr>
                </pic:pic>
              </a:graphicData>
            </a:graphic>
          </wp:inline>
        </w:drawing>
      </w:r>
    </w:p>
    <w:p w14:paraId="0D666873" w14:textId="7BCE8AA6" w:rsidR="00814E0B" w:rsidRDefault="00401A90" w:rsidP="00814E0B">
      <w:pPr>
        <w:pStyle w:val="ListBullet"/>
        <w:numPr>
          <w:ilvl w:val="0"/>
          <w:numId w:val="0"/>
        </w:numPr>
        <w:rPr>
          <w:lang w:eastAsia="zh-CN"/>
        </w:rPr>
      </w:pPr>
      <w:r w:rsidRPr="00401A90">
        <w:rPr>
          <w:lang w:eastAsia="zh-CN"/>
        </w:rPr>
        <w:t>The bar chart therefore gives the sales by number of customers for each of the different regions. As you can see, in the slicer I will also use two slicers, time and place, together to complete a dynamic presentation of the changes.</w:t>
      </w:r>
    </w:p>
    <w:p w14:paraId="52F66AEA" w14:textId="2400A11C" w:rsidR="00401A90" w:rsidRDefault="00401A90" w:rsidP="00401A90">
      <w:pPr>
        <w:pStyle w:val="ListBullet"/>
        <w:numPr>
          <w:ilvl w:val="0"/>
          <w:numId w:val="0"/>
        </w:numPr>
        <w:jc w:val="center"/>
        <w:rPr>
          <w:lang w:eastAsia="zh-CN"/>
        </w:rPr>
      </w:pPr>
      <w:r>
        <w:rPr>
          <w:noProof/>
        </w:rPr>
        <w:lastRenderedPageBreak/>
        <w:drawing>
          <wp:inline distT="0" distB="0" distL="0" distR="0" wp14:anchorId="4D6D7A7F" wp14:editId="7C013E03">
            <wp:extent cx="2355971" cy="2032104"/>
            <wp:effectExtent l="0" t="0" r="635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55971" cy="2032104"/>
                    </a:xfrm>
                    <a:prstGeom prst="rect">
                      <a:avLst/>
                    </a:prstGeom>
                  </pic:spPr>
                </pic:pic>
              </a:graphicData>
            </a:graphic>
          </wp:inline>
        </w:drawing>
      </w:r>
      <w:r w:rsidR="007E62C9" w:rsidRPr="007E62C9">
        <w:rPr>
          <w:noProof/>
        </w:rPr>
        <w:t xml:space="preserve"> </w:t>
      </w:r>
      <w:r w:rsidR="007E62C9">
        <w:rPr>
          <w:noProof/>
        </w:rPr>
        <w:drawing>
          <wp:inline distT="0" distB="0" distL="0" distR="0" wp14:anchorId="1EA1924E" wp14:editId="349B6957">
            <wp:extent cx="2270093" cy="2006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76568" cy="2012323"/>
                    </a:xfrm>
                    <a:prstGeom prst="rect">
                      <a:avLst/>
                    </a:prstGeom>
                  </pic:spPr>
                </pic:pic>
              </a:graphicData>
            </a:graphic>
          </wp:inline>
        </w:drawing>
      </w:r>
      <w:r w:rsidR="007E62C9" w:rsidRPr="007E62C9">
        <w:rPr>
          <w:noProof/>
        </w:rPr>
        <w:t xml:space="preserve"> </w:t>
      </w:r>
      <w:r w:rsidR="007E62C9">
        <w:rPr>
          <w:noProof/>
        </w:rPr>
        <w:drawing>
          <wp:inline distT="0" distB="0" distL="0" distR="0" wp14:anchorId="377B169B" wp14:editId="081F13F3">
            <wp:extent cx="1873346" cy="1943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73346" cy="1943200"/>
                    </a:xfrm>
                    <a:prstGeom prst="rect">
                      <a:avLst/>
                    </a:prstGeom>
                  </pic:spPr>
                </pic:pic>
              </a:graphicData>
            </a:graphic>
          </wp:inline>
        </w:drawing>
      </w:r>
      <w:r w:rsidR="007E62C9" w:rsidRPr="007E62C9">
        <w:rPr>
          <w:noProof/>
        </w:rPr>
        <w:t xml:space="preserve"> </w:t>
      </w:r>
      <w:r w:rsidR="007E62C9">
        <w:rPr>
          <w:noProof/>
        </w:rPr>
        <w:drawing>
          <wp:inline distT="0" distB="0" distL="0" distR="0" wp14:anchorId="60CD7350" wp14:editId="44CDBE0C">
            <wp:extent cx="1809843" cy="1898748"/>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09843" cy="1898748"/>
                    </a:xfrm>
                    <a:prstGeom prst="rect">
                      <a:avLst/>
                    </a:prstGeom>
                  </pic:spPr>
                </pic:pic>
              </a:graphicData>
            </a:graphic>
          </wp:inline>
        </w:drawing>
      </w:r>
    </w:p>
    <w:p w14:paraId="3DC7959C" w14:textId="7AA31295" w:rsidR="00401A90" w:rsidRDefault="00401A90" w:rsidP="00401A90">
      <w:pPr>
        <w:pStyle w:val="ListBullet"/>
        <w:numPr>
          <w:ilvl w:val="0"/>
          <w:numId w:val="0"/>
        </w:numPr>
        <w:jc w:val="center"/>
        <w:rPr>
          <w:lang w:eastAsia="zh-CN"/>
        </w:rPr>
      </w:pPr>
      <w:r>
        <w:rPr>
          <w:noProof/>
        </w:rPr>
        <w:drawing>
          <wp:inline distT="0" distB="0" distL="0" distR="0" wp14:anchorId="7F760C08" wp14:editId="21675931">
            <wp:extent cx="4286250" cy="29011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05268" cy="2913972"/>
                    </a:xfrm>
                    <a:prstGeom prst="rect">
                      <a:avLst/>
                    </a:prstGeom>
                  </pic:spPr>
                </pic:pic>
              </a:graphicData>
            </a:graphic>
          </wp:inline>
        </w:drawing>
      </w:r>
    </w:p>
    <w:p w14:paraId="5D0CE6B9" w14:textId="3EE0EF75" w:rsidR="007E62C9" w:rsidRDefault="007E62C9" w:rsidP="00190069">
      <w:pPr>
        <w:pStyle w:val="ListBullet"/>
        <w:numPr>
          <w:ilvl w:val="0"/>
          <w:numId w:val="0"/>
        </w:numPr>
        <w:rPr>
          <w:rFonts w:hint="eastAsia"/>
          <w:lang w:eastAsia="zh-CN"/>
        </w:rPr>
      </w:pPr>
    </w:p>
    <w:p w14:paraId="2E50123D" w14:textId="77777777" w:rsidR="007E62C9" w:rsidRDefault="007E62C9" w:rsidP="00401A90">
      <w:pPr>
        <w:pStyle w:val="ListBullet"/>
        <w:numPr>
          <w:ilvl w:val="0"/>
          <w:numId w:val="0"/>
        </w:numPr>
        <w:jc w:val="center"/>
        <w:rPr>
          <w:rFonts w:hint="eastAsia"/>
          <w:lang w:eastAsia="zh-CN"/>
        </w:rPr>
      </w:pPr>
    </w:p>
    <w:p w14:paraId="0A376BC3" w14:textId="12DE106A" w:rsidR="00401A90" w:rsidRDefault="00401A90" w:rsidP="00401A90">
      <w:pPr>
        <w:pStyle w:val="ListParagraph"/>
        <w:numPr>
          <w:ilvl w:val="0"/>
          <w:numId w:val="25"/>
        </w:numPr>
        <w:ind w:firstLineChars="0"/>
        <w:rPr>
          <w:rFonts w:asciiTheme="majorHAnsi" w:eastAsiaTheme="majorEastAsia" w:hAnsiTheme="majorHAnsi" w:cstheme="majorBidi"/>
          <w:color w:val="0072C6" w:themeColor="accent1"/>
          <w:spacing w:val="14"/>
          <w:sz w:val="40"/>
          <w:szCs w:val="26"/>
          <w:lang w:eastAsia="zh-CN"/>
        </w:rPr>
      </w:pPr>
      <w:r>
        <w:rPr>
          <w:rFonts w:asciiTheme="majorHAnsi" w:eastAsiaTheme="majorEastAsia" w:hAnsiTheme="majorHAnsi" w:cstheme="majorBidi"/>
          <w:color w:val="0072C6" w:themeColor="accent1"/>
          <w:spacing w:val="14"/>
          <w:sz w:val="40"/>
          <w:szCs w:val="26"/>
          <w:lang w:eastAsia="zh-CN"/>
        </w:rPr>
        <w:lastRenderedPageBreak/>
        <w:t>Dashboard Design</w:t>
      </w:r>
    </w:p>
    <w:p w14:paraId="6C2871D2" w14:textId="224B5E40" w:rsidR="00401A90" w:rsidRDefault="00401A90" w:rsidP="00401A90">
      <w:pPr>
        <w:rPr>
          <w:rFonts w:asciiTheme="majorHAnsi" w:eastAsiaTheme="majorEastAsia" w:hAnsiTheme="majorHAnsi" w:cstheme="majorBidi"/>
          <w:color w:val="0072C6" w:themeColor="accent1"/>
          <w:spacing w:val="14"/>
          <w:sz w:val="40"/>
          <w:szCs w:val="26"/>
          <w:lang w:eastAsia="zh-CN"/>
        </w:rPr>
      </w:pPr>
      <w:r>
        <w:rPr>
          <w:noProof/>
        </w:rPr>
        <w:drawing>
          <wp:inline distT="0" distB="0" distL="0" distR="0" wp14:anchorId="616931E4" wp14:editId="36958CE8">
            <wp:extent cx="6492240" cy="3030855"/>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92240" cy="3030855"/>
                    </a:xfrm>
                    <a:prstGeom prst="rect">
                      <a:avLst/>
                    </a:prstGeom>
                  </pic:spPr>
                </pic:pic>
              </a:graphicData>
            </a:graphic>
          </wp:inline>
        </w:drawing>
      </w:r>
    </w:p>
    <w:p w14:paraId="406B790B" w14:textId="77777777" w:rsidR="00401A90" w:rsidRPr="00401A90" w:rsidRDefault="00401A90" w:rsidP="00401A90">
      <w:pPr>
        <w:rPr>
          <w:rFonts w:asciiTheme="majorHAnsi" w:eastAsiaTheme="majorEastAsia" w:hAnsiTheme="majorHAnsi" w:cstheme="majorBidi" w:hint="eastAsia"/>
          <w:color w:val="0072C6" w:themeColor="accent1"/>
          <w:spacing w:val="14"/>
          <w:sz w:val="40"/>
          <w:szCs w:val="26"/>
          <w:lang w:eastAsia="zh-CN"/>
        </w:rPr>
      </w:pPr>
    </w:p>
    <w:p w14:paraId="7EC5642E" w14:textId="3C6B059C" w:rsidR="00401A90" w:rsidRPr="00401A90" w:rsidRDefault="00401A90" w:rsidP="00401A90">
      <w:pPr>
        <w:rPr>
          <w:rFonts w:asciiTheme="majorHAnsi" w:eastAsiaTheme="majorEastAsia" w:hAnsiTheme="majorHAnsi" w:cstheme="majorBidi" w:hint="eastAsia"/>
          <w:color w:val="0072C6" w:themeColor="accent1"/>
          <w:spacing w:val="14"/>
          <w:sz w:val="40"/>
          <w:szCs w:val="26"/>
          <w:lang w:eastAsia="zh-CN"/>
        </w:rPr>
      </w:pPr>
      <w:r>
        <w:rPr>
          <w:noProof/>
        </w:rPr>
        <w:lastRenderedPageBreak/>
        <w:drawing>
          <wp:inline distT="0" distB="0" distL="0" distR="0" wp14:anchorId="70C2FBEC" wp14:editId="2BA88E3B">
            <wp:extent cx="6413500" cy="3825266"/>
            <wp:effectExtent l="0" t="0" r="635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67484" cy="3857464"/>
                    </a:xfrm>
                    <a:prstGeom prst="rect">
                      <a:avLst/>
                    </a:prstGeom>
                  </pic:spPr>
                </pic:pic>
              </a:graphicData>
            </a:graphic>
          </wp:inline>
        </w:drawing>
      </w:r>
    </w:p>
    <w:p w14:paraId="08EF7C8F" w14:textId="477DE451" w:rsidR="00401A90" w:rsidRPr="00401A90" w:rsidRDefault="00401A90" w:rsidP="00814E0B">
      <w:pPr>
        <w:pStyle w:val="ListBullet"/>
        <w:numPr>
          <w:ilvl w:val="0"/>
          <w:numId w:val="0"/>
        </w:numPr>
        <w:rPr>
          <w:rFonts w:hint="eastAsia"/>
          <w:lang w:eastAsia="zh-CN"/>
        </w:rPr>
      </w:pPr>
      <w:r>
        <w:rPr>
          <w:noProof/>
        </w:rPr>
        <w:lastRenderedPageBreak/>
        <w:drawing>
          <wp:inline distT="0" distB="0" distL="0" distR="0" wp14:anchorId="43ACC6DA" wp14:editId="45CA627E">
            <wp:extent cx="6492240" cy="4177665"/>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92240" cy="4177665"/>
                    </a:xfrm>
                    <a:prstGeom prst="rect">
                      <a:avLst/>
                    </a:prstGeom>
                  </pic:spPr>
                </pic:pic>
              </a:graphicData>
            </a:graphic>
          </wp:inline>
        </w:drawing>
      </w:r>
    </w:p>
    <w:p w14:paraId="0B681253" w14:textId="14878A46" w:rsidR="000A3D49" w:rsidRDefault="000A3D49" w:rsidP="000A3D49">
      <w:pPr>
        <w:pStyle w:val="ListParagraph"/>
        <w:numPr>
          <w:ilvl w:val="0"/>
          <w:numId w:val="25"/>
        </w:numPr>
        <w:ind w:firstLineChars="0"/>
        <w:rPr>
          <w:rFonts w:asciiTheme="majorHAnsi" w:eastAsiaTheme="majorEastAsia" w:hAnsiTheme="majorHAnsi" w:cstheme="majorBidi"/>
          <w:color w:val="0072C6" w:themeColor="accent1"/>
          <w:spacing w:val="14"/>
          <w:sz w:val="40"/>
          <w:szCs w:val="26"/>
          <w:lang w:eastAsia="zh-CN"/>
        </w:rPr>
      </w:pPr>
      <w:r>
        <w:rPr>
          <w:rFonts w:asciiTheme="majorHAnsi" w:eastAsiaTheme="majorEastAsia" w:hAnsiTheme="majorHAnsi" w:cstheme="majorBidi"/>
          <w:color w:val="0072C6" w:themeColor="accent1"/>
          <w:spacing w:val="14"/>
          <w:sz w:val="40"/>
          <w:szCs w:val="26"/>
          <w:lang w:eastAsia="zh-CN"/>
        </w:rPr>
        <w:t>C</w:t>
      </w:r>
      <w:r>
        <w:rPr>
          <w:rFonts w:asciiTheme="majorHAnsi" w:eastAsiaTheme="majorEastAsia" w:hAnsiTheme="majorHAnsi" w:cstheme="majorBidi" w:hint="eastAsia"/>
          <w:color w:val="0072C6" w:themeColor="accent1"/>
          <w:spacing w:val="14"/>
          <w:sz w:val="40"/>
          <w:szCs w:val="26"/>
          <w:lang w:eastAsia="zh-CN"/>
        </w:rPr>
        <w:t>onclusion</w:t>
      </w:r>
    </w:p>
    <w:p w14:paraId="5871AA5B" w14:textId="65430A64" w:rsidR="00814E0B" w:rsidRDefault="000A3D49" w:rsidP="000A3D49">
      <w:pPr>
        <w:pStyle w:val="ListBullet"/>
        <w:numPr>
          <w:ilvl w:val="0"/>
          <w:numId w:val="0"/>
        </w:numPr>
        <w:rPr>
          <w:lang w:eastAsia="zh-CN"/>
        </w:rPr>
      </w:pPr>
      <w:r w:rsidRPr="000A3D49">
        <w:rPr>
          <w:lang w:eastAsia="zh-CN"/>
        </w:rPr>
        <w:t xml:space="preserve">Through the above research, for the first issue of my research, that is, the understanding of the supply chain of the power industry, and the analysis of the components, I can draw the following conclusions: the power industry in the upstream production part: there is still a large number of traditional energy sources to produce electricity, but with the development of the times, wind energy, water energy and other clean energy will have a more significant development in the future. In the midstream part: get the output of electricity, there is a part such as transmission in the loss is inevitably occurring loss, but with the market demand changes, the overall three major areas of domestic, industrial, other stable proportion, continued viability of the rise. </w:t>
      </w:r>
      <w:proofErr w:type="gramStart"/>
      <w:r w:rsidRPr="000A3D49">
        <w:rPr>
          <w:lang w:eastAsia="zh-CN"/>
        </w:rPr>
        <w:t>Finally</w:t>
      </w:r>
      <w:proofErr w:type="gramEnd"/>
      <w:r w:rsidRPr="000A3D49">
        <w:rPr>
          <w:lang w:eastAsia="zh-CN"/>
        </w:rPr>
        <w:t xml:space="preserve"> for the downstream part, that is, the consumption part, the growth of the user volume and time shows a positive correlation, the proportion of electricity for domestic use is gradually rising, and is not negligible.</w:t>
      </w:r>
    </w:p>
    <w:p w14:paraId="57F27F82" w14:textId="67A788E2" w:rsidR="000A3D49" w:rsidRDefault="00BE71C9" w:rsidP="000A3D49">
      <w:pPr>
        <w:pStyle w:val="ListBullet"/>
        <w:numPr>
          <w:ilvl w:val="0"/>
          <w:numId w:val="0"/>
        </w:numPr>
        <w:rPr>
          <w:lang w:eastAsia="zh-CN"/>
        </w:rPr>
      </w:pPr>
      <w:r w:rsidRPr="00BE71C9">
        <w:rPr>
          <w:lang w:eastAsia="zh-CN"/>
        </w:rPr>
        <w:lastRenderedPageBreak/>
        <w:t xml:space="preserve">For the second issue, which is in the analysis of the geographical location of the customer base as an entrepreneur selecting a site, I believe that it should be actively promoted in places where the map shows darker </w:t>
      </w:r>
      <w:r w:rsidRPr="00BE71C9">
        <w:rPr>
          <w:lang w:eastAsia="zh-CN"/>
        </w:rPr>
        <w:t>colors</w:t>
      </w:r>
      <w:r w:rsidRPr="00BE71C9">
        <w:rPr>
          <w:lang w:eastAsia="zh-CN"/>
        </w:rPr>
        <w:t>, where the total number of customers using electricity is larger</w:t>
      </w:r>
      <w:r>
        <w:rPr>
          <w:rFonts w:hint="eastAsia"/>
          <w:lang w:eastAsia="zh-CN"/>
        </w:rPr>
        <w:t>.</w:t>
      </w:r>
      <w:r>
        <w:rPr>
          <w:lang w:eastAsia="zh-CN"/>
        </w:rPr>
        <w:t xml:space="preserve"> I</w:t>
      </w:r>
      <w:r w:rsidRPr="00BE71C9">
        <w:rPr>
          <w:lang w:eastAsia="zh-CN"/>
        </w:rPr>
        <w:t>n order to compete with peers for an equal amount of customer resources.</w:t>
      </w:r>
    </w:p>
    <w:p w14:paraId="213B3E97" w14:textId="78DCDD53" w:rsidR="00BE71C9" w:rsidRDefault="00BE71C9" w:rsidP="000A3D49">
      <w:pPr>
        <w:pStyle w:val="ListBullet"/>
        <w:numPr>
          <w:ilvl w:val="0"/>
          <w:numId w:val="0"/>
        </w:numPr>
        <w:rPr>
          <w:lang w:eastAsia="zh-CN"/>
        </w:rPr>
      </w:pPr>
    </w:p>
    <w:p w14:paraId="4C23BB61" w14:textId="5D721F76" w:rsidR="00BE71C9" w:rsidRDefault="00BE71C9" w:rsidP="000A3D49">
      <w:pPr>
        <w:pStyle w:val="ListBullet"/>
        <w:numPr>
          <w:ilvl w:val="0"/>
          <w:numId w:val="0"/>
        </w:numPr>
        <w:rPr>
          <w:lang w:eastAsia="zh-CN"/>
        </w:rPr>
      </w:pPr>
      <w:r w:rsidRPr="00BE71C9">
        <w:rPr>
          <w:lang w:eastAsia="zh-CN"/>
        </w:rPr>
        <w:t xml:space="preserve">The margin of electricity given by the UK government is important through the verification of correlation. Not only is the future industrial structure to be continuously </w:t>
      </w:r>
      <w:proofErr w:type="spellStart"/>
      <w:r w:rsidRPr="00BE71C9">
        <w:rPr>
          <w:lang w:eastAsia="zh-CN"/>
        </w:rPr>
        <w:t>optimised</w:t>
      </w:r>
      <w:proofErr w:type="spellEnd"/>
      <w:r w:rsidRPr="00BE71C9">
        <w:rPr>
          <w:lang w:eastAsia="zh-CN"/>
        </w:rPr>
        <w:t xml:space="preserve">, but the further expansion of the infrastructure in combination with the </w:t>
      </w:r>
      <w:proofErr w:type="spellStart"/>
      <w:r w:rsidRPr="00BE71C9">
        <w:rPr>
          <w:lang w:eastAsia="zh-CN"/>
        </w:rPr>
        <w:t>analysed</w:t>
      </w:r>
      <w:proofErr w:type="spellEnd"/>
      <w:r w:rsidRPr="00BE71C9">
        <w:rPr>
          <w:lang w:eastAsia="zh-CN"/>
        </w:rPr>
        <w:t xml:space="preserve"> geographical distribution of customers is also proven to be a reasonable measure in terms of the continuously growing electricity consumption.</w:t>
      </w:r>
    </w:p>
    <w:p w14:paraId="7E2DDC1D" w14:textId="60080D9C" w:rsidR="00BE71C9" w:rsidRDefault="00BE71C9" w:rsidP="000A3D49">
      <w:pPr>
        <w:pStyle w:val="ListBullet"/>
        <w:numPr>
          <w:ilvl w:val="0"/>
          <w:numId w:val="0"/>
        </w:numPr>
        <w:rPr>
          <w:lang w:eastAsia="zh-CN"/>
        </w:rPr>
      </w:pPr>
    </w:p>
    <w:p w14:paraId="2FFF0B57" w14:textId="6662D122" w:rsidR="00BE71C9" w:rsidRDefault="00BE71C9" w:rsidP="000A3D49">
      <w:pPr>
        <w:pStyle w:val="ListBullet"/>
        <w:numPr>
          <w:ilvl w:val="0"/>
          <w:numId w:val="0"/>
        </w:numPr>
        <w:rPr>
          <w:lang w:eastAsia="zh-CN"/>
        </w:rPr>
      </w:pPr>
    </w:p>
    <w:p w14:paraId="77FDFEF5" w14:textId="662AF5A3" w:rsidR="00BE71C9" w:rsidRDefault="00BE71C9" w:rsidP="000A3D49">
      <w:pPr>
        <w:pStyle w:val="ListBullet"/>
        <w:numPr>
          <w:ilvl w:val="0"/>
          <w:numId w:val="0"/>
        </w:numPr>
        <w:rPr>
          <w:lang w:eastAsia="zh-CN"/>
        </w:rPr>
      </w:pPr>
    </w:p>
    <w:p w14:paraId="191E5924" w14:textId="3C4E7546" w:rsidR="00BE71C9" w:rsidRDefault="00BE71C9" w:rsidP="000A3D49">
      <w:pPr>
        <w:pStyle w:val="ListBullet"/>
        <w:numPr>
          <w:ilvl w:val="0"/>
          <w:numId w:val="0"/>
        </w:numPr>
        <w:rPr>
          <w:lang w:eastAsia="zh-CN"/>
        </w:rPr>
      </w:pPr>
    </w:p>
    <w:p w14:paraId="28F5C4F0" w14:textId="7791021A" w:rsidR="00BE71C9" w:rsidRDefault="00BE71C9" w:rsidP="000A3D49">
      <w:pPr>
        <w:pStyle w:val="ListBullet"/>
        <w:numPr>
          <w:ilvl w:val="0"/>
          <w:numId w:val="0"/>
        </w:numPr>
        <w:rPr>
          <w:lang w:eastAsia="zh-CN"/>
        </w:rPr>
      </w:pPr>
    </w:p>
    <w:p w14:paraId="110A9443" w14:textId="5DE688B5" w:rsidR="00BE71C9" w:rsidRDefault="00BE71C9" w:rsidP="000A3D49">
      <w:pPr>
        <w:pStyle w:val="ListBullet"/>
        <w:numPr>
          <w:ilvl w:val="0"/>
          <w:numId w:val="0"/>
        </w:numPr>
        <w:rPr>
          <w:lang w:eastAsia="zh-CN"/>
        </w:rPr>
      </w:pPr>
    </w:p>
    <w:p w14:paraId="701774B2" w14:textId="4EE4D4E9" w:rsidR="00BE71C9" w:rsidRDefault="00BE71C9" w:rsidP="000A3D49">
      <w:pPr>
        <w:pStyle w:val="ListBullet"/>
        <w:numPr>
          <w:ilvl w:val="0"/>
          <w:numId w:val="0"/>
        </w:numPr>
        <w:rPr>
          <w:lang w:eastAsia="zh-CN"/>
        </w:rPr>
      </w:pPr>
    </w:p>
    <w:p w14:paraId="3BC8DF6A" w14:textId="242FA726" w:rsidR="00BE71C9" w:rsidRDefault="00BE71C9" w:rsidP="000A3D49">
      <w:pPr>
        <w:pStyle w:val="ListBullet"/>
        <w:numPr>
          <w:ilvl w:val="0"/>
          <w:numId w:val="0"/>
        </w:numPr>
        <w:rPr>
          <w:lang w:eastAsia="zh-CN"/>
        </w:rPr>
      </w:pPr>
    </w:p>
    <w:p w14:paraId="532C14C6" w14:textId="5D25E411" w:rsidR="00BE71C9" w:rsidRDefault="00BE71C9" w:rsidP="000A3D49">
      <w:pPr>
        <w:pStyle w:val="ListBullet"/>
        <w:numPr>
          <w:ilvl w:val="0"/>
          <w:numId w:val="0"/>
        </w:numPr>
        <w:rPr>
          <w:lang w:eastAsia="zh-CN"/>
        </w:rPr>
      </w:pPr>
    </w:p>
    <w:p w14:paraId="11AB4ED9" w14:textId="73FC992B" w:rsidR="00BE71C9" w:rsidRDefault="00BE71C9" w:rsidP="000A3D49">
      <w:pPr>
        <w:pStyle w:val="ListBullet"/>
        <w:numPr>
          <w:ilvl w:val="0"/>
          <w:numId w:val="0"/>
        </w:numPr>
        <w:rPr>
          <w:lang w:eastAsia="zh-CN"/>
        </w:rPr>
      </w:pPr>
    </w:p>
    <w:p w14:paraId="3C8D0B9F" w14:textId="0A039620" w:rsidR="00BE71C9" w:rsidRDefault="00BE71C9" w:rsidP="000A3D49">
      <w:pPr>
        <w:pStyle w:val="ListBullet"/>
        <w:numPr>
          <w:ilvl w:val="0"/>
          <w:numId w:val="0"/>
        </w:numPr>
        <w:rPr>
          <w:lang w:eastAsia="zh-CN"/>
        </w:rPr>
      </w:pPr>
    </w:p>
    <w:p w14:paraId="46A3086A" w14:textId="7786AC96" w:rsidR="00BE71C9" w:rsidRDefault="00BE71C9" w:rsidP="000A3D49">
      <w:pPr>
        <w:pStyle w:val="ListBullet"/>
        <w:numPr>
          <w:ilvl w:val="0"/>
          <w:numId w:val="0"/>
        </w:numPr>
        <w:rPr>
          <w:lang w:eastAsia="zh-CN"/>
        </w:rPr>
      </w:pPr>
    </w:p>
    <w:p w14:paraId="0497EDC8" w14:textId="5389CBBA" w:rsidR="00BE71C9" w:rsidRDefault="00BE71C9" w:rsidP="000A3D49">
      <w:pPr>
        <w:pStyle w:val="ListBullet"/>
        <w:numPr>
          <w:ilvl w:val="0"/>
          <w:numId w:val="0"/>
        </w:numPr>
        <w:rPr>
          <w:lang w:eastAsia="zh-CN"/>
        </w:rPr>
      </w:pPr>
    </w:p>
    <w:p w14:paraId="68596FA4" w14:textId="4A1CD4F2" w:rsidR="00BE71C9" w:rsidRDefault="00BE71C9" w:rsidP="000A3D49">
      <w:pPr>
        <w:pStyle w:val="ListBullet"/>
        <w:numPr>
          <w:ilvl w:val="0"/>
          <w:numId w:val="0"/>
        </w:numPr>
        <w:rPr>
          <w:lang w:eastAsia="zh-CN"/>
        </w:rPr>
      </w:pPr>
    </w:p>
    <w:p w14:paraId="4F22371B" w14:textId="6EA8F5ED" w:rsidR="00BE71C9" w:rsidRDefault="00BE71C9" w:rsidP="000A3D49">
      <w:pPr>
        <w:pStyle w:val="ListBullet"/>
        <w:numPr>
          <w:ilvl w:val="0"/>
          <w:numId w:val="0"/>
        </w:numPr>
        <w:rPr>
          <w:lang w:eastAsia="zh-CN"/>
        </w:rPr>
      </w:pPr>
    </w:p>
    <w:p w14:paraId="62EF6D3F" w14:textId="163EF650" w:rsidR="00BE71C9" w:rsidRDefault="00BE71C9" w:rsidP="000A3D49">
      <w:pPr>
        <w:pStyle w:val="ListBullet"/>
        <w:numPr>
          <w:ilvl w:val="0"/>
          <w:numId w:val="0"/>
        </w:numPr>
        <w:rPr>
          <w:lang w:eastAsia="zh-CN"/>
        </w:rPr>
      </w:pPr>
    </w:p>
    <w:p w14:paraId="087C082C" w14:textId="195240CD" w:rsidR="00BE71C9" w:rsidRDefault="00BE71C9" w:rsidP="000A3D49">
      <w:pPr>
        <w:pStyle w:val="ListBullet"/>
        <w:numPr>
          <w:ilvl w:val="0"/>
          <w:numId w:val="0"/>
        </w:numPr>
        <w:rPr>
          <w:lang w:eastAsia="zh-CN"/>
        </w:rPr>
      </w:pPr>
    </w:p>
    <w:p w14:paraId="038CB086" w14:textId="475CB30F" w:rsidR="00BE71C9" w:rsidRDefault="00BE71C9" w:rsidP="000A3D49">
      <w:pPr>
        <w:pStyle w:val="ListBullet"/>
        <w:numPr>
          <w:ilvl w:val="0"/>
          <w:numId w:val="0"/>
        </w:numPr>
        <w:rPr>
          <w:lang w:eastAsia="zh-CN"/>
        </w:rPr>
      </w:pPr>
    </w:p>
    <w:p w14:paraId="4A4E30FF" w14:textId="77777777" w:rsidR="00BE71C9" w:rsidRDefault="00BE71C9" w:rsidP="000A3D49">
      <w:pPr>
        <w:pStyle w:val="ListBullet"/>
        <w:numPr>
          <w:ilvl w:val="0"/>
          <w:numId w:val="0"/>
        </w:numPr>
        <w:rPr>
          <w:rFonts w:hint="eastAsia"/>
          <w:lang w:eastAsia="zh-CN"/>
        </w:rPr>
      </w:pPr>
    </w:p>
    <w:p w14:paraId="1275B51F" w14:textId="66337B24" w:rsidR="00BE71C9" w:rsidRPr="00A668C7" w:rsidRDefault="00BE71C9" w:rsidP="000A3D49">
      <w:pPr>
        <w:pStyle w:val="ListBullet"/>
        <w:numPr>
          <w:ilvl w:val="0"/>
          <w:numId w:val="0"/>
        </w:numPr>
        <w:rPr>
          <w:rFonts w:hint="eastAsia"/>
          <w:lang w:eastAsia="zh-CN"/>
        </w:rPr>
      </w:pPr>
      <w:r>
        <w:rPr>
          <w:rFonts w:hint="eastAsia"/>
          <w:lang w:eastAsia="zh-CN"/>
        </w:rPr>
        <w:t>Thanks</w:t>
      </w:r>
      <w:r>
        <w:rPr>
          <w:lang w:eastAsia="zh-CN"/>
        </w:rPr>
        <w:t xml:space="preserve"> for reading.</w:t>
      </w:r>
    </w:p>
    <w:sectPr w:rsidR="00BE71C9" w:rsidRPr="00A668C7" w:rsidSect="001E7149">
      <w:type w:val="continuous"/>
      <w:pgSz w:w="12240" w:h="15840"/>
      <w:pgMar w:top="1901" w:right="1008" w:bottom="1440" w:left="1008"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316C38" w14:textId="77777777" w:rsidR="00C84B7B" w:rsidRDefault="00C84B7B">
      <w:pPr>
        <w:spacing w:before="0" w:after="0" w:line="240" w:lineRule="auto"/>
      </w:pPr>
      <w:r>
        <w:separator/>
      </w:r>
    </w:p>
    <w:p w14:paraId="33119588" w14:textId="77777777" w:rsidR="00C84B7B" w:rsidRDefault="00C84B7B"/>
  </w:endnote>
  <w:endnote w:type="continuationSeparator" w:id="0">
    <w:p w14:paraId="243828DF" w14:textId="77777777" w:rsidR="00C84B7B" w:rsidRDefault="00C84B7B">
      <w:pPr>
        <w:spacing w:before="0" w:after="0" w:line="240" w:lineRule="auto"/>
      </w:pPr>
      <w:r>
        <w:continuationSeparator/>
      </w:r>
    </w:p>
    <w:p w14:paraId="1984B088" w14:textId="77777777" w:rsidR="00C84B7B" w:rsidRDefault="00C84B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Georgia">
    <w:panose1 w:val="02040502050405020303"/>
    <w:charset w:val="00"/>
    <w:family w:val="roman"/>
    <w:pitch w:val="variable"/>
    <w:sig w:usb0="00000287" w:usb1="00000000" w:usb2="00000000" w:usb3="00000000" w:csb0="0000009F" w:csb1="00000000"/>
  </w:font>
  <w:font w:name="方正舒体">
    <w:panose1 w:val="02010601030101010101"/>
    <w:charset w:val="86"/>
    <w:family w:val="auto"/>
    <w:pitch w:val="variable"/>
    <w:sig w:usb0="00000003"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PGothic">
    <w:panose1 w:val="020B0600070205080204"/>
    <w:charset w:val="80"/>
    <w:family w:val="swiss"/>
    <w:pitch w:val="variable"/>
    <w:sig w:usb0="E00002FF" w:usb1="6AC7FDFB" w:usb2="08000012" w:usb3="00000000" w:csb0="0002009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41171722"/>
      <w:docPartObj>
        <w:docPartGallery w:val="Page Numbers (Bottom of Page)"/>
        <w:docPartUnique/>
      </w:docPartObj>
    </w:sdtPr>
    <w:sdtEndPr>
      <w:rPr>
        <w:noProof/>
      </w:rPr>
    </w:sdtEndPr>
    <w:sdtContent>
      <w:p w14:paraId="34BB2FF6" w14:textId="77777777" w:rsidR="00536B96" w:rsidRDefault="00536B96">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ED39A4" w14:textId="2FC90186" w:rsidR="00536B96" w:rsidRPr="00670A02" w:rsidRDefault="00536B96">
    <w:pPr>
      <w:pStyle w:val="Footer"/>
      <w:rPr>
        <w:rFonts w:eastAsia="MS PGothic"/>
      </w:rPr>
    </w:pPr>
    <w:r>
      <w:t xml:space="preserve">Business Analysis| CA | </w:t>
    </w:r>
    <w:proofErr w:type="spellStart"/>
    <w:r>
      <w:t>Chenyan</w:t>
    </w:r>
    <w:proofErr w:type="spellEnd"/>
    <w:r>
      <w:t xml:space="preserve"> Jiang | 20091574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66964906"/>
      <w:docPartObj>
        <w:docPartGallery w:val="Page Numbers (Bottom of Page)"/>
        <w:docPartUnique/>
      </w:docPartObj>
    </w:sdtPr>
    <w:sdtEndPr>
      <w:rPr>
        <w:noProof/>
      </w:rPr>
    </w:sdtEndPr>
    <w:sdtContent>
      <w:p w14:paraId="1443373C" w14:textId="77777777" w:rsidR="0056012E" w:rsidRDefault="0056012E">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8B807F" w14:textId="77777777" w:rsidR="0056012E" w:rsidRPr="00670A02" w:rsidRDefault="0056012E">
    <w:pPr>
      <w:pStyle w:val="Footer"/>
      <w:rPr>
        <w:rFonts w:eastAsia="MS PGothic"/>
      </w:rPr>
    </w:pPr>
    <w:r>
      <w:t xml:space="preserve">Business Analysis| CA | </w:t>
    </w:r>
    <w:proofErr w:type="spellStart"/>
    <w:r>
      <w:t>Chenyan</w:t>
    </w:r>
    <w:proofErr w:type="spellEnd"/>
    <w:r>
      <w:t xml:space="preserve"> Jiang | 20091574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439B87" w14:textId="77777777" w:rsidR="00C84B7B" w:rsidRDefault="00C84B7B">
      <w:pPr>
        <w:spacing w:before="0" w:after="0" w:line="240" w:lineRule="auto"/>
      </w:pPr>
      <w:r>
        <w:separator/>
      </w:r>
    </w:p>
    <w:p w14:paraId="03B28741" w14:textId="77777777" w:rsidR="00C84B7B" w:rsidRDefault="00C84B7B"/>
  </w:footnote>
  <w:footnote w:type="continuationSeparator" w:id="0">
    <w:p w14:paraId="3216EF96" w14:textId="77777777" w:rsidR="00C84B7B" w:rsidRDefault="00C84B7B">
      <w:pPr>
        <w:spacing w:before="0" w:after="0" w:line="240" w:lineRule="auto"/>
      </w:pPr>
      <w:r>
        <w:continuationSeparator/>
      </w:r>
    </w:p>
    <w:p w14:paraId="34F208C3" w14:textId="77777777" w:rsidR="00C84B7B" w:rsidRDefault="00C84B7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2E46A11A"/>
    <w:lvl w:ilvl="0">
      <w:start w:val="1"/>
      <w:numFmt w:val="decimal"/>
      <w:lvlText w:val="%1."/>
      <w:lvlJc w:val="left"/>
      <w:pPr>
        <w:tabs>
          <w:tab w:val="num" w:pos="1649"/>
        </w:tabs>
        <w:ind w:left="1649" w:hanging="360"/>
      </w:pPr>
    </w:lvl>
  </w:abstractNum>
  <w:abstractNum w:abstractNumId="1" w15:restartNumberingAfterBreak="0">
    <w:nsid w:val="FFFFFF7D"/>
    <w:multiLevelType w:val="singleLevel"/>
    <w:tmpl w:val="3C20FBD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92E06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98A413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D90ED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4D6934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EF2E5B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7FABF1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590CC1C"/>
    <w:lvl w:ilvl="0">
      <w:start w:val="1"/>
      <w:numFmt w:val="decimal"/>
      <w:lvlText w:val="%1."/>
      <w:lvlJc w:val="left"/>
      <w:pPr>
        <w:tabs>
          <w:tab w:val="num" w:pos="605"/>
        </w:tabs>
        <w:ind w:left="864" w:hanging="259"/>
      </w:pPr>
      <w:rPr>
        <w:rFonts w:hint="default"/>
      </w:rPr>
    </w:lvl>
  </w:abstractNum>
  <w:abstractNum w:abstractNumId="9" w15:restartNumberingAfterBreak="0">
    <w:nsid w:val="FFFFFF89"/>
    <w:multiLevelType w:val="singleLevel"/>
    <w:tmpl w:val="C95A0CB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953622A"/>
    <w:multiLevelType w:val="hybridMultilevel"/>
    <w:tmpl w:val="55200C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0C4B5103"/>
    <w:multiLevelType w:val="hybridMultilevel"/>
    <w:tmpl w:val="AD0AC416"/>
    <w:lvl w:ilvl="0" w:tplc="1A6C1D10">
      <w:start w:val="1"/>
      <w:numFmt w:val="decimal"/>
      <w:pStyle w:val="ListNumber"/>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DF7849"/>
    <w:multiLevelType w:val="hybridMultilevel"/>
    <w:tmpl w:val="4BC8B5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20456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B0429F5"/>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1F11172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1AB62E1"/>
    <w:multiLevelType w:val="hybridMultilevel"/>
    <w:tmpl w:val="503C9184"/>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C1272CE"/>
    <w:multiLevelType w:val="hybridMultilevel"/>
    <w:tmpl w:val="346EC5CE"/>
    <w:lvl w:ilvl="0" w:tplc="A78C31DE">
      <w:start w:val="1"/>
      <w:numFmt w:val="bullet"/>
      <w:lvlText w:val=""/>
      <w:lvlJc w:val="left"/>
      <w:pPr>
        <w:tabs>
          <w:tab w:val="num" w:pos="605"/>
        </w:tabs>
        <w:ind w:left="864" w:hanging="25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836103"/>
    <w:multiLevelType w:val="hybridMultilevel"/>
    <w:tmpl w:val="1BB41C72"/>
    <w:lvl w:ilvl="0" w:tplc="2908863E">
      <w:start w:val="1"/>
      <w:numFmt w:val="bullet"/>
      <w:lvlText w:val=""/>
      <w:lvlJc w:val="left"/>
      <w:pPr>
        <w:tabs>
          <w:tab w:val="num" w:pos="864"/>
        </w:tabs>
        <w:ind w:left="864" w:hanging="25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D76DE3"/>
    <w:multiLevelType w:val="hybridMultilevel"/>
    <w:tmpl w:val="FE2A463E"/>
    <w:lvl w:ilvl="0" w:tplc="43EE8B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9CA2A5B"/>
    <w:multiLevelType w:val="hybridMultilevel"/>
    <w:tmpl w:val="4AD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A7368A"/>
    <w:multiLevelType w:val="hybridMultilevel"/>
    <w:tmpl w:val="4BC8B5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3EE43B7"/>
    <w:multiLevelType w:val="hybridMultilevel"/>
    <w:tmpl w:val="075C9506"/>
    <w:lvl w:ilvl="0" w:tplc="610C7A40">
      <w:start w:val="1"/>
      <w:numFmt w:val="bullet"/>
      <w:lvlText w:val=""/>
      <w:lvlJc w:val="left"/>
      <w:pPr>
        <w:tabs>
          <w:tab w:val="num" w:pos="864"/>
        </w:tabs>
        <w:ind w:left="864"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842873"/>
    <w:multiLevelType w:val="hybridMultilevel"/>
    <w:tmpl w:val="F232FDD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7F23815"/>
    <w:multiLevelType w:val="hybridMultilevel"/>
    <w:tmpl w:val="9C5CE9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F187400"/>
    <w:multiLevelType w:val="hybridMultilevel"/>
    <w:tmpl w:val="EF30B4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9F61C5D"/>
    <w:multiLevelType w:val="hybridMultilevel"/>
    <w:tmpl w:val="9F4A8688"/>
    <w:lvl w:ilvl="0" w:tplc="ABE84DA8">
      <w:start w:val="1"/>
      <w:numFmt w:val="bullet"/>
      <w:pStyle w:val="ListBullet"/>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9"/>
  </w:num>
  <w:num w:numId="2">
    <w:abstractNumId w:val="17"/>
  </w:num>
  <w:num w:numId="3">
    <w:abstractNumId w:val="8"/>
  </w:num>
  <w:num w:numId="4">
    <w:abstractNumId w:val="20"/>
  </w:num>
  <w:num w:numId="5">
    <w:abstractNumId w:val="18"/>
  </w:num>
  <w:num w:numId="6">
    <w:abstractNumId w:val="22"/>
  </w:num>
  <w:num w:numId="7">
    <w:abstractNumId w:val="11"/>
  </w:num>
  <w:num w:numId="8">
    <w:abstractNumId w:val="26"/>
  </w:num>
  <w:num w:numId="9">
    <w:abstractNumId w:val="13"/>
  </w:num>
  <w:num w:numId="10">
    <w:abstractNumId w:val="15"/>
  </w:num>
  <w:num w:numId="11">
    <w:abstractNumId w:val="14"/>
  </w:num>
  <w:num w:numId="12">
    <w:abstractNumId w:val="7"/>
  </w:num>
  <w:num w:numId="13">
    <w:abstractNumId w:val="6"/>
  </w:num>
  <w:num w:numId="14">
    <w:abstractNumId w:val="5"/>
  </w:num>
  <w:num w:numId="15">
    <w:abstractNumId w:val="4"/>
  </w:num>
  <w:num w:numId="16">
    <w:abstractNumId w:val="3"/>
  </w:num>
  <w:num w:numId="17">
    <w:abstractNumId w:val="2"/>
  </w:num>
  <w:num w:numId="18">
    <w:abstractNumId w:val="1"/>
  </w:num>
  <w:num w:numId="19">
    <w:abstractNumId w:val="0"/>
  </w:num>
  <w:num w:numId="20">
    <w:abstractNumId w:val="26"/>
  </w:num>
  <w:num w:numId="21">
    <w:abstractNumId w:val="19"/>
  </w:num>
  <w:num w:numId="22">
    <w:abstractNumId w:val="16"/>
  </w:num>
  <w:num w:numId="23">
    <w:abstractNumId w:val="10"/>
  </w:num>
  <w:num w:numId="24">
    <w:abstractNumId w:val="23"/>
  </w:num>
  <w:num w:numId="25">
    <w:abstractNumId w:val="12"/>
  </w:num>
  <w:num w:numId="26">
    <w:abstractNumId w:val="24"/>
  </w:num>
  <w:num w:numId="27">
    <w:abstractNumId w:val="25"/>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
  <w:bordersDoNotSurroundHeader/>
  <w:bordersDoNotSurroundFooter/>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279"/>
    <w:rsid w:val="00004279"/>
    <w:rsid w:val="0000795A"/>
    <w:rsid w:val="00072244"/>
    <w:rsid w:val="000847FE"/>
    <w:rsid w:val="0008751C"/>
    <w:rsid w:val="000A19FA"/>
    <w:rsid w:val="000A3D49"/>
    <w:rsid w:val="000A4862"/>
    <w:rsid w:val="000D0BF1"/>
    <w:rsid w:val="00190069"/>
    <w:rsid w:val="001B2ADC"/>
    <w:rsid w:val="001C17C3"/>
    <w:rsid w:val="001C724D"/>
    <w:rsid w:val="001D3BD1"/>
    <w:rsid w:val="001E5C95"/>
    <w:rsid w:val="001E7149"/>
    <w:rsid w:val="00210D1A"/>
    <w:rsid w:val="00217B78"/>
    <w:rsid w:val="00227DF5"/>
    <w:rsid w:val="002429F2"/>
    <w:rsid w:val="00277DE1"/>
    <w:rsid w:val="002D10FF"/>
    <w:rsid w:val="002D22E0"/>
    <w:rsid w:val="002E51D5"/>
    <w:rsid w:val="003008EC"/>
    <w:rsid w:val="003112E5"/>
    <w:rsid w:val="003154C9"/>
    <w:rsid w:val="0032450B"/>
    <w:rsid w:val="003369A3"/>
    <w:rsid w:val="00401A90"/>
    <w:rsid w:val="00422FA4"/>
    <w:rsid w:val="00424C6E"/>
    <w:rsid w:val="004325DB"/>
    <w:rsid w:val="00432D0C"/>
    <w:rsid w:val="00471DC8"/>
    <w:rsid w:val="004803CE"/>
    <w:rsid w:val="00487163"/>
    <w:rsid w:val="0049598F"/>
    <w:rsid w:val="004A1B9B"/>
    <w:rsid w:val="004C7CA4"/>
    <w:rsid w:val="00501A9C"/>
    <w:rsid w:val="0052701E"/>
    <w:rsid w:val="00527C54"/>
    <w:rsid w:val="00536B96"/>
    <w:rsid w:val="0054148A"/>
    <w:rsid w:val="00546098"/>
    <w:rsid w:val="00553484"/>
    <w:rsid w:val="0056012E"/>
    <w:rsid w:val="00593DAA"/>
    <w:rsid w:val="00597504"/>
    <w:rsid w:val="005E1581"/>
    <w:rsid w:val="00622CDE"/>
    <w:rsid w:val="0063742F"/>
    <w:rsid w:val="00641644"/>
    <w:rsid w:val="00670A02"/>
    <w:rsid w:val="0067375C"/>
    <w:rsid w:val="006F39D7"/>
    <w:rsid w:val="0075279C"/>
    <w:rsid w:val="00783D3D"/>
    <w:rsid w:val="007C79EE"/>
    <w:rsid w:val="007E62C9"/>
    <w:rsid w:val="00810627"/>
    <w:rsid w:val="00814E0B"/>
    <w:rsid w:val="008555A8"/>
    <w:rsid w:val="00886801"/>
    <w:rsid w:val="008964DD"/>
    <w:rsid w:val="008D360B"/>
    <w:rsid w:val="008E556C"/>
    <w:rsid w:val="00902B0D"/>
    <w:rsid w:val="0090395F"/>
    <w:rsid w:val="00904C91"/>
    <w:rsid w:val="00906B0D"/>
    <w:rsid w:val="009763CA"/>
    <w:rsid w:val="009B3675"/>
    <w:rsid w:val="009E23EC"/>
    <w:rsid w:val="009F5E2B"/>
    <w:rsid w:val="00A518FE"/>
    <w:rsid w:val="00A61CD5"/>
    <w:rsid w:val="00A668C7"/>
    <w:rsid w:val="00A864A3"/>
    <w:rsid w:val="00AA5231"/>
    <w:rsid w:val="00AA7415"/>
    <w:rsid w:val="00AC5520"/>
    <w:rsid w:val="00AE79EE"/>
    <w:rsid w:val="00B03138"/>
    <w:rsid w:val="00B22D21"/>
    <w:rsid w:val="00B52071"/>
    <w:rsid w:val="00B71C13"/>
    <w:rsid w:val="00B73663"/>
    <w:rsid w:val="00B9144D"/>
    <w:rsid w:val="00BA62C9"/>
    <w:rsid w:val="00BE03D2"/>
    <w:rsid w:val="00BE71C9"/>
    <w:rsid w:val="00C52FC2"/>
    <w:rsid w:val="00C754BE"/>
    <w:rsid w:val="00C84B7B"/>
    <w:rsid w:val="00CC4875"/>
    <w:rsid w:val="00CC7702"/>
    <w:rsid w:val="00CE1FB3"/>
    <w:rsid w:val="00CF4473"/>
    <w:rsid w:val="00D4304F"/>
    <w:rsid w:val="00D651B9"/>
    <w:rsid w:val="00DD19DF"/>
    <w:rsid w:val="00DD316F"/>
    <w:rsid w:val="00DE37E0"/>
    <w:rsid w:val="00DE5FF5"/>
    <w:rsid w:val="00DF7226"/>
    <w:rsid w:val="00E27DB8"/>
    <w:rsid w:val="00E3769E"/>
    <w:rsid w:val="00E53907"/>
    <w:rsid w:val="00EA7213"/>
    <w:rsid w:val="00EC0F68"/>
    <w:rsid w:val="00EC5313"/>
    <w:rsid w:val="00F522EB"/>
    <w:rsid w:val="00FB431B"/>
    <w:rsid w:val="00FC47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E6C15"/>
  <w15:chartTrackingRefBased/>
  <w15:docId w15:val="{D0BA7808-9629-4D74-9FCB-999FB5540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7F7F7F" w:themeColor="text1" w:themeTint="80"/>
        <w:sz w:val="24"/>
        <w:szCs w:val="24"/>
        <w:lang w:val="en-US" w:eastAsia="ja-JP" w:bidi="ar-SA"/>
      </w:rPr>
    </w:rPrDefault>
    <w:pPrDefault>
      <w:pPr>
        <w:spacing w:before="160" w:after="3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31"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5313"/>
    <w:rPr>
      <w:color w:val="595959" w:themeColor="text1" w:themeTint="A6"/>
    </w:rPr>
  </w:style>
  <w:style w:type="paragraph" w:styleId="Heading1">
    <w:name w:val="heading 1"/>
    <w:basedOn w:val="Normal"/>
    <w:link w:val="Heading1Char"/>
    <w:uiPriority w:val="9"/>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Heading2">
    <w:name w:val="heading 2"/>
    <w:basedOn w:val="Normal"/>
    <w:link w:val="Heading2Char"/>
    <w:uiPriority w:val="9"/>
    <w:unhideWhenUsed/>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Heading3">
    <w:name w:val="heading 3"/>
    <w:basedOn w:val="Normal"/>
    <w:next w:val="Normal"/>
    <w:link w:val="Heading3Char"/>
    <w:uiPriority w:val="9"/>
    <w:semiHidden/>
    <w:unhideWhenUsed/>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Heading6">
    <w:name w:val="heading 6"/>
    <w:basedOn w:val="Normal"/>
    <w:next w:val="Normal"/>
    <w:link w:val="Heading6Char"/>
    <w:uiPriority w:val="9"/>
    <w:semiHidden/>
    <w:unhideWhenUsed/>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Heading7">
    <w:name w:val="heading 7"/>
    <w:basedOn w:val="Normal"/>
    <w:next w:val="Normal"/>
    <w:link w:val="Heading7Char"/>
    <w:uiPriority w:val="9"/>
    <w:semiHidden/>
    <w:unhideWhenUsed/>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Heading8">
    <w:name w:val="heading 8"/>
    <w:basedOn w:val="Normal"/>
    <w:next w:val="Normal"/>
    <w:link w:val="Heading8Char"/>
    <w:uiPriority w:val="9"/>
    <w:semiHidden/>
    <w:unhideWhenUsed/>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Heading9">
    <w:name w:val="heading 9"/>
    <w:basedOn w:val="Normal"/>
    <w:next w:val="Normal"/>
    <w:link w:val="Heading9Char"/>
    <w:uiPriority w:val="9"/>
    <w:semiHidden/>
    <w:unhideWhenUsed/>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1">
    <w:name w:val="List Table 3 Accent 1"/>
    <w:basedOn w:val="TableNormal"/>
    <w:uiPriority w:val="48"/>
    <w:pPr>
      <w:spacing w:after="0" w:line="240" w:lineRule="auto"/>
    </w:pPr>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paragraph" w:styleId="Title">
    <w:name w:val="Title"/>
    <w:basedOn w:val="Normal"/>
    <w:next w:val="Normal"/>
    <w:link w:val="TitleChar"/>
    <w:uiPriority w:val="10"/>
    <w:semiHidden/>
    <w:unhideWhenUsed/>
    <w:qFormat/>
    <w:rsid w:val="00C52FC2"/>
    <w:pPr>
      <w:spacing w:before="0" w:after="0" w:line="240" w:lineRule="auto"/>
      <w:contextualSpacing/>
    </w:pPr>
    <w:rPr>
      <w:rFonts w:asciiTheme="majorHAnsi" w:eastAsiaTheme="majorEastAsia" w:hAnsiTheme="majorHAnsi" w:cstheme="majorBidi"/>
      <w:caps/>
      <w:color w:val="8A4203" w:themeColor="accent2" w:themeShade="80"/>
      <w:spacing w:val="14"/>
      <w:kern w:val="28"/>
      <w:sz w:val="84"/>
      <w:szCs w:val="56"/>
    </w:rPr>
  </w:style>
  <w:style w:type="character" w:customStyle="1" w:styleId="TitleChar">
    <w:name w:val="Title Char"/>
    <w:basedOn w:val="DefaultParagraphFont"/>
    <w:link w:val="Title"/>
    <w:uiPriority w:val="10"/>
    <w:semiHidden/>
    <w:rsid w:val="00C52FC2"/>
    <w:rPr>
      <w:rFonts w:asciiTheme="majorHAnsi" w:eastAsiaTheme="majorEastAsia" w:hAnsiTheme="majorHAnsi" w:cstheme="majorBidi"/>
      <w:caps/>
      <w:color w:val="8A4203" w:themeColor="accent2" w:themeShade="80"/>
      <w:spacing w:val="14"/>
      <w:kern w:val="28"/>
      <w:sz w:val="84"/>
      <w:szCs w:val="56"/>
    </w:rPr>
  </w:style>
  <w:style w:type="paragraph" w:styleId="Subtitle">
    <w:name w:val="Subtitle"/>
    <w:basedOn w:val="Normal"/>
    <w:next w:val="Normal"/>
    <w:link w:val="SubtitleChar"/>
    <w:uiPriority w:val="11"/>
    <w:semiHidden/>
    <w:unhideWhenUsed/>
    <w:qFormat/>
    <w:pPr>
      <w:numPr>
        <w:ilvl w:val="1"/>
      </w:numPr>
      <w:spacing w:before="0" w:after="720" w:line="240" w:lineRule="auto"/>
      <w:contextualSpacing/>
    </w:pPr>
    <w:rPr>
      <w:caps/>
      <w:sz w:val="40"/>
      <w:szCs w:val="22"/>
    </w:rPr>
  </w:style>
  <w:style w:type="character" w:customStyle="1" w:styleId="Heading1Char">
    <w:name w:val="Heading 1 Char"/>
    <w:basedOn w:val="DefaultParagraphFont"/>
    <w:link w:val="Heading1"/>
    <w:uiPriority w:val="9"/>
    <w:rsid w:val="00EC5313"/>
    <w:rPr>
      <w:rFonts w:asciiTheme="majorHAnsi" w:eastAsiaTheme="majorEastAsia" w:hAnsiTheme="majorHAnsi" w:cstheme="majorBidi"/>
      <w:caps/>
      <w:color w:val="0072C6" w:themeColor="accent1"/>
      <w:spacing w:val="14"/>
      <w:sz w:val="64"/>
      <w:szCs w:val="32"/>
    </w:rPr>
  </w:style>
  <w:style w:type="character" w:customStyle="1" w:styleId="Heading2Char">
    <w:name w:val="Heading 2 Char"/>
    <w:basedOn w:val="DefaultParagraphFont"/>
    <w:link w:val="Heading2"/>
    <w:uiPriority w:val="9"/>
    <w:rsid w:val="00EC5313"/>
    <w:rPr>
      <w:rFonts w:asciiTheme="majorHAnsi" w:eastAsiaTheme="majorEastAsia" w:hAnsiTheme="majorHAnsi" w:cstheme="majorBidi"/>
      <w:caps/>
      <w:color w:val="0072C6" w:themeColor="accent1"/>
      <w:spacing w:val="14"/>
      <w:sz w:val="40"/>
      <w:szCs w:val="26"/>
    </w:rPr>
  </w:style>
  <w:style w:type="paragraph" w:styleId="ListBullet">
    <w:name w:val="List Bullet"/>
    <w:basedOn w:val="Normal"/>
    <w:uiPriority w:val="31"/>
    <w:qFormat/>
    <w:pPr>
      <w:numPr>
        <w:numId w:val="8"/>
      </w:numPr>
      <w:contextualSpacing/>
    </w:pPr>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IntenseQuote">
    <w:name w:val="Intense Quote"/>
    <w:basedOn w:val="Normal"/>
    <w:next w:val="Normal"/>
    <w:link w:val="IntenseQuoteChar"/>
    <w:uiPriority w:val="30"/>
    <w:semiHidden/>
    <w:unhideWhenUsed/>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TableNormal"/>
    <w:uiPriority w:val="99"/>
    <w:pPr>
      <w:spacing w:before="240" w:after="180" w:line="240" w:lineRule="auto"/>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beforeAutospacing="0" w:afterLines="0" w:after="16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072C6" w:themeColor="accent1"/>
        <w:sz w:val="24"/>
      </w:rPr>
    </w:tblStylePr>
    <w:tblStylePr w:type="nwCell">
      <w:pPr>
        <w:wordWrap/>
        <w:jc w:val="left"/>
      </w:pPr>
    </w:tblStylePr>
  </w:style>
  <w:style w:type="character" w:customStyle="1" w:styleId="SubtitleChar">
    <w:name w:val="Subtitle Char"/>
    <w:basedOn w:val="DefaultParagraphFont"/>
    <w:link w:val="Subtitle"/>
    <w:uiPriority w:val="11"/>
    <w:semiHidden/>
    <w:rPr>
      <w:rFonts w:eastAsiaTheme="minorEastAsia"/>
      <w:caps/>
      <w:sz w:val="40"/>
      <w:szCs w:val="2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spacing w:val="1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pacing w:val="14"/>
      <w:sz w:val="26"/>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pacing w:val="14"/>
      <w:sz w:val="26"/>
      <w:szCs w:val="21"/>
    </w:rPr>
  </w:style>
  <w:style w:type="character" w:styleId="SubtleEmphasis">
    <w:name w:val="Subtle Emphasis"/>
    <w:basedOn w:val="DefaultParagraphFont"/>
    <w:uiPriority w:val="19"/>
    <w:semiHidden/>
    <w:unhideWhenUsed/>
    <w:qFormat/>
    <w:rPr>
      <w:i/>
      <w:iCs/>
      <w:color w:val="0072C6" w:themeColor="accent1"/>
    </w:rPr>
  </w:style>
  <w:style w:type="character" w:styleId="Emphasis">
    <w:name w:val="Emphasis"/>
    <w:basedOn w:val="DefaultParagraphFont"/>
    <w:uiPriority w:val="20"/>
    <w:semiHidden/>
    <w:unhideWhenUsed/>
    <w:qFormat/>
    <w:rsid w:val="00C52FC2"/>
    <w:rPr>
      <w:i/>
      <w:iCs/>
      <w:color w:val="8A4203" w:themeColor="accent2" w:themeShade="80"/>
    </w:rPr>
  </w:style>
  <w:style w:type="character" w:styleId="IntenseEmphasis">
    <w:name w:val="Intense Emphasis"/>
    <w:basedOn w:val="DefaultParagraphFont"/>
    <w:uiPriority w:val="21"/>
    <w:semiHidden/>
    <w:unhideWhenUsed/>
    <w:qFormat/>
    <w:rsid w:val="00C52FC2"/>
    <w:rPr>
      <w:b/>
      <w:i/>
      <w:iCs/>
      <w:color w:val="8A4203" w:themeColor="accent2" w:themeShade="80"/>
    </w:rPr>
  </w:style>
  <w:style w:type="character" w:styleId="Strong">
    <w:name w:val="Strong"/>
    <w:basedOn w:val="DefaultParagraphFont"/>
    <w:uiPriority w:val="22"/>
    <w:semiHidden/>
    <w:unhideWhenUsed/>
    <w:qFormat/>
    <w:rPr>
      <w:b/>
      <w:bCs/>
      <w:color w:val="0072C6" w:themeColor="accent1"/>
    </w:rPr>
  </w:style>
  <w:style w:type="character" w:styleId="SubtleReference">
    <w:name w:val="Subtle Reference"/>
    <w:basedOn w:val="DefaultParagraphFont"/>
    <w:uiPriority w:val="31"/>
    <w:semiHidden/>
    <w:unhideWhenUsed/>
    <w:qFormat/>
    <w:rPr>
      <w:i/>
      <w:caps/>
      <w:smallCaps w:val="0"/>
      <w:color w:val="0072C6" w:themeColor="accent1"/>
    </w:rPr>
  </w:style>
  <w:style w:type="character" w:styleId="IntenseReference">
    <w:name w:val="Intense Reference"/>
    <w:basedOn w:val="DefaultParagraphFont"/>
    <w:uiPriority w:val="32"/>
    <w:semiHidden/>
    <w:unhideWhenUsed/>
    <w:qFormat/>
    <w:rPr>
      <w:b/>
      <w:bCs/>
      <w:i/>
      <w:caps/>
      <w:smallCaps w:val="0"/>
      <w:color w:val="0072C6" w:themeColor="accent1"/>
      <w:spacing w:val="0"/>
    </w:rPr>
  </w:style>
  <w:style w:type="character" w:styleId="BookTitle">
    <w:name w:val="Book Title"/>
    <w:basedOn w:val="DefaultParagraphFont"/>
    <w:uiPriority w:val="33"/>
    <w:semiHidden/>
    <w:unhideWhenUsed/>
    <w:qFormat/>
    <w:rPr>
      <w:b w:val="0"/>
      <w:bCs/>
      <w:i w:val="0"/>
      <w:iCs/>
      <w:color w:val="0072C6" w:themeColor="accent1"/>
      <w:spacing w:val="0"/>
      <w:u w:val="single"/>
    </w:rPr>
  </w:style>
  <w:style w:type="paragraph" w:styleId="Caption">
    <w:name w:val="caption"/>
    <w:basedOn w:val="Normal"/>
    <w:next w:val="Normal"/>
    <w:uiPriority w:val="35"/>
    <w:semiHidden/>
    <w:unhideWhenUsed/>
    <w:qFormat/>
    <w:rsid w:val="00FB431B"/>
    <w:pPr>
      <w:spacing w:after="200" w:line="240" w:lineRule="auto"/>
    </w:pPr>
    <w:rPr>
      <w:i/>
      <w:iCs/>
      <w:sz w:val="22"/>
      <w:szCs w:val="18"/>
    </w:rPr>
  </w:style>
  <w:style w:type="paragraph" w:styleId="TOCHeading">
    <w:name w:val="TOC Heading"/>
    <w:basedOn w:val="Heading1"/>
    <w:next w:val="Normal"/>
    <w:uiPriority w:val="39"/>
    <w:semiHidden/>
    <w:unhideWhenUsed/>
    <w:qFormat/>
    <w:pPr>
      <w:spacing w:after="0" w:line="360" w:lineRule="auto"/>
      <w:outlineLvl w:val="9"/>
    </w:pPr>
    <w:rPr>
      <w:sz w:val="84"/>
    </w:rPr>
  </w:style>
  <w:style w:type="character" w:styleId="PlaceholderText">
    <w:name w:val="Placeholder Text"/>
    <w:basedOn w:val="DefaultParagraphFont"/>
    <w:uiPriority w:val="99"/>
    <w:semiHidden/>
    <w:rsid w:val="00EC0F68"/>
    <w:rPr>
      <w:color w:val="595959" w:themeColor="text1" w:themeTint="A6"/>
    </w:rPr>
  </w:style>
  <w:style w:type="paragraph" w:styleId="Footer">
    <w:name w:val="footer"/>
    <w:basedOn w:val="Normal"/>
    <w:link w:val="FooterChar"/>
    <w:uiPriority w:val="99"/>
    <w:unhideWhenUsed/>
    <w:pPr>
      <w:pBdr>
        <w:top w:val="single" w:sz="4" w:space="8" w:color="0072C6" w:themeColor="accent1"/>
        <w:left w:val="single" w:sz="4" w:space="31" w:color="0072C6" w:themeColor="accent1"/>
        <w:bottom w:val="single" w:sz="4" w:space="8" w:color="0072C6" w:themeColor="accent1"/>
        <w:right w:val="single" w:sz="4" w:space="31" w:color="0072C6" w:themeColor="accent1"/>
      </w:pBdr>
      <w:shd w:val="clear" w:color="auto" w:fill="0072C6" w:themeFill="accent1"/>
      <w:spacing w:before="0" w:after="0" w:line="240" w:lineRule="auto"/>
    </w:pPr>
    <w:rPr>
      <w:color w:val="FFFFFF" w:themeColor="background1"/>
    </w:rPr>
  </w:style>
  <w:style w:type="character" w:customStyle="1" w:styleId="FooterChar">
    <w:name w:val="Footer Char"/>
    <w:basedOn w:val="DefaultParagraphFont"/>
    <w:link w:val="Footer"/>
    <w:uiPriority w:val="99"/>
    <w:rPr>
      <w:color w:val="FFFFFF" w:themeColor="background1"/>
      <w:shd w:val="clear" w:color="auto" w:fill="0072C6" w:themeFill="accent1"/>
    </w:rPr>
  </w:style>
  <w:style w:type="paragraph" w:styleId="Quote">
    <w:name w:val="Quote"/>
    <w:basedOn w:val="Normal"/>
    <w:next w:val="Normal"/>
    <w:link w:val="QuoteChar"/>
    <w:uiPriority w:val="29"/>
    <w:unhideWhenUsed/>
    <w:qFormat/>
    <w:pPr>
      <w:spacing w:before="360" w:after="560" w:line="264" w:lineRule="auto"/>
      <w:ind w:left="605" w:right="605"/>
      <w:contextualSpacing/>
    </w:pPr>
    <w:rPr>
      <w:rFonts w:asciiTheme="majorHAnsi" w:hAnsiTheme="majorHAnsi"/>
      <w:i/>
      <w:iCs/>
      <w:color w:val="0072C6" w:themeColor="accent1"/>
      <w:sz w:val="40"/>
    </w:rPr>
  </w:style>
  <w:style w:type="character" w:customStyle="1" w:styleId="QuoteChar">
    <w:name w:val="Quote Char"/>
    <w:basedOn w:val="DefaultParagraphFont"/>
    <w:link w:val="Quote"/>
    <w:uiPriority w:val="29"/>
    <w:rPr>
      <w:rFonts w:asciiTheme="majorHAnsi" w:hAnsiTheme="majorHAnsi"/>
      <w:i/>
      <w:iCs/>
      <w:color w:val="0072C6" w:themeColor="accent1"/>
      <w:sz w:val="40"/>
    </w:rPr>
  </w:style>
  <w:style w:type="character" w:customStyle="1" w:styleId="IntenseQuoteChar">
    <w:name w:val="Intense Quote Char"/>
    <w:basedOn w:val="DefaultParagraphFont"/>
    <w:link w:val="IntenseQuote"/>
    <w:uiPriority w:val="30"/>
    <w:semiHidden/>
    <w:rsid w:val="00C52FC2"/>
    <w:rPr>
      <w:rFonts w:asciiTheme="majorHAnsi" w:hAnsiTheme="majorHAnsi"/>
      <w:i/>
      <w:iCs/>
      <w:color w:val="8A4203" w:themeColor="accent2" w:themeShade="80"/>
      <w:sz w:val="32"/>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0072C6" w:themeColor="accent1"/>
      <w:sz w:val="34"/>
    </w:rPr>
  </w:style>
  <w:style w:type="paragraph" w:styleId="ListNumber">
    <w:name w:val="List Number"/>
    <w:basedOn w:val="Normal"/>
    <w:uiPriority w:val="32"/>
    <w:qFormat/>
    <w:pPr>
      <w:numPr>
        <w:numId w:val="7"/>
      </w:numPr>
      <w:contextualSpacing/>
    </w:p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0072C6" w:themeColor="accent1"/>
    </w:rPr>
  </w:style>
  <w:style w:type="paragraph" w:styleId="BalloonText">
    <w:name w:val="Balloon Text"/>
    <w:basedOn w:val="Normal"/>
    <w:link w:val="BalloonTextChar"/>
    <w:uiPriority w:val="99"/>
    <w:semiHidden/>
    <w:unhideWhenUsed/>
    <w:rsid w:val="00FB431B"/>
    <w:pPr>
      <w:spacing w:before="0" w:after="0"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B431B"/>
    <w:rPr>
      <w:rFonts w:ascii="Segoe UI" w:hAnsi="Segoe UI" w:cs="Segoe UI"/>
      <w:color w:val="595959" w:themeColor="text1" w:themeTint="A6"/>
      <w:sz w:val="22"/>
      <w:szCs w:val="18"/>
    </w:rPr>
  </w:style>
  <w:style w:type="paragraph" w:styleId="BodyText3">
    <w:name w:val="Body Text 3"/>
    <w:basedOn w:val="Normal"/>
    <w:link w:val="BodyText3Char"/>
    <w:uiPriority w:val="99"/>
    <w:semiHidden/>
    <w:unhideWhenUsed/>
    <w:rsid w:val="00FB431B"/>
    <w:pPr>
      <w:spacing w:after="120"/>
    </w:pPr>
    <w:rPr>
      <w:sz w:val="22"/>
      <w:szCs w:val="16"/>
    </w:rPr>
  </w:style>
  <w:style w:type="character" w:customStyle="1" w:styleId="BodyText3Char">
    <w:name w:val="Body Text 3 Char"/>
    <w:basedOn w:val="DefaultParagraphFont"/>
    <w:link w:val="BodyText3"/>
    <w:uiPriority w:val="99"/>
    <w:semiHidden/>
    <w:rsid w:val="00FB431B"/>
    <w:rPr>
      <w:color w:val="595959" w:themeColor="text1" w:themeTint="A6"/>
      <w:sz w:val="22"/>
      <w:szCs w:val="16"/>
    </w:rPr>
  </w:style>
  <w:style w:type="character" w:styleId="CommentReference">
    <w:name w:val="annotation reference"/>
    <w:basedOn w:val="DefaultParagraphFont"/>
    <w:uiPriority w:val="99"/>
    <w:semiHidden/>
    <w:unhideWhenUsed/>
    <w:rsid w:val="00FB431B"/>
    <w:rPr>
      <w:sz w:val="22"/>
      <w:szCs w:val="16"/>
    </w:rPr>
  </w:style>
  <w:style w:type="paragraph" w:styleId="CommentText">
    <w:name w:val="annotation text"/>
    <w:basedOn w:val="Normal"/>
    <w:link w:val="CommentTextChar"/>
    <w:uiPriority w:val="99"/>
    <w:semiHidden/>
    <w:unhideWhenUsed/>
    <w:rsid w:val="00FB431B"/>
    <w:pPr>
      <w:spacing w:line="240" w:lineRule="auto"/>
    </w:pPr>
    <w:rPr>
      <w:sz w:val="22"/>
      <w:szCs w:val="20"/>
    </w:rPr>
  </w:style>
  <w:style w:type="character" w:customStyle="1" w:styleId="CommentTextChar">
    <w:name w:val="Comment Text Char"/>
    <w:basedOn w:val="DefaultParagraphFont"/>
    <w:link w:val="CommentText"/>
    <w:uiPriority w:val="99"/>
    <w:semiHidden/>
    <w:rsid w:val="00FB431B"/>
    <w:rPr>
      <w:color w:val="595959" w:themeColor="text1" w:themeTint="A6"/>
      <w:sz w:val="22"/>
      <w:szCs w:val="20"/>
    </w:rPr>
  </w:style>
  <w:style w:type="paragraph" w:styleId="CommentSubject">
    <w:name w:val="annotation subject"/>
    <w:basedOn w:val="CommentText"/>
    <w:next w:val="CommentText"/>
    <w:link w:val="CommentSubjectChar"/>
    <w:uiPriority w:val="99"/>
    <w:semiHidden/>
    <w:unhideWhenUsed/>
    <w:rsid w:val="00FB431B"/>
    <w:rPr>
      <w:b/>
      <w:bCs/>
    </w:rPr>
  </w:style>
  <w:style w:type="character" w:customStyle="1" w:styleId="CommentSubjectChar">
    <w:name w:val="Comment Subject Char"/>
    <w:basedOn w:val="CommentTextChar"/>
    <w:link w:val="CommentSubject"/>
    <w:uiPriority w:val="99"/>
    <w:semiHidden/>
    <w:rsid w:val="00FB431B"/>
    <w:rPr>
      <w:b/>
      <w:bCs/>
      <w:color w:val="595959" w:themeColor="text1" w:themeTint="A6"/>
      <w:sz w:val="22"/>
      <w:szCs w:val="20"/>
    </w:rPr>
  </w:style>
  <w:style w:type="paragraph" w:styleId="DocumentMap">
    <w:name w:val="Document Map"/>
    <w:basedOn w:val="Normal"/>
    <w:link w:val="DocumentMapChar"/>
    <w:uiPriority w:val="99"/>
    <w:semiHidden/>
    <w:unhideWhenUsed/>
    <w:rsid w:val="00FB431B"/>
    <w:pPr>
      <w:spacing w:before="0"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B431B"/>
    <w:rPr>
      <w:rFonts w:ascii="Segoe UI" w:hAnsi="Segoe UI" w:cs="Segoe UI"/>
      <w:color w:val="595959" w:themeColor="text1" w:themeTint="A6"/>
      <w:sz w:val="22"/>
      <w:szCs w:val="16"/>
    </w:rPr>
  </w:style>
  <w:style w:type="paragraph" w:styleId="EndnoteText">
    <w:name w:val="endnote text"/>
    <w:basedOn w:val="Normal"/>
    <w:link w:val="EndnoteTextChar"/>
    <w:uiPriority w:val="99"/>
    <w:semiHidden/>
    <w:unhideWhenUsed/>
    <w:rsid w:val="00FB431B"/>
    <w:pPr>
      <w:spacing w:before="0" w:after="0" w:line="240" w:lineRule="auto"/>
    </w:pPr>
    <w:rPr>
      <w:sz w:val="22"/>
      <w:szCs w:val="20"/>
    </w:rPr>
  </w:style>
  <w:style w:type="character" w:customStyle="1" w:styleId="EndnoteTextChar">
    <w:name w:val="Endnote Text Char"/>
    <w:basedOn w:val="DefaultParagraphFont"/>
    <w:link w:val="EndnoteText"/>
    <w:uiPriority w:val="99"/>
    <w:semiHidden/>
    <w:rsid w:val="00FB431B"/>
    <w:rPr>
      <w:color w:val="595959" w:themeColor="text1" w:themeTint="A6"/>
      <w:sz w:val="22"/>
      <w:szCs w:val="20"/>
    </w:rPr>
  </w:style>
  <w:style w:type="paragraph" w:styleId="EnvelopeReturn">
    <w:name w:val="envelope return"/>
    <w:basedOn w:val="Normal"/>
    <w:uiPriority w:val="99"/>
    <w:semiHidden/>
    <w:unhideWhenUsed/>
    <w:rsid w:val="00FB431B"/>
    <w:pPr>
      <w:spacing w:before="0" w:after="0" w:line="240" w:lineRule="auto"/>
    </w:pPr>
    <w:rPr>
      <w:rFonts w:asciiTheme="majorHAnsi" w:eastAsiaTheme="majorEastAsia" w:hAnsiTheme="majorHAnsi" w:cstheme="majorBidi"/>
      <w:sz w:val="22"/>
      <w:szCs w:val="20"/>
    </w:rPr>
  </w:style>
  <w:style w:type="paragraph" w:styleId="FootnoteText">
    <w:name w:val="footnote text"/>
    <w:basedOn w:val="Normal"/>
    <w:link w:val="FootnoteTextChar"/>
    <w:uiPriority w:val="99"/>
    <w:semiHidden/>
    <w:unhideWhenUsed/>
    <w:rsid w:val="00FB431B"/>
    <w:pPr>
      <w:spacing w:before="0" w:after="0" w:line="240" w:lineRule="auto"/>
    </w:pPr>
    <w:rPr>
      <w:sz w:val="22"/>
      <w:szCs w:val="20"/>
    </w:rPr>
  </w:style>
  <w:style w:type="character" w:customStyle="1" w:styleId="FootnoteTextChar">
    <w:name w:val="Footnote Text Char"/>
    <w:basedOn w:val="DefaultParagraphFont"/>
    <w:link w:val="FootnoteText"/>
    <w:uiPriority w:val="99"/>
    <w:semiHidden/>
    <w:rsid w:val="00FB431B"/>
    <w:rPr>
      <w:color w:val="595959" w:themeColor="text1" w:themeTint="A6"/>
      <w:sz w:val="22"/>
      <w:szCs w:val="20"/>
    </w:rPr>
  </w:style>
  <w:style w:type="character" w:styleId="HTMLCode">
    <w:name w:val="HTML Code"/>
    <w:basedOn w:val="DefaultParagraphFont"/>
    <w:uiPriority w:val="99"/>
    <w:semiHidden/>
    <w:unhideWhenUsed/>
    <w:rsid w:val="00FB431B"/>
    <w:rPr>
      <w:rFonts w:ascii="Consolas" w:hAnsi="Consolas"/>
      <w:sz w:val="22"/>
      <w:szCs w:val="20"/>
    </w:rPr>
  </w:style>
  <w:style w:type="character" w:styleId="HTMLKeyboard">
    <w:name w:val="HTML Keyboard"/>
    <w:basedOn w:val="DefaultParagraphFont"/>
    <w:uiPriority w:val="99"/>
    <w:semiHidden/>
    <w:unhideWhenUsed/>
    <w:rsid w:val="00FB431B"/>
    <w:rPr>
      <w:rFonts w:ascii="Consolas" w:hAnsi="Consolas"/>
      <w:sz w:val="22"/>
      <w:szCs w:val="20"/>
    </w:rPr>
  </w:style>
  <w:style w:type="paragraph" w:styleId="HTMLPreformatted">
    <w:name w:val="HTML Preformatted"/>
    <w:basedOn w:val="Normal"/>
    <w:link w:val="HTMLPreformattedChar"/>
    <w:uiPriority w:val="99"/>
    <w:semiHidden/>
    <w:unhideWhenUsed/>
    <w:rsid w:val="00FB431B"/>
    <w:pPr>
      <w:spacing w:before="0"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FB431B"/>
    <w:rPr>
      <w:rFonts w:ascii="Consolas" w:hAnsi="Consolas"/>
      <w:color w:val="595959" w:themeColor="text1" w:themeTint="A6"/>
      <w:sz w:val="22"/>
      <w:szCs w:val="20"/>
    </w:rPr>
  </w:style>
  <w:style w:type="character" w:styleId="HTMLTypewriter">
    <w:name w:val="HTML Typewriter"/>
    <w:basedOn w:val="DefaultParagraphFont"/>
    <w:uiPriority w:val="99"/>
    <w:semiHidden/>
    <w:unhideWhenUsed/>
    <w:rsid w:val="00FB431B"/>
    <w:rPr>
      <w:rFonts w:ascii="Consolas" w:hAnsi="Consolas"/>
      <w:sz w:val="22"/>
      <w:szCs w:val="20"/>
    </w:rPr>
  </w:style>
  <w:style w:type="paragraph" w:styleId="MacroText">
    <w:name w:val="macro"/>
    <w:link w:val="MacroTextChar"/>
    <w:uiPriority w:val="99"/>
    <w:semiHidden/>
    <w:unhideWhenUsed/>
    <w:rsid w:val="00FB431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olor w:val="595959" w:themeColor="text1" w:themeTint="A6"/>
      <w:sz w:val="22"/>
      <w:szCs w:val="20"/>
    </w:rPr>
  </w:style>
  <w:style w:type="character" w:customStyle="1" w:styleId="MacroTextChar">
    <w:name w:val="Macro Text Char"/>
    <w:basedOn w:val="DefaultParagraphFont"/>
    <w:link w:val="MacroText"/>
    <w:uiPriority w:val="99"/>
    <w:semiHidden/>
    <w:rsid w:val="00FB431B"/>
    <w:rPr>
      <w:rFonts w:ascii="Consolas" w:hAnsi="Consolas"/>
      <w:color w:val="595959" w:themeColor="text1" w:themeTint="A6"/>
      <w:sz w:val="22"/>
      <w:szCs w:val="20"/>
    </w:rPr>
  </w:style>
  <w:style w:type="paragraph" w:styleId="PlainText">
    <w:name w:val="Plain Text"/>
    <w:basedOn w:val="Normal"/>
    <w:link w:val="PlainTextChar"/>
    <w:uiPriority w:val="99"/>
    <w:semiHidden/>
    <w:unhideWhenUsed/>
    <w:rsid w:val="00FB431B"/>
    <w:pPr>
      <w:spacing w:before="0"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FB431B"/>
    <w:rPr>
      <w:rFonts w:ascii="Consolas" w:hAnsi="Consolas"/>
      <w:color w:val="595959" w:themeColor="text1" w:themeTint="A6"/>
      <w:sz w:val="22"/>
      <w:szCs w:val="21"/>
    </w:rPr>
  </w:style>
  <w:style w:type="paragraph" w:styleId="BodyTextIndent3">
    <w:name w:val="Body Text Indent 3"/>
    <w:basedOn w:val="Normal"/>
    <w:link w:val="BodyTextIndent3Char"/>
    <w:uiPriority w:val="99"/>
    <w:semiHidden/>
    <w:unhideWhenUsed/>
    <w:rsid w:val="00EC0F68"/>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EC0F68"/>
    <w:rPr>
      <w:color w:val="595959" w:themeColor="text1" w:themeTint="A6"/>
      <w:sz w:val="22"/>
      <w:szCs w:val="16"/>
    </w:rPr>
  </w:style>
  <w:style w:type="paragraph" w:styleId="ListParagraph">
    <w:name w:val="List Paragraph"/>
    <w:basedOn w:val="Normal"/>
    <w:uiPriority w:val="34"/>
    <w:unhideWhenUsed/>
    <w:qFormat/>
    <w:rsid w:val="00904C9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1281827">
      <w:bodyDiv w:val="1"/>
      <w:marLeft w:val="0"/>
      <w:marRight w:val="0"/>
      <w:marTop w:val="0"/>
      <w:marBottom w:val="0"/>
      <w:divBdr>
        <w:top w:val="none" w:sz="0" w:space="0" w:color="auto"/>
        <w:left w:val="none" w:sz="0" w:space="0" w:color="auto"/>
        <w:bottom w:val="none" w:sz="0" w:space="0" w:color="auto"/>
        <w:right w:val="none" w:sz="0" w:space="0" w:color="auto"/>
      </w:divBdr>
      <w:divsChild>
        <w:div w:id="585503045">
          <w:marLeft w:val="0"/>
          <w:marRight w:val="0"/>
          <w:marTop w:val="0"/>
          <w:marBottom w:val="0"/>
          <w:divBdr>
            <w:top w:val="none" w:sz="0" w:space="0" w:color="auto"/>
            <w:left w:val="none" w:sz="0" w:space="0" w:color="auto"/>
            <w:bottom w:val="none" w:sz="0" w:space="0" w:color="auto"/>
            <w:right w:val="none" w:sz="0" w:space="0" w:color="auto"/>
          </w:divBdr>
          <w:divsChild>
            <w:div w:id="404836732">
              <w:marLeft w:val="0"/>
              <w:marRight w:val="0"/>
              <w:marTop w:val="0"/>
              <w:marBottom w:val="0"/>
              <w:divBdr>
                <w:top w:val="none" w:sz="0" w:space="0" w:color="auto"/>
                <w:left w:val="none" w:sz="0" w:space="0" w:color="auto"/>
                <w:bottom w:val="none" w:sz="0" w:space="0" w:color="auto"/>
                <w:right w:val="none" w:sz="0" w:space="0" w:color="auto"/>
              </w:divBdr>
              <w:divsChild>
                <w:div w:id="1799566707">
                  <w:marLeft w:val="0"/>
                  <w:marRight w:val="0"/>
                  <w:marTop w:val="0"/>
                  <w:marBottom w:val="0"/>
                  <w:divBdr>
                    <w:top w:val="none" w:sz="0" w:space="0" w:color="auto"/>
                    <w:left w:val="none" w:sz="0" w:space="0" w:color="auto"/>
                    <w:bottom w:val="none" w:sz="0" w:space="0" w:color="auto"/>
                    <w:right w:val="none" w:sz="0" w:space="0" w:color="auto"/>
                  </w:divBdr>
                  <w:divsChild>
                    <w:div w:id="427120492">
                      <w:marLeft w:val="0"/>
                      <w:marRight w:val="0"/>
                      <w:marTop w:val="0"/>
                      <w:marBottom w:val="0"/>
                      <w:divBdr>
                        <w:top w:val="none" w:sz="0" w:space="0" w:color="auto"/>
                        <w:left w:val="none" w:sz="0" w:space="0" w:color="auto"/>
                        <w:bottom w:val="none" w:sz="0" w:space="0" w:color="auto"/>
                        <w:right w:val="none" w:sz="0" w:space="0" w:color="auto"/>
                      </w:divBdr>
                      <w:divsChild>
                        <w:div w:id="257639916">
                          <w:marLeft w:val="0"/>
                          <w:marRight w:val="0"/>
                          <w:marTop w:val="0"/>
                          <w:marBottom w:val="0"/>
                          <w:divBdr>
                            <w:top w:val="none" w:sz="0" w:space="0" w:color="auto"/>
                            <w:left w:val="none" w:sz="0" w:space="0" w:color="auto"/>
                            <w:bottom w:val="none" w:sz="0" w:space="0" w:color="auto"/>
                            <w:right w:val="none" w:sz="0" w:space="0" w:color="auto"/>
                          </w:divBdr>
                          <w:divsChild>
                            <w:div w:id="635333276">
                              <w:marLeft w:val="0"/>
                              <w:marRight w:val="0"/>
                              <w:marTop w:val="0"/>
                              <w:marBottom w:val="0"/>
                              <w:divBdr>
                                <w:top w:val="none" w:sz="0" w:space="0" w:color="auto"/>
                                <w:left w:val="none" w:sz="0" w:space="0" w:color="auto"/>
                                <w:bottom w:val="none" w:sz="0" w:space="0" w:color="auto"/>
                                <w:right w:val="none" w:sz="0" w:space="0" w:color="auto"/>
                              </w:divBdr>
                              <w:divsChild>
                                <w:div w:id="1385911813">
                                  <w:marLeft w:val="0"/>
                                  <w:marRight w:val="0"/>
                                  <w:marTop w:val="0"/>
                                  <w:marBottom w:val="0"/>
                                  <w:divBdr>
                                    <w:top w:val="none" w:sz="0" w:space="0" w:color="auto"/>
                                    <w:left w:val="none" w:sz="0" w:space="0" w:color="auto"/>
                                    <w:bottom w:val="none" w:sz="0" w:space="0" w:color="auto"/>
                                    <w:right w:val="none" w:sz="0" w:space="0" w:color="auto"/>
                                  </w:divBdr>
                                  <w:divsChild>
                                    <w:div w:id="1691250444">
                                      <w:marLeft w:val="0"/>
                                      <w:marRight w:val="0"/>
                                      <w:marTop w:val="0"/>
                                      <w:marBottom w:val="0"/>
                                      <w:divBdr>
                                        <w:top w:val="none" w:sz="0" w:space="0" w:color="auto"/>
                                        <w:left w:val="none" w:sz="0" w:space="0" w:color="auto"/>
                                        <w:bottom w:val="none" w:sz="0" w:space="0" w:color="auto"/>
                                        <w:right w:val="none" w:sz="0" w:space="0" w:color="auto"/>
                                      </w:divBdr>
                                      <w:divsChild>
                                        <w:div w:id="504634239">
                                          <w:marLeft w:val="0"/>
                                          <w:marRight w:val="0"/>
                                          <w:marTop w:val="0"/>
                                          <w:marBottom w:val="0"/>
                                          <w:divBdr>
                                            <w:top w:val="none" w:sz="0" w:space="0" w:color="auto"/>
                                            <w:left w:val="none" w:sz="0" w:space="0" w:color="auto"/>
                                            <w:bottom w:val="none" w:sz="0" w:space="0" w:color="auto"/>
                                            <w:right w:val="none" w:sz="0" w:space="0" w:color="auto"/>
                                          </w:divBdr>
                                          <w:divsChild>
                                            <w:div w:id="292752666">
                                              <w:marLeft w:val="0"/>
                                              <w:marRight w:val="0"/>
                                              <w:marTop w:val="0"/>
                                              <w:marBottom w:val="0"/>
                                              <w:divBdr>
                                                <w:top w:val="none" w:sz="0" w:space="0" w:color="auto"/>
                                                <w:left w:val="none" w:sz="0" w:space="0" w:color="auto"/>
                                                <w:bottom w:val="none" w:sz="0" w:space="0" w:color="auto"/>
                                                <w:right w:val="none" w:sz="0" w:space="0" w:color="auto"/>
                                              </w:divBdr>
                                              <w:divsChild>
                                                <w:div w:id="694697675">
                                                  <w:marLeft w:val="0"/>
                                                  <w:marRight w:val="0"/>
                                                  <w:marTop w:val="0"/>
                                                  <w:marBottom w:val="0"/>
                                                  <w:divBdr>
                                                    <w:top w:val="none" w:sz="0" w:space="0" w:color="auto"/>
                                                    <w:left w:val="none" w:sz="0" w:space="0" w:color="auto"/>
                                                    <w:bottom w:val="none" w:sz="0" w:space="0" w:color="auto"/>
                                                    <w:right w:val="none" w:sz="0" w:space="0" w:color="auto"/>
                                                  </w:divBdr>
                                                  <w:divsChild>
                                                    <w:div w:id="948003704">
                                                      <w:marLeft w:val="0"/>
                                                      <w:marRight w:val="0"/>
                                                      <w:marTop w:val="0"/>
                                                      <w:marBottom w:val="0"/>
                                                      <w:divBdr>
                                                        <w:top w:val="none" w:sz="0" w:space="0" w:color="auto"/>
                                                        <w:left w:val="none" w:sz="0" w:space="0" w:color="auto"/>
                                                        <w:bottom w:val="none" w:sz="0" w:space="0" w:color="auto"/>
                                                        <w:right w:val="none" w:sz="0" w:space="0" w:color="auto"/>
                                                      </w:divBdr>
                                                      <w:divsChild>
                                                        <w:div w:id="1228607183">
                                                          <w:marLeft w:val="0"/>
                                                          <w:marRight w:val="0"/>
                                                          <w:marTop w:val="0"/>
                                                          <w:marBottom w:val="0"/>
                                                          <w:divBdr>
                                                            <w:top w:val="none" w:sz="0" w:space="0" w:color="auto"/>
                                                            <w:left w:val="none" w:sz="0" w:space="0" w:color="auto"/>
                                                            <w:bottom w:val="none" w:sz="0" w:space="0" w:color="auto"/>
                                                            <w:right w:val="none" w:sz="0" w:space="0" w:color="auto"/>
                                                          </w:divBdr>
                                                          <w:divsChild>
                                                            <w:div w:id="5119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30107099">
      <w:bodyDiv w:val="1"/>
      <w:marLeft w:val="0"/>
      <w:marRight w:val="0"/>
      <w:marTop w:val="0"/>
      <w:marBottom w:val="0"/>
      <w:divBdr>
        <w:top w:val="none" w:sz="0" w:space="0" w:color="auto"/>
        <w:left w:val="none" w:sz="0" w:space="0" w:color="auto"/>
        <w:bottom w:val="none" w:sz="0" w:space="0" w:color="auto"/>
        <w:right w:val="none" w:sz="0" w:space="0" w:color="auto"/>
      </w:divBdr>
    </w:div>
    <w:div w:id="360741971">
      <w:bodyDiv w:val="1"/>
      <w:marLeft w:val="0"/>
      <w:marRight w:val="0"/>
      <w:marTop w:val="0"/>
      <w:marBottom w:val="0"/>
      <w:divBdr>
        <w:top w:val="none" w:sz="0" w:space="0" w:color="auto"/>
        <w:left w:val="none" w:sz="0" w:space="0" w:color="auto"/>
        <w:bottom w:val="none" w:sz="0" w:space="0" w:color="auto"/>
        <w:right w:val="none" w:sz="0" w:space="0" w:color="auto"/>
      </w:divBdr>
    </w:div>
    <w:div w:id="634021734">
      <w:bodyDiv w:val="1"/>
      <w:marLeft w:val="0"/>
      <w:marRight w:val="0"/>
      <w:marTop w:val="0"/>
      <w:marBottom w:val="0"/>
      <w:divBdr>
        <w:top w:val="none" w:sz="0" w:space="0" w:color="auto"/>
        <w:left w:val="none" w:sz="0" w:space="0" w:color="auto"/>
        <w:bottom w:val="none" w:sz="0" w:space="0" w:color="auto"/>
        <w:right w:val="none" w:sz="0" w:space="0" w:color="auto"/>
      </w:divBdr>
    </w:div>
    <w:div w:id="752170104">
      <w:bodyDiv w:val="1"/>
      <w:marLeft w:val="0"/>
      <w:marRight w:val="0"/>
      <w:marTop w:val="0"/>
      <w:marBottom w:val="0"/>
      <w:divBdr>
        <w:top w:val="none" w:sz="0" w:space="0" w:color="auto"/>
        <w:left w:val="none" w:sz="0" w:space="0" w:color="auto"/>
        <w:bottom w:val="none" w:sz="0" w:space="0" w:color="auto"/>
        <w:right w:val="none" w:sz="0" w:space="0" w:color="auto"/>
      </w:divBdr>
    </w:div>
    <w:div w:id="1670979315">
      <w:bodyDiv w:val="1"/>
      <w:marLeft w:val="0"/>
      <w:marRight w:val="0"/>
      <w:marTop w:val="0"/>
      <w:marBottom w:val="0"/>
      <w:divBdr>
        <w:top w:val="none" w:sz="0" w:space="0" w:color="auto"/>
        <w:left w:val="none" w:sz="0" w:space="0" w:color="auto"/>
        <w:bottom w:val="none" w:sz="0" w:space="0" w:color="auto"/>
        <w:right w:val="none" w:sz="0" w:space="0" w:color="auto"/>
      </w:divBdr>
      <w:divsChild>
        <w:div w:id="151063031">
          <w:marLeft w:val="0"/>
          <w:marRight w:val="0"/>
          <w:marTop w:val="0"/>
          <w:marBottom w:val="0"/>
          <w:divBdr>
            <w:top w:val="none" w:sz="0" w:space="0" w:color="auto"/>
            <w:left w:val="none" w:sz="0" w:space="0" w:color="auto"/>
            <w:bottom w:val="none" w:sz="0" w:space="0" w:color="auto"/>
            <w:right w:val="none" w:sz="0" w:space="0" w:color="auto"/>
          </w:divBdr>
          <w:divsChild>
            <w:div w:id="464396427">
              <w:marLeft w:val="0"/>
              <w:marRight w:val="0"/>
              <w:marTop w:val="0"/>
              <w:marBottom w:val="0"/>
              <w:divBdr>
                <w:top w:val="none" w:sz="0" w:space="0" w:color="auto"/>
                <w:left w:val="none" w:sz="0" w:space="0" w:color="auto"/>
                <w:bottom w:val="none" w:sz="0" w:space="0" w:color="auto"/>
                <w:right w:val="none" w:sz="0" w:space="0" w:color="auto"/>
              </w:divBdr>
              <w:divsChild>
                <w:div w:id="801848278">
                  <w:marLeft w:val="0"/>
                  <w:marRight w:val="0"/>
                  <w:marTop w:val="0"/>
                  <w:marBottom w:val="0"/>
                  <w:divBdr>
                    <w:top w:val="none" w:sz="0" w:space="0" w:color="auto"/>
                    <w:left w:val="none" w:sz="0" w:space="0" w:color="auto"/>
                    <w:bottom w:val="none" w:sz="0" w:space="0" w:color="auto"/>
                    <w:right w:val="none" w:sz="0" w:space="0" w:color="auto"/>
                  </w:divBdr>
                  <w:divsChild>
                    <w:div w:id="1795054536">
                      <w:marLeft w:val="0"/>
                      <w:marRight w:val="0"/>
                      <w:marTop w:val="0"/>
                      <w:marBottom w:val="0"/>
                      <w:divBdr>
                        <w:top w:val="none" w:sz="0" w:space="0" w:color="auto"/>
                        <w:left w:val="none" w:sz="0" w:space="0" w:color="auto"/>
                        <w:bottom w:val="none" w:sz="0" w:space="0" w:color="auto"/>
                        <w:right w:val="none" w:sz="0" w:space="0" w:color="auto"/>
                      </w:divBdr>
                      <w:divsChild>
                        <w:div w:id="1453211165">
                          <w:marLeft w:val="0"/>
                          <w:marRight w:val="0"/>
                          <w:marTop w:val="0"/>
                          <w:marBottom w:val="0"/>
                          <w:divBdr>
                            <w:top w:val="none" w:sz="0" w:space="0" w:color="auto"/>
                            <w:left w:val="none" w:sz="0" w:space="0" w:color="auto"/>
                            <w:bottom w:val="none" w:sz="0" w:space="0" w:color="auto"/>
                            <w:right w:val="none" w:sz="0" w:space="0" w:color="auto"/>
                          </w:divBdr>
                          <w:divsChild>
                            <w:div w:id="386926691">
                              <w:marLeft w:val="0"/>
                              <w:marRight w:val="0"/>
                              <w:marTop w:val="0"/>
                              <w:marBottom w:val="0"/>
                              <w:divBdr>
                                <w:top w:val="none" w:sz="0" w:space="0" w:color="auto"/>
                                <w:left w:val="none" w:sz="0" w:space="0" w:color="auto"/>
                                <w:bottom w:val="none" w:sz="0" w:space="0" w:color="auto"/>
                                <w:right w:val="none" w:sz="0" w:space="0" w:color="auto"/>
                              </w:divBdr>
                              <w:divsChild>
                                <w:div w:id="2024284910">
                                  <w:marLeft w:val="0"/>
                                  <w:marRight w:val="0"/>
                                  <w:marTop w:val="0"/>
                                  <w:marBottom w:val="0"/>
                                  <w:divBdr>
                                    <w:top w:val="none" w:sz="0" w:space="0" w:color="auto"/>
                                    <w:left w:val="none" w:sz="0" w:space="0" w:color="auto"/>
                                    <w:bottom w:val="none" w:sz="0" w:space="0" w:color="auto"/>
                                    <w:right w:val="none" w:sz="0" w:space="0" w:color="auto"/>
                                  </w:divBdr>
                                  <w:divsChild>
                                    <w:div w:id="1576428384">
                                      <w:marLeft w:val="0"/>
                                      <w:marRight w:val="0"/>
                                      <w:marTop w:val="0"/>
                                      <w:marBottom w:val="0"/>
                                      <w:divBdr>
                                        <w:top w:val="none" w:sz="0" w:space="0" w:color="auto"/>
                                        <w:left w:val="none" w:sz="0" w:space="0" w:color="auto"/>
                                        <w:bottom w:val="none" w:sz="0" w:space="0" w:color="auto"/>
                                        <w:right w:val="none" w:sz="0" w:space="0" w:color="auto"/>
                                      </w:divBdr>
                                      <w:divsChild>
                                        <w:div w:id="323509177">
                                          <w:marLeft w:val="0"/>
                                          <w:marRight w:val="0"/>
                                          <w:marTop w:val="0"/>
                                          <w:marBottom w:val="0"/>
                                          <w:divBdr>
                                            <w:top w:val="none" w:sz="0" w:space="0" w:color="auto"/>
                                            <w:left w:val="none" w:sz="0" w:space="0" w:color="auto"/>
                                            <w:bottom w:val="none" w:sz="0" w:space="0" w:color="auto"/>
                                            <w:right w:val="none" w:sz="0" w:space="0" w:color="auto"/>
                                          </w:divBdr>
                                          <w:divsChild>
                                            <w:div w:id="25105310">
                                              <w:marLeft w:val="0"/>
                                              <w:marRight w:val="0"/>
                                              <w:marTop w:val="0"/>
                                              <w:marBottom w:val="0"/>
                                              <w:divBdr>
                                                <w:top w:val="none" w:sz="0" w:space="0" w:color="auto"/>
                                                <w:left w:val="none" w:sz="0" w:space="0" w:color="auto"/>
                                                <w:bottom w:val="none" w:sz="0" w:space="0" w:color="auto"/>
                                                <w:right w:val="none" w:sz="0" w:space="0" w:color="auto"/>
                                              </w:divBdr>
                                              <w:divsChild>
                                                <w:div w:id="2103985330">
                                                  <w:marLeft w:val="0"/>
                                                  <w:marRight w:val="0"/>
                                                  <w:marTop w:val="0"/>
                                                  <w:marBottom w:val="0"/>
                                                  <w:divBdr>
                                                    <w:top w:val="none" w:sz="0" w:space="0" w:color="auto"/>
                                                    <w:left w:val="none" w:sz="0" w:space="0" w:color="auto"/>
                                                    <w:bottom w:val="none" w:sz="0" w:space="0" w:color="auto"/>
                                                    <w:right w:val="none" w:sz="0" w:space="0" w:color="auto"/>
                                                  </w:divBdr>
                                                  <w:divsChild>
                                                    <w:div w:id="846864760">
                                                      <w:marLeft w:val="0"/>
                                                      <w:marRight w:val="0"/>
                                                      <w:marTop w:val="0"/>
                                                      <w:marBottom w:val="0"/>
                                                      <w:divBdr>
                                                        <w:top w:val="none" w:sz="0" w:space="0" w:color="auto"/>
                                                        <w:left w:val="none" w:sz="0" w:space="0" w:color="auto"/>
                                                        <w:bottom w:val="none" w:sz="0" w:space="0" w:color="auto"/>
                                                        <w:right w:val="none" w:sz="0" w:space="0" w:color="auto"/>
                                                      </w:divBdr>
                                                      <w:divsChild>
                                                        <w:div w:id="1573924048">
                                                          <w:marLeft w:val="0"/>
                                                          <w:marRight w:val="0"/>
                                                          <w:marTop w:val="0"/>
                                                          <w:marBottom w:val="0"/>
                                                          <w:divBdr>
                                                            <w:top w:val="none" w:sz="0" w:space="0" w:color="auto"/>
                                                            <w:left w:val="none" w:sz="0" w:space="0" w:color="auto"/>
                                                            <w:bottom w:val="none" w:sz="0" w:space="0" w:color="auto"/>
                                                            <w:right w:val="none" w:sz="0" w:space="0" w:color="auto"/>
                                                          </w:divBdr>
                                                          <w:divsChild>
                                                            <w:div w:id="87026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00357854">
      <w:bodyDiv w:val="1"/>
      <w:marLeft w:val="0"/>
      <w:marRight w:val="0"/>
      <w:marTop w:val="0"/>
      <w:marBottom w:val="0"/>
      <w:divBdr>
        <w:top w:val="none" w:sz="0" w:space="0" w:color="auto"/>
        <w:left w:val="none" w:sz="0" w:space="0" w:color="auto"/>
        <w:bottom w:val="none" w:sz="0" w:space="0" w:color="auto"/>
        <w:right w:val="none" w:sz="0" w:space="0" w:color="auto"/>
      </w:divBdr>
      <w:divsChild>
        <w:div w:id="329605163">
          <w:marLeft w:val="0"/>
          <w:marRight w:val="0"/>
          <w:marTop w:val="0"/>
          <w:marBottom w:val="0"/>
          <w:divBdr>
            <w:top w:val="none" w:sz="0" w:space="0" w:color="auto"/>
            <w:left w:val="none" w:sz="0" w:space="0" w:color="auto"/>
            <w:bottom w:val="none" w:sz="0" w:space="0" w:color="auto"/>
            <w:right w:val="none" w:sz="0" w:space="0" w:color="auto"/>
          </w:divBdr>
          <w:divsChild>
            <w:div w:id="1269581235">
              <w:marLeft w:val="0"/>
              <w:marRight w:val="0"/>
              <w:marTop w:val="0"/>
              <w:marBottom w:val="0"/>
              <w:divBdr>
                <w:top w:val="none" w:sz="0" w:space="0" w:color="auto"/>
                <w:left w:val="none" w:sz="0" w:space="0" w:color="auto"/>
                <w:bottom w:val="none" w:sz="0" w:space="0" w:color="auto"/>
                <w:right w:val="none" w:sz="0" w:space="0" w:color="auto"/>
              </w:divBdr>
              <w:divsChild>
                <w:div w:id="1165894470">
                  <w:marLeft w:val="0"/>
                  <w:marRight w:val="0"/>
                  <w:marTop w:val="0"/>
                  <w:marBottom w:val="0"/>
                  <w:divBdr>
                    <w:top w:val="none" w:sz="0" w:space="0" w:color="auto"/>
                    <w:left w:val="none" w:sz="0" w:space="0" w:color="auto"/>
                    <w:bottom w:val="none" w:sz="0" w:space="0" w:color="auto"/>
                    <w:right w:val="none" w:sz="0" w:space="0" w:color="auto"/>
                  </w:divBdr>
                  <w:divsChild>
                    <w:div w:id="499975480">
                      <w:marLeft w:val="0"/>
                      <w:marRight w:val="0"/>
                      <w:marTop w:val="0"/>
                      <w:marBottom w:val="0"/>
                      <w:divBdr>
                        <w:top w:val="none" w:sz="0" w:space="0" w:color="auto"/>
                        <w:left w:val="none" w:sz="0" w:space="0" w:color="auto"/>
                        <w:bottom w:val="none" w:sz="0" w:space="0" w:color="auto"/>
                        <w:right w:val="none" w:sz="0" w:space="0" w:color="auto"/>
                      </w:divBdr>
                      <w:divsChild>
                        <w:div w:id="2130858280">
                          <w:marLeft w:val="0"/>
                          <w:marRight w:val="0"/>
                          <w:marTop w:val="0"/>
                          <w:marBottom w:val="0"/>
                          <w:divBdr>
                            <w:top w:val="none" w:sz="0" w:space="0" w:color="auto"/>
                            <w:left w:val="none" w:sz="0" w:space="0" w:color="auto"/>
                            <w:bottom w:val="none" w:sz="0" w:space="0" w:color="auto"/>
                            <w:right w:val="none" w:sz="0" w:space="0" w:color="auto"/>
                          </w:divBdr>
                          <w:divsChild>
                            <w:div w:id="1823505376">
                              <w:marLeft w:val="0"/>
                              <w:marRight w:val="0"/>
                              <w:marTop w:val="0"/>
                              <w:marBottom w:val="0"/>
                              <w:divBdr>
                                <w:top w:val="none" w:sz="0" w:space="0" w:color="auto"/>
                                <w:left w:val="none" w:sz="0" w:space="0" w:color="auto"/>
                                <w:bottom w:val="none" w:sz="0" w:space="0" w:color="auto"/>
                                <w:right w:val="none" w:sz="0" w:space="0" w:color="auto"/>
                              </w:divBdr>
                              <w:divsChild>
                                <w:div w:id="1072891981">
                                  <w:marLeft w:val="0"/>
                                  <w:marRight w:val="0"/>
                                  <w:marTop w:val="0"/>
                                  <w:marBottom w:val="0"/>
                                  <w:divBdr>
                                    <w:top w:val="none" w:sz="0" w:space="0" w:color="auto"/>
                                    <w:left w:val="none" w:sz="0" w:space="0" w:color="auto"/>
                                    <w:bottom w:val="none" w:sz="0" w:space="0" w:color="auto"/>
                                    <w:right w:val="none" w:sz="0" w:space="0" w:color="auto"/>
                                  </w:divBdr>
                                  <w:divsChild>
                                    <w:div w:id="1320883950">
                                      <w:marLeft w:val="0"/>
                                      <w:marRight w:val="0"/>
                                      <w:marTop w:val="0"/>
                                      <w:marBottom w:val="0"/>
                                      <w:divBdr>
                                        <w:top w:val="none" w:sz="0" w:space="0" w:color="auto"/>
                                        <w:left w:val="none" w:sz="0" w:space="0" w:color="auto"/>
                                        <w:bottom w:val="none" w:sz="0" w:space="0" w:color="auto"/>
                                        <w:right w:val="none" w:sz="0" w:space="0" w:color="auto"/>
                                      </w:divBdr>
                                      <w:divsChild>
                                        <w:div w:id="1261255643">
                                          <w:marLeft w:val="0"/>
                                          <w:marRight w:val="0"/>
                                          <w:marTop w:val="0"/>
                                          <w:marBottom w:val="0"/>
                                          <w:divBdr>
                                            <w:top w:val="none" w:sz="0" w:space="0" w:color="auto"/>
                                            <w:left w:val="none" w:sz="0" w:space="0" w:color="auto"/>
                                            <w:bottom w:val="none" w:sz="0" w:space="0" w:color="auto"/>
                                            <w:right w:val="none" w:sz="0" w:space="0" w:color="auto"/>
                                          </w:divBdr>
                                          <w:divsChild>
                                            <w:div w:id="1345673407">
                                              <w:marLeft w:val="0"/>
                                              <w:marRight w:val="0"/>
                                              <w:marTop w:val="0"/>
                                              <w:marBottom w:val="0"/>
                                              <w:divBdr>
                                                <w:top w:val="none" w:sz="0" w:space="0" w:color="auto"/>
                                                <w:left w:val="none" w:sz="0" w:space="0" w:color="auto"/>
                                                <w:bottom w:val="none" w:sz="0" w:space="0" w:color="auto"/>
                                                <w:right w:val="none" w:sz="0" w:space="0" w:color="auto"/>
                                              </w:divBdr>
                                              <w:divsChild>
                                                <w:div w:id="1372420480">
                                                  <w:marLeft w:val="0"/>
                                                  <w:marRight w:val="0"/>
                                                  <w:marTop w:val="0"/>
                                                  <w:marBottom w:val="0"/>
                                                  <w:divBdr>
                                                    <w:top w:val="none" w:sz="0" w:space="0" w:color="auto"/>
                                                    <w:left w:val="none" w:sz="0" w:space="0" w:color="auto"/>
                                                    <w:bottom w:val="none" w:sz="0" w:space="0" w:color="auto"/>
                                                    <w:right w:val="none" w:sz="0" w:space="0" w:color="auto"/>
                                                  </w:divBdr>
                                                  <w:divsChild>
                                                    <w:div w:id="129320990">
                                                      <w:marLeft w:val="0"/>
                                                      <w:marRight w:val="0"/>
                                                      <w:marTop w:val="0"/>
                                                      <w:marBottom w:val="0"/>
                                                      <w:divBdr>
                                                        <w:top w:val="none" w:sz="0" w:space="0" w:color="auto"/>
                                                        <w:left w:val="none" w:sz="0" w:space="0" w:color="auto"/>
                                                        <w:bottom w:val="none" w:sz="0" w:space="0" w:color="auto"/>
                                                        <w:right w:val="none" w:sz="0" w:space="0" w:color="auto"/>
                                                      </w:divBdr>
                                                      <w:divsChild>
                                                        <w:div w:id="803039716">
                                                          <w:marLeft w:val="0"/>
                                                          <w:marRight w:val="0"/>
                                                          <w:marTop w:val="0"/>
                                                          <w:marBottom w:val="0"/>
                                                          <w:divBdr>
                                                            <w:top w:val="none" w:sz="0" w:space="0" w:color="auto"/>
                                                            <w:left w:val="none" w:sz="0" w:space="0" w:color="auto"/>
                                                            <w:bottom w:val="none" w:sz="0" w:space="0" w:color="auto"/>
                                                            <w:right w:val="none" w:sz="0" w:space="0" w:color="auto"/>
                                                          </w:divBdr>
                                                          <w:divsChild>
                                                            <w:div w:id="52522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2.xml"/><Relationship Id="rId26" Type="http://schemas.openxmlformats.org/officeDocument/2006/relationships/image" Target="media/image17.pn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chart" Target="charts/chart2.xml"/><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3.xml"/><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2.png"/><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chart" Target="charts/chart1.xml"/><Relationship Id="rId17" Type="http://schemas.openxmlformats.org/officeDocument/2006/relationships/footer" Target="footer1.xm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chart" Target="charts/chart3.xml"/><Relationship Id="rId46" Type="http://schemas.openxmlformats.org/officeDocument/2006/relationships/image" Target="media/image33.png"/><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4.xml"/><Relationship Id="rId49"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iang\Desktop\business.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SemesterOneInIreland\Business%20Analysis\CA\Electricity\Electricity_since__1920.xls"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SemesterOneInIreland\Business%20Analysis\CA\Electricity_since__1920(AutoRecovered).xls"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SemesterOneInIreland\Business%20Analysis\CA\Electricity_since__1920(AutoRecovered).xls"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Fuel</a:t>
            </a:r>
            <a:r>
              <a:rPr lang="en-US" altLang="zh-CN" baseline="0"/>
              <a:t> input for electricity generation </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1"/>
          <c:order val="0"/>
          <c:tx>
            <c:strRef>
              <c:f>'Fuel input'!$E$6:$E$8</c:f>
              <c:strCache>
                <c:ptCount val="3"/>
                <c:pt idx="0">
                  <c:v>Natural</c:v>
                </c:pt>
                <c:pt idx="1">
                  <c:v>gas </c:v>
                </c:pt>
              </c:strCache>
            </c:strRef>
          </c:tx>
          <c:spPr>
            <a:ln w="28575" cap="rnd">
              <a:solidFill>
                <a:schemeClr val="accent2"/>
              </a:solidFill>
              <a:round/>
            </a:ln>
            <a:effectLst/>
          </c:spPr>
          <c:marker>
            <c:symbol val="none"/>
          </c:marker>
          <c:cat>
            <c:numRef>
              <c:f>'Fuel input'!$A$9:$A$108</c:f>
              <c:numCache>
                <c:formatCode>General</c:formatCode>
                <c:ptCount val="100"/>
                <c:pt idx="0">
                  <c:v>1920</c:v>
                </c:pt>
                <c:pt idx="1">
                  <c:v>1921</c:v>
                </c:pt>
                <c:pt idx="2">
                  <c:v>1922</c:v>
                </c:pt>
                <c:pt idx="3">
                  <c:v>1923</c:v>
                </c:pt>
                <c:pt idx="4">
                  <c:v>1924</c:v>
                </c:pt>
                <c:pt idx="5">
                  <c:v>1925</c:v>
                </c:pt>
                <c:pt idx="6">
                  <c:v>1926</c:v>
                </c:pt>
                <c:pt idx="7">
                  <c:v>1927</c:v>
                </c:pt>
                <c:pt idx="8">
                  <c:v>1928</c:v>
                </c:pt>
                <c:pt idx="9">
                  <c:v>1929</c:v>
                </c:pt>
                <c:pt idx="10">
                  <c:v>1930</c:v>
                </c:pt>
                <c:pt idx="11">
                  <c:v>1931</c:v>
                </c:pt>
                <c:pt idx="12">
                  <c:v>1932</c:v>
                </c:pt>
                <c:pt idx="13">
                  <c:v>1933</c:v>
                </c:pt>
                <c:pt idx="14">
                  <c:v>1934</c:v>
                </c:pt>
                <c:pt idx="15">
                  <c:v>1935</c:v>
                </c:pt>
                <c:pt idx="16">
                  <c:v>1936</c:v>
                </c:pt>
                <c:pt idx="17">
                  <c:v>1937</c:v>
                </c:pt>
                <c:pt idx="18">
                  <c:v>1938</c:v>
                </c:pt>
                <c:pt idx="19">
                  <c:v>1939</c:v>
                </c:pt>
                <c:pt idx="20">
                  <c:v>1940</c:v>
                </c:pt>
                <c:pt idx="21">
                  <c:v>1941</c:v>
                </c:pt>
                <c:pt idx="22">
                  <c:v>1942</c:v>
                </c:pt>
                <c:pt idx="23">
                  <c:v>1943</c:v>
                </c:pt>
                <c:pt idx="24">
                  <c:v>1944</c:v>
                </c:pt>
                <c:pt idx="25">
                  <c:v>1945</c:v>
                </c:pt>
                <c:pt idx="26">
                  <c:v>1946</c:v>
                </c:pt>
                <c:pt idx="27">
                  <c:v>1947</c:v>
                </c:pt>
                <c:pt idx="28">
                  <c:v>1948</c:v>
                </c:pt>
                <c:pt idx="29">
                  <c:v>1949</c:v>
                </c:pt>
                <c:pt idx="30">
                  <c:v>1950</c:v>
                </c:pt>
                <c:pt idx="31">
                  <c:v>1951</c:v>
                </c:pt>
                <c:pt idx="32">
                  <c:v>1952</c:v>
                </c:pt>
                <c:pt idx="33">
                  <c:v>1953</c:v>
                </c:pt>
                <c:pt idx="34">
                  <c:v>1954</c:v>
                </c:pt>
                <c:pt idx="35">
                  <c:v>1955</c:v>
                </c:pt>
                <c:pt idx="36">
                  <c:v>1956</c:v>
                </c:pt>
                <c:pt idx="37">
                  <c:v>1957</c:v>
                </c:pt>
                <c:pt idx="38">
                  <c:v>1958</c:v>
                </c:pt>
                <c:pt idx="39">
                  <c:v>1959</c:v>
                </c:pt>
                <c:pt idx="40">
                  <c:v>1960</c:v>
                </c:pt>
                <c:pt idx="41">
                  <c:v>1961</c:v>
                </c:pt>
                <c:pt idx="42">
                  <c:v>1962</c:v>
                </c:pt>
                <c:pt idx="43">
                  <c:v>1963</c:v>
                </c:pt>
                <c:pt idx="44">
                  <c:v>1964</c:v>
                </c:pt>
                <c:pt idx="45">
                  <c:v>1965</c:v>
                </c:pt>
                <c:pt idx="46">
                  <c:v>1966</c:v>
                </c:pt>
                <c:pt idx="47">
                  <c:v>1967</c:v>
                </c:pt>
                <c:pt idx="48">
                  <c:v>1968</c:v>
                </c:pt>
                <c:pt idx="49">
                  <c:v>1969</c:v>
                </c:pt>
                <c:pt idx="50">
                  <c:v>1970</c:v>
                </c:pt>
                <c:pt idx="51">
                  <c:v>1971</c:v>
                </c:pt>
                <c:pt idx="52">
                  <c:v>1972</c:v>
                </c:pt>
                <c:pt idx="53">
                  <c:v>1973</c:v>
                </c:pt>
                <c:pt idx="54">
                  <c:v>1974</c:v>
                </c:pt>
                <c:pt idx="55">
                  <c:v>1975</c:v>
                </c:pt>
                <c:pt idx="56">
                  <c:v>1976</c:v>
                </c:pt>
                <c:pt idx="57">
                  <c:v>1977</c:v>
                </c:pt>
                <c:pt idx="58">
                  <c:v>1978</c:v>
                </c:pt>
                <c:pt idx="59">
                  <c:v>1979</c:v>
                </c:pt>
                <c:pt idx="60">
                  <c:v>1980</c:v>
                </c:pt>
                <c:pt idx="61">
                  <c:v>1981</c:v>
                </c:pt>
                <c:pt idx="62">
                  <c:v>1982</c:v>
                </c:pt>
                <c:pt idx="63">
                  <c:v>1983</c:v>
                </c:pt>
                <c:pt idx="64">
                  <c:v>1984</c:v>
                </c:pt>
                <c:pt idx="65">
                  <c:v>1985</c:v>
                </c:pt>
                <c:pt idx="66">
                  <c:v>1986</c:v>
                </c:pt>
                <c:pt idx="67">
                  <c:v>1987</c:v>
                </c:pt>
                <c:pt idx="68">
                  <c:v>1988</c:v>
                </c:pt>
                <c:pt idx="69">
                  <c:v>1989</c:v>
                </c:pt>
                <c:pt idx="70">
                  <c:v>1990</c:v>
                </c:pt>
                <c:pt idx="71">
                  <c:v>1991</c:v>
                </c:pt>
                <c:pt idx="72">
                  <c:v>1992</c:v>
                </c:pt>
                <c:pt idx="73">
                  <c:v>1993</c:v>
                </c:pt>
                <c:pt idx="74">
                  <c:v>1994</c:v>
                </c:pt>
                <c:pt idx="75">
                  <c:v>1995</c:v>
                </c:pt>
                <c:pt idx="76">
                  <c:v>1996</c:v>
                </c:pt>
                <c:pt idx="77">
                  <c:v>1997</c:v>
                </c:pt>
                <c:pt idx="78">
                  <c:v>1998</c:v>
                </c:pt>
                <c:pt idx="79">
                  <c:v>1999</c:v>
                </c:pt>
                <c:pt idx="80">
                  <c:v>2000</c:v>
                </c:pt>
                <c:pt idx="81">
                  <c:v>2001</c:v>
                </c:pt>
                <c:pt idx="82">
                  <c:v>2002</c:v>
                </c:pt>
                <c:pt idx="83">
                  <c:v>2003</c:v>
                </c:pt>
                <c:pt idx="84">
                  <c:v>2004</c:v>
                </c:pt>
                <c:pt idx="85">
                  <c:v>2005</c:v>
                </c:pt>
                <c:pt idx="86">
                  <c:v>2006</c:v>
                </c:pt>
                <c:pt idx="87">
                  <c:v>2007</c:v>
                </c:pt>
                <c:pt idx="88">
                  <c:v>2008</c:v>
                </c:pt>
                <c:pt idx="89">
                  <c:v>2009</c:v>
                </c:pt>
                <c:pt idx="90">
                  <c:v>2010</c:v>
                </c:pt>
                <c:pt idx="91">
                  <c:v>2011</c:v>
                </c:pt>
                <c:pt idx="92">
                  <c:v>2012</c:v>
                </c:pt>
                <c:pt idx="93">
                  <c:v>2013</c:v>
                </c:pt>
                <c:pt idx="94">
                  <c:v>2014</c:v>
                </c:pt>
                <c:pt idx="95">
                  <c:v>2015</c:v>
                </c:pt>
                <c:pt idx="96">
                  <c:v>2016</c:v>
                </c:pt>
                <c:pt idx="97">
                  <c:v>2017</c:v>
                </c:pt>
                <c:pt idx="98">
                  <c:v>2018</c:v>
                </c:pt>
                <c:pt idx="99">
                  <c:v>2019</c:v>
                </c:pt>
              </c:numCache>
            </c:numRef>
          </c:cat>
          <c:val>
            <c:numRef>
              <c:f>'Fuel input'!$E$9:$E$108</c:f>
              <c:numCache>
                <c:formatCode>#,##0.00\ ;\-#,##0.00\ ;"- "</c:formatCode>
                <c:ptCount val="10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formatCode="0.00">
                  <c:v>0.11</c:v>
                </c:pt>
                <c:pt idx="50">
                  <c:v>0.11</c:v>
                </c:pt>
                <c:pt idx="51">
                  <c:v>0.64</c:v>
                </c:pt>
                <c:pt idx="52">
                  <c:v>1.61</c:v>
                </c:pt>
                <c:pt idx="53">
                  <c:v>0.64</c:v>
                </c:pt>
                <c:pt idx="54">
                  <c:v>2.46</c:v>
                </c:pt>
                <c:pt idx="55">
                  <c:v>2.14</c:v>
                </c:pt>
                <c:pt idx="56">
                  <c:v>1.61</c:v>
                </c:pt>
                <c:pt idx="57">
                  <c:v>1.28</c:v>
                </c:pt>
                <c:pt idx="58">
                  <c:v>0.86</c:v>
                </c:pt>
                <c:pt idx="59">
                  <c:v>0.54</c:v>
                </c:pt>
                <c:pt idx="60">
                  <c:v>0.42</c:v>
                </c:pt>
                <c:pt idx="61">
                  <c:v>0.21</c:v>
                </c:pt>
                <c:pt idx="62">
                  <c:v>0.21</c:v>
                </c:pt>
                <c:pt idx="63">
                  <c:v>0.21</c:v>
                </c:pt>
                <c:pt idx="64">
                  <c:v>0.42</c:v>
                </c:pt>
                <c:pt idx="65">
                  <c:v>0.54</c:v>
                </c:pt>
                <c:pt idx="66">
                  <c:v>0.18</c:v>
                </c:pt>
                <c:pt idx="67">
                  <c:v>0.55000000000000004</c:v>
                </c:pt>
                <c:pt idx="68">
                  <c:v>0.97</c:v>
                </c:pt>
                <c:pt idx="69">
                  <c:v>0.54</c:v>
                </c:pt>
                <c:pt idx="70">
                  <c:v>0.56000000000000005</c:v>
                </c:pt>
                <c:pt idx="71">
                  <c:v>0.56999999999999995</c:v>
                </c:pt>
                <c:pt idx="72">
                  <c:v>1.54</c:v>
                </c:pt>
                <c:pt idx="73">
                  <c:v>7.04</c:v>
                </c:pt>
                <c:pt idx="74">
                  <c:v>10.1</c:v>
                </c:pt>
                <c:pt idx="75">
                  <c:v>13.27</c:v>
                </c:pt>
                <c:pt idx="76">
                  <c:v>17.363</c:v>
                </c:pt>
                <c:pt idx="77">
                  <c:v>21.571999999999999</c:v>
                </c:pt>
                <c:pt idx="78">
                  <c:v>23.021000000000001</c:v>
                </c:pt>
                <c:pt idx="79">
                  <c:v>27.132999999999999</c:v>
                </c:pt>
                <c:pt idx="80">
                  <c:v>27.907</c:v>
                </c:pt>
                <c:pt idx="81">
                  <c:v>26.872</c:v>
                </c:pt>
                <c:pt idx="82">
                  <c:v>28.327000000000002</c:v>
                </c:pt>
                <c:pt idx="83">
                  <c:v>27.853000000000002</c:v>
                </c:pt>
                <c:pt idx="84">
                  <c:v>29.254000000000001</c:v>
                </c:pt>
                <c:pt idx="85">
                  <c:v>28.516999999999999</c:v>
                </c:pt>
                <c:pt idx="86">
                  <c:v>26.776</c:v>
                </c:pt>
                <c:pt idx="87">
                  <c:v>30.6</c:v>
                </c:pt>
                <c:pt idx="88">
                  <c:v>32.4</c:v>
                </c:pt>
                <c:pt idx="89">
                  <c:v>30.895</c:v>
                </c:pt>
                <c:pt idx="90">
                  <c:v>32.43</c:v>
                </c:pt>
                <c:pt idx="91">
                  <c:v>26.58</c:v>
                </c:pt>
                <c:pt idx="92">
                  <c:v>18.62</c:v>
                </c:pt>
                <c:pt idx="93">
                  <c:v>17.7</c:v>
                </c:pt>
                <c:pt idx="94">
                  <c:v>18.73</c:v>
                </c:pt>
                <c:pt idx="95">
                  <c:v>18.28</c:v>
                </c:pt>
                <c:pt idx="96">
                  <c:v>25.631219429419204</c:v>
                </c:pt>
                <c:pt idx="97">
                  <c:v>24.595236656836892</c:v>
                </c:pt>
                <c:pt idx="98">
                  <c:v>23.509057708151303</c:v>
                </c:pt>
                <c:pt idx="99">
                  <c:v>23.417693631587849</c:v>
                </c:pt>
              </c:numCache>
            </c:numRef>
          </c:val>
          <c:smooth val="0"/>
          <c:extLst>
            <c:ext xmlns:c16="http://schemas.microsoft.com/office/drawing/2014/chart" uri="{C3380CC4-5D6E-409C-BE32-E72D297353CC}">
              <c16:uniqueId val="{00000000-D669-4985-91DA-31CD28561041}"/>
            </c:ext>
          </c:extLst>
        </c:ser>
        <c:ser>
          <c:idx val="2"/>
          <c:order val="1"/>
          <c:tx>
            <c:strRef>
              <c:f>'Fuel input'!$I$6:$I$8</c:f>
              <c:strCache>
                <c:ptCount val="3"/>
                <c:pt idx="0">
                  <c:v>Coke</c:v>
                </c:pt>
                <c:pt idx="1">
                  <c:v>and</c:v>
                </c:pt>
                <c:pt idx="2">
                  <c:v>breeze</c:v>
                </c:pt>
              </c:strCache>
            </c:strRef>
          </c:tx>
          <c:spPr>
            <a:ln w="28575" cap="rnd">
              <a:solidFill>
                <a:schemeClr val="accent1">
                  <a:lumMod val="40000"/>
                  <a:lumOff val="60000"/>
                </a:schemeClr>
              </a:solidFill>
              <a:round/>
            </a:ln>
            <a:effectLst/>
          </c:spPr>
          <c:marker>
            <c:symbol val="none"/>
          </c:marker>
          <c:cat>
            <c:numRef>
              <c:f>'Fuel input'!$A$9:$A$108</c:f>
              <c:numCache>
                <c:formatCode>General</c:formatCode>
                <c:ptCount val="100"/>
                <c:pt idx="0">
                  <c:v>1920</c:v>
                </c:pt>
                <c:pt idx="1">
                  <c:v>1921</c:v>
                </c:pt>
                <c:pt idx="2">
                  <c:v>1922</c:v>
                </c:pt>
                <c:pt idx="3">
                  <c:v>1923</c:v>
                </c:pt>
                <c:pt idx="4">
                  <c:v>1924</c:v>
                </c:pt>
                <c:pt idx="5">
                  <c:v>1925</c:v>
                </c:pt>
                <c:pt idx="6">
                  <c:v>1926</c:v>
                </c:pt>
                <c:pt idx="7">
                  <c:v>1927</c:v>
                </c:pt>
                <c:pt idx="8">
                  <c:v>1928</c:v>
                </c:pt>
                <c:pt idx="9">
                  <c:v>1929</c:v>
                </c:pt>
                <c:pt idx="10">
                  <c:v>1930</c:v>
                </c:pt>
                <c:pt idx="11">
                  <c:v>1931</c:v>
                </c:pt>
                <c:pt idx="12">
                  <c:v>1932</c:v>
                </c:pt>
                <c:pt idx="13">
                  <c:v>1933</c:v>
                </c:pt>
                <c:pt idx="14">
                  <c:v>1934</c:v>
                </c:pt>
                <c:pt idx="15">
                  <c:v>1935</c:v>
                </c:pt>
                <c:pt idx="16">
                  <c:v>1936</c:v>
                </c:pt>
                <c:pt idx="17">
                  <c:v>1937</c:v>
                </c:pt>
                <c:pt idx="18">
                  <c:v>1938</c:v>
                </c:pt>
                <c:pt idx="19">
                  <c:v>1939</c:v>
                </c:pt>
                <c:pt idx="20">
                  <c:v>1940</c:v>
                </c:pt>
                <c:pt idx="21">
                  <c:v>1941</c:v>
                </c:pt>
                <c:pt idx="22">
                  <c:v>1942</c:v>
                </c:pt>
                <c:pt idx="23">
                  <c:v>1943</c:v>
                </c:pt>
                <c:pt idx="24">
                  <c:v>1944</c:v>
                </c:pt>
                <c:pt idx="25">
                  <c:v>1945</c:v>
                </c:pt>
                <c:pt idx="26">
                  <c:v>1946</c:v>
                </c:pt>
                <c:pt idx="27">
                  <c:v>1947</c:v>
                </c:pt>
                <c:pt idx="28">
                  <c:v>1948</c:v>
                </c:pt>
                <c:pt idx="29">
                  <c:v>1949</c:v>
                </c:pt>
                <c:pt idx="30">
                  <c:v>1950</c:v>
                </c:pt>
                <c:pt idx="31">
                  <c:v>1951</c:v>
                </c:pt>
                <c:pt idx="32">
                  <c:v>1952</c:v>
                </c:pt>
                <c:pt idx="33">
                  <c:v>1953</c:v>
                </c:pt>
                <c:pt idx="34">
                  <c:v>1954</c:v>
                </c:pt>
                <c:pt idx="35">
                  <c:v>1955</c:v>
                </c:pt>
                <c:pt idx="36">
                  <c:v>1956</c:v>
                </c:pt>
                <c:pt idx="37">
                  <c:v>1957</c:v>
                </c:pt>
                <c:pt idx="38">
                  <c:v>1958</c:v>
                </c:pt>
                <c:pt idx="39">
                  <c:v>1959</c:v>
                </c:pt>
                <c:pt idx="40">
                  <c:v>1960</c:v>
                </c:pt>
                <c:pt idx="41">
                  <c:v>1961</c:v>
                </c:pt>
                <c:pt idx="42">
                  <c:v>1962</c:v>
                </c:pt>
                <c:pt idx="43">
                  <c:v>1963</c:v>
                </c:pt>
                <c:pt idx="44">
                  <c:v>1964</c:v>
                </c:pt>
                <c:pt idx="45">
                  <c:v>1965</c:v>
                </c:pt>
                <c:pt idx="46">
                  <c:v>1966</c:v>
                </c:pt>
                <c:pt idx="47">
                  <c:v>1967</c:v>
                </c:pt>
                <c:pt idx="48">
                  <c:v>1968</c:v>
                </c:pt>
                <c:pt idx="49">
                  <c:v>1969</c:v>
                </c:pt>
                <c:pt idx="50">
                  <c:v>1970</c:v>
                </c:pt>
                <c:pt idx="51">
                  <c:v>1971</c:v>
                </c:pt>
                <c:pt idx="52">
                  <c:v>1972</c:v>
                </c:pt>
                <c:pt idx="53">
                  <c:v>1973</c:v>
                </c:pt>
                <c:pt idx="54">
                  <c:v>1974</c:v>
                </c:pt>
                <c:pt idx="55">
                  <c:v>1975</c:v>
                </c:pt>
                <c:pt idx="56">
                  <c:v>1976</c:v>
                </c:pt>
                <c:pt idx="57">
                  <c:v>1977</c:v>
                </c:pt>
                <c:pt idx="58">
                  <c:v>1978</c:v>
                </c:pt>
                <c:pt idx="59">
                  <c:v>1979</c:v>
                </c:pt>
                <c:pt idx="60">
                  <c:v>1980</c:v>
                </c:pt>
                <c:pt idx="61">
                  <c:v>1981</c:v>
                </c:pt>
                <c:pt idx="62">
                  <c:v>1982</c:v>
                </c:pt>
                <c:pt idx="63">
                  <c:v>1983</c:v>
                </c:pt>
                <c:pt idx="64">
                  <c:v>1984</c:v>
                </c:pt>
                <c:pt idx="65">
                  <c:v>1985</c:v>
                </c:pt>
                <c:pt idx="66">
                  <c:v>1986</c:v>
                </c:pt>
                <c:pt idx="67">
                  <c:v>1987</c:v>
                </c:pt>
                <c:pt idx="68">
                  <c:v>1988</c:v>
                </c:pt>
                <c:pt idx="69">
                  <c:v>1989</c:v>
                </c:pt>
                <c:pt idx="70">
                  <c:v>1990</c:v>
                </c:pt>
                <c:pt idx="71">
                  <c:v>1991</c:v>
                </c:pt>
                <c:pt idx="72">
                  <c:v>1992</c:v>
                </c:pt>
                <c:pt idx="73">
                  <c:v>1993</c:v>
                </c:pt>
                <c:pt idx="74">
                  <c:v>1994</c:v>
                </c:pt>
                <c:pt idx="75">
                  <c:v>1995</c:v>
                </c:pt>
                <c:pt idx="76">
                  <c:v>1996</c:v>
                </c:pt>
                <c:pt idx="77">
                  <c:v>1997</c:v>
                </c:pt>
                <c:pt idx="78">
                  <c:v>1998</c:v>
                </c:pt>
                <c:pt idx="79">
                  <c:v>1999</c:v>
                </c:pt>
                <c:pt idx="80">
                  <c:v>2000</c:v>
                </c:pt>
                <c:pt idx="81">
                  <c:v>2001</c:v>
                </c:pt>
                <c:pt idx="82">
                  <c:v>2002</c:v>
                </c:pt>
                <c:pt idx="83">
                  <c:v>2003</c:v>
                </c:pt>
                <c:pt idx="84">
                  <c:v>2004</c:v>
                </c:pt>
                <c:pt idx="85">
                  <c:v>2005</c:v>
                </c:pt>
                <c:pt idx="86">
                  <c:v>2006</c:v>
                </c:pt>
                <c:pt idx="87">
                  <c:v>2007</c:v>
                </c:pt>
                <c:pt idx="88">
                  <c:v>2008</c:v>
                </c:pt>
                <c:pt idx="89">
                  <c:v>2009</c:v>
                </c:pt>
                <c:pt idx="90">
                  <c:v>2010</c:v>
                </c:pt>
                <c:pt idx="91">
                  <c:v>2011</c:v>
                </c:pt>
                <c:pt idx="92">
                  <c:v>2012</c:v>
                </c:pt>
                <c:pt idx="93">
                  <c:v>2013</c:v>
                </c:pt>
                <c:pt idx="94">
                  <c:v>2014</c:v>
                </c:pt>
                <c:pt idx="95">
                  <c:v>2015</c:v>
                </c:pt>
                <c:pt idx="96">
                  <c:v>2016</c:v>
                </c:pt>
                <c:pt idx="97">
                  <c:v>2017</c:v>
                </c:pt>
                <c:pt idx="98">
                  <c:v>2018</c:v>
                </c:pt>
                <c:pt idx="99">
                  <c:v>2019</c:v>
                </c:pt>
              </c:numCache>
            </c:numRef>
          </c:cat>
          <c:val>
            <c:numRef>
              <c:f>'Fuel input'!$I$9:$I$108</c:f>
              <c:numCache>
                <c:formatCode>#,##0.00000000\ ;\-#,##0.00000000\ ;"- "</c:formatCode>
                <c:ptCount val="100"/>
                <c:pt idx="0">
                  <c:v>0</c:v>
                </c:pt>
                <c:pt idx="1">
                  <c:v>0</c:v>
                </c:pt>
                <c:pt idx="2">
                  <c:v>0</c:v>
                </c:pt>
                <c:pt idx="3">
                  <c:v>0</c:v>
                </c:pt>
                <c:pt idx="4">
                  <c:v>0</c:v>
                </c:pt>
                <c:pt idx="5">
                  <c:v>0</c:v>
                </c:pt>
                <c:pt idx="6">
                  <c:v>0</c:v>
                </c:pt>
                <c:pt idx="7">
                  <c:v>0</c:v>
                </c:pt>
                <c:pt idx="8">
                  <c:v>0</c:v>
                </c:pt>
                <c:pt idx="9">
                  <c:v>0</c:v>
                </c:pt>
                <c:pt idx="10" formatCode="#,##0.00">
                  <c:v>0.13825001051999999</c:v>
                </c:pt>
                <c:pt idx="11" formatCode="#,##0.00">
                  <c:v>0.1408708638</c:v>
                </c:pt>
                <c:pt idx="12" formatCode="#,##0.00">
                  <c:v>0.16511375664</c:v>
                </c:pt>
                <c:pt idx="13" formatCode="#,##0.00">
                  <c:v>0.15331991687999999</c:v>
                </c:pt>
                <c:pt idx="14" formatCode="#,##0.00">
                  <c:v>0.13300830396000002</c:v>
                </c:pt>
                <c:pt idx="15" formatCode="#,##0.00">
                  <c:v>0.11466233100000001</c:v>
                </c:pt>
                <c:pt idx="16" formatCode="#,##0.00">
                  <c:v>0.11007583776</c:v>
                </c:pt>
                <c:pt idx="17" formatCode="#,##0.00">
                  <c:v>0.13956043716000002</c:v>
                </c:pt>
                <c:pt idx="18" formatCode="#,##0.00">
                  <c:v>0.11990403756</c:v>
                </c:pt>
                <c:pt idx="19" formatCode="#,##0.00">
                  <c:v>0.1539751302</c:v>
                </c:pt>
                <c:pt idx="20" formatCode="#,##0.00">
                  <c:v>0.16904503655999997</c:v>
                </c:pt>
                <c:pt idx="21" formatCode="#,##0.00">
                  <c:v>0.18018366299999999</c:v>
                </c:pt>
                <c:pt idx="22" formatCode="#,##0.00">
                  <c:v>0.2096682624</c:v>
                </c:pt>
                <c:pt idx="23" formatCode="#,##0.00">
                  <c:v>0.20835783576</c:v>
                </c:pt>
                <c:pt idx="24" formatCode="#,##0.00">
                  <c:v>0.22080688884000002</c:v>
                </c:pt>
                <c:pt idx="25" formatCode="#,##0.00">
                  <c:v>0.2162203956</c:v>
                </c:pt>
                <c:pt idx="26" formatCode="#,##0.00">
                  <c:v>0.24767063496</c:v>
                </c:pt>
                <c:pt idx="27" formatCode="#,##0.00">
                  <c:v>0.14676778368000001</c:v>
                </c:pt>
                <c:pt idx="28" formatCode="#,##0.00">
                  <c:v>0.27518959440000001</c:v>
                </c:pt>
                <c:pt idx="29" formatCode="#,##0.00">
                  <c:v>0.50451425640000003</c:v>
                </c:pt>
                <c:pt idx="30" formatCode="#,##0.00">
                  <c:v>0.57593250827999998</c:v>
                </c:pt>
                <c:pt idx="31" formatCode="#,##0.00">
                  <c:v>0.50189340311999997</c:v>
                </c:pt>
                <c:pt idx="32" formatCode="#,##0.00">
                  <c:v>0.54972397548000007</c:v>
                </c:pt>
                <c:pt idx="33" formatCode="#,##0.00">
                  <c:v>0.59100241464000003</c:v>
                </c:pt>
                <c:pt idx="34" formatCode="#,##0.00">
                  <c:v>0.72466593191999995</c:v>
                </c:pt>
                <c:pt idx="35" formatCode="#,##0.00">
                  <c:v>0.67159365300000007</c:v>
                </c:pt>
                <c:pt idx="36" formatCode="#,##0.00">
                  <c:v>0.59100241464000003</c:v>
                </c:pt>
                <c:pt idx="37" formatCode="#,##0.00">
                  <c:v>0.55758653531999991</c:v>
                </c:pt>
                <c:pt idx="38" formatCode="#,##0.00">
                  <c:v>0.6584893866</c:v>
                </c:pt>
                <c:pt idx="39" formatCode="#,##0.00">
                  <c:v>0.75218489135999989</c:v>
                </c:pt>
                <c:pt idx="40" formatCode="0.00">
                  <c:v>0.54</c:v>
                </c:pt>
                <c:pt idx="41" formatCode="0.00">
                  <c:v>0.58372954678800004</c:v>
                </c:pt>
                <c:pt idx="42" formatCode="0.00">
                  <c:v>0.6057447143400001</c:v>
                </c:pt>
                <c:pt idx="43" formatCode="0.00">
                  <c:v>0.4424000336640001</c:v>
                </c:pt>
                <c:pt idx="44" formatCode="0.00">
                  <c:v>0.45111437082000005</c:v>
                </c:pt>
                <c:pt idx="45" formatCode="0.00">
                  <c:v>0.21</c:v>
                </c:pt>
                <c:pt idx="46" formatCode="0.00">
                  <c:v>0.32</c:v>
                </c:pt>
                <c:pt idx="47" formatCode="0.00">
                  <c:v>0.42</c:v>
                </c:pt>
                <c:pt idx="48" formatCode="0.00">
                  <c:v>0.21</c:v>
                </c:pt>
                <c:pt idx="49" formatCode="0.00">
                  <c:v>0.11</c:v>
                </c:pt>
                <c:pt idx="50" formatCode="#,##0.00\ ;\-#,##0.00\ ;&quot;- &quot;">
                  <c:v>0</c:v>
                </c:pt>
                <c:pt idx="51" formatCode="#,##0.00\ ;\-#,##0.00\ ;&quot;- &quot;">
                  <c:v>0.11</c:v>
                </c:pt>
                <c:pt idx="52" formatCode="#,##0.00">
                  <c:v>0</c:v>
                </c:pt>
                <c:pt idx="53" formatCode="#,##0.00\ ;\-#,##0.00\ ;&quot;- &quot;">
                  <c:v>0.11</c:v>
                </c:pt>
                <c:pt idx="54" formatCode="#,##0.00\ ;\-#,##0.00\ ;&quot;- &quot;">
                  <c:v>0.11</c:v>
                </c:pt>
                <c:pt idx="55" formatCode="#,##0.00\ ;\-#,##0.00\ ;&quot;- &quot;">
                  <c:v>0.11</c:v>
                </c:pt>
                <c:pt idx="56" formatCode="#,##0.00\ ;\-#,##0.00\ ;&quot;- &quot;">
                  <c:v>0</c:v>
                </c:pt>
                <c:pt idx="57" formatCode="#,##0.00\ ;\-#,##0.00\ ;&quot;- &quot;">
                  <c:v>0</c:v>
                </c:pt>
                <c:pt idx="58" formatCode="#,##0.00\ ;\-#,##0.00\ ;&quot;- &quot;">
                  <c:v>0.11</c:v>
                </c:pt>
                <c:pt idx="59" formatCode="#,##0.00\ ;\-#,##0.00\ ;&quot;- &quot;">
                  <c:v>0.11</c:v>
                </c:pt>
                <c:pt idx="60" formatCode="#,##0.00\ ;\-#,##0.00\ ;&quot;- &quot;">
                  <c:v>0.11</c:v>
                </c:pt>
                <c:pt idx="61" formatCode="#,##0.00\ ;\-#,##0.00\ ;&quot;- &quot;">
                  <c:v>0.11</c:v>
                </c:pt>
                <c:pt idx="62" formatCode="#,##0.00\ ;\-#,##0.00\ ;&quot;- &quot;">
                  <c:v>0.11</c:v>
                </c:pt>
                <c:pt idx="63" formatCode="#,##0.00\ ;\-#,##0.00\ ;&quot;- &quot;">
                  <c:v>0</c:v>
                </c:pt>
                <c:pt idx="64" formatCode="#,##0.00\ ;\-#,##0.00\ ;&quot;- &quot;">
                  <c:v>0</c:v>
                </c:pt>
                <c:pt idx="65" formatCode="#,##0.00\ ;\-#,##0.00\ ;&quot;- &quot;">
                  <c:v>0</c:v>
                </c:pt>
                <c:pt idx="66" formatCode="#,##0.00\ ;\-#,##0.00\ ;&quot;- &quot;">
                  <c:v>0</c:v>
                </c:pt>
                <c:pt idx="67" formatCode="#,##0.00\ ;\-#,##0.00\ ;&quot;- &quot;">
                  <c:v>0</c:v>
                </c:pt>
                <c:pt idx="68" formatCode="#,##0.00\ ;\-#,##0.00\ ;&quot;- &quot;">
                  <c:v>0</c:v>
                </c:pt>
                <c:pt idx="69" formatCode="#,##0.00\ ;\-#,##0.00\ ;&quot;- &quot;">
                  <c:v>0</c:v>
                </c:pt>
                <c:pt idx="70" formatCode="#,##0.00\ ;\-#,##0.00\ ;&quot;- &quot;">
                  <c:v>0</c:v>
                </c:pt>
                <c:pt idx="71" formatCode="#,##0.00\ ;\-#,##0.00\ ;&quot;- &quot;">
                  <c:v>0</c:v>
                </c:pt>
                <c:pt idx="72" formatCode="#,##0.00\ ;\-#,##0.00\ ;&quot;- &quot;">
                  <c:v>0</c:v>
                </c:pt>
                <c:pt idx="73" formatCode="#,##0.00\ ;\-#,##0.00\ ;&quot;- &quot;">
                  <c:v>0</c:v>
                </c:pt>
                <c:pt idx="74" formatCode="#,##0.00\ ;\-#,##0.00\ ;&quot;- &quot;">
                  <c:v>0</c:v>
                </c:pt>
                <c:pt idx="75" formatCode="#,##0.00\ ;\-#,##0.00\ ;&quot;- &quot;">
                  <c:v>0</c:v>
                </c:pt>
                <c:pt idx="76" formatCode="#,##0.00\ ;\-#,##0.00\ ;&quot;- &quot;">
                  <c:v>0</c:v>
                </c:pt>
                <c:pt idx="77" formatCode="#,##0.00\ ;\-#,##0.00\ ;&quot;- &quot;">
                  <c:v>0</c:v>
                </c:pt>
                <c:pt idx="78" formatCode="#,##0.00\ ;\-#,##0.00\ ;&quot;- &quot;">
                  <c:v>0</c:v>
                </c:pt>
                <c:pt idx="79" formatCode="#,##0.00\ ;\-#,##0.00\ ;&quot;- &quot;">
                  <c:v>0</c:v>
                </c:pt>
                <c:pt idx="80" formatCode="#,##0.00\ ;\-#,##0.00\ ;&quot;- &quot;">
                  <c:v>0</c:v>
                </c:pt>
                <c:pt idx="81" formatCode="#,##0.00\ ;\-#,##0.00\ ;&quot;- &quot;">
                  <c:v>0</c:v>
                </c:pt>
                <c:pt idx="82" formatCode="#,##0.00\ ;\-#,##0.00\ ;&quot;- &quot;">
                  <c:v>0</c:v>
                </c:pt>
                <c:pt idx="83" formatCode="#,##0.00\ ;\-#,##0.00\ ;&quot;- &quot;">
                  <c:v>0</c:v>
                </c:pt>
                <c:pt idx="84" formatCode="#,##0.00\ ;\-#,##0.00\ ;&quot;- &quot;">
                  <c:v>0</c:v>
                </c:pt>
                <c:pt idx="85" formatCode="#,##0.00\ ;\-#,##0.00\ ;&quot;- &quot;">
                  <c:v>0</c:v>
                </c:pt>
                <c:pt idx="86" formatCode="#,##0.00\ ;\-#,##0.00\ ;&quot;- &quot;">
                  <c:v>0</c:v>
                </c:pt>
                <c:pt idx="87" formatCode="#,##0.00\ ;\-#,##0.00\ ;&quot;- &quot;">
                  <c:v>0</c:v>
                </c:pt>
                <c:pt idx="88" formatCode="#,##0.00\ ;\-#,##0.00\ ;&quot;- &quot;">
                  <c:v>0</c:v>
                </c:pt>
                <c:pt idx="89" formatCode="#,##0.00\ ;\-#,##0.00\ ;&quot;- &quot;">
                  <c:v>0</c:v>
                </c:pt>
                <c:pt idx="90" formatCode="#,##0.00\ ;\-#,##0.00\ ;&quot;- &quot;">
                  <c:v>0</c:v>
                </c:pt>
                <c:pt idx="91" formatCode="#,##0.00\ ;\-#,##0.00\ ;&quot;- &quot;">
                  <c:v>0</c:v>
                </c:pt>
                <c:pt idx="92" formatCode="#,##0.00\ ;\-#,##0.00\ ;&quot;- &quot;">
                  <c:v>0</c:v>
                </c:pt>
                <c:pt idx="93" formatCode="#,##0.00\ ;\-#,##0.00\ ;&quot;- &quot;">
                  <c:v>0</c:v>
                </c:pt>
                <c:pt idx="94" formatCode="#,##0.00\ ;\-#,##0.00\ ;&quot;- &quot;">
                  <c:v>0</c:v>
                </c:pt>
                <c:pt idx="95" formatCode="#,##0.00\ ;\-#,##0.00\ ;&quot;- &quot;">
                  <c:v>0</c:v>
                </c:pt>
                <c:pt idx="96" formatCode="#,##0.00\ ;\-#,##0.00\ ;&quot;- &quot;">
                  <c:v>0</c:v>
                </c:pt>
                <c:pt idx="97" formatCode="#,##0.00\ ;\-#,##0.00\ ;&quot;- &quot;">
                  <c:v>0</c:v>
                </c:pt>
                <c:pt idx="98" formatCode="#,##0.00\ ;\-#,##0.00\ ;&quot;- &quot;">
                  <c:v>0</c:v>
                </c:pt>
                <c:pt idx="99" formatCode="#,##0.00\ ;\-#,##0.00\ ;&quot;- &quot;">
                  <c:v>0</c:v>
                </c:pt>
              </c:numCache>
            </c:numRef>
          </c:val>
          <c:smooth val="0"/>
          <c:extLst>
            <c:ext xmlns:c16="http://schemas.microsoft.com/office/drawing/2014/chart" uri="{C3380CC4-5D6E-409C-BE32-E72D297353CC}">
              <c16:uniqueId val="{00000001-D669-4985-91DA-31CD28561041}"/>
            </c:ext>
          </c:extLst>
        </c:ser>
        <c:ser>
          <c:idx val="3"/>
          <c:order val="2"/>
          <c:tx>
            <c:strRef>
              <c:f>'Fuel input'!$J$6:$J$8</c:f>
              <c:strCache>
                <c:ptCount val="3"/>
                <c:pt idx="0">
                  <c:v>Other</c:v>
                </c:pt>
                <c:pt idx="1">
                  <c:v>fuels</c:v>
                </c:pt>
              </c:strCache>
            </c:strRef>
          </c:tx>
          <c:spPr>
            <a:ln w="28575" cap="rnd">
              <a:solidFill>
                <a:schemeClr val="accent4"/>
              </a:solidFill>
              <a:round/>
            </a:ln>
            <a:effectLst/>
          </c:spPr>
          <c:marker>
            <c:symbol val="none"/>
          </c:marker>
          <c:cat>
            <c:numRef>
              <c:f>'Fuel input'!$A$9:$A$108</c:f>
              <c:numCache>
                <c:formatCode>General</c:formatCode>
                <c:ptCount val="100"/>
                <c:pt idx="0">
                  <c:v>1920</c:v>
                </c:pt>
                <c:pt idx="1">
                  <c:v>1921</c:v>
                </c:pt>
                <c:pt idx="2">
                  <c:v>1922</c:v>
                </c:pt>
                <c:pt idx="3">
                  <c:v>1923</c:v>
                </c:pt>
                <c:pt idx="4">
                  <c:v>1924</c:v>
                </c:pt>
                <c:pt idx="5">
                  <c:v>1925</c:v>
                </c:pt>
                <c:pt idx="6">
                  <c:v>1926</c:v>
                </c:pt>
                <c:pt idx="7">
                  <c:v>1927</c:v>
                </c:pt>
                <c:pt idx="8">
                  <c:v>1928</c:v>
                </c:pt>
                <c:pt idx="9">
                  <c:v>1929</c:v>
                </c:pt>
                <c:pt idx="10">
                  <c:v>1930</c:v>
                </c:pt>
                <c:pt idx="11">
                  <c:v>1931</c:v>
                </c:pt>
                <c:pt idx="12">
                  <c:v>1932</c:v>
                </c:pt>
                <c:pt idx="13">
                  <c:v>1933</c:v>
                </c:pt>
                <c:pt idx="14">
                  <c:v>1934</c:v>
                </c:pt>
                <c:pt idx="15">
                  <c:v>1935</c:v>
                </c:pt>
                <c:pt idx="16">
                  <c:v>1936</c:v>
                </c:pt>
                <c:pt idx="17">
                  <c:v>1937</c:v>
                </c:pt>
                <c:pt idx="18">
                  <c:v>1938</c:v>
                </c:pt>
                <c:pt idx="19">
                  <c:v>1939</c:v>
                </c:pt>
                <c:pt idx="20">
                  <c:v>1940</c:v>
                </c:pt>
                <c:pt idx="21">
                  <c:v>1941</c:v>
                </c:pt>
                <c:pt idx="22">
                  <c:v>1942</c:v>
                </c:pt>
                <c:pt idx="23">
                  <c:v>1943</c:v>
                </c:pt>
                <c:pt idx="24">
                  <c:v>1944</c:v>
                </c:pt>
                <c:pt idx="25">
                  <c:v>1945</c:v>
                </c:pt>
                <c:pt idx="26">
                  <c:v>1946</c:v>
                </c:pt>
                <c:pt idx="27">
                  <c:v>1947</c:v>
                </c:pt>
                <c:pt idx="28">
                  <c:v>1948</c:v>
                </c:pt>
                <c:pt idx="29">
                  <c:v>1949</c:v>
                </c:pt>
                <c:pt idx="30">
                  <c:v>1950</c:v>
                </c:pt>
                <c:pt idx="31">
                  <c:v>1951</c:v>
                </c:pt>
                <c:pt idx="32">
                  <c:v>1952</c:v>
                </c:pt>
                <c:pt idx="33">
                  <c:v>1953</c:v>
                </c:pt>
                <c:pt idx="34">
                  <c:v>1954</c:v>
                </c:pt>
                <c:pt idx="35">
                  <c:v>1955</c:v>
                </c:pt>
                <c:pt idx="36">
                  <c:v>1956</c:v>
                </c:pt>
                <c:pt idx="37">
                  <c:v>1957</c:v>
                </c:pt>
                <c:pt idx="38">
                  <c:v>1958</c:v>
                </c:pt>
                <c:pt idx="39">
                  <c:v>1959</c:v>
                </c:pt>
                <c:pt idx="40">
                  <c:v>1960</c:v>
                </c:pt>
                <c:pt idx="41">
                  <c:v>1961</c:v>
                </c:pt>
                <c:pt idx="42">
                  <c:v>1962</c:v>
                </c:pt>
                <c:pt idx="43">
                  <c:v>1963</c:v>
                </c:pt>
                <c:pt idx="44">
                  <c:v>1964</c:v>
                </c:pt>
                <c:pt idx="45">
                  <c:v>1965</c:v>
                </c:pt>
                <c:pt idx="46">
                  <c:v>1966</c:v>
                </c:pt>
                <c:pt idx="47">
                  <c:v>1967</c:v>
                </c:pt>
                <c:pt idx="48">
                  <c:v>1968</c:v>
                </c:pt>
                <c:pt idx="49">
                  <c:v>1969</c:v>
                </c:pt>
                <c:pt idx="50">
                  <c:v>1970</c:v>
                </c:pt>
                <c:pt idx="51">
                  <c:v>1971</c:v>
                </c:pt>
                <c:pt idx="52">
                  <c:v>1972</c:v>
                </c:pt>
                <c:pt idx="53">
                  <c:v>1973</c:v>
                </c:pt>
                <c:pt idx="54">
                  <c:v>1974</c:v>
                </c:pt>
                <c:pt idx="55">
                  <c:v>1975</c:v>
                </c:pt>
                <c:pt idx="56">
                  <c:v>1976</c:v>
                </c:pt>
                <c:pt idx="57">
                  <c:v>1977</c:v>
                </c:pt>
                <c:pt idx="58">
                  <c:v>1978</c:v>
                </c:pt>
                <c:pt idx="59">
                  <c:v>1979</c:v>
                </c:pt>
                <c:pt idx="60">
                  <c:v>1980</c:v>
                </c:pt>
                <c:pt idx="61">
                  <c:v>1981</c:v>
                </c:pt>
                <c:pt idx="62">
                  <c:v>1982</c:v>
                </c:pt>
                <c:pt idx="63">
                  <c:v>1983</c:v>
                </c:pt>
                <c:pt idx="64">
                  <c:v>1984</c:v>
                </c:pt>
                <c:pt idx="65">
                  <c:v>1985</c:v>
                </c:pt>
                <c:pt idx="66">
                  <c:v>1986</c:v>
                </c:pt>
                <c:pt idx="67">
                  <c:v>1987</c:v>
                </c:pt>
                <c:pt idx="68">
                  <c:v>1988</c:v>
                </c:pt>
                <c:pt idx="69">
                  <c:v>1989</c:v>
                </c:pt>
                <c:pt idx="70">
                  <c:v>1990</c:v>
                </c:pt>
                <c:pt idx="71">
                  <c:v>1991</c:v>
                </c:pt>
                <c:pt idx="72">
                  <c:v>1992</c:v>
                </c:pt>
                <c:pt idx="73">
                  <c:v>1993</c:v>
                </c:pt>
                <c:pt idx="74">
                  <c:v>1994</c:v>
                </c:pt>
                <c:pt idx="75">
                  <c:v>1995</c:v>
                </c:pt>
                <c:pt idx="76">
                  <c:v>1996</c:v>
                </c:pt>
                <c:pt idx="77">
                  <c:v>1997</c:v>
                </c:pt>
                <c:pt idx="78">
                  <c:v>1998</c:v>
                </c:pt>
                <c:pt idx="79">
                  <c:v>1999</c:v>
                </c:pt>
                <c:pt idx="80">
                  <c:v>2000</c:v>
                </c:pt>
                <c:pt idx="81">
                  <c:v>2001</c:v>
                </c:pt>
                <c:pt idx="82">
                  <c:v>2002</c:v>
                </c:pt>
                <c:pt idx="83">
                  <c:v>2003</c:v>
                </c:pt>
                <c:pt idx="84">
                  <c:v>2004</c:v>
                </c:pt>
                <c:pt idx="85">
                  <c:v>2005</c:v>
                </c:pt>
                <c:pt idx="86">
                  <c:v>2006</c:v>
                </c:pt>
                <c:pt idx="87">
                  <c:v>2007</c:v>
                </c:pt>
                <c:pt idx="88">
                  <c:v>2008</c:v>
                </c:pt>
                <c:pt idx="89">
                  <c:v>2009</c:v>
                </c:pt>
                <c:pt idx="90">
                  <c:v>2010</c:v>
                </c:pt>
                <c:pt idx="91">
                  <c:v>2011</c:v>
                </c:pt>
                <c:pt idx="92">
                  <c:v>2012</c:v>
                </c:pt>
                <c:pt idx="93">
                  <c:v>2013</c:v>
                </c:pt>
                <c:pt idx="94">
                  <c:v>2014</c:v>
                </c:pt>
                <c:pt idx="95">
                  <c:v>2015</c:v>
                </c:pt>
                <c:pt idx="96">
                  <c:v>2016</c:v>
                </c:pt>
                <c:pt idx="97">
                  <c:v>2017</c:v>
                </c:pt>
                <c:pt idx="98">
                  <c:v>2018</c:v>
                </c:pt>
                <c:pt idx="99">
                  <c:v>2019</c:v>
                </c:pt>
              </c:numCache>
            </c:numRef>
          </c:cat>
          <c:val>
            <c:numRef>
              <c:f>'Fuel input'!$J$9:$J$108</c:f>
              <c:numCache>
                <c:formatCode>General</c:formatCode>
                <c:ptCount val="100"/>
                <c:pt idx="67" formatCode="#,##0.00\ ;\-#,##0.00\ ;&quot;- &quot;">
                  <c:v>0.72</c:v>
                </c:pt>
                <c:pt idx="68" formatCode="#,##0.00\ ;\-#,##0.00\ ;&quot;- &quot;">
                  <c:v>0.77</c:v>
                </c:pt>
                <c:pt idx="69" formatCode="#,##0.00\ ;\-#,##0.00\ ;&quot;- &quot;">
                  <c:v>0.88</c:v>
                </c:pt>
                <c:pt idx="70" formatCode="#,##0.00\ ;\-#,##0.00\ ;&quot;- &quot;">
                  <c:v>0.84</c:v>
                </c:pt>
                <c:pt idx="71" formatCode="#,##0.00\ ;\-#,##0.00\ ;&quot;- &quot;">
                  <c:v>0.94</c:v>
                </c:pt>
                <c:pt idx="72" formatCode="#,##0.00\ ;\-#,##0.00\ ;&quot;- &quot;">
                  <c:v>1.0900000000000001</c:v>
                </c:pt>
                <c:pt idx="73" formatCode="#,##0.00\ ;\-#,##0.00\ ;&quot;- &quot;">
                  <c:v>1.02</c:v>
                </c:pt>
                <c:pt idx="74" formatCode="#,##0.00\ ;\-#,##0.00\ ;&quot;- &quot;">
                  <c:v>1.06</c:v>
                </c:pt>
                <c:pt idx="75" formatCode="#,##0.00\ ;\-#,##0.00\ ;&quot;- &quot;">
                  <c:v>1.79</c:v>
                </c:pt>
                <c:pt idx="76" formatCode="#,##0.00\ ;\-#,##0.00\ ;&quot;- &quot;">
                  <c:v>2.141</c:v>
                </c:pt>
                <c:pt idx="77" formatCode="#,##0.00\ ;\-#,##0.00\ ;&quot;- &quot;">
                  <c:v>2.2930000000000001</c:v>
                </c:pt>
                <c:pt idx="78" formatCode="#,##0.00\ ;\-#,##0.00\ ;&quot;- &quot;">
                  <c:v>2.5219999999999998</c:v>
                </c:pt>
                <c:pt idx="79" formatCode="#,##0.00\ ;\-#,##0.00\ ;&quot;- &quot;">
                  <c:v>2.79</c:v>
                </c:pt>
                <c:pt idx="80" formatCode="#,##0.00\ ;\-#,##0.00\ ;&quot;- &quot;">
                  <c:v>2.9260000000000002</c:v>
                </c:pt>
                <c:pt idx="81" formatCode="#,##0.00\ ;\-#,##0.00\ ;&quot;- &quot;">
                  <c:v>2.91</c:v>
                </c:pt>
                <c:pt idx="82" formatCode="#,##0.00\ ;\-#,##0.00\ ;&quot;- &quot;">
                  <c:v>3.1339999999999999</c:v>
                </c:pt>
                <c:pt idx="83" formatCode="#,##0.00\ ;\-#,##0.00\ ;&quot;- &quot;">
                  <c:v>3.9299999999999997</c:v>
                </c:pt>
                <c:pt idx="84" formatCode="#,##0.00\ ;\-#,##0.00\ ;&quot;- &quot;">
                  <c:v>4.1539999999999999</c:v>
                </c:pt>
                <c:pt idx="85" formatCode="#,##0.00\ ;\-#,##0.00\ ;&quot;- &quot;">
                  <c:v>5.2329999999999997</c:v>
                </c:pt>
                <c:pt idx="86" formatCode="#,##0.00\ ;\-#,##0.00\ ;&quot;- &quot;">
                  <c:v>5.0209999999999999</c:v>
                </c:pt>
                <c:pt idx="87" formatCode="#,##0.00\ ;\-#,##0.00\ ;&quot;- &quot;">
                  <c:v>4.6749999999999998</c:v>
                </c:pt>
                <c:pt idx="88" formatCode="#,##0.00\ ;\-#,##0.00\ ;&quot;- &quot;">
                  <c:v>4.6669999999999998</c:v>
                </c:pt>
                <c:pt idx="89" formatCode="#,##0.00\ ;\-#,##0.00\ ;&quot;- &quot;">
                  <c:v>4.87</c:v>
                </c:pt>
                <c:pt idx="90" formatCode="#,##0.00\ ;\-#,##0.00\ ;&quot;- &quot;">
                  <c:v>5.1100000000000003</c:v>
                </c:pt>
                <c:pt idx="91" formatCode="#,##0.00\ ;\-#,##0.00\ ;&quot;- &quot;">
                  <c:v>5.62</c:v>
                </c:pt>
                <c:pt idx="92" formatCode="#,##0.00\ ;\-#,##0.00\ ;&quot;- &quot;">
                  <c:v>6.07</c:v>
                </c:pt>
                <c:pt idx="93" formatCode="#,##0.00\ ;\-#,##0.00\ ;&quot;- &quot;">
                  <c:v>6.45</c:v>
                </c:pt>
                <c:pt idx="94" formatCode="#,##0.00\ ;\-#,##0.00\ ;&quot;- &quot;">
                  <c:v>7.73</c:v>
                </c:pt>
                <c:pt idx="95" formatCode="#,##0.00\ ;\-#,##0.00\ ;&quot;- &quot;">
                  <c:v>9.36</c:v>
                </c:pt>
                <c:pt idx="96" formatCode="#,##0.00\ ;\-#,##0.00\ ;&quot;- &quot;">
                  <c:v>9.9608835697575859</c:v>
                </c:pt>
                <c:pt idx="97" formatCode="#,##0.00\ ;\-#,##0.00\ ;&quot;- &quot;">
                  <c:v>10.130153683975864</c:v>
                </c:pt>
                <c:pt idx="98" formatCode="#,##0.00\ ;\-#,##0.00\ ;&quot;- &quot;">
                  <c:v>11.099117107811328</c:v>
                </c:pt>
                <c:pt idx="99" formatCode="#,##0.00\ ;\-#,##0.00\ ;&quot;- &quot;">
                  <c:v>12.008207033305357</c:v>
                </c:pt>
              </c:numCache>
            </c:numRef>
          </c:val>
          <c:smooth val="0"/>
          <c:extLst>
            <c:ext xmlns:c16="http://schemas.microsoft.com/office/drawing/2014/chart" uri="{C3380CC4-5D6E-409C-BE32-E72D297353CC}">
              <c16:uniqueId val="{00000002-D669-4985-91DA-31CD28561041}"/>
            </c:ext>
          </c:extLst>
        </c:ser>
        <c:ser>
          <c:idx val="4"/>
          <c:order val="3"/>
          <c:tx>
            <c:strRef>
              <c:f>'Fuel input'!$K$6:$K$8</c:f>
              <c:strCache>
                <c:ptCount val="3"/>
                <c:pt idx="0">
                  <c:v>Other</c:v>
                </c:pt>
                <c:pt idx="1">
                  <c:v>fuels</c:v>
                </c:pt>
              </c:strCache>
              <c:extLst xmlns:c15="http://schemas.microsoft.com/office/drawing/2012/chart"/>
            </c:strRef>
          </c:tx>
          <c:spPr>
            <a:ln w="28575" cap="rnd">
              <a:solidFill>
                <a:schemeClr val="accent5"/>
              </a:solidFill>
              <a:round/>
            </a:ln>
            <a:effectLst/>
          </c:spPr>
          <c:marker>
            <c:symbol val="none"/>
          </c:marker>
          <c:cat>
            <c:numRef>
              <c:f>'Fuel input'!$A$9:$A$108</c:f>
              <c:numCache>
                <c:formatCode>General</c:formatCode>
                <c:ptCount val="100"/>
                <c:pt idx="0">
                  <c:v>1920</c:v>
                </c:pt>
                <c:pt idx="1">
                  <c:v>1921</c:v>
                </c:pt>
                <c:pt idx="2">
                  <c:v>1922</c:v>
                </c:pt>
                <c:pt idx="3">
                  <c:v>1923</c:v>
                </c:pt>
                <c:pt idx="4">
                  <c:v>1924</c:v>
                </c:pt>
                <c:pt idx="5">
                  <c:v>1925</c:v>
                </c:pt>
                <c:pt idx="6">
                  <c:v>1926</c:v>
                </c:pt>
                <c:pt idx="7">
                  <c:v>1927</c:v>
                </c:pt>
                <c:pt idx="8">
                  <c:v>1928</c:v>
                </c:pt>
                <c:pt idx="9">
                  <c:v>1929</c:v>
                </c:pt>
                <c:pt idx="10">
                  <c:v>1930</c:v>
                </c:pt>
                <c:pt idx="11">
                  <c:v>1931</c:v>
                </c:pt>
                <c:pt idx="12">
                  <c:v>1932</c:v>
                </c:pt>
                <c:pt idx="13">
                  <c:v>1933</c:v>
                </c:pt>
                <c:pt idx="14">
                  <c:v>1934</c:v>
                </c:pt>
                <c:pt idx="15">
                  <c:v>1935</c:v>
                </c:pt>
                <c:pt idx="16">
                  <c:v>1936</c:v>
                </c:pt>
                <c:pt idx="17">
                  <c:v>1937</c:v>
                </c:pt>
                <c:pt idx="18">
                  <c:v>1938</c:v>
                </c:pt>
                <c:pt idx="19">
                  <c:v>1939</c:v>
                </c:pt>
                <c:pt idx="20">
                  <c:v>1940</c:v>
                </c:pt>
                <c:pt idx="21">
                  <c:v>1941</c:v>
                </c:pt>
                <c:pt idx="22">
                  <c:v>1942</c:v>
                </c:pt>
                <c:pt idx="23">
                  <c:v>1943</c:v>
                </c:pt>
                <c:pt idx="24">
                  <c:v>1944</c:v>
                </c:pt>
                <c:pt idx="25">
                  <c:v>1945</c:v>
                </c:pt>
                <c:pt idx="26">
                  <c:v>1946</c:v>
                </c:pt>
                <c:pt idx="27">
                  <c:v>1947</c:v>
                </c:pt>
                <c:pt idx="28">
                  <c:v>1948</c:v>
                </c:pt>
                <c:pt idx="29">
                  <c:v>1949</c:v>
                </c:pt>
                <c:pt idx="30">
                  <c:v>1950</c:v>
                </c:pt>
                <c:pt idx="31">
                  <c:v>1951</c:v>
                </c:pt>
                <c:pt idx="32">
                  <c:v>1952</c:v>
                </c:pt>
                <c:pt idx="33">
                  <c:v>1953</c:v>
                </c:pt>
                <c:pt idx="34">
                  <c:v>1954</c:v>
                </c:pt>
                <c:pt idx="35">
                  <c:v>1955</c:v>
                </c:pt>
                <c:pt idx="36">
                  <c:v>1956</c:v>
                </c:pt>
                <c:pt idx="37">
                  <c:v>1957</c:v>
                </c:pt>
                <c:pt idx="38">
                  <c:v>1958</c:v>
                </c:pt>
                <c:pt idx="39">
                  <c:v>1959</c:v>
                </c:pt>
                <c:pt idx="40">
                  <c:v>1960</c:v>
                </c:pt>
                <c:pt idx="41">
                  <c:v>1961</c:v>
                </c:pt>
                <c:pt idx="42">
                  <c:v>1962</c:v>
                </c:pt>
                <c:pt idx="43">
                  <c:v>1963</c:v>
                </c:pt>
                <c:pt idx="44">
                  <c:v>1964</c:v>
                </c:pt>
                <c:pt idx="45">
                  <c:v>1965</c:v>
                </c:pt>
                <c:pt idx="46">
                  <c:v>1966</c:v>
                </c:pt>
                <c:pt idx="47">
                  <c:v>1967</c:v>
                </c:pt>
                <c:pt idx="48">
                  <c:v>1968</c:v>
                </c:pt>
                <c:pt idx="49">
                  <c:v>1969</c:v>
                </c:pt>
                <c:pt idx="50">
                  <c:v>1970</c:v>
                </c:pt>
                <c:pt idx="51">
                  <c:v>1971</c:v>
                </c:pt>
                <c:pt idx="52">
                  <c:v>1972</c:v>
                </c:pt>
                <c:pt idx="53">
                  <c:v>1973</c:v>
                </c:pt>
                <c:pt idx="54">
                  <c:v>1974</c:v>
                </c:pt>
                <c:pt idx="55">
                  <c:v>1975</c:v>
                </c:pt>
                <c:pt idx="56">
                  <c:v>1976</c:v>
                </c:pt>
                <c:pt idx="57">
                  <c:v>1977</c:v>
                </c:pt>
                <c:pt idx="58">
                  <c:v>1978</c:v>
                </c:pt>
                <c:pt idx="59">
                  <c:v>1979</c:v>
                </c:pt>
                <c:pt idx="60">
                  <c:v>1980</c:v>
                </c:pt>
                <c:pt idx="61">
                  <c:v>1981</c:v>
                </c:pt>
                <c:pt idx="62">
                  <c:v>1982</c:v>
                </c:pt>
                <c:pt idx="63">
                  <c:v>1983</c:v>
                </c:pt>
                <c:pt idx="64">
                  <c:v>1984</c:v>
                </c:pt>
                <c:pt idx="65">
                  <c:v>1985</c:v>
                </c:pt>
                <c:pt idx="66">
                  <c:v>1986</c:v>
                </c:pt>
                <c:pt idx="67">
                  <c:v>1987</c:v>
                </c:pt>
                <c:pt idx="68">
                  <c:v>1988</c:v>
                </c:pt>
                <c:pt idx="69">
                  <c:v>1989</c:v>
                </c:pt>
                <c:pt idx="70">
                  <c:v>1990</c:v>
                </c:pt>
                <c:pt idx="71">
                  <c:v>1991</c:v>
                </c:pt>
                <c:pt idx="72">
                  <c:v>1992</c:v>
                </c:pt>
                <c:pt idx="73">
                  <c:v>1993</c:v>
                </c:pt>
                <c:pt idx="74">
                  <c:v>1994</c:v>
                </c:pt>
                <c:pt idx="75">
                  <c:v>1995</c:v>
                </c:pt>
                <c:pt idx="76">
                  <c:v>1996</c:v>
                </c:pt>
                <c:pt idx="77">
                  <c:v>1997</c:v>
                </c:pt>
                <c:pt idx="78">
                  <c:v>1998</c:v>
                </c:pt>
                <c:pt idx="79">
                  <c:v>1999</c:v>
                </c:pt>
                <c:pt idx="80">
                  <c:v>2000</c:v>
                </c:pt>
                <c:pt idx="81">
                  <c:v>2001</c:v>
                </c:pt>
                <c:pt idx="82">
                  <c:v>2002</c:v>
                </c:pt>
                <c:pt idx="83">
                  <c:v>2003</c:v>
                </c:pt>
                <c:pt idx="84">
                  <c:v>2004</c:v>
                </c:pt>
                <c:pt idx="85">
                  <c:v>2005</c:v>
                </c:pt>
                <c:pt idx="86">
                  <c:v>2006</c:v>
                </c:pt>
                <c:pt idx="87">
                  <c:v>2007</c:v>
                </c:pt>
                <c:pt idx="88">
                  <c:v>2008</c:v>
                </c:pt>
                <c:pt idx="89">
                  <c:v>2009</c:v>
                </c:pt>
                <c:pt idx="90">
                  <c:v>2010</c:v>
                </c:pt>
                <c:pt idx="91">
                  <c:v>2011</c:v>
                </c:pt>
                <c:pt idx="92">
                  <c:v>2012</c:v>
                </c:pt>
                <c:pt idx="93">
                  <c:v>2013</c:v>
                </c:pt>
                <c:pt idx="94">
                  <c:v>2014</c:v>
                </c:pt>
                <c:pt idx="95">
                  <c:v>2015</c:v>
                </c:pt>
                <c:pt idx="96">
                  <c:v>2016</c:v>
                </c:pt>
                <c:pt idx="97">
                  <c:v>2017</c:v>
                </c:pt>
                <c:pt idx="98">
                  <c:v>2018</c:v>
                </c:pt>
                <c:pt idx="99">
                  <c:v>2019</c:v>
                </c:pt>
              </c:numCache>
              <c:extLst xmlns:c15="http://schemas.microsoft.com/office/drawing/2012/chart"/>
            </c:numRef>
          </c:cat>
          <c:val>
            <c:numRef>
              <c:f>'Fuel input'!$K$9:$K$108</c:f>
              <c:numCache>
                <c:formatCode>General</c:formatCode>
                <c:ptCount val="100"/>
              </c:numCache>
              <c:extLst xmlns:c15="http://schemas.microsoft.com/office/drawing/2012/chart"/>
            </c:numRef>
          </c:val>
          <c:smooth val="0"/>
          <c:extLst>
            <c:ext xmlns:c16="http://schemas.microsoft.com/office/drawing/2014/chart" uri="{C3380CC4-5D6E-409C-BE32-E72D297353CC}">
              <c16:uniqueId val="{00000003-D669-4985-91DA-31CD28561041}"/>
            </c:ext>
          </c:extLst>
        </c:ser>
        <c:ser>
          <c:idx val="5"/>
          <c:order val="4"/>
          <c:tx>
            <c:strRef>
              <c:f>'Fuel input'!$L$6:$L$8</c:f>
              <c:strCache>
                <c:ptCount val="3"/>
                <c:pt idx="0">
                  <c:v>Total New Electricity</c:v>
                </c:pt>
                <c:pt idx="1">
                  <c:v>(Nuclear+Natural flow hydro+Wind and solar)</c:v>
                </c:pt>
              </c:strCache>
            </c:strRef>
          </c:tx>
          <c:spPr>
            <a:ln w="28575" cap="rnd">
              <a:solidFill>
                <a:schemeClr val="accent5">
                  <a:lumMod val="75000"/>
                </a:schemeClr>
              </a:solidFill>
              <a:round/>
            </a:ln>
            <a:effectLst/>
          </c:spPr>
          <c:marker>
            <c:symbol val="none"/>
          </c:marker>
          <c:cat>
            <c:numRef>
              <c:f>'Fuel input'!$A$9:$A$108</c:f>
              <c:numCache>
                <c:formatCode>General</c:formatCode>
                <c:ptCount val="100"/>
                <c:pt idx="0">
                  <c:v>1920</c:v>
                </c:pt>
                <c:pt idx="1">
                  <c:v>1921</c:v>
                </c:pt>
                <c:pt idx="2">
                  <c:v>1922</c:v>
                </c:pt>
                <c:pt idx="3">
                  <c:v>1923</c:v>
                </c:pt>
                <c:pt idx="4">
                  <c:v>1924</c:v>
                </c:pt>
                <c:pt idx="5">
                  <c:v>1925</c:v>
                </c:pt>
                <c:pt idx="6">
                  <c:v>1926</c:v>
                </c:pt>
                <c:pt idx="7">
                  <c:v>1927</c:v>
                </c:pt>
                <c:pt idx="8">
                  <c:v>1928</c:v>
                </c:pt>
                <c:pt idx="9">
                  <c:v>1929</c:v>
                </c:pt>
                <c:pt idx="10">
                  <c:v>1930</c:v>
                </c:pt>
                <c:pt idx="11">
                  <c:v>1931</c:v>
                </c:pt>
                <c:pt idx="12">
                  <c:v>1932</c:v>
                </c:pt>
                <c:pt idx="13">
                  <c:v>1933</c:v>
                </c:pt>
                <c:pt idx="14">
                  <c:v>1934</c:v>
                </c:pt>
                <c:pt idx="15">
                  <c:v>1935</c:v>
                </c:pt>
                <c:pt idx="16">
                  <c:v>1936</c:v>
                </c:pt>
                <c:pt idx="17">
                  <c:v>1937</c:v>
                </c:pt>
                <c:pt idx="18">
                  <c:v>1938</c:v>
                </c:pt>
                <c:pt idx="19">
                  <c:v>1939</c:v>
                </c:pt>
                <c:pt idx="20">
                  <c:v>1940</c:v>
                </c:pt>
                <c:pt idx="21">
                  <c:v>1941</c:v>
                </c:pt>
                <c:pt idx="22">
                  <c:v>1942</c:v>
                </c:pt>
                <c:pt idx="23">
                  <c:v>1943</c:v>
                </c:pt>
                <c:pt idx="24">
                  <c:v>1944</c:v>
                </c:pt>
                <c:pt idx="25">
                  <c:v>1945</c:v>
                </c:pt>
                <c:pt idx="26">
                  <c:v>1946</c:v>
                </c:pt>
                <c:pt idx="27">
                  <c:v>1947</c:v>
                </c:pt>
                <c:pt idx="28">
                  <c:v>1948</c:v>
                </c:pt>
                <c:pt idx="29">
                  <c:v>1949</c:v>
                </c:pt>
                <c:pt idx="30">
                  <c:v>1950</c:v>
                </c:pt>
                <c:pt idx="31">
                  <c:v>1951</c:v>
                </c:pt>
                <c:pt idx="32">
                  <c:v>1952</c:v>
                </c:pt>
                <c:pt idx="33">
                  <c:v>1953</c:v>
                </c:pt>
                <c:pt idx="34">
                  <c:v>1954</c:v>
                </c:pt>
                <c:pt idx="35">
                  <c:v>1955</c:v>
                </c:pt>
                <c:pt idx="36">
                  <c:v>1956</c:v>
                </c:pt>
                <c:pt idx="37">
                  <c:v>1957</c:v>
                </c:pt>
                <c:pt idx="38">
                  <c:v>1958</c:v>
                </c:pt>
                <c:pt idx="39">
                  <c:v>1959</c:v>
                </c:pt>
                <c:pt idx="40">
                  <c:v>1960</c:v>
                </c:pt>
                <c:pt idx="41">
                  <c:v>1961</c:v>
                </c:pt>
                <c:pt idx="42">
                  <c:v>1962</c:v>
                </c:pt>
                <c:pt idx="43">
                  <c:v>1963</c:v>
                </c:pt>
                <c:pt idx="44">
                  <c:v>1964</c:v>
                </c:pt>
                <c:pt idx="45">
                  <c:v>1965</c:v>
                </c:pt>
                <c:pt idx="46">
                  <c:v>1966</c:v>
                </c:pt>
                <c:pt idx="47">
                  <c:v>1967</c:v>
                </c:pt>
                <c:pt idx="48">
                  <c:v>1968</c:v>
                </c:pt>
                <c:pt idx="49">
                  <c:v>1969</c:v>
                </c:pt>
                <c:pt idx="50">
                  <c:v>1970</c:v>
                </c:pt>
                <c:pt idx="51">
                  <c:v>1971</c:v>
                </c:pt>
                <c:pt idx="52">
                  <c:v>1972</c:v>
                </c:pt>
                <c:pt idx="53">
                  <c:v>1973</c:v>
                </c:pt>
                <c:pt idx="54">
                  <c:v>1974</c:v>
                </c:pt>
                <c:pt idx="55">
                  <c:v>1975</c:v>
                </c:pt>
                <c:pt idx="56">
                  <c:v>1976</c:v>
                </c:pt>
                <c:pt idx="57">
                  <c:v>1977</c:v>
                </c:pt>
                <c:pt idx="58">
                  <c:v>1978</c:v>
                </c:pt>
                <c:pt idx="59">
                  <c:v>1979</c:v>
                </c:pt>
                <c:pt idx="60">
                  <c:v>1980</c:v>
                </c:pt>
                <c:pt idx="61">
                  <c:v>1981</c:v>
                </c:pt>
                <c:pt idx="62">
                  <c:v>1982</c:v>
                </c:pt>
                <c:pt idx="63">
                  <c:v>1983</c:v>
                </c:pt>
                <c:pt idx="64">
                  <c:v>1984</c:v>
                </c:pt>
                <c:pt idx="65">
                  <c:v>1985</c:v>
                </c:pt>
                <c:pt idx="66">
                  <c:v>1986</c:v>
                </c:pt>
                <c:pt idx="67">
                  <c:v>1987</c:v>
                </c:pt>
                <c:pt idx="68">
                  <c:v>1988</c:v>
                </c:pt>
                <c:pt idx="69">
                  <c:v>1989</c:v>
                </c:pt>
                <c:pt idx="70">
                  <c:v>1990</c:v>
                </c:pt>
                <c:pt idx="71">
                  <c:v>1991</c:v>
                </c:pt>
                <c:pt idx="72">
                  <c:v>1992</c:v>
                </c:pt>
                <c:pt idx="73">
                  <c:v>1993</c:v>
                </c:pt>
                <c:pt idx="74">
                  <c:v>1994</c:v>
                </c:pt>
                <c:pt idx="75">
                  <c:v>1995</c:v>
                </c:pt>
                <c:pt idx="76">
                  <c:v>1996</c:v>
                </c:pt>
                <c:pt idx="77">
                  <c:v>1997</c:v>
                </c:pt>
                <c:pt idx="78">
                  <c:v>1998</c:v>
                </c:pt>
                <c:pt idx="79">
                  <c:v>1999</c:v>
                </c:pt>
                <c:pt idx="80">
                  <c:v>2000</c:v>
                </c:pt>
                <c:pt idx="81">
                  <c:v>2001</c:v>
                </c:pt>
                <c:pt idx="82">
                  <c:v>2002</c:v>
                </c:pt>
                <c:pt idx="83">
                  <c:v>2003</c:v>
                </c:pt>
                <c:pt idx="84">
                  <c:v>2004</c:v>
                </c:pt>
                <c:pt idx="85">
                  <c:v>2005</c:v>
                </c:pt>
                <c:pt idx="86">
                  <c:v>2006</c:v>
                </c:pt>
                <c:pt idx="87">
                  <c:v>2007</c:v>
                </c:pt>
                <c:pt idx="88">
                  <c:v>2008</c:v>
                </c:pt>
                <c:pt idx="89">
                  <c:v>2009</c:v>
                </c:pt>
                <c:pt idx="90">
                  <c:v>2010</c:v>
                </c:pt>
                <c:pt idx="91">
                  <c:v>2011</c:v>
                </c:pt>
                <c:pt idx="92">
                  <c:v>2012</c:v>
                </c:pt>
                <c:pt idx="93">
                  <c:v>2013</c:v>
                </c:pt>
                <c:pt idx="94">
                  <c:v>2014</c:v>
                </c:pt>
                <c:pt idx="95">
                  <c:v>2015</c:v>
                </c:pt>
                <c:pt idx="96">
                  <c:v>2016</c:v>
                </c:pt>
                <c:pt idx="97">
                  <c:v>2017</c:v>
                </c:pt>
                <c:pt idx="98">
                  <c:v>2018</c:v>
                </c:pt>
                <c:pt idx="99">
                  <c:v>2019</c:v>
                </c:pt>
              </c:numCache>
            </c:numRef>
          </c:cat>
          <c:val>
            <c:numRef>
              <c:f>'Fuel input'!$L$9:$L$108</c:f>
              <c:numCache>
                <c:formatCode>#,##0.00_ </c:formatCode>
                <c:ptCount val="100"/>
                <c:pt idx="0">
                  <c:v>1.0318200000000001E-3</c:v>
                </c:pt>
                <c:pt idx="1">
                  <c:v>8.5985E-4</c:v>
                </c:pt>
                <c:pt idx="2">
                  <c:v>8.5985E-4</c:v>
                </c:pt>
                <c:pt idx="3">
                  <c:v>1.1178050000000001E-3</c:v>
                </c:pt>
                <c:pt idx="4">
                  <c:v>1.2897750000000002E-3</c:v>
                </c:pt>
                <c:pt idx="5">
                  <c:v>1.2897750000000002E-3</c:v>
                </c:pt>
                <c:pt idx="6">
                  <c:v>1.2897750000000002E-3</c:v>
                </c:pt>
                <c:pt idx="7">
                  <c:v>2.6655350000000001E-3</c:v>
                </c:pt>
                <c:pt idx="8">
                  <c:v>9.2863800000000003E-3</c:v>
                </c:pt>
                <c:pt idx="9">
                  <c:v>1.169396E-2</c:v>
                </c:pt>
                <c:pt idx="10">
                  <c:v>2.75152E-2</c:v>
                </c:pt>
                <c:pt idx="11">
                  <c:v>3.5769760000000005E-2</c:v>
                </c:pt>
                <c:pt idx="12">
                  <c:v>3.0438690000000001E-2</c:v>
                </c:pt>
                <c:pt idx="13">
                  <c:v>2.8375050000000002E-2</c:v>
                </c:pt>
                <c:pt idx="14">
                  <c:v>3.9897040000000002E-2</c:v>
                </c:pt>
                <c:pt idx="15">
                  <c:v>5.3740625E-2</c:v>
                </c:pt>
                <c:pt idx="16">
                  <c:v>5.7437980000000007E-2</c:v>
                </c:pt>
                <c:pt idx="17">
                  <c:v>6.4918675000000009E-2</c:v>
                </c:pt>
                <c:pt idx="18">
                  <c:v>8.4953180000000003E-2</c:v>
                </c:pt>
                <c:pt idx="19">
                  <c:v>8.4437270000000009E-2</c:v>
                </c:pt>
                <c:pt idx="20">
                  <c:v>6.8788000000000016E-2</c:v>
                </c:pt>
                <c:pt idx="21">
                  <c:v>7.1453534999999999E-2</c:v>
                </c:pt>
                <c:pt idx="22">
                  <c:v>9.4325545000000011E-2</c:v>
                </c:pt>
                <c:pt idx="23">
                  <c:v>0.11427406500000001</c:v>
                </c:pt>
                <c:pt idx="24">
                  <c:v>0.10111836</c:v>
                </c:pt>
                <c:pt idx="25">
                  <c:v>9.8366840000000011E-2</c:v>
                </c:pt>
                <c:pt idx="26">
                  <c:v>9.7936915000000013E-2</c:v>
                </c:pt>
                <c:pt idx="27">
                  <c:v>9.6991080000000007E-2</c:v>
                </c:pt>
                <c:pt idx="28">
                  <c:v>7.5752785000000003E-2</c:v>
                </c:pt>
                <c:pt idx="29">
                  <c:v>6.1823215000000008E-2</c:v>
                </c:pt>
                <c:pt idx="30">
                  <c:v>8.8994475000000003E-2</c:v>
                </c:pt>
                <c:pt idx="31">
                  <c:v>0.14505669500000001</c:v>
                </c:pt>
                <c:pt idx="32">
                  <c:v>0.15640671500000003</c:v>
                </c:pt>
                <c:pt idx="33">
                  <c:v>0.16268362000000003</c:v>
                </c:pt>
                <c:pt idx="34">
                  <c:v>0.20498824000000002</c:v>
                </c:pt>
                <c:pt idx="35">
                  <c:v>0.14565859</c:v>
                </c:pt>
                <c:pt idx="36">
                  <c:v>0.21314899818181818</c:v>
                </c:pt>
                <c:pt idx="37">
                  <c:v>0.36391197045454549</c:v>
                </c:pt>
                <c:pt idx="38">
                  <c:v>0.32743869681818183</c:v>
                </c:pt>
                <c:pt idx="39">
                  <c:v>0.60750747545454542</c:v>
                </c:pt>
                <c:pt idx="40">
                  <c:v>0.91857775500000005</c:v>
                </c:pt>
                <c:pt idx="41">
                  <c:v>1.0804562427272728</c:v>
                </c:pt>
                <c:pt idx="42">
                  <c:v>1.4236223777272727</c:v>
                </c:pt>
                <c:pt idx="43">
                  <c:v>2.173763334545455</c:v>
                </c:pt>
                <c:pt idx="44">
                  <c:v>2.7300081163636367</c:v>
                </c:pt>
                <c:pt idx="45">
                  <c:v>4.7365628199999996</c:v>
                </c:pt>
                <c:pt idx="46">
                  <c:v>6.1899999999999995</c:v>
                </c:pt>
                <c:pt idx="47">
                  <c:v>7.1</c:v>
                </c:pt>
                <c:pt idx="48">
                  <c:v>7.83</c:v>
                </c:pt>
                <c:pt idx="49">
                  <c:v>8.19</c:v>
                </c:pt>
                <c:pt idx="50">
                  <c:v>7.39</c:v>
                </c:pt>
                <c:pt idx="51">
                  <c:v>7.66</c:v>
                </c:pt>
                <c:pt idx="52">
                  <c:v>8.16</c:v>
                </c:pt>
                <c:pt idx="53">
                  <c:v>7.79</c:v>
                </c:pt>
                <c:pt idx="54">
                  <c:v>9.32</c:v>
                </c:pt>
                <c:pt idx="55">
                  <c:v>8.4499999999999993</c:v>
                </c:pt>
                <c:pt idx="56">
                  <c:v>9.9500000000000011</c:v>
                </c:pt>
                <c:pt idx="57">
                  <c:v>10.98</c:v>
                </c:pt>
                <c:pt idx="58">
                  <c:v>10.31</c:v>
                </c:pt>
                <c:pt idx="59">
                  <c:v>10.6</c:v>
                </c:pt>
                <c:pt idx="60">
                  <c:v>10.25</c:v>
                </c:pt>
                <c:pt idx="61">
                  <c:v>10.56</c:v>
                </c:pt>
                <c:pt idx="62">
                  <c:v>12.270000000000001</c:v>
                </c:pt>
                <c:pt idx="63">
                  <c:v>13.860000000000001</c:v>
                </c:pt>
                <c:pt idx="64">
                  <c:v>14.89</c:v>
                </c:pt>
                <c:pt idx="65">
                  <c:v>16.84</c:v>
                </c:pt>
                <c:pt idx="66">
                  <c:v>15.85</c:v>
                </c:pt>
                <c:pt idx="67">
                  <c:v>14.799999999999999</c:v>
                </c:pt>
                <c:pt idx="68">
                  <c:v>16.990000000000002</c:v>
                </c:pt>
                <c:pt idx="69">
                  <c:v>18.149999999999999</c:v>
                </c:pt>
                <c:pt idx="70">
                  <c:v>16.700000000000003</c:v>
                </c:pt>
                <c:pt idx="71">
                  <c:v>17.82</c:v>
                </c:pt>
                <c:pt idx="72">
                  <c:v>18.91</c:v>
                </c:pt>
                <c:pt idx="73">
                  <c:v>21.95</c:v>
                </c:pt>
                <c:pt idx="74">
                  <c:v>21.64</c:v>
                </c:pt>
                <c:pt idx="75">
                  <c:v>21.65</c:v>
                </c:pt>
                <c:pt idx="76">
                  <c:v>22.514000000000003</c:v>
                </c:pt>
                <c:pt idx="77">
                  <c:v>22.416999999999998</c:v>
                </c:pt>
                <c:pt idx="78">
                  <c:v>23.958000000000002</c:v>
                </c:pt>
                <c:pt idx="79">
                  <c:v>22.748000000000001</c:v>
                </c:pt>
                <c:pt idx="80">
                  <c:v>20.153000000000002</c:v>
                </c:pt>
                <c:pt idx="81">
                  <c:v>21.2</c:v>
                </c:pt>
                <c:pt idx="82">
                  <c:v>20.62</c:v>
                </c:pt>
                <c:pt idx="83">
                  <c:v>20.43</c:v>
                </c:pt>
                <c:pt idx="84">
                  <c:v>18.749000000000002</c:v>
                </c:pt>
                <c:pt idx="85">
                  <c:v>19.044999999999998</c:v>
                </c:pt>
                <c:pt idx="86">
                  <c:v>17.89</c:v>
                </c:pt>
                <c:pt idx="87">
                  <c:v>14.929</c:v>
                </c:pt>
                <c:pt idx="88">
                  <c:v>12.966000000000001</c:v>
                </c:pt>
                <c:pt idx="89">
                  <c:v>16.48</c:v>
                </c:pt>
                <c:pt idx="90">
                  <c:v>15.13</c:v>
                </c:pt>
                <c:pt idx="91">
                  <c:v>17.510000000000002</c:v>
                </c:pt>
                <c:pt idx="92">
                  <c:v>17.490000000000002</c:v>
                </c:pt>
                <c:pt idx="93">
                  <c:v>18.45</c:v>
                </c:pt>
                <c:pt idx="94">
                  <c:v>17.46</c:v>
                </c:pt>
                <c:pt idx="95">
                  <c:v>20.13</c:v>
                </c:pt>
                <c:pt idx="96">
                  <c:v>19.964560167257787</c:v>
                </c:pt>
                <c:pt idx="97">
                  <c:v>20.883441847108404</c:v>
                </c:pt>
                <c:pt idx="98">
                  <c:v>20.517742382428576</c:v>
                </c:pt>
                <c:pt idx="99">
                  <c:v>20.406593032650512</c:v>
                </c:pt>
              </c:numCache>
            </c:numRef>
          </c:val>
          <c:smooth val="0"/>
          <c:extLst>
            <c:ext xmlns:c16="http://schemas.microsoft.com/office/drawing/2014/chart" uri="{C3380CC4-5D6E-409C-BE32-E72D297353CC}">
              <c16:uniqueId val="{00000004-D669-4985-91DA-31CD28561041}"/>
            </c:ext>
          </c:extLst>
        </c:ser>
        <c:ser>
          <c:idx val="6"/>
          <c:order val="5"/>
          <c:tx>
            <c:strRef>
              <c:f>'Fuel input'!$M$6:$M$8</c:f>
              <c:strCache>
                <c:ptCount val="3"/>
                <c:pt idx="0">
                  <c:v>Total Triditional Electricity</c:v>
                </c:pt>
                <c:pt idx="1">
                  <c:v>(Coal and Oil)</c:v>
                </c:pt>
              </c:strCache>
            </c:strRef>
          </c:tx>
          <c:spPr>
            <a:ln w="28575" cap="rnd">
              <a:solidFill>
                <a:srgbClr val="C00000"/>
              </a:solidFill>
              <a:round/>
            </a:ln>
            <a:effectLst/>
          </c:spPr>
          <c:marker>
            <c:symbol val="none"/>
          </c:marker>
          <c:cat>
            <c:numRef>
              <c:f>'Fuel input'!$A$9:$A$108</c:f>
              <c:numCache>
                <c:formatCode>General</c:formatCode>
                <c:ptCount val="100"/>
                <c:pt idx="0">
                  <c:v>1920</c:v>
                </c:pt>
                <c:pt idx="1">
                  <c:v>1921</c:v>
                </c:pt>
                <c:pt idx="2">
                  <c:v>1922</c:v>
                </c:pt>
                <c:pt idx="3">
                  <c:v>1923</c:v>
                </c:pt>
                <c:pt idx="4">
                  <c:v>1924</c:v>
                </c:pt>
                <c:pt idx="5">
                  <c:v>1925</c:v>
                </c:pt>
                <c:pt idx="6">
                  <c:v>1926</c:v>
                </c:pt>
                <c:pt idx="7">
                  <c:v>1927</c:v>
                </c:pt>
                <c:pt idx="8">
                  <c:v>1928</c:v>
                </c:pt>
                <c:pt idx="9">
                  <c:v>1929</c:v>
                </c:pt>
                <c:pt idx="10">
                  <c:v>1930</c:v>
                </c:pt>
                <c:pt idx="11">
                  <c:v>1931</c:v>
                </c:pt>
                <c:pt idx="12">
                  <c:v>1932</c:v>
                </c:pt>
                <c:pt idx="13">
                  <c:v>1933</c:v>
                </c:pt>
                <c:pt idx="14">
                  <c:v>1934</c:v>
                </c:pt>
                <c:pt idx="15">
                  <c:v>1935</c:v>
                </c:pt>
                <c:pt idx="16">
                  <c:v>1936</c:v>
                </c:pt>
                <c:pt idx="17">
                  <c:v>1937</c:v>
                </c:pt>
                <c:pt idx="18">
                  <c:v>1938</c:v>
                </c:pt>
                <c:pt idx="19">
                  <c:v>1939</c:v>
                </c:pt>
                <c:pt idx="20">
                  <c:v>1940</c:v>
                </c:pt>
                <c:pt idx="21">
                  <c:v>1941</c:v>
                </c:pt>
                <c:pt idx="22">
                  <c:v>1942</c:v>
                </c:pt>
                <c:pt idx="23">
                  <c:v>1943</c:v>
                </c:pt>
                <c:pt idx="24">
                  <c:v>1944</c:v>
                </c:pt>
                <c:pt idx="25">
                  <c:v>1945</c:v>
                </c:pt>
                <c:pt idx="26">
                  <c:v>1946</c:v>
                </c:pt>
                <c:pt idx="27">
                  <c:v>1947</c:v>
                </c:pt>
                <c:pt idx="28">
                  <c:v>1948</c:v>
                </c:pt>
                <c:pt idx="29">
                  <c:v>1949</c:v>
                </c:pt>
                <c:pt idx="30">
                  <c:v>1950</c:v>
                </c:pt>
                <c:pt idx="31">
                  <c:v>1951</c:v>
                </c:pt>
                <c:pt idx="32">
                  <c:v>1952</c:v>
                </c:pt>
                <c:pt idx="33">
                  <c:v>1953</c:v>
                </c:pt>
                <c:pt idx="34">
                  <c:v>1954</c:v>
                </c:pt>
                <c:pt idx="35">
                  <c:v>1955</c:v>
                </c:pt>
                <c:pt idx="36">
                  <c:v>1956</c:v>
                </c:pt>
                <c:pt idx="37">
                  <c:v>1957</c:v>
                </c:pt>
                <c:pt idx="38">
                  <c:v>1958</c:v>
                </c:pt>
                <c:pt idx="39">
                  <c:v>1959</c:v>
                </c:pt>
                <c:pt idx="40">
                  <c:v>1960</c:v>
                </c:pt>
                <c:pt idx="41">
                  <c:v>1961</c:v>
                </c:pt>
                <c:pt idx="42">
                  <c:v>1962</c:v>
                </c:pt>
                <c:pt idx="43">
                  <c:v>1963</c:v>
                </c:pt>
                <c:pt idx="44">
                  <c:v>1964</c:v>
                </c:pt>
                <c:pt idx="45">
                  <c:v>1965</c:v>
                </c:pt>
                <c:pt idx="46">
                  <c:v>1966</c:v>
                </c:pt>
                <c:pt idx="47">
                  <c:v>1967</c:v>
                </c:pt>
                <c:pt idx="48">
                  <c:v>1968</c:v>
                </c:pt>
                <c:pt idx="49">
                  <c:v>1969</c:v>
                </c:pt>
                <c:pt idx="50">
                  <c:v>1970</c:v>
                </c:pt>
                <c:pt idx="51">
                  <c:v>1971</c:v>
                </c:pt>
                <c:pt idx="52">
                  <c:v>1972</c:v>
                </c:pt>
                <c:pt idx="53">
                  <c:v>1973</c:v>
                </c:pt>
                <c:pt idx="54">
                  <c:v>1974</c:v>
                </c:pt>
                <c:pt idx="55">
                  <c:v>1975</c:v>
                </c:pt>
                <c:pt idx="56">
                  <c:v>1976</c:v>
                </c:pt>
                <c:pt idx="57">
                  <c:v>1977</c:v>
                </c:pt>
                <c:pt idx="58">
                  <c:v>1978</c:v>
                </c:pt>
                <c:pt idx="59">
                  <c:v>1979</c:v>
                </c:pt>
                <c:pt idx="60">
                  <c:v>1980</c:v>
                </c:pt>
                <c:pt idx="61">
                  <c:v>1981</c:v>
                </c:pt>
                <c:pt idx="62">
                  <c:v>1982</c:v>
                </c:pt>
                <c:pt idx="63">
                  <c:v>1983</c:v>
                </c:pt>
                <c:pt idx="64">
                  <c:v>1984</c:v>
                </c:pt>
                <c:pt idx="65">
                  <c:v>1985</c:v>
                </c:pt>
                <c:pt idx="66">
                  <c:v>1986</c:v>
                </c:pt>
                <c:pt idx="67">
                  <c:v>1987</c:v>
                </c:pt>
                <c:pt idx="68">
                  <c:v>1988</c:v>
                </c:pt>
                <c:pt idx="69">
                  <c:v>1989</c:v>
                </c:pt>
                <c:pt idx="70">
                  <c:v>1990</c:v>
                </c:pt>
                <c:pt idx="71">
                  <c:v>1991</c:v>
                </c:pt>
                <c:pt idx="72">
                  <c:v>1992</c:v>
                </c:pt>
                <c:pt idx="73">
                  <c:v>1993</c:v>
                </c:pt>
                <c:pt idx="74">
                  <c:v>1994</c:v>
                </c:pt>
                <c:pt idx="75">
                  <c:v>1995</c:v>
                </c:pt>
                <c:pt idx="76">
                  <c:v>1996</c:v>
                </c:pt>
                <c:pt idx="77">
                  <c:v>1997</c:v>
                </c:pt>
                <c:pt idx="78">
                  <c:v>1998</c:v>
                </c:pt>
                <c:pt idx="79">
                  <c:v>1999</c:v>
                </c:pt>
                <c:pt idx="80">
                  <c:v>2000</c:v>
                </c:pt>
                <c:pt idx="81">
                  <c:v>2001</c:v>
                </c:pt>
                <c:pt idx="82">
                  <c:v>2002</c:v>
                </c:pt>
                <c:pt idx="83">
                  <c:v>2003</c:v>
                </c:pt>
                <c:pt idx="84">
                  <c:v>2004</c:v>
                </c:pt>
                <c:pt idx="85">
                  <c:v>2005</c:v>
                </c:pt>
                <c:pt idx="86">
                  <c:v>2006</c:v>
                </c:pt>
                <c:pt idx="87">
                  <c:v>2007</c:v>
                </c:pt>
                <c:pt idx="88">
                  <c:v>2008</c:v>
                </c:pt>
                <c:pt idx="89">
                  <c:v>2009</c:v>
                </c:pt>
                <c:pt idx="90">
                  <c:v>2010</c:v>
                </c:pt>
                <c:pt idx="91">
                  <c:v>2011</c:v>
                </c:pt>
                <c:pt idx="92">
                  <c:v>2012</c:v>
                </c:pt>
                <c:pt idx="93">
                  <c:v>2013</c:v>
                </c:pt>
                <c:pt idx="94">
                  <c:v>2014</c:v>
                </c:pt>
                <c:pt idx="95">
                  <c:v>2015</c:v>
                </c:pt>
                <c:pt idx="96">
                  <c:v>2016</c:v>
                </c:pt>
                <c:pt idx="97">
                  <c:v>2017</c:v>
                </c:pt>
                <c:pt idx="98">
                  <c:v>2018</c:v>
                </c:pt>
                <c:pt idx="99">
                  <c:v>2019</c:v>
                </c:pt>
              </c:numCache>
            </c:numRef>
          </c:cat>
          <c:val>
            <c:numRef>
              <c:f>'Fuel input'!$M$9:$M$108</c:f>
              <c:numCache>
                <c:formatCode>#,##0.00</c:formatCode>
                <c:ptCount val="100"/>
                <c:pt idx="0">
                  <c:v>3.6815562833040003</c:v>
                </c:pt>
                <c:pt idx="1">
                  <c:v>3.1887387980240001</c:v>
                </c:pt>
                <c:pt idx="2">
                  <c:v>3.2092154276320004</c:v>
                </c:pt>
                <c:pt idx="3">
                  <c:v>3.6175783426799999</c:v>
                </c:pt>
                <c:pt idx="4">
                  <c:v>3.8998636546640002</c:v>
                </c:pt>
                <c:pt idx="5">
                  <c:v>4.0797221377199993</c:v>
                </c:pt>
                <c:pt idx="6">
                  <c:v>4.14259834928</c:v>
                </c:pt>
                <c:pt idx="7">
                  <c:v>4.6260632710960001</c:v>
                </c:pt>
                <c:pt idx="8">
                  <c:v>4.7841735253600008</c:v>
                </c:pt>
                <c:pt idx="9">
                  <c:v>5.1624742826000016</c:v>
                </c:pt>
                <c:pt idx="10">
                  <c:v>5.6188861744479999</c:v>
                </c:pt>
                <c:pt idx="11">
                  <c:v>5.5829368036240004</c:v>
                </c:pt>
                <c:pt idx="12">
                  <c:v>5.7007732791519992</c:v>
                </c:pt>
                <c:pt idx="13">
                  <c:v>5.9948766980560002</c:v>
                </c:pt>
                <c:pt idx="14">
                  <c:v>6.4746578649839988</c:v>
                </c:pt>
                <c:pt idx="15">
                  <c:v>7.0913494952000011</c:v>
                </c:pt>
                <c:pt idx="16">
                  <c:v>7.8808718389360006</c:v>
                </c:pt>
                <c:pt idx="17">
                  <c:v>8.5508395922160005</c:v>
                </c:pt>
                <c:pt idx="18">
                  <c:v>8.641501701975999</c:v>
                </c:pt>
                <c:pt idx="19">
                  <c:v>9.2168906258719989</c:v>
                </c:pt>
                <c:pt idx="20">
                  <c:v>10.487111435184001</c:v>
                </c:pt>
                <c:pt idx="21">
                  <c:v>11.82269341324</c:v>
                </c:pt>
                <c:pt idx="22">
                  <c:v>12.887992616648003</c:v>
                </c:pt>
                <c:pt idx="23">
                  <c:v>13.066443604424</c:v>
                </c:pt>
                <c:pt idx="24">
                  <c:v>13.922399725376001</c:v>
                </c:pt>
                <c:pt idx="25">
                  <c:v>13.588867024904001</c:v>
                </c:pt>
                <c:pt idx="26">
                  <c:v>15.167096335800002</c:v>
                </c:pt>
                <c:pt idx="27">
                  <c:v>15.688029752656</c:v>
                </c:pt>
                <c:pt idx="28">
                  <c:v>16.658638497743997</c:v>
                </c:pt>
                <c:pt idx="29">
                  <c:v>17.349456594896001</c:v>
                </c:pt>
                <c:pt idx="30">
                  <c:v>18.392032029679999</c:v>
                </c:pt>
                <c:pt idx="31">
                  <c:v>19.824124503055998</c:v>
                </c:pt>
                <c:pt idx="32">
                  <c:v>19.974823566656006</c:v>
                </c:pt>
                <c:pt idx="33">
                  <c:v>20.658895393328006</c:v>
                </c:pt>
                <c:pt idx="34">
                  <c:v>22.479213892384003</c:v>
                </c:pt>
                <c:pt idx="35">
                  <c:v>24.415194529432004</c:v>
                </c:pt>
                <c:pt idx="36">
                  <c:v>26.251961309536004</c:v>
                </c:pt>
                <c:pt idx="37">
                  <c:v>26.939197573872001</c:v>
                </c:pt>
                <c:pt idx="38">
                  <c:v>28.782574728360004</c:v>
                </c:pt>
                <c:pt idx="39">
                  <c:v>30.464856767904006</c:v>
                </c:pt>
                <c:pt idx="40">
                  <c:v>35.85</c:v>
                </c:pt>
                <c:pt idx="41">
                  <c:v>38.568549669959999</c:v>
                </c:pt>
                <c:pt idx="42">
                  <c:v>42.192452034536004</c:v>
                </c:pt>
                <c:pt idx="43">
                  <c:v>45.250580124008003</c:v>
                </c:pt>
                <c:pt idx="44">
                  <c:v>46.570815550080006</c:v>
                </c:pt>
                <c:pt idx="45">
                  <c:v>46.77</c:v>
                </c:pt>
                <c:pt idx="46">
                  <c:v>47.900000000000006</c:v>
                </c:pt>
                <c:pt idx="47">
                  <c:v>47.53</c:v>
                </c:pt>
                <c:pt idx="48">
                  <c:v>50.18</c:v>
                </c:pt>
                <c:pt idx="49">
                  <c:v>53.63</c:v>
                </c:pt>
                <c:pt idx="50">
                  <c:v>56.34</c:v>
                </c:pt>
                <c:pt idx="51">
                  <c:v>58.050000000000004</c:v>
                </c:pt>
                <c:pt idx="52">
                  <c:v>58.599999999999994</c:v>
                </c:pt>
                <c:pt idx="53">
                  <c:v>62.39</c:v>
                </c:pt>
                <c:pt idx="54">
                  <c:v>57.120000000000005</c:v>
                </c:pt>
                <c:pt idx="55">
                  <c:v>55.55</c:v>
                </c:pt>
                <c:pt idx="56">
                  <c:v>55.410000000000004</c:v>
                </c:pt>
                <c:pt idx="57">
                  <c:v>57.06</c:v>
                </c:pt>
                <c:pt idx="58">
                  <c:v>58.36</c:v>
                </c:pt>
                <c:pt idx="59">
                  <c:v>61.55</c:v>
                </c:pt>
                <c:pt idx="60">
                  <c:v>58.68</c:v>
                </c:pt>
                <c:pt idx="61">
                  <c:v>55.1</c:v>
                </c:pt>
                <c:pt idx="62">
                  <c:v>53.39</c:v>
                </c:pt>
                <c:pt idx="63">
                  <c:v>52.3</c:v>
                </c:pt>
                <c:pt idx="64">
                  <c:v>53.870000000000005</c:v>
                </c:pt>
                <c:pt idx="65">
                  <c:v>54.160000000000004</c:v>
                </c:pt>
                <c:pt idx="66">
                  <c:v>54.419999999999995</c:v>
                </c:pt>
                <c:pt idx="67">
                  <c:v>56.699999999999996</c:v>
                </c:pt>
                <c:pt idx="68">
                  <c:v>56.839999999999996</c:v>
                </c:pt>
                <c:pt idx="69">
                  <c:v>55.7</c:v>
                </c:pt>
                <c:pt idx="70">
                  <c:v>58.24</c:v>
                </c:pt>
                <c:pt idx="71">
                  <c:v>57.54</c:v>
                </c:pt>
                <c:pt idx="72">
                  <c:v>55.01</c:v>
                </c:pt>
                <c:pt idx="73">
                  <c:v>45.39</c:v>
                </c:pt>
                <c:pt idx="74">
                  <c:v>41.21</c:v>
                </c:pt>
                <c:pt idx="75">
                  <c:v>40.44</c:v>
                </c:pt>
                <c:pt idx="76">
                  <c:v>37.536000000000001</c:v>
                </c:pt>
                <c:pt idx="77">
                  <c:v>30.146000000000001</c:v>
                </c:pt>
                <c:pt idx="78">
                  <c:v>31.634</c:v>
                </c:pt>
                <c:pt idx="79">
                  <c:v>27.053000000000001</c:v>
                </c:pt>
                <c:pt idx="80">
                  <c:v>30.220000000000002</c:v>
                </c:pt>
                <c:pt idx="81">
                  <c:v>33.027999999999999</c:v>
                </c:pt>
                <c:pt idx="82">
                  <c:v>30.914000000000001</c:v>
                </c:pt>
                <c:pt idx="83">
                  <c:v>33.734000000000002</c:v>
                </c:pt>
                <c:pt idx="84">
                  <c:v>32.411999999999999</c:v>
                </c:pt>
                <c:pt idx="85">
                  <c:v>33.880000000000003</c:v>
                </c:pt>
                <c:pt idx="86">
                  <c:v>37.375999999999998</c:v>
                </c:pt>
                <c:pt idx="87">
                  <c:v>34.08</c:v>
                </c:pt>
                <c:pt idx="88">
                  <c:v>31.542999999999999</c:v>
                </c:pt>
                <c:pt idx="89">
                  <c:v>26.174999999999997</c:v>
                </c:pt>
                <c:pt idx="90">
                  <c:v>26.74</c:v>
                </c:pt>
                <c:pt idx="91">
                  <c:v>26.810000000000002</c:v>
                </c:pt>
                <c:pt idx="92">
                  <c:v>35.059999999999995</c:v>
                </c:pt>
                <c:pt idx="93">
                  <c:v>31.919999999999998</c:v>
                </c:pt>
                <c:pt idx="94">
                  <c:v>24.560000000000002</c:v>
                </c:pt>
                <c:pt idx="95">
                  <c:v>18.95</c:v>
                </c:pt>
                <c:pt idx="96">
                  <c:v>8.1178908634669789</c:v>
                </c:pt>
                <c:pt idx="97">
                  <c:v>6.0980808007371028</c:v>
                </c:pt>
                <c:pt idx="98">
                  <c:v>4.7305772009822116</c:v>
                </c:pt>
                <c:pt idx="99">
                  <c:v>2.2409699179037572</c:v>
                </c:pt>
              </c:numCache>
            </c:numRef>
          </c:val>
          <c:smooth val="0"/>
          <c:extLst>
            <c:ext xmlns:c16="http://schemas.microsoft.com/office/drawing/2014/chart" uri="{C3380CC4-5D6E-409C-BE32-E72D297353CC}">
              <c16:uniqueId val="{00000005-D669-4985-91DA-31CD28561041}"/>
            </c:ext>
          </c:extLst>
        </c:ser>
        <c:dLbls>
          <c:showLegendKey val="0"/>
          <c:showVal val="0"/>
          <c:showCatName val="0"/>
          <c:showSerName val="0"/>
          <c:showPercent val="0"/>
          <c:showBubbleSize val="0"/>
        </c:dLbls>
        <c:smooth val="0"/>
        <c:axId val="1324813423"/>
        <c:axId val="1324808015"/>
        <c:extLst/>
      </c:lineChart>
      <c:catAx>
        <c:axId val="13248134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24808015"/>
        <c:crosses val="autoZero"/>
        <c:auto val="1"/>
        <c:lblAlgn val="ctr"/>
        <c:lblOffset val="100"/>
        <c:noMultiLvlLbl val="0"/>
      </c:catAx>
      <c:valAx>
        <c:axId val="13248080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900" b="0" i="0" baseline="0">
                    <a:effectLst/>
                  </a:rPr>
                  <a:t>Million tonnes of oil equivalent</a:t>
                </a:r>
                <a:endParaRPr lang="zh-CN" altLang="zh-CN" sz="300">
                  <a:effectLst/>
                </a:endParaRPr>
              </a:p>
            </c:rich>
          </c:tx>
          <c:layout>
            <c:manualLayout>
              <c:xMode val="edge"/>
              <c:yMode val="edge"/>
              <c:x val="1.7647058823529412E-2"/>
              <c:y val="7.5763016157989221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 ;\-#,##0.00\ ;&quot;- &quot;"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24813423"/>
        <c:crosses val="autoZero"/>
        <c:crossBetween val="between"/>
      </c:valAx>
      <c:spPr>
        <a:noFill/>
        <a:ln>
          <a:noFill/>
        </a:ln>
        <a:effectLst/>
      </c:spPr>
    </c:plotArea>
    <c:legend>
      <c:legendPos val="b"/>
      <c:layout>
        <c:manualLayout>
          <c:xMode val="edge"/>
          <c:yMode val="edge"/>
          <c:x val="0.21839564042764451"/>
          <c:y val="0.69955872457472046"/>
          <c:w val="0.59644430076738941"/>
          <c:h val="0.2854487716771535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areaChart>
        <c:grouping val="stacked"/>
        <c:varyColors val="0"/>
        <c:ser>
          <c:idx val="0"/>
          <c:order val="0"/>
          <c:tx>
            <c:strRef>
              <c:f>Sheet6!$B$1</c:f>
              <c:strCache>
                <c:ptCount val="1"/>
                <c:pt idx="0">
                  <c:v>Correlation coefficient</c:v>
                </c:pt>
              </c:strCache>
            </c:strRef>
          </c:tx>
          <c:spPr>
            <a:solidFill>
              <a:schemeClr val="accent1"/>
            </a:solidFill>
            <a:ln>
              <a:noFill/>
            </a:ln>
            <a:effectLst/>
          </c:spPr>
          <c:cat>
            <c:numRef>
              <c:f>Sheet6!$A$2:$A$11</c:f>
              <c:numCache>
                <c:formatCode>General</c:formatCode>
                <c:ptCount val="10"/>
                <c:pt idx="0">
                  <c:v>1970</c:v>
                </c:pt>
                <c:pt idx="1">
                  <c:v>1975</c:v>
                </c:pt>
                <c:pt idx="2">
                  <c:v>1980</c:v>
                </c:pt>
                <c:pt idx="3">
                  <c:v>1985</c:v>
                </c:pt>
                <c:pt idx="4">
                  <c:v>1990</c:v>
                </c:pt>
                <c:pt idx="5">
                  <c:v>1995</c:v>
                </c:pt>
                <c:pt idx="6">
                  <c:v>2000</c:v>
                </c:pt>
                <c:pt idx="7" formatCode="0">
                  <c:v>2005</c:v>
                </c:pt>
                <c:pt idx="8" formatCode="0">
                  <c:v>2010</c:v>
                </c:pt>
                <c:pt idx="9" formatCode="0">
                  <c:v>2015</c:v>
                </c:pt>
              </c:numCache>
            </c:numRef>
          </c:cat>
          <c:val>
            <c:numRef>
              <c:f>Sheet6!$B$2:$B$11</c:f>
              <c:numCache>
                <c:formatCode>0.00_ </c:formatCode>
                <c:ptCount val="10"/>
                <c:pt idx="0">
                  <c:v>0.61754417074630696</c:v>
                </c:pt>
                <c:pt idx="1">
                  <c:v>8.6010242327871494E-2</c:v>
                </c:pt>
                <c:pt idx="2">
                  <c:v>-0.29580134566278421</c:v>
                </c:pt>
                <c:pt idx="3">
                  <c:v>-0.52684671577166664</c:v>
                </c:pt>
                <c:pt idx="4">
                  <c:v>0.73250457397284185</c:v>
                </c:pt>
                <c:pt idx="5">
                  <c:v>0.93260437864244461</c:v>
                </c:pt>
                <c:pt idx="6">
                  <c:v>-0.54253812013318259</c:v>
                </c:pt>
                <c:pt idx="7">
                  <c:v>-0.26565862623872633</c:v>
                </c:pt>
                <c:pt idx="8">
                  <c:v>0.93192765943660416</c:v>
                </c:pt>
                <c:pt idx="9">
                  <c:v>-0.89724732480788771</c:v>
                </c:pt>
              </c:numCache>
            </c:numRef>
          </c:val>
          <c:extLst>
            <c:ext xmlns:c16="http://schemas.microsoft.com/office/drawing/2014/chart" uri="{C3380CC4-5D6E-409C-BE32-E72D297353CC}">
              <c16:uniqueId val="{00000000-83AF-4589-9C7E-2A6D1D9CA97E}"/>
            </c:ext>
          </c:extLst>
        </c:ser>
        <c:dLbls>
          <c:showLegendKey val="0"/>
          <c:showVal val="0"/>
          <c:showCatName val="0"/>
          <c:showSerName val="0"/>
          <c:showPercent val="0"/>
          <c:showBubbleSize val="0"/>
        </c:dLbls>
        <c:axId val="889581872"/>
        <c:axId val="889584368"/>
      </c:areaChart>
      <c:catAx>
        <c:axId val="88958187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89584368"/>
        <c:crosses val="autoZero"/>
        <c:auto val="1"/>
        <c:lblAlgn val="ctr"/>
        <c:lblOffset val="100"/>
        <c:noMultiLvlLbl val="0"/>
      </c:catAx>
      <c:valAx>
        <c:axId val="889584368"/>
        <c:scaling>
          <c:orientation val="minMax"/>
        </c:scaling>
        <c:delete val="0"/>
        <c:axPos val="l"/>
        <c:majorGridlines>
          <c:spPr>
            <a:ln w="9525" cap="flat" cmpd="sng" algn="ctr">
              <a:solidFill>
                <a:schemeClr val="tx1">
                  <a:lumMod val="15000"/>
                  <a:lumOff val="85000"/>
                </a:schemeClr>
              </a:solidFill>
              <a:round/>
            </a:ln>
            <a:effectLst/>
          </c:spPr>
        </c:majorGridlines>
        <c:numFmt formatCode="0.0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89581872"/>
        <c:crosses val="autoZero"/>
        <c:crossBetween val="midCat"/>
      </c:valAx>
      <c:spPr>
        <a:noFill/>
        <a:ln>
          <a:noFill/>
        </a:ln>
        <a:effectLst/>
      </c:spPr>
    </c:plotArea>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tx>
            <c:v>Number of Consumers</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rendlineLbl>
          </c:trendline>
          <c:xVal>
            <c:numRef>
              <c:f>'Supply, availability &amp; consump'!$V$9:$V$109</c:f>
              <c:numCache>
                <c:formatCode>General</c:formatCode>
                <c:ptCount val="99"/>
                <c:pt idx="0">
                  <c:v>1920</c:v>
                </c:pt>
                <c:pt idx="1">
                  <c:v>1921</c:v>
                </c:pt>
                <c:pt idx="2">
                  <c:v>1922</c:v>
                </c:pt>
                <c:pt idx="3">
                  <c:v>1923</c:v>
                </c:pt>
                <c:pt idx="4">
                  <c:v>1924</c:v>
                </c:pt>
                <c:pt idx="5">
                  <c:v>1925</c:v>
                </c:pt>
                <c:pt idx="6">
                  <c:v>1926</c:v>
                </c:pt>
                <c:pt idx="7">
                  <c:v>1927</c:v>
                </c:pt>
                <c:pt idx="8">
                  <c:v>1928</c:v>
                </c:pt>
                <c:pt idx="9">
                  <c:v>1929</c:v>
                </c:pt>
                <c:pt idx="10">
                  <c:v>1930</c:v>
                </c:pt>
                <c:pt idx="11">
                  <c:v>1931</c:v>
                </c:pt>
                <c:pt idx="12">
                  <c:v>1932</c:v>
                </c:pt>
                <c:pt idx="13">
                  <c:v>1933</c:v>
                </c:pt>
                <c:pt idx="14">
                  <c:v>1934</c:v>
                </c:pt>
                <c:pt idx="15">
                  <c:v>1935</c:v>
                </c:pt>
                <c:pt idx="16">
                  <c:v>1936</c:v>
                </c:pt>
                <c:pt idx="17">
                  <c:v>1937</c:v>
                </c:pt>
                <c:pt idx="18">
                  <c:v>1938</c:v>
                </c:pt>
                <c:pt idx="19">
                  <c:v>1939</c:v>
                </c:pt>
                <c:pt idx="20">
                  <c:v>1940</c:v>
                </c:pt>
                <c:pt idx="21">
                  <c:v>1941</c:v>
                </c:pt>
                <c:pt idx="22">
                  <c:v>1942</c:v>
                </c:pt>
                <c:pt idx="23">
                  <c:v>1943</c:v>
                </c:pt>
                <c:pt idx="24">
                  <c:v>1944</c:v>
                </c:pt>
                <c:pt idx="25">
                  <c:v>1945</c:v>
                </c:pt>
                <c:pt idx="26">
                  <c:v>1946</c:v>
                </c:pt>
                <c:pt idx="27">
                  <c:v>1947</c:v>
                </c:pt>
                <c:pt idx="28">
                  <c:v>1948</c:v>
                </c:pt>
                <c:pt idx="29">
                  <c:v>1949</c:v>
                </c:pt>
                <c:pt idx="30">
                  <c:v>1950</c:v>
                </c:pt>
                <c:pt idx="31">
                  <c:v>1951</c:v>
                </c:pt>
                <c:pt idx="32">
                  <c:v>1952</c:v>
                </c:pt>
                <c:pt idx="33">
                  <c:v>1953</c:v>
                </c:pt>
                <c:pt idx="34">
                  <c:v>1954</c:v>
                </c:pt>
                <c:pt idx="35">
                  <c:v>1955</c:v>
                </c:pt>
                <c:pt idx="36">
                  <c:v>1956</c:v>
                </c:pt>
                <c:pt idx="37">
                  <c:v>1957</c:v>
                </c:pt>
                <c:pt idx="38">
                  <c:v>1958</c:v>
                </c:pt>
                <c:pt idx="39">
                  <c:v>1959</c:v>
                </c:pt>
                <c:pt idx="40">
                  <c:v>1960</c:v>
                </c:pt>
                <c:pt idx="41">
                  <c:v>1961</c:v>
                </c:pt>
                <c:pt idx="42">
                  <c:v>1962</c:v>
                </c:pt>
                <c:pt idx="43">
                  <c:v>1963</c:v>
                </c:pt>
                <c:pt idx="44">
                  <c:v>1964</c:v>
                </c:pt>
                <c:pt idx="45">
                  <c:v>1965</c:v>
                </c:pt>
                <c:pt idx="46">
                  <c:v>1966</c:v>
                </c:pt>
                <c:pt idx="47">
                  <c:v>1967</c:v>
                </c:pt>
                <c:pt idx="48">
                  <c:v>1968</c:v>
                </c:pt>
                <c:pt idx="49">
                  <c:v>1969</c:v>
                </c:pt>
                <c:pt idx="50">
                  <c:v>1970</c:v>
                </c:pt>
                <c:pt idx="51">
                  <c:v>1971</c:v>
                </c:pt>
                <c:pt idx="52">
                  <c:v>1972</c:v>
                </c:pt>
                <c:pt idx="53">
                  <c:v>1973</c:v>
                </c:pt>
                <c:pt idx="54">
                  <c:v>1974</c:v>
                </c:pt>
                <c:pt idx="55">
                  <c:v>1975</c:v>
                </c:pt>
                <c:pt idx="56">
                  <c:v>1976</c:v>
                </c:pt>
                <c:pt idx="57">
                  <c:v>1977</c:v>
                </c:pt>
                <c:pt idx="58">
                  <c:v>1978</c:v>
                </c:pt>
                <c:pt idx="59">
                  <c:v>1979</c:v>
                </c:pt>
                <c:pt idx="60">
                  <c:v>1980</c:v>
                </c:pt>
                <c:pt idx="61">
                  <c:v>1981</c:v>
                </c:pt>
                <c:pt idx="62">
                  <c:v>1982</c:v>
                </c:pt>
                <c:pt idx="63">
                  <c:v>1983</c:v>
                </c:pt>
                <c:pt idx="64">
                  <c:v>1984</c:v>
                </c:pt>
                <c:pt idx="65">
                  <c:v>1985</c:v>
                </c:pt>
                <c:pt idx="67">
                  <c:v>1987</c:v>
                </c:pt>
                <c:pt idx="68">
                  <c:v>1988</c:v>
                </c:pt>
                <c:pt idx="69">
                  <c:v>1989</c:v>
                </c:pt>
                <c:pt idx="70">
                  <c:v>1990</c:v>
                </c:pt>
                <c:pt idx="71">
                  <c:v>1991</c:v>
                </c:pt>
                <c:pt idx="72">
                  <c:v>1992</c:v>
                </c:pt>
                <c:pt idx="73">
                  <c:v>1993</c:v>
                </c:pt>
                <c:pt idx="74">
                  <c:v>1994</c:v>
                </c:pt>
                <c:pt idx="75">
                  <c:v>1995</c:v>
                </c:pt>
                <c:pt idx="76">
                  <c:v>1996</c:v>
                </c:pt>
                <c:pt idx="77">
                  <c:v>1997</c:v>
                </c:pt>
                <c:pt idx="78">
                  <c:v>1998</c:v>
                </c:pt>
                <c:pt idx="79">
                  <c:v>1999</c:v>
                </c:pt>
                <c:pt idx="80">
                  <c:v>2000</c:v>
                </c:pt>
                <c:pt idx="81">
                  <c:v>2001</c:v>
                </c:pt>
                <c:pt idx="82">
                  <c:v>2002</c:v>
                </c:pt>
                <c:pt idx="83">
                  <c:v>2003</c:v>
                </c:pt>
                <c:pt idx="84">
                  <c:v>2004</c:v>
                </c:pt>
                <c:pt idx="85">
                  <c:v>2005</c:v>
                </c:pt>
                <c:pt idx="86">
                  <c:v>2006</c:v>
                </c:pt>
                <c:pt idx="87">
                  <c:v>2007</c:v>
                </c:pt>
                <c:pt idx="88">
                  <c:v>2008</c:v>
                </c:pt>
                <c:pt idx="89">
                  <c:v>2009</c:v>
                </c:pt>
                <c:pt idx="90">
                  <c:v>2010</c:v>
                </c:pt>
                <c:pt idx="91">
                  <c:v>2011</c:v>
                </c:pt>
                <c:pt idx="92">
                  <c:v>2012</c:v>
                </c:pt>
                <c:pt idx="93">
                  <c:v>2013</c:v>
                </c:pt>
                <c:pt idx="94">
                  <c:v>2014</c:v>
                </c:pt>
                <c:pt idx="95">
                  <c:v>2015</c:v>
                </c:pt>
                <c:pt idx="96">
                  <c:v>2016</c:v>
                </c:pt>
                <c:pt idx="97">
                  <c:v>2017</c:v>
                </c:pt>
                <c:pt idx="98">
                  <c:v>2018</c:v>
                </c:pt>
              </c:numCache>
            </c:numRef>
          </c:xVal>
          <c:yVal>
            <c:numRef>
              <c:f>'Supply, availability &amp; consump'!$U$9:$U$109</c:f>
              <c:numCache>
                <c:formatCode>#,##0</c:formatCode>
                <c:ptCount val="99"/>
                <c:pt idx="0">
                  <c:v>850</c:v>
                </c:pt>
                <c:pt idx="1">
                  <c:v>1000</c:v>
                </c:pt>
                <c:pt idx="2">
                  <c:v>1200</c:v>
                </c:pt>
                <c:pt idx="3">
                  <c:v>1400</c:v>
                </c:pt>
                <c:pt idx="4">
                  <c:v>1600</c:v>
                </c:pt>
                <c:pt idx="5">
                  <c:v>1900</c:v>
                </c:pt>
                <c:pt idx="6">
                  <c:v>2200</c:v>
                </c:pt>
                <c:pt idx="7">
                  <c:v>2600</c:v>
                </c:pt>
                <c:pt idx="8">
                  <c:v>3007</c:v>
                </c:pt>
                <c:pt idx="9">
                  <c:v>3472</c:v>
                </c:pt>
                <c:pt idx="10">
                  <c:v>4012</c:v>
                </c:pt>
                <c:pt idx="11">
                  <c:v>4646</c:v>
                </c:pt>
                <c:pt idx="12">
                  <c:v>5337</c:v>
                </c:pt>
                <c:pt idx="13">
                  <c:v>6109</c:v>
                </c:pt>
                <c:pt idx="14">
                  <c:v>6903</c:v>
                </c:pt>
                <c:pt idx="15">
                  <c:v>7704</c:v>
                </c:pt>
                <c:pt idx="16">
                  <c:v>8557</c:v>
                </c:pt>
                <c:pt idx="17">
                  <c:v>9358</c:v>
                </c:pt>
                <c:pt idx="18">
                  <c:v>10113</c:v>
                </c:pt>
                <c:pt idx="19">
                  <c:v>10559</c:v>
                </c:pt>
                <c:pt idx="20">
                  <c:v>10499</c:v>
                </c:pt>
                <c:pt idx="21">
                  <c:v>10574</c:v>
                </c:pt>
                <c:pt idx="22">
                  <c:v>10688</c:v>
                </c:pt>
                <c:pt idx="23">
                  <c:v>10786</c:v>
                </c:pt>
                <c:pt idx="24">
                  <c:v>10829</c:v>
                </c:pt>
                <c:pt idx="25">
                  <c:v>11006</c:v>
                </c:pt>
                <c:pt idx="26">
                  <c:v>11481</c:v>
                </c:pt>
                <c:pt idx="27">
                  <c:v>11917</c:v>
                </c:pt>
                <c:pt idx="28">
                  <c:v>12286</c:v>
                </c:pt>
                <c:pt idx="29">
                  <c:v>12742</c:v>
                </c:pt>
                <c:pt idx="30">
                  <c:v>13216</c:v>
                </c:pt>
                <c:pt idx="31">
                  <c:v>13655</c:v>
                </c:pt>
                <c:pt idx="32">
                  <c:v>14054</c:v>
                </c:pt>
                <c:pt idx="33">
                  <c:v>14565</c:v>
                </c:pt>
                <c:pt idx="34">
                  <c:v>15115</c:v>
                </c:pt>
                <c:pt idx="35">
                  <c:v>15628</c:v>
                </c:pt>
                <c:pt idx="36">
                  <c:v>16074</c:v>
                </c:pt>
                <c:pt idx="37">
                  <c:v>16472</c:v>
                </c:pt>
                <c:pt idx="38">
                  <c:v>16824</c:v>
                </c:pt>
                <c:pt idx="39">
                  <c:v>17150</c:v>
                </c:pt>
                <c:pt idx="40">
                  <c:v>17490</c:v>
                </c:pt>
                <c:pt idx="41">
                  <c:v>17816</c:v>
                </c:pt>
                <c:pt idx="42">
                  <c:v>18115</c:v>
                </c:pt>
                <c:pt idx="43">
                  <c:v>18398</c:v>
                </c:pt>
                <c:pt idx="44">
                  <c:v>18732</c:v>
                </c:pt>
                <c:pt idx="45">
                  <c:v>19060</c:v>
                </c:pt>
                <c:pt idx="46">
                  <c:v>19363</c:v>
                </c:pt>
                <c:pt idx="47">
                  <c:v>19668</c:v>
                </c:pt>
                <c:pt idx="48">
                  <c:v>19964</c:v>
                </c:pt>
                <c:pt idx="49">
                  <c:v>20200</c:v>
                </c:pt>
                <c:pt idx="50">
                  <c:v>20425</c:v>
                </c:pt>
                <c:pt idx="51">
                  <c:v>20627</c:v>
                </c:pt>
                <c:pt idx="52">
                  <c:v>20885</c:v>
                </c:pt>
                <c:pt idx="53">
                  <c:v>21100</c:v>
                </c:pt>
                <c:pt idx="54">
                  <c:v>21286</c:v>
                </c:pt>
                <c:pt idx="55">
                  <c:v>21520</c:v>
                </c:pt>
                <c:pt idx="56">
                  <c:v>21777</c:v>
                </c:pt>
                <c:pt idx="57">
                  <c:v>22029</c:v>
                </c:pt>
                <c:pt idx="58">
                  <c:v>22297</c:v>
                </c:pt>
                <c:pt idx="59">
                  <c:v>22531</c:v>
                </c:pt>
                <c:pt idx="60">
                  <c:v>22603</c:v>
                </c:pt>
                <c:pt idx="61">
                  <c:v>22789</c:v>
                </c:pt>
                <c:pt idx="62">
                  <c:v>22951</c:v>
                </c:pt>
                <c:pt idx="63">
                  <c:v>23180</c:v>
                </c:pt>
                <c:pt idx="64">
                  <c:v>23431</c:v>
                </c:pt>
                <c:pt idx="65">
                  <c:v>23665</c:v>
                </c:pt>
                <c:pt idx="67">
                  <c:v>24481</c:v>
                </c:pt>
                <c:pt idx="68">
                  <c:v>24743</c:v>
                </c:pt>
                <c:pt idx="69">
                  <c:v>24990</c:v>
                </c:pt>
                <c:pt idx="70">
                  <c:v>25268</c:v>
                </c:pt>
                <c:pt idx="71">
                  <c:v>25503</c:v>
                </c:pt>
                <c:pt idx="72">
                  <c:v>25648</c:v>
                </c:pt>
                <c:pt idx="73">
                  <c:v>25847</c:v>
                </c:pt>
                <c:pt idx="74">
                  <c:v>26048</c:v>
                </c:pt>
                <c:pt idx="75">
                  <c:v>26220</c:v>
                </c:pt>
                <c:pt idx="76">
                  <c:v>26569</c:v>
                </c:pt>
                <c:pt idx="77">
                  <c:v>26960</c:v>
                </c:pt>
                <c:pt idx="78">
                  <c:v>26611</c:v>
                </c:pt>
                <c:pt idx="79">
                  <c:v>27125</c:v>
                </c:pt>
                <c:pt idx="80">
                  <c:v>27125</c:v>
                </c:pt>
                <c:pt idx="81">
                  <c:v>29068</c:v>
                </c:pt>
                <c:pt idx="82">
                  <c:v>29068</c:v>
                </c:pt>
                <c:pt idx="83">
                  <c:v>28247</c:v>
                </c:pt>
                <c:pt idx="84">
                  <c:v>28379</c:v>
                </c:pt>
                <c:pt idx="85">
                  <c:v>28498</c:v>
                </c:pt>
                <c:pt idx="86">
                  <c:v>28875</c:v>
                </c:pt>
                <c:pt idx="87">
                  <c:v>29105</c:v>
                </c:pt>
                <c:pt idx="88">
                  <c:v>29212</c:v>
                </c:pt>
                <c:pt idx="89">
                  <c:v>29365</c:v>
                </c:pt>
                <c:pt idx="90">
                  <c:v>29591</c:v>
                </c:pt>
                <c:pt idx="91">
                  <c:v>29687</c:v>
                </c:pt>
                <c:pt idx="92">
                  <c:v>29808</c:v>
                </c:pt>
                <c:pt idx="93">
                  <c:v>29925</c:v>
                </c:pt>
                <c:pt idx="94">
                  <c:v>30189.732</c:v>
                </c:pt>
                <c:pt idx="95">
                  <c:v>30382</c:v>
                </c:pt>
                <c:pt idx="96">
                  <c:v>30586.016</c:v>
                </c:pt>
                <c:pt idx="97">
                  <c:v>30822</c:v>
                </c:pt>
                <c:pt idx="98">
                  <c:v>31012.274000000001</c:v>
                </c:pt>
              </c:numCache>
            </c:numRef>
          </c:yVal>
          <c:smooth val="0"/>
          <c:extLst>
            <c:ext xmlns:c16="http://schemas.microsoft.com/office/drawing/2014/chart" uri="{C3380CC4-5D6E-409C-BE32-E72D297353CC}">
              <c16:uniqueId val="{00000001-8B47-4D72-9BE1-61C102FA78F4}"/>
            </c:ext>
          </c:extLst>
        </c:ser>
        <c:dLbls>
          <c:showLegendKey val="0"/>
          <c:showVal val="0"/>
          <c:showCatName val="0"/>
          <c:showSerName val="0"/>
          <c:showPercent val="0"/>
          <c:showBubbleSize val="0"/>
        </c:dLbls>
        <c:axId val="1007291312"/>
        <c:axId val="1007296304"/>
      </c:scatterChart>
      <c:valAx>
        <c:axId val="1007291312"/>
        <c:scaling>
          <c:orientation val="minMax"/>
        </c:scaling>
        <c:delete val="0"/>
        <c:axPos val="b"/>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7296304"/>
        <c:crosses val="autoZero"/>
        <c:crossBetween val="midCat"/>
      </c:valAx>
      <c:valAx>
        <c:axId val="1007296304"/>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729131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7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ln w="9525" cap="flat" cmpd="sng" algn="ctr">
        <a:solidFill>
          <a:schemeClr val="tx1">
            <a:lumMod val="15000"/>
            <a:lumOff val="85000"/>
          </a:schemeClr>
        </a:solidFill>
        <a:round/>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business</Template>
  <TotalTime>2088</TotalTime>
  <Pages>28</Pages>
  <Words>3016</Words>
  <Characters>17192</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jiang</dc:creator>
  <cp:keywords/>
  <dc:description/>
  <cp:lastModifiedBy>ChenYan Jiang</cp:lastModifiedBy>
  <cp:revision>14</cp:revision>
  <dcterms:created xsi:type="dcterms:W3CDTF">2020-12-02T19:07:00Z</dcterms:created>
  <dcterms:modified xsi:type="dcterms:W3CDTF">2020-12-20T19:18:00Z</dcterms:modified>
</cp:coreProperties>
</file>