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黑体"/>
          <w:b/>
          <w:sz w:val="44"/>
        </w:rPr>
        <w:t>Chem PDF Agent 平台使用说明</w:t>
      </w:r>
    </w:p>
    <w:p>
      <w:pPr>
        <w:spacing w:after="360"/>
        <w:jc w:val="center"/>
      </w:pPr>
      <w:r>
        <w:rPr>
          <w:rFonts w:ascii="Calibri" w:hAnsi="Calibri" w:eastAsia="宋体"/>
          <w:b w:val="0"/>
          <w:color w:val="52525B"/>
          <w:sz w:val="24"/>
        </w:rPr>
        <w:t>当前版本：本地 MinerU 解析 + Agent 抽取 + 人工审核</w:t>
      </w:r>
    </w:p>
    <w:p>
      <w:pPr>
        <w:jc w:val="center"/>
      </w:pPr>
      <w:r>
        <w:rPr>
          <w:rFonts w:ascii="Calibri" w:hAnsi="Calibri" w:eastAsia="宋体"/>
          <w:b w:val="0"/>
          <w:color w:val="71717A"/>
          <w:sz w:val="20"/>
        </w:rPr>
        <w:t>项目路径：/home/hk/cyc　　编写日期：2026-08-23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本文说明该平台目前如何启用、如何在浏览器里使用，以及大型 PDF、审核 JSON、批量任务等已落地能力。按本文操作即可在本机把整条链路跑起来。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一、平台是做什么的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这是一个本地运行的化学 PDF 智能解析与数据抽取平台。核心链路如下：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上传 / 入库 PDF</w:t>
        <w:br/>
        <w:t xml:space="preserve">    → 本地 MinerU 解析（大文件自动分块）</w:t>
        <w:br/>
        <w:t xml:space="preserve">    → 浏览器里 PDF 原文与解析结果并排查看</w:t>
        <w:br/>
        <w:t xml:space="preserve">    → Agent 按 JSON Schema 抽取反应和表格</w:t>
        <w:br/>
        <w:t xml:space="preserve">    → RDKit / 原子映射工具校验</w:t>
        <w:br/>
        <w:t xml:space="preserve">    → 人工审核、修改、确认</w:t>
        <w:br/>
        <w:t xml:space="preserve">    → 写入 SQLite，并导出审核 JSON / JSONL / RXN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当前阶段只做“可计算的化学文档数据”，不是通用聊天机器人。Agent 必须依据 PDF 证据填写字段；PDF 没写的内容必须为 null，并给出 missing_reason，不能用化学常识补全，也不能把缺失产率写成 0。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二、当前运行环境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项目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现状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工作目录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/home/hk/cyc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Conda 环境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dataagent（/home/hk/.conda/envs/dataagent，Python 3.11）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MinerU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3.4.5，pipeline / CPU（本机无可用 NVIDIA 驱动）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模型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~/.cache/modelscope/models/OpenDataLab--PDF-Extract-Kit-1.0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前端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http://127.0.0.1:5173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Agent 服务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http://127.0.0.1:3001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科学服务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http://127.0.0.1:8100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MinerU API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http://127.0.0.1:8000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数据库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data/app.db（SQLite）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文档存储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data/documents/&lt;文档SHA&gt;/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审核 JSON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data/review/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样例 PDF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samples/esterification_demo.pdf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业务数据 PDF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zcy/ 目录下 9 本大型手册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原子映射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配置为 rxnmapper；当前环境未安装，映射字段为 null</w:t>
            </w:r>
          </w:p>
        </w:tc>
      </w:tr>
    </w:tbl>
    <w:p/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说明：GPU 节点若之后空闲，只需把 MinerU 后端切到 GPU，拆分与 Agent 逻辑不用改。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三、启动前准备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3.1 配置文件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根目录必须有 .env。若没有：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cd /home/hk/cyc</w:t>
        <w:br/>
        <w:t>cp .env.example .env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至少确认下面几项（密钥只放在 .env，不要写进文档或提交到 git）：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变量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含义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当前建议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LLM_BASE_URL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OpenAI 兼容网关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已配置的外部网关，例如 https://api.qingyuntop.top/v1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LLM_API_KEY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网关密钥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填写真实 key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LLM_MODEL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模型名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建议可用 id，如 gpt-5.6-sol；带 openai/responses/ 前缀时服务会自动回退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MINERU_MODE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解析方式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api（走本地 mineru-api）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MINERU_API_URL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MinerU 地址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http://127.0.0.1:8000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MINERU_BACKEND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后端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pipeline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MINERU_MAX_PAGES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页数上限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 表示全书解析（分块）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ATOM_MAPPER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原子映射工具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rxnmapper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28"/>
        </w:rPr>
        <w:t>3.2 依赖是否已装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本机 dataagent 中一般已经装好 MinerU pipeline、FastAPI、PyMuPDF、RDKit。若换机器，可按仓库 README 重装，注意不要安装 mineru[all]（会拉 vLLM）。Node 依赖：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cd /home/hk/cyc</w:t>
        <w:br/>
        <w:t>npm install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四、如何启用（四个进程）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平台由四个独立进程组成，建议各开一个终端，都在 /home/hk/cyc 下执行。需要先激活 conda：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source /home/ljy/miniconda3/etc/profile.d/conda.sh</w:t>
        <w:br/>
        <w:t>conda activate /home/hk/.conda/envs/dataagent</w:t>
        <w:br/>
        <w:t>cd /home/hk/cyc</w:t>
        <w:br/>
        <w:t>export MINERU_MODEL_SOURCE=modelscope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4.1 MinerU API（8000）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必须单独启动。科学服务通过它做版面解析。24 页窗口在 CPU 上会占较多内存，不要和别的重任务抢同一台机器。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bash scripts/start-mineru.sh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自检：浏览器打开 http://127.0.0.1:8000/docs ，或：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curl -sS http://127.0.0.1:8000/health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4.2 科学服务（8100）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负责 MinerU 适配、PDF 切块合并、RDKit、表格落盘（Parquet + PNG）。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bash scripts/start-scientific.sh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自检：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curl -sS http://127.0.0.1:8100/health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4.3 Agent 服务（3001）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负责文档入库、调用解析、Agent 抽取、审核与导出。日常开发可用 watch：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bash scripts/start-server.sh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跑长任务（全书解析或批量）时，不要用 watch，以免改文件导致进程重启、任务中断。应使用：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cd /home/hk/cyc</w:t>
        <w:br/>
        <w:t>npm start --workspace=apps/server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自检：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curl -sS http://127.0.0.1:3001/api/health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4.4 前端（5173）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bash scripts/start-web.sh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浏览器打开：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http://127.0.0.1:5173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4.5 一键启动（不含 MinerU）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也可以用 scripts/dev.sh 同时拉起科学服务、Agent（watch）和前端。MinerU 仍需按 4.1 单独启动。若 MinerU 没起来，解析会回退到 PyMuPDF，版面和表格质量会明显下降，只适合应急看通，不适合生产抽取。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4.6 当前机器状态提醒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全量 zcy 任务已按操作取消。停任务时 Agent（3001）和 MinerU（8000）被关掉了。再次使用前，请按 4.1–4.4 重新启动四个进程。已解析完成的分块保留在 data/documents/ 下，同一本书可以续跑，不必从头切 PDF。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五、浏览器里怎么用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5.1 上传文档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打开首页「智能解析」，点击「上传文件」或把 PDF 拖进虚线框。仅支持 PDF。上传成功后进入文档工作台 /document/{id}。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大文件（例如 zcy 里 300MB 级手册）不建议走浏览器上传，请用服务端按路径入库，见第六章。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5.2 工作台布局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工作台分三栏：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区域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作用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左侧文件列表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已入库文档、再上传、删除、对某本重新解析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中间 PDF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原文预览；点击解析块或反应记录时跳转页码并高亮 bbox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右侧面板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三种模式：解析结果 / Agent / 审核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28"/>
        </w:rPr>
        <w:t>5.3 解析 PDF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右上角点「开始解析」。状态会变成 parsing。大书解析时，标题栏可能显示类似：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MinerU chunk c0008 8/15 (p155-178)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这是分块进度，不是最终错误。全书解析完成后 parse_status 为 completed。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解析采用自适应切窗：扫描件约 8 页一块，中等密度 16 页，文本型书 24 页，块之间有 1–2 页重叠，断点续跑靠 mineru/chunk_manifest.json。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解析完成后，右侧默认看 Markdown；可切换「化学元素 / JSON」查看版面块。点击某个 block，中间 PDF 会定位到对应区域。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5.4 启动 Agent 抽取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右上角点「Agent」，进入「提取数据」。上方是目标 JSON Schema（默认已是反应字段结构），下方是自然语言指令，默认：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请按照上述 JSON 格式抽取当前 PDF 中所有报告的化学反应。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点「开始抽取」。进度按阶段时间线刷新（读取文档 → 解析版面 → 定位反应 → 结构化抽取 → 化学校验 → 去重 → 保存），不是转圈等待。抽取过程会同时抽表格。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默认反应 Schema 字段为：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{</w:t>
        <w:br/>
        <w:t xml:space="preserve">  "reaction_text": "",</w:t>
        <w:br/>
        <w:t xml:space="preserve">  "reaction_smiles": "",</w:t>
        <w:br/>
        <w:t xml:space="preserve">  "atom_mapped_reaction_smiles": null,</w:t>
        <w:br/>
        <w:t xml:space="preserve">  "reaction_latex": "",</w:t>
        <w:br/>
        <w:t xml:space="preserve">  "rxn_path": "",</w:t>
        <w:br/>
        <w:t xml:space="preserve">  "conditions": {</w:t>
        <w:br/>
        <w:t xml:space="preserve">    "catalyst": null,</w:t>
        <w:br/>
        <w:t xml:space="preserve">    "temperature_c": null,</w:t>
        <w:br/>
        <w:t xml:space="preserve">    "time_h": null</w:t>
        <w:br/>
        <w:t xml:space="preserve">  },</w:t>
        <w:br/>
        <w:t xml:space="preserve">  "yield_percent": null</w:t>
        <w:br/>
        <w:t>}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5.5 人工审核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抽取完成后进入审核：点击一条反应，PDF 跳到证据页。可以改字段（例如产率），再确认或拒绝。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审核状态：pending（待审）、edited（已改）、approved（通过）、uncertain（存疑）、rejected（拒绝）。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导出默认只带 approved 和 edited。若要带未审核数据，在「导出」菜单勾选「包含未审核数据」。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5.6 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入口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工作台「导出 → JSON」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用户 Schema 的反应数组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导出 → JSONL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一行一条反应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导出 → RXN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合并的 MDL RXN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data/review/*.reactions.json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审核用完整外壳（含页码、bbox、quality、provenance）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data/review/*.tables.json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表格审核 JSON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文档目录 tables/*.parquet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带类型的表数据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文档目录 images/table_XXXXXX.png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表格视觉证据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sz w:val="32"/>
        </w:rPr>
        <w:t>六、大型 PDF 与批量任务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6.1 单本按路径入库（推荐给 zcy 大文件）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避免浏览器上传 300MB 文件。Agent 服务起来后：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curl -sS -X POST http://127.0.0.1:3001/api/documents/ingest \</w:t>
        <w:br/>
        <w:t xml:space="preserve">  -H 'Content-Type: application/json' \</w:t>
        <w:br/>
        <w:t xml:space="preserve">  -d '{"path":"/home/hk/cyc/zcy/浮选药剂的化学原理(1).pdf"}'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然后解析全书：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curl -sS -X POST http://127.0.0.1:3001/api/documents/&lt;文档ID&gt;/parse \</w:t>
        <w:br/>
        <w:t xml:space="preserve">  -H 'Content-Type: application/json' \</w:t>
        <w:br/>
        <w:t xml:space="preserve">  -d '{"full":true}'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看分块进度：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curl -sS http://127.0.0.1:3001/api/documents/&lt;文档ID&gt;/parse-progress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6.2 抽取与审核 JSON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curl -sS -X POST http://127.0.0.1:3001/api/documents/&lt;文档ID&gt;/agent/extract \</w:t>
        <w:br/>
        <w:t xml:space="preserve">  -H 'Content-Type: application/json' \</w:t>
        <w:br/>
        <w:t xml:space="preserve">  -d '{"instruction":"请按照反应 JSON Schema 抽取当前 PDF 中所有报告的化学反应，并同时抽取全部表格。"}'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用返回的 run_id 查进度：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curl -sS http://127.0.0.1:3001/api/agent/runs/&lt;run_id&gt;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抽完后可强制重写审核文件：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curl -sS -X POST http://127.0.0.1:3001/api/documents/&lt;文档ID&gt;/review-json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6.3 批量处理 zcy 全部 PDF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会按文件从小到大依次：入库 → 全书分块解析（可续跑）→ Agent 抽取 → 写库和审核 JSON。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curl -sS -X POST http://127.0.0.1:3001/api/batch/zcy -H 'Content-Type: application/json' -d '{}'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查询：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curl -sS http://127.0.0.1:3001/api/batch/&lt;job_id&gt;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CPU 上 9 本合计约四千多页，全书跑完可能需要十余小时。中途要停：停掉 Agent 服务（3001）即可打断循环；已完成分块会留在 chunk_manifest.json。上次全量任务已取消，job 状态为 cancelled。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注意：批量任务跑在 Agent 进程内部。用 npm run dev（tsx watch）时，一改代码就会重启并丢掉任务，长任务请用 npm start --workspace=apps/server。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七、数据约定（审核时对照）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7.1 反应记录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导出给业务方的用户字段只有上一节 Schema。审核 JSON 还会带 source_document_id、page_no、bbox、schema_version、review_status、quality、provenance。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关键规则：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1）产率：PDF 未给出对应 N% 时，yield_percent 必须是 null，missing_reason 为 source_not_present，禁止填 0。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2）原子映射：只能由配置的映射工具生成，并记录 mapper 与 mapper_version。占位符 “...” 或模型自编一律视为无效，写成 null。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3）反应 SMILES 须经 RDKit 校验；通过后才写 rxn_path。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7.2 表格记录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用户字段：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{</w:t>
        <w:br/>
        <w:t xml:space="preserve">  "table_id": "table_000001",</w:t>
        <w:br/>
        <w:t xml:space="preserve">  "table_path": "tables/table_000001.parquet",</w:t>
        <w:br/>
        <w:t xml:space="preserve">  "table_title": "...",</w:t>
        <w:br/>
        <w:t xml:space="preserve">  "table_description": "...",</w:t>
        <w:br/>
        <w:t xml:space="preserve">  "source_image_path": "images/table_000001.png"</w:t>
        <w:br/>
        <w:t>}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Parquet 保存有类型的表数据，PNG 保存视觉证据，二者用 table_id 关联。标题或说明缺失时为 null，并标注 source_not_present。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八、目录与产物</w:t>
      </w:r>
    </w:p>
    <w:p>
      <w:pPr>
        <w:spacing w:before="80" w:after="200"/>
        <w:ind w:left="227"/>
        <w:shd w:fill="F4F4F5" w:val="clear"/>
      </w:pPr>
      <w:r>
        <w:rPr>
          <w:rFonts w:ascii="Consolas" w:hAnsi="Consolas" w:eastAsia="宋体"/>
          <w:sz w:val="19"/>
        </w:rPr>
        <w:t>data/</w:t>
        <w:br/>
        <w:t xml:space="preserve">  app.db                 SQLite（文档、版面块、反应、表格、批量任务）</w:t>
        <w:br/>
        <w:t xml:space="preserve">  documents/&lt;sha256&gt;/</w:t>
        <w:br/>
        <w:t xml:space="preserve">    original.pdf</w:t>
        <w:br/>
        <w:t xml:space="preserve">    mineru/              合并后的 markdown / content_list / chunk_manifest.json</w:t>
        <w:br/>
        <w:t xml:space="preserve">    chunks/c000N/        每一块的 PDF 与 MinerU 结果（续跑用）</w:t>
        <w:br/>
        <w:t xml:space="preserve">    tables/*.parquet</w:t>
        <w:br/>
        <w:t xml:space="preserve">    images/*.png</w:t>
        <w:br/>
        <w:t xml:space="preserve">    reactions/*.rxn</w:t>
        <w:br/>
        <w:t xml:space="preserve">    exports/</w:t>
        <w:br/>
        <w:t xml:space="preserve">  review/</w:t>
        <w:br/>
        <w:t xml:space="preserve">    &lt;书名&gt;.reactions.json</w:t>
        <w:br/>
        <w:t xml:space="preserve">    &lt;书名&gt;.tables.json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九、常用接口一览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方法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路径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/api/health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Agent + 科学服务健康检查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/api/documents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浏览器上传 PDF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/api/documents/ingest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按服务器本地路径入库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/api/documents/:id/parse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解析（full=true 全书）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/api/documents/:id/parse-progress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分块进度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/api/documents/:id/agent/extract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启动抽取，返回 run_id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/api/agent/runs/:runId/events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SSE 进度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/api/documents/:id/reactions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反应列表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/api/documents/:id/tables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表格列表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/api/reactions/:id/approve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/api/reactions/:id/reject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拒绝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/api/documents/:id/export/reactions.json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导出反应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/api/documents/:id/export/tables.json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导出表格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/api/batch/zcy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批量处理 zcy 目录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/api/batch/:jobId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批量进度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sz w:val="32"/>
        </w:rPr>
        <w:t>十、使用注意与已知限制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1）本机无 GPU，MinerU 走 CPU pipeline。公式多的 24 页窗口可能占满内存（曾出现退出码 137）。若再次 OOM，可在 .env 设置 MINERU_CHUNK_PAGES=8 后重开科学服务，已完成块会跳过。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2）配置的模型名若带 openai/responses/ 前缀，网关可能返回 503。服务会自动改用 gpt-5.6-sol 等同名可用模型。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3）rxnmapper 未安装时，atom_mapped_reaction_smiles 恒为 null，missing_reason 为 extraction_failed。这是约定行为，不是抽取失败。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4）浮选/萃取类手册几乎页页出现「反应」「萃取」，候选会很多，全书 Agent 调用可达数千次，请预留模型和时间。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5）不要在长任务期间重启 3001/8000/8100，也不要用 tsx watch 跑批量。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6）停任务：结束 Agent 进程即可；不要用 pkill 误伤 MinerU 与科学服务（除非也要一起停）。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十一、建议验收路径（小样本）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第一次启用建议先走演示 PDF，确认四个进程都通，再处理 zcy 大书：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1）按第四章启动四个服务，health 均正常。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2）打开 http://127.0.0.1:5173 ，上传 samples/esterification_demo.pdf。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3）点「开始解析」，右侧出现酯化反应 Markdown 与版面块。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4）点 Agent →「开始抽取」，时间线走完，能看到反应候选。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5）点一条记录，中间 PDF 跳到证据位置；按需修改产率后确认。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6）导出 JSON；同时检查 data/review/esterification_demo.reactions.json。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通过后再用第六章接口处理 zcy 中的单本或批量。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十二、停机与续跑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正常停机：在各终端 Ctrl+C。长任务中途停止后：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• 已完成的 MinerU 块仍在 chunks/ 与 chunk_manifest.json；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• 再次 parse（full=true）会跳过 completed 块；</w:t>
      </w:r>
    </w:p>
    <w:p>
      <w:pPr>
        <w:spacing w:after="160" w:line="300" w:lineRule="auto"/>
      </w:pPr>
      <w:r>
        <w:rPr>
          <w:rFonts w:ascii="Calibri" w:hAnsi="Calibri" w:eastAsia="宋体"/>
          <w:b w:val="0"/>
          <w:sz w:val="22"/>
        </w:rPr>
        <w:t>• 文档若显示 interrupted，表示上次被取消，可以重新点「开始解析」或调 parse 接口继续。</w:t>
      </w:r>
    </w:p>
    <w:p>
      <w:pPr>
        <w:spacing w:before="320"/>
      </w:pPr>
      <w:r>
        <w:rPr>
          <w:rFonts w:ascii="Calibri" w:hAnsi="Calibri" w:eastAsia="宋体"/>
          <w:b w:val="0"/>
          <w:color w:val="71717A"/>
          <w:sz w:val="20"/>
        </w:rPr>
        <w:t>文档对应代码仓库当前实现。服务端口、字段规则或启动脚本若有变更，以 /home/hk/cyc 中的 .env 与 scripts/ 为准。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