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619" w:type="dxa"/>
        <w:tblInd w:w="0" w:type="dxa"/>
        <w:tblBorders>
          <w:top w:val="single" w:color="E1E4E5" w:sz="4" w:space="0"/>
          <w:left w:val="single" w:color="E1E4E5" w:sz="4" w:space="0"/>
          <w:bottom w:val="single" w:color="E1E4E5" w:sz="4" w:space="0"/>
          <w:right w:val="single" w:color="E1E4E5" w:sz="4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2590"/>
        <w:gridCol w:w="953"/>
        <w:gridCol w:w="4754"/>
      </w:tblGrid>
      <w:tr w14:paraId="2C82465A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4" w:space="0"/>
              <w:left w:val="single" w:color="E1E4E5" w:sz="4" w:space="0"/>
              <w:bottom w:val="single" w:color="E1E4E5" w:sz="4" w:space="0"/>
              <w:right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bottom"/>
          </w:tcPr>
          <w:p w14:paraId="5AD9339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7"/>
                <w:szCs w:val="17"/>
              </w:rPr>
              <w:t>功能码字段</w:t>
            </w:r>
          </w:p>
        </w:tc>
        <w:tc>
          <w:tcPr>
            <w:tcW w:w="0" w:type="auto"/>
            <w:tcBorders>
              <w:top w:val="single" w:color="E1E4E5" w:sz="4" w:space="0"/>
              <w:left w:val="single" w:color="E1E4E5" w:sz="4" w:space="0"/>
              <w:bottom w:val="single" w:color="E1E4E5" w:sz="4" w:space="0"/>
              <w:right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bottom"/>
          </w:tcPr>
          <w:p w14:paraId="5CB55D7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7"/>
                <w:szCs w:val="17"/>
              </w:rPr>
              <w:t>功能码名称</w:t>
            </w:r>
          </w:p>
        </w:tc>
        <w:tc>
          <w:tcPr>
            <w:tcW w:w="0" w:type="auto"/>
            <w:tcBorders>
              <w:top w:val="single" w:color="E1E4E5" w:sz="4" w:space="0"/>
              <w:left w:val="single" w:color="E1E4E5" w:sz="4" w:space="0"/>
              <w:bottom w:val="single" w:color="E1E4E5" w:sz="4" w:space="0"/>
              <w:right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bottom"/>
          </w:tcPr>
          <w:p w14:paraId="45B7DBA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7"/>
                <w:szCs w:val="17"/>
              </w:rPr>
              <w:t>功能码</w:t>
            </w:r>
          </w:p>
        </w:tc>
        <w:tc>
          <w:tcPr>
            <w:tcW w:w="4754" w:type="dxa"/>
            <w:tcBorders>
              <w:top w:val="single" w:color="E1E4E5" w:sz="4" w:space="0"/>
              <w:left w:val="single" w:color="E1E4E5" w:sz="4" w:space="0"/>
              <w:bottom w:val="single" w:color="E1E4E5" w:sz="4" w:space="0"/>
              <w:right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bottom"/>
          </w:tcPr>
          <w:p w14:paraId="3427938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7"/>
                <w:szCs w:val="17"/>
                <w:lang w:val="en-US" w:eastAsia="zh-CN"/>
              </w:rPr>
              <w:t>描述</w:t>
            </w:r>
          </w:p>
        </w:tc>
      </w:tr>
      <w:tr w14:paraId="7B0CC694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A7FBCB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74C3C"/>
                <w:spacing w:val="0"/>
                <w:sz w:val="13"/>
                <w:szCs w:val="13"/>
                <w:shd w:val="clear" w:fill="FFFFFF"/>
              </w:rPr>
              <w:t>chassis_ctrl</w:t>
            </w: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BF443E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角/线速度方式控制</w:t>
            </w: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BD54B8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0x12</w:t>
            </w: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2B439A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Arial" w:hAnsi="Arial" w:eastAsia="宋体" w:cs="Arial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  <w:lang w:val="en-US" w:eastAsia="zh-CN"/>
              </w:rPr>
              <w:t>上位机开启导航发给下位机的速度控制数据</w:t>
            </w:r>
          </w:p>
        </w:tc>
      </w:tr>
      <w:tr w14:paraId="48534E3A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3D866B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74C3C"/>
                <w:spacing w:val="0"/>
                <w:sz w:val="13"/>
                <w:szCs w:val="13"/>
                <w:shd w:val="clear" w:fill="FFFFFF"/>
              </w:rPr>
              <w:t>gimbal</w:t>
            </w: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6E9227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机械臂数据</w:t>
            </w: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192FB0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0x20</w:t>
            </w: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F19D81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Arial" w:hAnsi="Arial" w:eastAsia="宋体" w:cs="Arial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  <w:lang w:val="en-US" w:eastAsia="zh-CN"/>
              </w:rPr>
              <w:t>下位机发给上位机的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机械臂关节电机位置、速度数据和夹爪数据和交互的状态量</w:t>
            </w:r>
          </w:p>
        </w:tc>
      </w:tr>
      <w:tr w14:paraId="4C257B86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338E47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eastAsia="宋体" w:asciiTheme="minorHAnsi" w:hAnsiTheme="minorHAnsi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74C3C"/>
                <w:spacing w:val="0"/>
                <w:sz w:val="13"/>
                <w:szCs w:val="13"/>
                <w:shd w:val="clear" w:fill="FFFFFF"/>
              </w:rPr>
              <w:t>gimbal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E74C3C"/>
                <w:spacing w:val="0"/>
                <w:sz w:val="13"/>
                <w:szCs w:val="13"/>
                <w:shd w:val="clear" w:fill="FFFFFF"/>
                <w:lang w:val="en-US" w:eastAsia="zh-CN"/>
              </w:rPr>
              <w:t>_ctrl</w:t>
            </w: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F38242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机械臂时间/位置方式控制</w:t>
            </w: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80E9A2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0x30</w:t>
            </w: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B92F08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  <w:lang w:val="en-US" w:eastAsia="zh-CN"/>
              </w:rPr>
              <w:t>上位机开启自动模式发给下位机的机械臂控制数据</w:t>
            </w:r>
          </w:p>
        </w:tc>
      </w:tr>
      <w:tr w14:paraId="0858C054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82E535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A0E47E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B7A740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E47B3D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宋体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  <w:lang w:val="en-US" w:eastAsia="zh-CN"/>
              </w:rPr>
            </w:pPr>
          </w:p>
        </w:tc>
      </w:tr>
      <w:tr w14:paraId="15900F1C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F9AD8B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8AE67B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lang w:val="en-US"/>
              </w:rPr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80AAF3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8B8AA6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143E9803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AF137B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1EA13B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FCBD5A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177884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5FB50B77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2FD188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FBDF68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46321E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5B4C04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07CB990E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3674DC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672F23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2028FF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7897B6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3B4E452B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BC57A6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9E463D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636DD4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79BA94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5A2407B3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3A0441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30FC78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F39AED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3C9534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540DA836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FB9A71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280962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612719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6B68CD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2C2EC19F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A0DFE9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1966BE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3EA52C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251678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553C5468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88B893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7E0D8E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B357C6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2A4D31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2769D8F8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CA06F8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8C5D23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146E7C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277C9D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644D92C6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C8F52F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2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BC92AC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2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BA9AB3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2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05CC64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bookmarkStart w:id="0" w:name="_GoBack"/>
            <w:bookmarkEnd w:id="0"/>
          </w:p>
        </w:tc>
      </w:tr>
    </w:tbl>
    <w:p w14:paraId="1F8733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wZTE3YjFlNzY1ZWNjMWUwOTZlN2Y1OWY3NTIxZmMifQ=="/>
  </w:docVars>
  <w:rsids>
    <w:rsidRoot w:val="078839E5"/>
    <w:rsid w:val="078839E5"/>
    <w:rsid w:val="4CF5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2026-04-07T09:29:00Z</dcterms:created>
  <dc:creator>AudiR8</dc:creator>
  <cp:lastModifiedBy>AudiR8</cp:lastModifiedBy>
  <dcterms:modified xsi:type="dcterms:W3CDTF">2026-04-07T09:52:39Z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B9F9D7542816428B8F8D1A25D16D3B43_11</vt:lpwstr>
  </property>
</Properties>
</file>