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default" w:eastAsia="宋体"/>
          <w:lang w:val="en-US" w:eastAsia="zh-CN"/>
        </w:rPr>
      </w:pPr>
      <w:r>
        <w:t>[TC-1] Capstone 双周报 5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2564"/>
        <w:gridCol w:w="2024"/>
        <w:gridCol w:w="2653"/>
      </w:tblGrid>
      <w:t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z w:val="22"/>
                <w:szCs w:val="22"/>
              </w:rPr>
              <w:t>项目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企业</w:t>
            </w:r>
          </w:p>
        </w:tc>
        <w:tc>
          <w:tcPr>
            <w:tcW w:w="2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腾讯科技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W w:w="2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叙事导航者</w:t>
            </w:r>
          </w:p>
        </w:tc>
      </w:tr>
      <w:t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2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黄振宇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2"/>
                <w:szCs w:val="22"/>
              </w:rPr>
              <w:t>学号</w:t>
            </w:r>
          </w:p>
        </w:tc>
        <w:tc>
          <w:tcPr>
            <w:tcW w:w="2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122090200</w:t>
            </w:r>
          </w:p>
        </w:tc>
      </w:tr>
      <w:t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2"/>
                <w:szCs w:val="22"/>
              </w:rPr>
              <w:t>报告周期</w:t>
            </w:r>
          </w:p>
        </w:tc>
        <w:tc>
          <w:tcPr>
            <w:tcW w:w="280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2026</w:t>
            </w:r>
            <w:r>
              <w:rPr>
                <w:sz w:val="22"/>
                <w:szCs w:val="22"/>
              </w:rPr>
              <w:t>年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3</w:t>
            </w:r>
            <w:r>
              <w:rPr>
                <w:sz w:val="22"/>
                <w:szCs w:val="22"/>
              </w:rPr>
              <w:t>月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30</w:t>
            </w:r>
            <w:r>
              <w:rPr>
                <w:sz w:val="22"/>
                <w:szCs w:val="22"/>
              </w:rPr>
              <w:t xml:space="preserve">日  至  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2026</w:t>
            </w:r>
            <w:r>
              <w:rPr>
                <w:sz w:val="22"/>
                <w:szCs w:val="22"/>
              </w:rPr>
              <w:t>年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4</w:t>
            </w:r>
            <w:r>
              <w:rPr>
                <w:sz w:val="22"/>
                <w:szCs w:val="22"/>
              </w:rPr>
              <w:t>月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12</w:t>
            </w:r>
            <w:r>
              <w:rPr>
                <w:sz w:val="22"/>
                <w:szCs w:val="22"/>
              </w:rPr>
              <w:t>日</w:t>
            </w:r>
          </w:p>
        </w:tc>
      </w:tr>
      <w:t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2"/>
                <w:szCs w:val="22"/>
              </w:rPr>
              <w:t>提交日期</w:t>
            </w:r>
          </w:p>
        </w:tc>
        <w:tc>
          <w:tcPr>
            <w:tcW w:w="280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2026</w:t>
            </w:r>
            <w:r>
              <w:rPr>
                <w:sz w:val="22"/>
                <w:szCs w:val="22"/>
              </w:rPr>
              <w:t>年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4</w:t>
            </w:r>
            <w:r>
              <w:rPr>
                <w:sz w:val="22"/>
                <w:szCs w:val="22"/>
              </w:rPr>
              <w:t>月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12</w:t>
            </w:r>
            <w:r>
              <w:rPr>
                <w:sz w:val="22"/>
                <w:szCs w:val="22"/>
              </w:rPr>
              <w:t>日</w:t>
            </w:r>
          </w:p>
        </w:tc>
      </w:tr>
    </w:tbl>
    <w:p>
      <w:pPr>
        <w:spacing w:before="400"/>
      </w:pPr>
    </w:p>
    <w:p>
      <w:pPr>
        <w:pStyle w:val="2"/>
      </w:pPr>
      <w:r>
        <w:t>一、本周期工作完成情况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>（请详细描述项目的主要进展，包括数据处理、模型构建详情及当前取得的效果）</w:t>
      </w:r>
    </w:p>
    <w:p>
      <w:pPr>
        <w:spacing w:after="100"/>
      </w:pPr>
      <w:r>
        <w:t>1. 完成 Planner 信息权重落地：将“新信息、缺槽、主题覆盖、情绪精力、记忆稳定、冲突澄清、信息质量、低增益惩罚”等因素从 prompt 隐式逻辑改为显式评分逻辑，新增决策策略模块（planner_decision_policy），支持 continue/next_phase/end、焦点切换、槽位排序、主题排序四类决策。</w:t>
      </w:r>
    </w:p>
    <w:p>
      <w:pPr>
        <w:spacing w:after="100"/>
      </w:pPr>
      <w:r>
        <w:t>2. 完成可配置化与实验化改造：权重支持两种外部输入方式（命名字典 + 固定顺序向量），可在 SessionOrchestrator 与 /api/planner/start 直接注入；补齐四组对比实验配置，并新增批量脚本支持 M 组向量、多次重复运行与自动汇总。</w:t>
      </w:r>
    </w:p>
    <w:p>
      <w:pPr>
        <w:spacing w:after="100"/>
      </w:pPr>
      <w:r>
        <w:t>3. 完成观测与评估链路：在 generation_hints/debug_trace 中输出权重、信号、分数与排序中间结果；新增对 results/conversation 的会话评分方法（确定性评分 + 可选LLM总体评分），并输出排名、置信区间、Pareto 前沿等分析结果，已完成 20 轮对比测试落盘。</w:t>
      </w:r>
    </w:p>
    <w:p>
      <w:pPr>
        <w:pStyle w:val="2"/>
      </w:pPr>
      <w:r>
        <w:t>二、当前存在的问题与阻碍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>（可涉及计算资源、数据获取、技术支持、方案调整或其他方面的问题）</w:t>
      </w:r>
    </w:p>
    <w:p>
      <w:pPr>
        <w:spacing w:after="100"/>
      </w:pPr>
      <w:r>
        <w:t>1. 自动化测试环境仍有稳定性问题：本机执行 pytest 存在进程崩溃（exit 139），影响标准化回归验证效率。</w:t>
      </w:r>
    </w:p>
    <w:p>
      <w:pPr>
        <w:spacing w:after="100"/>
      </w:pPr>
      <w:r>
        <w:t>2. 工程规范项不完整：前端 lint 配置缺失，当前无法进行统一 ESLint 校验；部分评估脚本仍依赖外部模型接口，批量实验时耗时较高。</w:t>
      </w:r>
    </w:p>
    <w:p>
      <w:pPr>
        <w:spacing w:after="100"/>
      </w:pPr>
      <w:r>
        <w:t>3. 实验层面仍需扩大样本：当前已打通评分和优化流程，但大规模 M×N×R 实验尚未全部跑完，最优向量结论还需要更多统计置信度支持。</w:t>
      </w:r>
    </w:p>
    <w:p>
      <w:pPr>
        <w:pStyle w:val="2"/>
      </w:pPr>
      <w:r>
        <w:t>三、拟采取的解决方案与协调计划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>（针对上述问题，明确应对措施、需学校或企业配合的事项、内部协调方向及时间节点）</w:t>
      </w:r>
    </w:p>
    <w:p>
      <w:pPr>
        <w:spacing w:after="100"/>
      </w:pPr>
      <w:r>
        <w:t>1. 测试稳定性：下周期优先定位 pytest 崩溃根因（插件/环境隔离），补齐可重复的 CI 级最小测试集合；同时补全 lint/typecheck 执行规范。</w:t>
      </w:r>
    </w:p>
    <w:p>
      <w:pPr>
        <w:spacing w:after="100"/>
      </w:pPr>
      <w:r>
        <w:t>2. 实验推进：按“向量组数 M × 对话轮数 N × 重复次数 R”批量运行优化脚本，固定随机与受访者配置，形成可复现实验矩阵和版本化报告。</w:t>
      </w:r>
    </w:p>
    <w:p>
      <w:pPr>
        <w:spacing w:after="100"/>
      </w:pPr>
      <w:r>
        <w:t>3. 协同诉求：如需企业侧支持，建议提供更贴近真实访谈的评审样例与目标偏好（例如更重覆盖/更重连贯），用于校准评分权重和最优向量选择标准。</w:t>
      </w:r>
    </w:p>
    <w:p>
      <w:pPr>
        <w:pStyle w:val="2"/>
      </w:pPr>
      <w:r>
        <w:t>四、问题解决进展与成效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>（汇报上次提出问题的解决进度、取得的成效，以及在解决过程中学到的经验与知识）</w:t>
      </w:r>
    </w:p>
    <w:p>
      <w:pPr>
        <w:spacing w:after="100"/>
      </w:pPr>
      <w:r>
        <w:t>1. 上周期问题“决策不可解释、难以做对比实验”已显著缓解：目前每轮都可追踪 decision_weights/decision_signals/decision_scores，能回答“为什么这样问”。</w:t>
      </w:r>
    </w:p>
    <w:p>
      <w:pPr>
        <w:spacing w:after="100"/>
      </w:pPr>
      <w:r>
        <w:t>2. 上周期问题“权重难调、难复现”已显著改善：现已支持固定顺序向量输入与批量报告输出，能够进行多组参数公平对比，并自动给出 best_vector 与 Pareto 集。</w:t>
      </w:r>
    </w:p>
    <w:p>
      <w:pPr>
        <w:spacing w:after="100"/>
      </w:pPr>
      <w:r>
        <w:t>3. 经验沉淀：将“策略控制（权重）—行为结果（动作分布）—质量结果（会话评分）”打通后，迭代效率明显提升，后续可更系统地做 ablation 和收敛优化。</w:t>
      </w:r>
    </w:p>
    <w:p>
      <w:pPr>
        <w:pStyle w:val="2"/>
      </w:pPr>
      <w:r>
        <w:t>五、下一周期工作计划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>（列出下一周期的具体工作目标和任务安排）</w:t>
      </w:r>
    </w:p>
    <w:p>
      <w:pPr>
        <w:spacing w:after="100"/>
      </w:pPr>
      <w:r>
        <w:t>1. 运行正式优化实验：计划执行 M=8~12 组向量、N=20 轮、R=3~5 重复，输出最终排序、置信区间和候选最优向量。</w:t>
      </w:r>
    </w:p>
    <w:p>
      <w:pPr>
        <w:spacing w:after="100"/>
      </w:pPr>
      <w:r>
        <w:t>2. 做结果复核与人工评审：对 Top-K 向量进行对话质检（重复率、切题自然度、情绪对齐），避免仅凭单一分数选型。</w:t>
      </w:r>
    </w:p>
    <w:p>
      <w:pPr>
        <w:spacing w:after="100"/>
      </w:pPr>
      <w:r>
        <w:t>3. 形成交付版本：固化最优向量及默认配置，补齐文档与脚本说明，提交“最优向量+依据+风险边界”的阶段性结论。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666666"/>
        <w:sz w:val="20"/>
        <w:szCs w:val="20"/>
      </w:rPr>
      <w:t xml:space="preserve">第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PAGE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b/>
        <w:bCs/>
        <w:color w:val="666666"/>
        <w:sz w:val="24"/>
        <w:szCs w:val="24"/>
      </w:rPr>
      <w:t>Capstone 项目双周报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DF425E"/>
    <w:rsid w:val="3D7DD38A"/>
    <w:rsid w:val="777FFE33"/>
    <w:rsid w:val="7DED6F3A"/>
    <w:rsid w:val="7F7DD40C"/>
    <w:rsid w:val="7FBF6358"/>
    <w:rsid w:val="BFF729F5"/>
    <w:rsid w:val="DB773C06"/>
    <w:rsid w:val="EDBE0374"/>
    <w:rsid w:val="EEAF4C57"/>
    <w:rsid w:val="FFBE21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Office_6.5.0.8619_F1E327BC-269C-435d-A152-05C5408002CA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2026-02-04T18:34:00Z</dcterms:created>
  <dc:creator>Un-named</dc:creator>
  <cp:lastModifiedBy>noip他死了</cp:lastModifiedBy>
  <dcterms:modified xsi:type="dcterms:W3CDTF">2026-04-12T18:40:55Z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EF7C817688BDE7BFB776DB697A1B70F5_43</vt:lpwstr>
  </property>
</Properties>
</file>