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Skill 安全管理策略</w:t>
      </w:r>
    </w:p>
    <w:p>
      <w:pPr>
        <w:spacing w:after="130" w:line="330"/>
      </w:pPr>
      <w:r>
        <w:rPr>
          <w:b/>
          <w:bCs/>
        </w:rPr>
        <w:t xml:space="preserve">文档版本：V1.0</w:t>
      </w:r>
      <w:r>
        <w:br/>
      </w:r>
      <w:r>
        <w:rPr>
          <w:b/>
          <w:bCs/>
        </w:rPr>
        <w:t xml:space="preserve">文件属性：内部管理文件</w:t>
      </w:r>
      <w:r>
        <w:br/>
      </w:r>
      <w:r>
        <w:rPr>
          <w:b/>
          <w:bCs/>
        </w:rPr>
        <w:t xml:space="preserve">适用对象：公司内部 Agent Skill / AI Skill 的开发、维护、审核、发布、使用与安全运营活动</w:t>
      </w:r>
    </w:p>
    <w:p>
      <w:pPr>
        <w:pBdr>
          <w:bottom w:val="single" w:color="B8C7D9" w:sz="6"/>
        </w:pBdr>
        <w:spacing w:after="120" w:before="80"/>
      </w:pPr>
    </w:p>
    <w:p>
      <w:pPr>
        <w:pStyle w:val="Heading2"/>
      </w:pPr>
      <w:r>
        <w:t xml:space="preserve">1. 总则</w:t>
      </w:r>
    </w:p>
    <w:p>
      <w:pPr>
        <w:pStyle w:val="Heading3"/>
      </w:pPr>
      <w:r>
        <w:t xml:space="preserve">1.1 目的</w:t>
      </w:r>
    </w:p>
    <w:p>
      <w:pPr>
        <w:spacing w:after="130" w:line="330"/>
      </w:pPr>
      <w:r>
        <w:t xml:space="preserve">为规范公司内部 Skill 的开发、引入、变更、安全审查、发布、使用、监控和退役活动，建立统一的 Skill 可信供应链，降低提示注入、越权执行、敏感信息泄露、恶意依赖、外部数据传输、供应链污染及审核后版本漂移等风险，制定本策略。</w:t>
      </w:r>
    </w:p>
    <w:p>
      <w:pPr>
        <w:spacing w:after="130" w:line="330"/>
      </w:pPr>
      <w:r>
        <w:t xml:space="preserve">本策略的核心目标是确保公司正式使用的 Skill 满足以下要求：</w:t>
      </w:r>
    </w:p>
    <w:p>
      <w:pPr>
        <w:pStyle w:val="ListParagraph"/>
        <w:numPr>
          <w:ilvl w:val="0"/>
          <w:numId w:val="1"/>
        </w:numPr>
        <w:spacing w:after="70" w:line="310"/>
      </w:pPr>
      <w:r>
        <w:rPr>
          <w:b/>
          <w:bCs/>
        </w:rPr>
        <w:t xml:space="preserve">来源可追溯</w:t>
      </w:r>
      <w:r>
        <w:t xml:space="preserve">：能够定位到 Gerrit Repository、Branch、Skill Path 和 Commit；</w:t>
      </w:r>
    </w:p>
    <w:p>
      <w:pPr>
        <w:pStyle w:val="ListParagraph"/>
        <w:numPr>
          <w:ilvl w:val="0"/>
          <w:numId w:val="1"/>
        </w:numPr>
        <w:spacing w:after="70" w:line="310"/>
      </w:pPr>
      <w:r>
        <w:rPr>
          <w:b/>
          <w:bCs/>
        </w:rPr>
        <w:t xml:space="preserve">资产可识别</w:t>
      </w:r>
      <w:r>
        <w:t xml:space="preserve">：能够准确识别 Skill 及其完整管理边界；</w:t>
      </w:r>
    </w:p>
    <w:p>
      <w:pPr>
        <w:pStyle w:val="ListParagraph"/>
        <w:numPr>
          <w:ilvl w:val="0"/>
          <w:numId w:val="1"/>
        </w:numPr>
        <w:spacing w:after="70" w:line="310"/>
      </w:pPr>
      <w:r>
        <w:rPr>
          <w:b/>
          <w:bCs/>
        </w:rPr>
        <w:t xml:space="preserve">版本可管理</w:t>
      </w:r>
      <w:r>
        <w:t xml:space="preserve">：Skill 每次有效变化均形成独立版本记录；</w:t>
      </w:r>
    </w:p>
    <w:p>
      <w:pPr>
        <w:pStyle w:val="ListParagraph"/>
        <w:numPr>
          <w:ilvl w:val="0"/>
          <w:numId w:val="1"/>
        </w:numPr>
        <w:spacing w:after="70" w:line="310"/>
      </w:pPr>
      <w:r>
        <w:rPr>
          <w:b/>
          <w:bCs/>
        </w:rPr>
        <w:t xml:space="preserve">风险可判断</w:t>
      </w:r>
      <w:r>
        <w:t xml:space="preserve">：发布前完成自动安全扫描和必要的人工复核；</w:t>
      </w:r>
    </w:p>
    <w:p>
      <w:pPr>
        <w:pStyle w:val="ListParagraph"/>
        <w:numPr>
          <w:ilvl w:val="0"/>
          <w:numId w:val="1"/>
        </w:numPr>
        <w:spacing w:after="70" w:line="310"/>
      </w:pPr>
      <w:r>
        <w:rPr>
          <w:b/>
          <w:bCs/>
        </w:rPr>
        <w:t xml:space="preserve">发布可控制</w:t>
      </w:r>
      <w:r>
        <w:t xml:space="preserve">：仅审核通过的明确版本可进入企业 SkillHub；</w:t>
      </w:r>
    </w:p>
    <w:p>
      <w:pPr>
        <w:pStyle w:val="ListParagraph"/>
        <w:numPr>
          <w:ilvl w:val="0"/>
          <w:numId w:val="1"/>
        </w:numPr>
        <w:spacing w:after="70" w:line="310"/>
      </w:pPr>
      <w:r>
        <w:rPr>
          <w:b/>
          <w:bCs/>
        </w:rPr>
        <w:t xml:space="preserve">使用可约束</w:t>
      </w:r>
      <w:r>
        <w:t xml:space="preserve">：企业正式推荐或允许使用的 Skill 以 SkillHub 发布版本为准；</w:t>
      </w:r>
    </w:p>
    <w:p>
      <w:pPr>
        <w:pStyle w:val="ListParagraph"/>
        <w:numPr>
          <w:ilvl w:val="0"/>
          <w:numId w:val="1"/>
        </w:numPr>
        <w:spacing w:after="70" w:line="310"/>
      </w:pPr>
      <w:r>
        <w:rPr>
          <w:b/>
          <w:bCs/>
        </w:rPr>
        <w:t xml:space="preserve">异常可处置</w:t>
      </w:r>
      <w:r>
        <w:t xml:space="preserve">：已发布 Skill 出现新风险时能够告警、限制、下架和恢复；</w:t>
      </w:r>
    </w:p>
    <w:p>
      <w:pPr>
        <w:pStyle w:val="ListParagraph"/>
        <w:numPr>
          <w:ilvl w:val="0"/>
          <w:numId w:val="1"/>
        </w:numPr>
        <w:spacing w:after="70" w:line="310"/>
      </w:pPr>
      <w:r>
        <w:rPr>
          <w:b/>
          <w:bCs/>
        </w:rPr>
        <w:t xml:space="preserve">过程可审计</w:t>
      </w:r>
      <w:r>
        <w:t xml:space="preserve">：从发现、审核、发布到下架的全过程均保留审计证据。</w:t>
      </w:r>
    </w:p>
    <w:p>
      <w:pPr>
        <w:pStyle w:val="Heading3"/>
      </w:pPr>
      <w:r>
        <w:t xml:space="preserve">1.2 基本原则</w:t>
      </w:r>
    </w:p>
    <w:p>
      <w:pPr>
        <w:pStyle w:val="ListParagraph"/>
        <w:numPr>
          <w:ilvl w:val="0"/>
          <w:numId w:val="2"/>
        </w:numPr>
        <w:spacing w:after="70" w:line="310"/>
      </w:pPr>
      <w:r>
        <w:rPr>
          <w:b/>
          <w:bCs/>
        </w:rPr>
        <w:t xml:space="preserve">源代码仓库不等于可信内容。</w:t>
      </w:r>
      <w:r>
        <w:t xml:space="preserve"> Skill 进入 Gerrit 仅代表来源可追溯，不代表内容已通过公司安全认可。</w:t>
      </w:r>
    </w:p>
    <w:p>
      <w:pPr>
        <w:pStyle w:val="ListParagraph"/>
        <w:numPr>
          <w:ilvl w:val="0"/>
          <w:numId w:val="2"/>
        </w:numPr>
        <w:spacing w:after="70" w:line="310"/>
      </w:pPr>
      <w:r>
        <w:rPr>
          <w:b/>
          <w:bCs/>
        </w:rPr>
        <w:t xml:space="preserve">安全结论绑定具体版本。</w:t>
      </w:r>
      <w:r>
        <w:t xml:space="preserve"> Skill 的安全审查结论仅对被审查的具体版本有效，新版本不得直接继承旧版本的安全结论。</w:t>
      </w:r>
    </w:p>
    <w:p>
      <w:pPr>
        <w:pStyle w:val="ListParagraph"/>
        <w:numPr>
          <w:ilvl w:val="0"/>
          <w:numId w:val="2"/>
        </w:numPr>
        <w:spacing w:after="70" w:line="310"/>
      </w:pPr>
      <w:r>
        <w:rPr>
          <w:b/>
          <w:bCs/>
        </w:rPr>
        <w:t xml:space="preserve">SkillHub 作为可信分发入口。</w:t>
      </w:r>
      <w:r>
        <w:t xml:space="preserve"> 只有完成安全审查并满足发布准入条件的 Skill 版本方可发布到 SkillHub。</w:t>
      </w:r>
    </w:p>
    <w:p>
      <w:pPr>
        <w:pStyle w:val="ListParagraph"/>
        <w:numPr>
          <w:ilvl w:val="0"/>
          <w:numId w:val="2"/>
        </w:numPr>
        <w:spacing w:after="70" w:line="310"/>
      </w:pPr>
      <w:r>
        <w:rPr>
          <w:b/>
          <w:bCs/>
        </w:rPr>
        <w:t xml:space="preserve">最小权限。</w:t>
      </w:r>
      <w:r>
        <w:t xml:space="preserve"> Skill、扫描服务、发布服务及相关账号均应遵循最小权限原则。</w:t>
      </w:r>
    </w:p>
    <w:p>
      <w:pPr>
        <w:pStyle w:val="ListParagraph"/>
        <w:numPr>
          <w:ilvl w:val="0"/>
          <w:numId w:val="2"/>
        </w:numPr>
        <w:spacing w:after="70" w:line="310"/>
      </w:pPr>
      <w:r>
        <w:rPr>
          <w:b/>
          <w:bCs/>
        </w:rPr>
        <w:t xml:space="preserve">自动化优先、人工兜底。</w:t>
      </w:r>
      <w:r>
        <w:t xml:space="preserve"> 可自动识别和判断的风险由工具处理；高风险、业务例外和复杂场景由人工复核。</w:t>
      </w:r>
    </w:p>
    <w:p>
      <w:pPr>
        <w:pStyle w:val="ListParagraph"/>
        <w:numPr>
          <w:ilvl w:val="0"/>
          <w:numId w:val="2"/>
        </w:numPr>
        <w:spacing w:after="70" w:line="310"/>
      </w:pPr>
      <w:r>
        <w:rPr>
          <w:b/>
          <w:bCs/>
        </w:rPr>
        <w:t xml:space="preserve">发布前控制与发布后监控并重。</w:t>
      </w:r>
      <w:r>
        <w:t xml:space="preserve"> 安全管理不仅覆盖上架前检查，也覆盖发布后的持续复审、异常告警和下架恢复。</w:t>
      </w:r>
    </w:p>
    <w:p>
      <w:pPr>
        <w:pBdr>
          <w:bottom w:val="single" w:color="B8C7D9" w:sz="6"/>
        </w:pBdr>
        <w:spacing w:after="120" w:before="80"/>
      </w:pPr>
    </w:p>
    <w:p>
      <w:pPr>
        <w:pStyle w:val="Heading2"/>
        <w:pageBreakBefore/>
      </w:pPr>
      <w:r>
        <w:t xml:space="preserve">2. 适用范围与信任边界</w:t>
      </w:r>
    </w:p>
    <w:p>
      <w:pPr>
        <w:pStyle w:val="Heading3"/>
      </w:pPr>
      <w:r>
        <w:t xml:space="preserve">2.1 纳管范围</w:t>
      </w:r>
    </w:p>
    <w:p>
      <w:pPr>
        <w:spacing w:after="130" w:line="330"/>
      </w:pPr>
      <w:r>
        <w:t xml:space="preserve">本策略适用于以下 Skill：</w:t>
      </w:r>
    </w:p>
    <w:p>
      <w:pPr>
        <w:pStyle w:val="ListParagraph"/>
        <w:numPr>
          <w:ilvl w:val="0"/>
          <w:numId w:val="1"/>
        </w:numPr>
        <w:spacing w:after="70" w:line="310"/>
      </w:pPr>
      <w:r>
        <w:t xml:space="preserve">存储于公司 Gerrit 受控代码仓库中的 Skill；</w:t>
      </w:r>
    </w:p>
    <w:p>
      <w:pPr>
        <w:pStyle w:val="ListParagraph"/>
        <w:numPr>
          <w:ilvl w:val="0"/>
          <w:numId w:val="1"/>
        </w:numPr>
        <w:spacing w:after="70" w:line="310"/>
      </w:pPr>
      <w:r>
        <w:t xml:space="preserve">以 </w:t>
      </w:r>
      <w:r>
        <w:rPr>
          <w:rFonts w:ascii="Consolas" w:cs="Consolas" w:eastAsia="Consolas" w:hAnsi="Consolas"/>
          <w:color w:val="9C0006"/>
          <w:shd w:fill="FCE4D6" w:val="clear"/>
        </w:rPr>
        <w:t xml:space="preserve">SKILL.md</w:t>
      </w:r>
      <w:r>
        <w:t xml:space="preserve"> 为识别锚点的 Skill 目录；</w:t>
      </w:r>
    </w:p>
    <w:p>
      <w:pPr>
        <w:pStyle w:val="ListParagraph"/>
        <w:numPr>
          <w:ilvl w:val="0"/>
          <w:numId w:val="1"/>
        </w:numPr>
        <w:spacing w:after="70" w:line="310"/>
      </w:pPr>
      <w:r>
        <w:t xml:space="preserve">计划在公司内部共享、复用、安装或发布到企业 SkillHub 的 Skill；</w:t>
      </w:r>
    </w:p>
    <w:p>
      <w:pPr>
        <w:pStyle w:val="ListParagraph"/>
        <w:numPr>
          <w:ilvl w:val="0"/>
          <w:numId w:val="1"/>
        </w:numPr>
        <w:spacing w:after="70" w:line="310"/>
      </w:pPr>
      <w:r>
        <w:t xml:space="preserve">已在企业 SkillHub 发布并处于可使用状态的 Skill；</w:t>
      </w:r>
    </w:p>
    <w:p>
      <w:pPr>
        <w:pStyle w:val="ListParagraph"/>
        <w:numPr>
          <w:ilvl w:val="0"/>
          <w:numId w:val="1"/>
        </w:numPr>
        <w:spacing w:after="70" w:line="310"/>
      </w:pPr>
      <w:r>
        <w:t xml:space="preserve">Skill Root 下与 Skill 能力有关的脚本、配置、引用、资源、依赖声明及其他受 Git 管理的文件。</w:t>
      </w:r>
    </w:p>
    <w:p>
      <w:pPr>
        <w:pStyle w:val="Heading3"/>
      </w:pPr>
      <w:r>
        <w:t xml:space="preserve">2.2 非正式 Skill</w:t>
      </w:r>
    </w:p>
    <w:p>
      <w:pPr>
        <w:spacing w:after="130" w:line="330"/>
      </w:pPr>
      <w:r>
        <w:t xml:space="preserve">未进入公司治理流程的本地临时 Skill、公网下载 Skill、个人自行复制的 Skill，不得被视为公司正式可信 Skill，也不得以公司官方名义向他人分发。</w:t>
      </w:r>
    </w:p>
    <w:p>
      <w:pPr>
        <w:pStyle w:val="Heading3"/>
      </w:pPr>
      <w:r>
        <w:t xml:space="preserve">2.3 信任层级</w:t>
      </w:r>
    </w:p>
    <w:tbl>
      <w:tblPr>
        <w:tblW w:type="dxa" w:w="9000"/>
        <w:tblBorders>
          <w:top w:val="single" w:color="B8C7D9" w:sz="4"/>
          <w:left w:val="single" w:color="B8C7D9" w:sz="4"/>
          <w:bottom w:val="single" w:color="B8C7D9" w:sz="4"/>
          <w:right w:val="single" w:color="B8C7D9" w:sz="4"/>
          <w:insideH w:val="single" w:color="B8C7D9" w:sz="4"/>
          <w:insideV w:val="single" w:color="B8C7D9" w:sz="4"/>
        </w:tblBorders>
      </w:tblPr>
      <w:tblGrid>
        <w:gridCol w:w="3000"/>
        <w:gridCol w:w="3000"/>
        <w:gridCol w:w="3000"/>
      </w:tblGrid>
      <w:tr>
        <w:trPr>
          <w:tblHeader/>
        </w:trPr>
        <w:tc>
          <w:tcPr>
            <w:tcW w:type="dxa" w:w="3000"/>
            <w:shd w:fill="17365D" w:val="clear"/>
            <w:tcMar>
              <w:top w:type="dxa" w:w="100"/>
              <w:left w:type="dxa" w:w="120"/>
              <w:bottom w:type="dxa" w:w="100"/>
              <w:right w:type="dxa" w:w="120"/>
            </w:tcMar>
            <w:vAlign w:val="center"/>
          </w:tcPr>
          <w:p>
            <w:pPr>
              <w:spacing w:after="0" w:line="280"/>
              <w:jc w:val="center"/>
            </w:pPr>
            <w:r>
              <w:rPr>
                <w:b/>
                <w:bCs/>
                <w:color w:val="FFFFFF"/>
              </w:rPr>
              <w:t xml:space="preserve">层级</w:t>
            </w:r>
          </w:p>
        </w:tc>
        <w:tc>
          <w:tcPr>
            <w:tcW w:type="dxa" w:w="3000"/>
            <w:shd w:fill="17365D" w:val="clear"/>
            <w:tcMar>
              <w:top w:type="dxa" w:w="100"/>
              <w:left w:type="dxa" w:w="120"/>
              <w:bottom w:type="dxa" w:w="100"/>
              <w:right w:type="dxa" w:w="120"/>
            </w:tcMar>
            <w:vAlign w:val="center"/>
          </w:tcPr>
          <w:p>
            <w:pPr>
              <w:spacing w:after="0" w:line="280"/>
              <w:jc w:val="center"/>
            </w:pPr>
            <w:r>
              <w:rPr>
                <w:b/>
                <w:bCs/>
                <w:color w:val="FFFFFF"/>
              </w:rPr>
              <w:t xml:space="preserve">状态含义</w:t>
            </w:r>
          </w:p>
        </w:tc>
        <w:tc>
          <w:tcPr>
            <w:tcW w:type="dxa" w:w="3000"/>
            <w:shd w:fill="17365D" w:val="clear"/>
            <w:tcMar>
              <w:top w:type="dxa" w:w="100"/>
              <w:left w:type="dxa" w:w="120"/>
              <w:bottom w:type="dxa" w:w="100"/>
              <w:right w:type="dxa" w:w="120"/>
            </w:tcMar>
            <w:vAlign w:val="center"/>
          </w:tcPr>
          <w:p>
            <w:pPr>
              <w:spacing w:after="0" w:line="280"/>
              <w:jc w:val="center"/>
            </w:pPr>
            <w:r>
              <w:rPr>
                <w:b/>
                <w:bCs/>
                <w:color w:val="FFFFFF"/>
              </w:rPr>
              <w:t xml:space="preserve">是否可作为公司正式可信 Skill</w:t>
            </w:r>
          </w:p>
        </w:tc>
      </w:tr>
      <w:tr>
        <w:tc>
          <w:tcPr>
            <w:tcW w:type="dxa" w:w="3000"/>
            <w:shd w:fill="FFFFFF" w:val="clear"/>
            <w:tcMar>
              <w:top w:type="dxa" w:w="100"/>
              <w:left w:type="dxa" w:w="120"/>
              <w:bottom w:type="dxa" w:w="100"/>
              <w:right w:type="dxa" w:w="120"/>
            </w:tcMar>
            <w:vAlign w:val="center"/>
          </w:tcPr>
          <w:p>
            <w:pPr>
              <w:spacing w:after="0" w:line="280"/>
              <w:jc w:val="left"/>
            </w:pPr>
            <w:r>
              <w:t xml:space="preserve">Gerrit Source</w:t>
            </w:r>
          </w:p>
        </w:tc>
        <w:tc>
          <w:tcPr>
            <w:tcW w:type="dxa" w:w="3000"/>
            <w:shd w:fill="FFFFFF" w:val="clear"/>
            <w:tcMar>
              <w:top w:type="dxa" w:w="100"/>
              <w:left w:type="dxa" w:w="120"/>
              <w:bottom w:type="dxa" w:w="100"/>
              <w:right w:type="dxa" w:w="120"/>
            </w:tcMar>
            <w:vAlign w:val="center"/>
          </w:tcPr>
          <w:p>
            <w:pPr>
              <w:spacing w:after="0" w:line="280"/>
              <w:jc w:val="left"/>
            </w:pPr>
            <w:r>
              <w:t xml:space="preserve">已进入公司代码管理体系，来源可追溯</w:t>
            </w:r>
          </w:p>
        </w:tc>
        <w:tc>
          <w:tcPr>
            <w:tcW w:type="dxa" w:w="3000"/>
            <w:shd w:fill="FFFFFF" w:val="clear"/>
            <w:tcMar>
              <w:top w:type="dxa" w:w="100"/>
              <w:left w:type="dxa" w:w="120"/>
              <w:bottom w:type="dxa" w:w="100"/>
              <w:right w:type="dxa" w:w="120"/>
            </w:tcMar>
            <w:vAlign w:val="center"/>
          </w:tcPr>
          <w:p>
            <w:pPr>
              <w:spacing w:after="0" w:line="280"/>
              <w:jc w:val="left"/>
            </w:pPr>
            <w:r>
              <w:t xml:space="preserve">否</w:t>
            </w:r>
          </w:p>
        </w:tc>
      </w:tr>
      <w:tr>
        <w:tc>
          <w:tcPr>
            <w:tcW w:type="dxa" w:w="3000"/>
            <w:shd w:fill="FFFFFF" w:val="clear"/>
            <w:tcMar>
              <w:top w:type="dxa" w:w="100"/>
              <w:left w:type="dxa" w:w="120"/>
              <w:bottom w:type="dxa" w:w="100"/>
              <w:right w:type="dxa" w:w="120"/>
            </w:tcMar>
            <w:vAlign w:val="center"/>
          </w:tcPr>
          <w:p>
            <w:pPr>
              <w:spacing w:after="0" w:line="280"/>
              <w:jc w:val="left"/>
            </w:pPr>
            <w:r>
              <w:t xml:space="preserve">Security Approved</w:t>
            </w:r>
          </w:p>
        </w:tc>
        <w:tc>
          <w:tcPr>
            <w:tcW w:type="dxa" w:w="3000"/>
            <w:shd w:fill="FFFFFF" w:val="clear"/>
            <w:tcMar>
              <w:top w:type="dxa" w:w="100"/>
              <w:left w:type="dxa" w:w="120"/>
              <w:bottom w:type="dxa" w:w="100"/>
              <w:right w:type="dxa" w:w="120"/>
            </w:tcMar>
            <w:vAlign w:val="center"/>
          </w:tcPr>
          <w:p>
            <w:pPr>
              <w:spacing w:after="0" w:line="280"/>
              <w:jc w:val="left"/>
            </w:pPr>
            <w:r>
              <w:t xml:space="preserve">指定版本已完成安全扫描与审核</w:t>
            </w:r>
          </w:p>
        </w:tc>
        <w:tc>
          <w:tcPr>
            <w:tcW w:type="dxa" w:w="3000"/>
            <w:shd w:fill="FFFFFF" w:val="clear"/>
            <w:tcMar>
              <w:top w:type="dxa" w:w="100"/>
              <w:left w:type="dxa" w:w="120"/>
              <w:bottom w:type="dxa" w:w="100"/>
              <w:right w:type="dxa" w:w="120"/>
            </w:tcMar>
            <w:vAlign w:val="center"/>
          </w:tcPr>
          <w:p>
            <w:pPr>
              <w:spacing w:after="0" w:line="280"/>
              <w:jc w:val="left"/>
            </w:pPr>
            <w:r>
              <w:t xml:space="preserve">是，具备发布资格</w:t>
            </w:r>
          </w:p>
        </w:tc>
      </w:tr>
      <w:tr>
        <w:tc>
          <w:tcPr>
            <w:tcW w:type="dxa" w:w="3000"/>
            <w:shd w:fill="FFFFFF" w:val="clear"/>
            <w:tcMar>
              <w:top w:type="dxa" w:w="100"/>
              <w:left w:type="dxa" w:w="120"/>
              <w:bottom w:type="dxa" w:w="100"/>
              <w:right w:type="dxa" w:w="120"/>
            </w:tcMar>
            <w:vAlign w:val="center"/>
          </w:tcPr>
          <w:p>
            <w:pPr>
              <w:spacing w:after="0" w:line="280"/>
              <w:jc w:val="left"/>
            </w:pPr>
            <w:r>
              <w:t xml:space="preserve">SkillHub Published</w:t>
            </w:r>
          </w:p>
        </w:tc>
        <w:tc>
          <w:tcPr>
            <w:tcW w:type="dxa" w:w="3000"/>
            <w:shd w:fill="FFFFFF" w:val="clear"/>
            <w:tcMar>
              <w:top w:type="dxa" w:w="100"/>
              <w:left w:type="dxa" w:w="120"/>
              <w:bottom w:type="dxa" w:w="100"/>
              <w:right w:type="dxa" w:w="120"/>
            </w:tcMar>
            <w:vAlign w:val="center"/>
          </w:tcPr>
          <w:p>
            <w:pPr>
              <w:spacing w:after="0" w:line="280"/>
              <w:jc w:val="left"/>
            </w:pPr>
            <w:r>
              <w:t xml:space="preserve">审核通过的指定版本已发布到企业 SkillHub</w:t>
            </w:r>
          </w:p>
        </w:tc>
        <w:tc>
          <w:tcPr>
            <w:tcW w:type="dxa" w:w="3000"/>
            <w:shd w:fill="FFFFFF" w:val="clear"/>
            <w:tcMar>
              <w:top w:type="dxa" w:w="100"/>
              <w:left w:type="dxa" w:w="120"/>
              <w:bottom w:type="dxa" w:w="100"/>
              <w:right w:type="dxa" w:w="120"/>
            </w:tcMar>
            <w:vAlign w:val="center"/>
          </w:tcPr>
          <w:p>
            <w:pPr>
              <w:spacing w:after="0" w:line="280"/>
              <w:jc w:val="left"/>
            </w:pPr>
            <w:r>
              <w:t xml:space="preserve">是，作为正式分发版本</w:t>
            </w:r>
          </w:p>
        </w:tc>
      </w:tr>
    </w:tbl>
    <w:p>
      <w:pPr>
        <w:spacing w:after="80"/>
      </w:pPr>
    </w:p>
    <w:p>
      <w:pPr>
        <w:spacing w:after="130" w:line="330"/>
      </w:pPr>
      <w:r>
        <w:rPr>
          <w:b/>
          <w:bCs/>
        </w:rPr>
        <w:t xml:space="preserve">控制原则：Gerrit 管来源，安全审查管可信，SkillHub 管分发。</w:t>
      </w:r>
    </w:p>
    <w:p>
      <w:pPr>
        <w:pBdr>
          <w:bottom w:val="single" w:color="B8C7D9" w:sz="6"/>
        </w:pBdr>
        <w:spacing w:after="120" w:before="80"/>
      </w:pPr>
    </w:p>
    <w:p>
      <w:pPr>
        <w:pStyle w:val="Heading2"/>
        <w:pageBreakBefore/>
      </w:pPr>
      <w:r>
        <w:t xml:space="preserve">3. 术语与资产模型</w:t>
      </w:r>
    </w:p>
    <w:p>
      <w:pPr>
        <w:pStyle w:val="Heading3"/>
      </w:pPr>
      <w:r>
        <w:t xml:space="preserve">3.1 Skill</w:t>
      </w:r>
    </w:p>
    <w:p>
      <w:pPr>
        <w:spacing w:after="130" w:line="330"/>
      </w:pPr>
      <w:r>
        <w:t xml:space="preserve">Skill 是面向 Agent、Coding Assistant 或其他 AI Runtime 的能力组件，可由指令、脚本、配置、依赖、引用资料和资源文件组成。</w:t>
      </w:r>
    </w:p>
    <w:p>
      <w:pPr>
        <w:pStyle w:val="Heading3"/>
      </w:pPr>
      <w:r>
        <w:t xml:space="preserve">3.2 Skill Root</w:t>
      </w:r>
    </w:p>
    <w:p>
      <w:pPr>
        <w:spacing w:after="130" w:line="330"/>
      </w:pPr>
      <w:r>
        <w:t xml:space="preserve">以 </w:t>
      </w:r>
      <w:r>
        <w:rPr>
          <w:rFonts w:ascii="Consolas" w:cs="Consolas" w:eastAsia="Consolas" w:hAnsi="Consolas"/>
          <w:color w:val="9C0006"/>
          <w:shd w:fill="FCE4D6" w:val="clear"/>
        </w:rPr>
        <w:t xml:space="preserve">SKILL.md</w:t>
      </w:r>
      <w:r>
        <w:t xml:space="preserve"> 所在目录作为 Skill Root。Skill Root 是 Skill 资产识别和变更影响判断的基本目录边界。</w:t>
      </w:r>
    </w:p>
    <w:p>
      <w:pPr>
        <w:pStyle w:val="Heading3"/>
      </w:pPr>
      <w:r>
        <w:t xml:space="preserve">3.3 Skill Package</w:t>
      </w:r>
    </w:p>
    <w:p>
      <w:pPr>
        <w:spacing w:after="130" w:line="330"/>
      </w:pPr>
      <w:r>
        <w:t xml:space="preserve">Skill Root 下纳入 Git 管理的全部相关内容构成 Skill Package。除非公司策略明确排除，否则 </w:t>
      </w:r>
      <w:r>
        <w:rPr>
          <w:rFonts w:ascii="Consolas" w:cs="Consolas" w:eastAsia="Consolas" w:hAnsi="Consolas"/>
          <w:color w:val="9C0006"/>
          <w:shd w:fill="FCE4D6" w:val="clear"/>
        </w:rPr>
        <w:t xml:space="preserve">SKILL.md</w:t>
      </w:r>
      <w:r>
        <w:t xml:space="preserve">、scripts、references、assets、README、配置文件及其他 tracked files 均属于 Skill Package 的管理范围。</w:t>
      </w:r>
    </w:p>
    <w:p>
      <w:pPr>
        <w:pStyle w:val="Heading3"/>
      </w:pPr>
      <w:r>
        <w:t xml:space="preserve">3.4 Skill 身份</w:t>
      </w:r>
    </w:p>
    <w:p>
      <w:pPr>
        <w:spacing w:after="130" w:line="330"/>
      </w:pPr>
      <w:r>
        <w:t xml:space="preserve">一个 Skill 实例由以下信息联合标识：</w:t>
      </w:r>
    </w:p>
    <w:p>
      <w:pPr>
        <w:pBdr>
          <w:left w:val="single" w:color="2F75B5" w:sz="12"/>
        </w:pBdr>
        <w:shd w:fill="F3F6F9" w:val="clear"/>
        <w:spacing w:after="120" w:before="90" w:line="250"/>
        <w:ind w:left="180" w:right="120"/>
      </w:pPr>
      <w:r>
        <w:rPr>
          <w:rFonts w:ascii="Consolas" w:cs="Consolas" w:eastAsia="Consolas" w:hAnsi="Consolas"/>
          <w:color w:val="263238"/>
          <w:sz w:val="18"/>
          <w:szCs w:val="18"/>
        </w:rPr>
        <w:t xml:space="preserve">Repository + Branch + Skill Path + Skill Name</w:t>
      </w:r>
    </w:p>
    <w:p>
      <w:pPr>
        <w:spacing w:after="130" w:line="330"/>
      </w:pPr>
      <w:r>
        <w:t xml:space="preserve">其中 Skill Name 优先使用 </w:t>
      </w:r>
      <w:r>
        <w:rPr>
          <w:rFonts w:ascii="Consolas" w:cs="Consolas" w:eastAsia="Consolas" w:hAnsi="Consolas"/>
          <w:color w:val="9C0006"/>
          <w:shd w:fill="FCE4D6" w:val="clear"/>
        </w:rPr>
        <w:t xml:space="preserve">SKILL.md</w:t>
      </w:r>
      <w:r>
        <w:t xml:space="preserve"> 中定义的名称；无有效名称时可使用目录名作为识别名称，并标记数据质量异常。</w:t>
      </w:r>
    </w:p>
    <w:p>
      <w:pPr>
        <w:pStyle w:val="Heading3"/>
      </w:pPr>
      <w:r>
        <w:t xml:space="preserve">3.5 Skill Version</w:t>
      </w:r>
    </w:p>
    <w:p>
      <w:pPr>
        <w:spacing w:after="130" w:line="330"/>
      </w:pPr>
      <w:r>
        <w:t xml:space="preserve">Skill Version 以对应 Gerrit/Git Commit ID 作为来源版本标识。每次 Skill 有效内容变化均形成新的版本记录。</w:t>
      </w:r>
    </w:p>
    <w:p>
      <w:pPr>
        <w:pBdr>
          <w:bottom w:val="single" w:color="B8C7D9" w:sz="6"/>
        </w:pBdr>
        <w:spacing w:after="120" w:before="80"/>
      </w:pPr>
    </w:p>
    <w:p>
      <w:pPr>
        <w:pStyle w:val="Heading2"/>
        <w:pageBreakBefore/>
      </w:pPr>
      <w:r>
        <w:t xml:space="preserve">4. 角色与职责</w:t>
      </w:r>
    </w:p>
    <w:tbl>
      <w:tblPr>
        <w:tblW w:type="dxa" w:w="9000"/>
        <w:tblBorders>
          <w:top w:val="single" w:color="B8C7D9" w:sz="4"/>
          <w:left w:val="single" w:color="B8C7D9" w:sz="4"/>
          <w:bottom w:val="single" w:color="B8C7D9" w:sz="4"/>
          <w:right w:val="single" w:color="B8C7D9" w:sz="4"/>
          <w:insideH w:val="single" w:color="B8C7D9" w:sz="4"/>
          <w:insideV w:val="single" w:color="B8C7D9" w:sz="4"/>
        </w:tblBorders>
      </w:tblPr>
      <w:tblGrid>
        <w:gridCol w:w="4500"/>
        <w:gridCol w:w="4500"/>
      </w:tblGrid>
      <w:tr>
        <w:trPr>
          <w:tblHeader/>
        </w:trPr>
        <w:tc>
          <w:tcPr>
            <w:tcW w:type="dxa" w:w="4500"/>
            <w:shd w:fill="17365D" w:val="clear"/>
            <w:tcMar>
              <w:top w:type="dxa" w:w="100"/>
              <w:left w:type="dxa" w:w="120"/>
              <w:bottom w:type="dxa" w:w="100"/>
              <w:right w:type="dxa" w:w="120"/>
            </w:tcMar>
            <w:vAlign w:val="center"/>
          </w:tcPr>
          <w:p>
            <w:pPr>
              <w:spacing w:after="0" w:line="280"/>
              <w:jc w:val="center"/>
            </w:pPr>
            <w:r>
              <w:rPr>
                <w:b/>
                <w:bCs/>
                <w:color w:val="FFFFFF"/>
              </w:rPr>
              <w:t xml:space="preserve">角色</w:t>
            </w:r>
          </w:p>
        </w:tc>
        <w:tc>
          <w:tcPr>
            <w:tcW w:type="dxa" w:w="4500"/>
            <w:shd w:fill="17365D" w:val="clear"/>
            <w:tcMar>
              <w:top w:type="dxa" w:w="100"/>
              <w:left w:type="dxa" w:w="120"/>
              <w:bottom w:type="dxa" w:w="100"/>
              <w:right w:type="dxa" w:w="120"/>
            </w:tcMar>
            <w:vAlign w:val="center"/>
          </w:tcPr>
          <w:p>
            <w:pPr>
              <w:spacing w:after="0" w:line="280"/>
              <w:jc w:val="center"/>
            </w:pPr>
            <w:r>
              <w:rPr>
                <w:b/>
                <w:bCs/>
                <w:color w:val="FFFFFF"/>
              </w:rPr>
              <w:t xml:space="preserve">主要职责</w:t>
            </w:r>
          </w:p>
        </w:tc>
      </w:tr>
      <w:tr>
        <w:tc>
          <w:tcPr>
            <w:tcW w:type="dxa" w:w="4500"/>
            <w:shd w:fill="FFFFFF" w:val="clear"/>
            <w:tcMar>
              <w:top w:type="dxa" w:w="100"/>
              <w:left w:type="dxa" w:w="120"/>
              <w:bottom w:type="dxa" w:w="100"/>
              <w:right w:type="dxa" w:w="120"/>
            </w:tcMar>
            <w:vAlign w:val="center"/>
          </w:tcPr>
          <w:p>
            <w:pPr>
              <w:spacing w:after="0" w:line="280"/>
              <w:jc w:val="left"/>
            </w:pPr>
            <w:r>
              <w:t xml:space="preserve">Skill Owner</w:t>
            </w:r>
          </w:p>
        </w:tc>
        <w:tc>
          <w:tcPr>
            <w:tcW w:type="dxa" w:w="4500"/>
            <w:shd w:fill="FFFFFF" w:val="clear"/>
            <w:tcMar>
              <w:top w:type="dxa" w:w="100"/>
              <w:left w:type="dxa" w:w="120"/>
              <w:bottom w:type="dxa" w:w="100"/>
              <w:right w:type="dxa" w:w="120"/>
            </w:tcMar>
            <w:vAlign w:val="center"/>
          </w:tcPr>
          <w:p>
            <w:pPr>
              <w:spacing w:after="0" w:line="280"/>
              <w:jc w:val="left"/>
            </w:pPr>
            <w:r>
              <w:t xml:space="preserve">开发、维护和修复 Skill；说明业务用途、必要权限、网络访问和依赖需求；配合风险整改</w:t>
            </w:r>
          </w:p>
        </w:tc>
      </w:tr>
      <w:tr>
        <w:tc>
          <w:tcPr>
            <w:tcW w:type="dxa" w:w="4500"/>
            <w:shd w:fill="FFFFFF" w:val="clear"/>
            <w:tcMar>
              <w:top w:type="dxa" w:w="100"/>
              <w:left w:type="dxa" w:w="120"/>
              <w:bottom w:type="dxa" w:w="100"/>
              <w:right w:type="dxa" w:w="120"/>
            </w:tcMar>
            <w:vAlign w:val="center"/>
          </w:tcPr>
          <w:p>
            <w:pPr>
              <w:spacing w:after="0" w:line="280"/>
              <w:jc w:val="left"/>
            </w:pPr>
            <w:r>
              <w:t xml:space="preserve">CM</w:t>
            </w:r>
          </w:p>
        </w:tc>
        <w:tc>
          <w:tcPr>
            <w:tcW w:type="dxa" w:w="4500"/>
            <w:shd w:fill="FFFFFF" w:val="clear"/>
            <w:tcMar>
              <w:top w:type="dxa" w:w="100"/>
              <w:left w:type="dxa" w:w="120"/>
              <w:bottom w:type="dxa" w:w="100"/>
              <w:right w:type="dxa" w:w="120"/>
            </w:tcMar>
            <w:vAlign w:val="center"/>
          </w:tcPr>
          <w:p>
            <w:pPr>
              <w:spacing w:after="0" w:line="280"/>
              <w:jc w:val="left"/>
            </w:pPr>
            <w:r>
              <w:t xml:space="preserve">负责 Skill 资产台账、治理流程、状态维护、审核协调、发布与下架管理、审计追踪</w:t>
            </w:r>
          </w:p>
        </w:tc>
      </w:tr>
      <w:tr>
        <w:tc>
          <w:tcPr>
            <w:tcW w:type="dxa" w:w="4500"/>
            <w:shd w:fill="FFFFFF" w:val="clear"/>
            <w:tcMar>
              <w:top w:type="dxa" w:w="100"/>
              <w:left w:type="dxa" w:w="120"/>
              <w:bottom w:type="dxa" w:w="100"/>
              <w:right w:type="dxa" w:w="120"/>
            </w:tcMar>
            <w:vAlign w:val="center"/>
          </w:tcPr>
          <w:p>
            <w:pPr>
              <w:spacing w:after="0" w:line="280"/>
              <w:jc w:val="left"/>
            </w:pPr>
            <w:r>
              <w:t xml:space="preserve">Security</w:t>
            </w:r>
          </w:p>
        </w:tc>
        <w:tc>
          <w:tcPr>
            <w:tcW w:type="dxa" w:w="4500"/>
            <w:shd w:fill="FFFFFF" w:val="clear"/>
            <w:tcMar>
              <w:top w:type="dxa" w:w="100"/>
              <w:left w:type="dxa" w:w="120"/>
              <w:bottom w:type="dxa" w:w="100"/>
              <w:right w:type="dxa" w:w="120"/>
            </w:tcMar>
            <w:vAlign w:val="center"/>
          </w:tcPr>
          <w:p>
            <w:pPr>
              <w:spacing w:after="0" w:line="280"/>
              <w:jc w:val="left"/>
            </w:pPr>
            <w:r>
              <w:t xml:space="preserve">负责安全规则、High/Critical 风险复核、安全例外审批、紧急安全事件处置</w:t>
            </w:r>
          </w:p>
        </w:tc>
      </w:tr>
      <w:tr>
        <w:tc>
          <w:tcPr>
            <w:tcW w:type="dxa" w:w="4500"/>
            <w:shd w:fill="FFFFFF" w:val="clear"/>
            <w:tcMar>
              <w:top w:type="dxa" w:w="100"/>
              <w:left w:type="dxa" w:w="120"/>
              <w:bottom w:type="dxa" w:w="100"/>
              <w:right w:type="dxa" w:w="120"/>
            </w:tcMar>
            <w:vAlign w:val="center"/>
          </w:tcPr>
          <w:p>
            <w:pPr>
              <w:spacing w:after="0" w:line="280"/>
              <w:jc w:val="left"/>
            </w:pPr>
            <w:r>
              <w:t xml:space="preserve">SkillHub Admin</w:t>
            </w:r>
          </w:p>
        </w:tc>
        <w:tc>
          <w:tcPr>
            <w:tcW w:type="dxa" w:w="4500"/>
            <w:shd w:fill="FFFFFF" w:val="clear"/>
            <w:tcMar>
              <w:top w:type="dxa" w:w="100"/>
              <w:left w:type="dxa" w:w="120"/>
              <w:bottom w:type="dxa" w:w="100"/>
              <w:right w:type="dxa" w:w="120"/>
            </w:tcMar>
            <w:vAlign w:val="center"/>
          </w:tcPr>
          <w:p>
            <w:pPr>
              <w:spacing w:after="0" w:line="280"/>
              <w:jc w:val="left"/>
            </w:pPr>
            <w:r>
              <w:t xml:space="preserve">负责 SkillHub 权限、发布、下架、平台配置和运行保障</w:t>
            </w:r>
          </w:p>
        </w:tc>
      </w:tr>
      <w:tr>
        <w:tc>
          <w:tcPr>
            <w:tcW w:type="dxa" w:w="4500"/>
            <w:shd w:fill="FFFFFF" w:val="clear"/>
            <w:tcMar>
              <w:top w:type="dxa" w:w="100"/>
              <w:left w:type="dxa" w:w="120"/>
              <w:bottom w:type="dxa" w:w="100"/>
              <w:right w:type="dxa" w:w="120"/>
            </w:tcMar>
            <w:vAlign w:val="center"/>
          </w:tcPr>
          <w:p>
            <w:pPr>
              <w:spacing w:after="0" w:line="280"/>
              <w:jc w:val="left"/>
            </w:pPr>
            <w:r>
              <w:t xml:space="preserve">普通用户</w:t>
            </w:r>
          </w:p>
        </w:tc>
        <w:tc>
          <w:tcPr>
            <w:tcW w:type="dxa" w:w="4500"/>
            <w:shd w:fill="FFFFFF" w:val="clear"/>
            <w:tcMar>
              <w:top w:type="dxa" w:w="100"/>
              <w:left w:type="dxa" w:w="120"/>
              <w:bottom w:type="dxa" w:w="100"/>
              <w:right w:type="dxa" w:w="120"/>
            </w:tcMar>
            <w:vAlign w:val="center"/>
          </w:tcPr>
          <w:p>
            <w:pPr>
              <w:spacing w:after="0" w:line="280"/>
              <w:jc w:val="left"/>
            </w:pPr>
            <w:r>
              <w:t xml:space="preserve">仅使用公司批准的正式 Skill；发现异常行为时及时反馈</w:t>
            </w:r>
          </w:p>
        </w:tc>
      </w:tr>
    </w:tbl>
    <w:p>
      <w:pPr>
        <w:spacing w:after="80"/>
      </w:pPr>
    </w:p>
    <w:p>
      <w:pPr>
        <w:spacing w:after="130" w:line="330"/>
      </w:pPr>
      <w:r>
        <w:t xml:space="preserve">CM 是 Skill 安全治理流程的管理责任方，但不替代 Security 对高风险技术问题的专业判断。</w:t>
      </w:r>
    </w:p>
    <w:p>
      <w:pPr>
        <w:pBdr>
          <w:bottom w:val="single" w:color="B8C7D9" w:sz="6"/>
        </w:pBdr>
        <w:spacing w:after="120" w:before="80"/>
      </w:pPr>
    </w:p>
    <w:p>
      <w:pPr>
        <w:pStyle w:val="Heading2"/>
        <w:pageBreakBefore/>
      </w:pPr>
      <w:r>
        <w:t xml:space="preserve">5. Skill 检出与资产登记</w:t>
      </w:r>
    </w:p>
    <w:p>
      <w:pPr>
        <w:pStyle w:val="Heading3"/>
      </w:pPr>
      <w:r>
        <w:t xml:space="preserve">5.1 历史资产盘点</w:t>
      </w:r>
    </w:p>
    <w:p>
      <w:pPr>
        <w:spacing w:after="130" w:line="330"/>
      </w:pPr>
      <w:r>
        <w:t xml:space="preserve">公司应定期或按管理要求对纳管 Gerrit 仓库执行 Skill 资产盘点，查找 </w:t>
      </w:r>
      <w:r>
        <w:rPr>
          <w:rFonts w:ascii="Consolas" w:cs="Consolas" w:eastAsia="Consolas" w:hAnsi="Consolas"/>
          <w:color w:val="9C0006"/>
          <w:shd w:fill="FCE4D6" w:val="clear"/>
        </w:rPr>
        <w:t xml:space="preserve">SKILL.md</w:t>
      </w:r>
      <w:r>
        <w:t xml:space="preserve"> 并建立或校正 Skill 资产台账。盘点结果至少应包含：</w:t>
      </w:r>
    </w:p>
    <w:p>
      <w:pPr>
        <w:pStyle w:val="ListParagraph"/>
        <w:numPr>
          <w:ilvl w:val="0"/>
          <w:numId w:val="1"/>
        </w:numPr>
        <w:spacing w:after="70" w:line="310"/>
      </w:pPr>
      <w:r>
        <w:t xml:space="preserve">Repository；</w:t>
      </w:r>
    </w:p>
    <w:p>
      <w:pPr>
        <w:pStyle w:val="ListParagraph"/>
        <w:numPr>
          <w:ilvl w:val="0"/>
          <w:numId w:val="1"/>
        </w:numPr>
        <w:spacing w:after="70" w:line="310"/>
      </w:pPr>
      <w:r>
        <w:t xml:space="preserve">Branch；</w:t>
      </w:r>
    </w:p>
    <w:p>
      <w:pPr>
        <w:pStyle w:val="ListParagraph"/>
        <w:numPr>
          <w:ilvl w:val="0"/>
          <w:numId w:val="1"/>
        </w:numPr>
        <w:spacing w:after="70" w:line="310"/>
      </w:pPr>
      <w:r>
        <w:t xml:space="preserve">Skill Name；</w:t>
      </w:r>
    </w:p>
    <w:p>
      <w:pPr>
        <w:pStyle w:val="ListParagraph"/>
        <w:numPr>
          <w:ilvl w:val="0"/>
          <w:numId w:val="1"/>
        </w:numPr>
        <w:spacing w:after="70" w:line="310"/>
      </w:pPr>
      <w:r>
        <w:t xml:space="preserve">Skill Path；</w:t>
      </w:r>
    </w:p>
    <w:p>
      <w:pPr>
        <w:pStyle w:val="ListParagraph"/>
        <w:numPr>
          <w:ilvl w:val="0"/>
          <w:numId w:val="1"/>
        </w:numPr>
        <w:spacing w:after="70" w:line="310"/>
      </w:pPr>
      <w:r>
        <w:t xml:space="preserve">当前 Commit；</w:t>
      </w:r>
    </w:p>
    <w:p>
      <w:pPr>
        <w:pStyle w:val="ListParagraph"/>
        <w:numPr>
          <w:ilvl w:val="0"/>
          <w:numId w:val="1"/>
        </w:numPr>
        <w:spacing w:after="70" w:line="310"/>
      </w:pPr>
      <w:r>
        <w:t xml:space="preserve">Skill Owner；</w:t>
      </w:r>
    </w:p>
    <w:p>
      <w:pPr>
        <w:pStyle w:val="ListParagraph"/>
        <w:numPr>
          <w:ilvl w:val="0"/>
          <w:numId w:val="1"/>
        </w:numPr>
        <w:spacing w:after="70" w:line="310"/>
      </w:pPr>
      <w:r>
        <w:t xml:space="preserve">安全审查状态；</w:t>
      </w:r>
    </w:p>
    <w:p>
      <w:pPr>
        <w:pStyle w:val="ListParagraph"/>
        <w:numPr>
          <w:ilvl w:val="0"/>
          <w:numId w:val="1"/>
        </w:numPr>
        <w:spacing w:after="70" w:line="310"/>
      </w:pPr>
      <w:r>
        <w:t xml:space="preserve">SkillHub 发布状态。</w:t>
      </w:r>
    </w:p>
    <w:p>
      <w:pPr>
        <w:pStyle w:val="Heading3"/>
      </w:pPr>
      <w:r>
        <w:t xml:space="preserve">5.2 日常增量检出</w:t>
      </w:r>
    </w:p>
    <w:p>
      <w:pPr>
        <w:spacing w:after="130" w:line="330"/>
      </w:pPr>
      <w:r>
        <w:t xml:space="preserve">Gerrit 使用 </w:t>
      </w:r>
      <w:r>
        <w:rPr>
          <w:rFonts w:ascii="Consolas" w:cs="Consolas" w:eastAsia="Consolas" w:hAnsi="Consolas"/>
          <w:color w:val="9C0006"/>
          <w:shd w:fill="FCE4D6" w:val="clear"/>
        </w:rPr>
        <w:t xml:space="preserve">ref-update</w:t>
      </w:r>
      <w:r>
        <w:t xml:space="preserve"> 作为日常 Skill 变更检出入口。当受控分支发生更新时，应识别该次 Ref Update 对 Skill 的影响。</w:t>
      </w:r>
    </w:p>
    <w:p>
      <w:pPr>
        <w:spacing w:after="130" w:line="330"/>
      </w:pPr>
      <w:r>
        <w:t xml:space="preserve">检出规则至少包括：</w:t>
      </w:r>
    </w:p>
    <w:p>
      <w:pPr>
        <w:pStyle w:val="ListParagraph"/>
        <w:numPr>
          <w:ilvl w:val="0"/>
          <w:numId w:val="1"/>
        </w:numPr>
        <w:spacing w:after="70" w:line="310"/>
      </w:pPr>
      <w:r>
        <w:t xml:space="preserve">新增 </w:t>
      </w:r>
      <w:r>
        <w:rPr>
          <w:rFonts w:ascii="Consolas" w:cs="Consolas" w:eastAsia="Consolas" w:hAnsi="Consolas"/>
          <w:color w:val="9C0006"/>
          <w:shd w:fill="FCE4D6" w:val="clear"/>
        </w:rPr>
        <w:t xml:space="preserve">SKILL.md</w:t>
      </w:r>
      <w:r>
        <w:t xml:space="preserve">：识别为新增 Skill；</w:t>
      </w:r>
    </w:p>
    <w:p>
      <w:pPr>
        <w:pStyle w:val="ListParagraph"/>
        <w:numPr>
          <w:ilvl w:val="0"/>
          <w:numId w:val="1"/>
        </w:numPr>
        <w:spacing w:after="70" w:line="310"/>
      </w:pPr>
      <w:r>
        <w:t xml:space="preserve">已知 Skill Root 内任一受管文件修改：识别为 Skill 更新；</w:t>
      </w:r>
    </w:p>
    <w:p>
      <w:pPr>
        <w:pStyle w:val="ListParagraph"/>
        <w:numPr>
          <w:ilvl w:val="0"/>
          <w:numId w:val="1"/>
        </w:numPr>
        <w:spacing w:after="70" w:line="310"/>
      </w:pPr>
      <w:r>
        <w:rPr>
          <w:rFonts w:ascii="Consolas" w:cs="Consolas" w:eastAsia="Consolas" w:hAnsi="Consolas"/>
          <w:color w:val="9C0006"/>
          <w:shd w:fill="FCE4D6" w:val="clear"/>
        </w:rPr>
        <w:t xml:space="preserve">SKILL.md</w:t>
      </w:r>
      <w:r>
        <w:t xml:space="preserve"> 或整个 Skill Root 删除：识别为 Skill 删除；</w:t>
      </w:r>
    </w:p>
    <w:p>
      <w:pPr>
        <w:pStyle w:val="ListParagraph"/>
        <w:numPr>
          <w:ilvl w:val="0"/>
          <w:numId w:val="1"/>
        </w:numPr>
        <w:spacing w:after="70" w:line="310"/>
      </w:pPr>
      <w:r>
        <w:t xml:space="preserve">Skill Root 移动或重命名：记录原路径与新路径，并保持历史追溯关系；</w:t>
      </w:r>
    </w:p>
    <w:p>
      <w:pPr>
        <w:pStyle w:val="ListParagraph"/>
        <w:numPr>
          <w:ilvl w:val="0"/>
          <w:numId w:val="1"/>
        </w:numPr>
        <w:spacing w:after="70" w:line="310"/>
      </w:pPr>
      <w:r>
        <w:t xml:space="preserve">同一次 Ref Update 涉及多个 Commit 时，应以 Ref 更新前后的完整差异作为变化判断依据，不得仅检查最后一个 Commit。</w:t>
      </w:r>
    </w:p>
    <w:p>
      <w:pPr>
        <w:pStyle w:val="Heading3"/>
      </w:pPr>
      <w:r>
        <w:t xml:space="preserve">5.3 资产登记</w:t>
      </w:r>
    </w:p>
    <w:p>
      <w:pPr>
        <w:spacing w:after="130" w:line="330"/>
      </w:pPr>
      <w:r>
        <w:t xml:space="preserve">检出新增 Skill 时，应创建当前资产记录和初始版本记录；检出已有 Skill 变化时，应追加历史版本，并更新当前版本信息。</w:t>
      </w:r>
    </w:p>
    <w:p>
      <w:pPr>
        <w:spacing w:after="130" w:line="330"/>
      </w:pPr>
      <w:r>
        <w:t xml:space="preserve">任何新增或更新后的 Skill，其最新版本安全状态必须自动进入</w:t>
      </w:r>
      <w:r>
        <w:rPr>
          <w:b/>
          <w:bCs/>
        </w:rPr>
        <w:t xml:space="preserve">待审</w:t>
      </w:r>
      <w:r>
        <w:t xml:space="preserve">状态。</w:t>
      </w:r>
    </w:p>
    <w:p>
      <w:pPr>
        <w:pBdr>
          <w:bottom w:val="single" w:color="B8C7D9" w:sz="6"/>
        </w:pBdr>
        <w:spacing w:after="120" w:before="80"/>
      </w:pPr>
    </w:p>
    <w:p>
      <w:pPr>
        <w:pStyle w:val="Heading2"/>
        <w:pageBreakBefore/>
      </w:pPr>
      <w:r>
        <w:t xml:space="preserve">6. Skill 变更与版本管理</w:t>
      </w:r>
    </w:p>
    <w:p>
      <w:pPr>
        <w:pStyle w:val="Heading3"/>
      </w:pPr>
      <w:r>
        <w:t xml:space="preserve">6.1 安全状态失效</w:t>
      </w:r>
    </w:p>
    <w:p>
      <w:pPr>
        <w:spacing w:after="130" w:line="330"/>
      </w:pPr>
      <w:r>
        <w:t xml:space="preserve">已审核 Skill 的 Skill Package 内容发生变化后，原安全结论不得自动沿用。最新版本应立即重新进入安全审查流程。</w:t>
      </w:r>
    </w:p>
    <w:p>
      <w:pPr>
        <w:pBdr>
          <w:left w:val="single" w:color="2F75B5" w:sz="12"/>
        </w:pBdr>
        <w:shd w:fill="F3F6F9" w:val="clear"/>
        <w:spacing w:after="0" w:before="90" w:line="250"/>
        <w:ind w:left="180" w:right="120"/>
      </w:pPr>
      <w:r>
        <w:rPr>
          <w:rFonts w:ascii="Consolas" w:cs="Consolas" w:eastAsia="Consolas" w:hAnsi="Consolas"/>
          <w:color w:val="263238"/>
          <w:sz w:val="18"/>
          <w:szCs w:val="18"/>
        </w:rPr>
        <w:t xml:space="preserve">已通过版本 V1</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Skill 内容发生变化</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生成 V2</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w:t>
      </w:r>
    </w:p>
    <w:p>
      <w:pPr>
        <w:pBdr>
          <w:left w:val="single" w:color="2F75B5" w:sz="12"/>
        </w:pBdr>
        <w:shd w:fill="F3F6F9" w:val="clear"/>
        <w:spacing w:after="120" w:before="0" w:line="250"/>
        <w:ind w:left="180" w:right="120"/>
      </w:pPr>
      <w:r>
        <w:rPr>
          <w:rFonts w:ascii="Consolas" w:cs="Consolas" w:eastAsia="Consolas" w:hAnsi="Consolas"/>
          <w:color w:val="263238"/>
          <w:sz w:val="18"/>
          <w:szCs w:val="18"/>
        </w:rPr>
        <w:t xml:space="preserve">V2 = 待审</w:t>
      </w:r>
    </w:p>
    <w:p>
      <w:pPr>
        <w:pStyle w:val="Heading3"/>
      </w:pPr>
      <w:r>
        <w:t xml:space="preserve">6.2 已发布旧版本处理</w:t>
      </w:r>
    </w:p>
    <w:p>
      <w:pPr>
        <w:spacing w:after="130" w:line="330"/>
      </w:pPr>
      <w:r>
        <w:t xml:space="preserve">新版本进入待审状态时，不应自动否定上一已批准版本。若上一版本不存在已知安全风险，可继续作为 SkillHub 当前正式版本，直至新版本审核通过并完成替换。</w:t>
      </w:r>
    </w:p>
    <w:p>
      <w:pPr>
        <w:pStyle w:val="Heading3"/>
      </w:pPr>
      <w:r>
        <w:t xml:space="preserve">6.3 删除与退役</w:t>
      </w:r>
    </w:p>
    <w:p>
      <w:pPr>
        <w:spacing w:after="130" w:line="330"/>
      </w:pPr>
      <w:r>
        <w:t xml:space="preserve">Skill 在 Gerrit 中被删除或明确停止维护时，应记录退役事实，并评估 SkillHub 对应版本是否继续保留。源码正常退役与安全事件下架应使用不同的生命周期状态和下架原因。</w:t>
      </w:r>
    </w:p>
    <w:p>
      <w:pPr>
        <w:pBdr>
          <w:bottom w:val="single" w:color="B8C7D9" w:sz="6"/>
        </w:pBdr>
        <w:spacing w:after="120" w:before="80"/>
      </w:pPr>
    </w:p>
    <w:p>
      <w:pPr>
        <w:pStyle w:val="Heading2"/>
        <w:pageBreakBefore/>
      </w:pPr>
      <w:r>
        <w:t xml:space="preserve">7. Skill 安全审查</w:t>
      </w:r>
    </w:p>
    <w:p>
      <w:pPr>
        <w:pStyle w:val="Heading3"/>
      </w:pPr>
      <w:r>
        <w:t xml:space="preserve">7.1 审查对象</w:t>
      </w:r>
    </w:p>
    <w:p>
      <w:pPr>
        <w:spacing w:after="130" w:line="330"/>
      </w:pPr>
      <w:r>
        <w:t xml:space="preserve">安全审查应针对具体 Skill Version 的完整 Skill Package，不得仅审查 </w:t>
      </w:r>
      <w:r>
        <w:rPr>
          <w:rFonts w:ascii="Consolas" w:cs="Consolas" w:eastAsia="Consolas" w:hAnsi="Consolas"/>
          <w:color w:val="9C0006"/>
          <w:shd w:fill="FCE4D6" w:val="clear"/>
        </w:rPr>
        <w:t xml:space="preserve">SKILL.md</w:t>
      </w:r>
      <w:r>
        <w:t xml:space="preserve"> 单文件。</w:t>
      </w:r>
    </w:p>
    <w:p>
      <w:pPr>
        <w:pStyle w:val="Heading3"/>
      </w:pPr>
      <w:r>
        <w:t xml:space="preserve">7.2 自动扫描范围</w:t>
      </w:r>
    </w:p>
    <w:p>
      <w:pPr>
        <w:spacing w:after="130" w:line="330"/>
      </w:pPr>
      <w:r>
        <w:t xml:space="preserve">自动安全扫描至少覆盖以下领域：</w:t>
      </w:r>
    </w:p>
    <w:tbl>
      <w:tblPr>
        <w:tblW w:type="dxa" w:w="9000"/>
        <w:tblBorders>
          <w:top w:val="single" w:color="B8C7D9" w:sz="4"/>
          <w:left w:val="single" w:color="B8C7D9" w:sz="4"/>
          <w:bottom w:val="single" w:color="B8C7D9" w:sz="4"/>
          <w:right w:val="single" w:color="B8C7D9" w:sz="4"/>
          <w:insideH w:val="single" w:color="B8C7D9" w:sz="4"/>
          <w:insideV w:val="single" w:color="B8C7D9" w:sz="4"/>
        </w:tblBorders>
      </w:tblPr>
      <w:tblGrid>
        <w:gridCol w:w="3000"/>
        <w:gridCol w:w="3000"/>
        <w:gridCol w:w="3000"/>
      </w:tblGrid>
      <w:tr>
        <w:trPr>
          <w:tblHeader/>
        </w:trPr>
        <w:tc>
          <w:tcPr>
            <w:tcW w:type="dxa" w:w="3000"/>
            <w:shd w:fill="17365D" w:val="clear"/>
            <w:tcMar>
              <w:top w:type="dxa" w:w="100"/>
              <w:left w:type="dxa" w:w="120"/>
              <w:bottom w:type="dxa" w:w="100"/>
              <w:right w:type="dxa" w:w="120"/>
            </w:tcMar>
            <w:vAlign w:val="center"/>
          </w:tcPr>
          <w:p>
            <w:pPr>
              <w:spacing w:after="0" w:line="280"/>
              <w:jc w:val="center"/>
            </w:pPr>
            <w:r>
              <w:rPr>
                <w:b/>
                <w:bCs/>
                <w:color w:val="FFFFFF"/>
              </w:rPr>
              <w:t xml:space="preserve">扫描领域</w:t>
            </w:r>
          </w:p>
        </w:tc>
        <w:tc>
          <w:tcPr>
            <w:tcW w:type="dxa" w:w="3000"/>
            <w:shd w:fill="17365D" w:val="clear"/>
            <w:tcMar>
              <w:top w:type="dxa" w:w="100"/>
              <w:left w:type="dxa" w:w="120"/>
              <w:bottom w:type="dxa" w:w="100"/>
              <w:right w:type="dxa" w:w="120"/>
            </w:tcMar>
            <w:vAlign w:val="center"/>
          </w:tcPr>
          <w:p>
            <w:pPr>
              <w:spacing w:after="0" w:line="280"/>
              <w:jc w:val="center"/>
            </w:pPr>
            <w:r>
              <w:rPr>
                <w:b/>
                <w:bCs/>
                <w:color w:val="FFFFFF"/>
              </w:rPr>
              <w:t xml:space="preserve">主要风险</w:t>
            </w:r>
          </w:p>
        </w:tc>
        <w:tc>
          <w:tcPr>
            <w:tcW w:type="dxa" w:w="3000"/>
            <w:shd w:fill="17365D" w:val="clear"/>
            <w:tcMar>
              <w:top w:type="dxa" w:w="100"/>
              <w:left w:type="dxa" w:w="120"/>
              <w:bottom w:type="dxa" w:w="100"/>
              <w:right w:type="dxa" w:w="120"/>
            </w:tcMar>
            <w:vAlign w:val="center"/>
          </w:tcPr>
          <w:p>
            <w:pPr>
              <w:spacing w:after="0" w:line="280"/>
              <w:jc w:val="center"/>
            </w:pPr>
            <w:r>
              <w:rPr>
                <w:b/>
                <w:bCs/>
                <w:color w:val="FFFFFF"/>
              </w:rPr>
              <w:t xml:space="preserve">重点检查内容</w:t>
            </w:r>
          </w:p>
        </w:tc>
      </w:tr>
      <w:tr>
        <w:tc>
          <w:tcPr>
            <w:tcW w:type="dxa" w:w="3000"/>
            <w:shd w:fill="FFFFFF" w:val="clear"/>
            <w:tcMar>
              <w:top w:type="dxa" w:w="100"/>
              <w:left w:type="dxa" w:w="120"/>
              <w:bottom w:type="dxa" w:w="100"/>
              <w:right w:type="dxa" w:w="120"/>
            </w:tcMar>
            <w:vAlign w:val="center"/>
          </w:tcPr>
          <w:p>
            <w:pPr>
              <w:spacing w:after="0" w:line="280"/>
              <w:jc w:val="left"/>
            </w:pPr>
            <w:r>
              <w:t xml:space="preserve">指令安全</w:t>
            </w:r>
          </w:p>
        </w:tc>
        <w:tc>
          <w:tcPr>
            <w:tcW w:type="dxa" w:w="3000"/>
            <w:shd w:fill="FFFFFF" w:val="clear"/>
            <w:tcMar>
              <w:top w:type="dxa" w:w="100"/>
              <w:left w:type="dxa" w:w="120"/>
              <w:bottom w:type="dxa" w:w="100"/>
              <w:right w:type="dxa" w:w="120"/>
            </w:tcMar>
            <w:vAlign w:val="center"/>
          </w:tcPr>
          <w:p>
            <w:pPr>
              <w:spacing w:after="0" w:line="280"/>
              <w:jc w:val="left"/>
            </w:pPr>
            <w:r>
              <w:t xml:space="preserve">提示注入、越权、隐藏行为</w:t>
            </w:r>
          </w:p>
        </w:tc>
        <w:tc>
          <w:tcPr>
            <w:tcW w:type="dxa" w:w="3000"/>
            <w:shd w:fill="FFFFFF" w:val="clear"/>
            <w:tcMar>
              <w:top w:type="dxa" w:w="100"/>
              <w:left w:type="dxa" w:w="120"/>
              <w:bottom w:type="dxa" w:w="100"/>
              <w:right w:type="dxa" w:w="120"/>
            </w:tcMar>
            <w:vAlign w:val="center"/>
          </w:tcPr>
          <w:p>
            <w:pPr>
              <w:spacing w:after="0" w:line="280"/>
              <w:jc w:val="left"/>
            </w:pPr>
            <w:r>
              <w:t xml:space="preserve">覆盖安全限制、诱导越权、隐藏指令、绕过策略</w:t>
            </w:r>
          </w:p>
        </w:tc>
      </w:tr>
      <w:tr>
        <w:tc>
          <w:tcPr>
            <w:tcW w:type="dxa" w:w="3000"/>
            <w:shd w:fill="FFFFFF" w:val="clear"/>
            <w:tcMar>
              <w:top w:type="dxa" w:w="100"/>
              <w:left w:type="dxa" w:w="120"/>
              <w:bottom w:type="dxa" w:w="100"/>
              <w:right w:type="dxa" w:w="120"/>
            </w:tcMar>
            <w:vAlign w:val="center"/>
          </w:tcPr>
          <w:p>
            <w:pPr>
              <w:spacing w:after="0" w:line="280"/>
              <w:jc w:val="left"/>
            </w:pPr>
            <w:r>
              <w:t xml:space="preserve">代码执行</w:t>
            </w:r>
          </w:p>
        </w:tc>
        <w:tc>
          <w:tcPr>
            <w:tcW w:type="dxa" w:w="3000"/>
            <w:shd w:fill="FFFFFF" w:val="clear"/>
            <w:tcMar>
              <w:top w:type="dxa" w:w="100"/>
              <w:left w:type="dxa" w:w="120"/>
              <w:bottom w:type="dxa" w:w="100"/>
              <w:right w:type="dxa" w:w="120"/>
            </w:tcMar>
            <w:vAlign w:val="center"/>
          </w:tcPr>
          <w:p>
            <w:pPr>
              <w:spacing w:after="0" w:line="280"/>
              <w:jc w:val="left"/>
            </w:pPr>
            <w:r>
              <w:t xml:space="preserve">任意命令执行、RCE</w:t>
            </w:r>
          </w:p>
        </w:tc>
        <w:tc>
          <w:tcPr>
            <w:tcW w:type="dxa" w:w="3000"/>
            <w:shd w:fill="FFFFFF" w:val="clear"/>
            <w:tcMar>
              <w:top w:type="dxa" w:w="100"/>
              <w:left w:type="dxa" w:w="120"/>
              <w:bottom w:type="dxa" w:w="100"/>
              <w:right w:type="dxa" w:w="120"/>
            </w:tcMar>
            <w:vAlign w:val="center"/>
          </w:tcPr>
          <w:p>
            <w:pPr>
              <w:spacing w:after="0" w:line="280"/>
              <w:jc w:val="left"/>
            </w:pPr>
            <w:r>
              <w:t xml:space="preserve">Shell、PowerShell、</w:t>
            </w:r>
            <w:r>
              <w:rPr>
                <w:rFonts w:ascii="Consolas" w:cs="Consolas" w:eastAsia="Consolas" w:hAnsi="Consolas"/>
                <w:color w:val="9C0006"/>
                <w:shd w:fill="FCE4D6" w:val="clear"/>
              </w:rPr>
              <w:t xml:space="preserve">exec/eval</w:t>
            </w:r>
            <w:r>
              <w:t xml:space="preserve">、动态命令拼接、远程脚本执行</w:t>
            </w:r>
          </w:p>
        </w:tc>
      </w:tr>
      <w:tr>
        <w:tc>
          <w:tcPr>
            <w:tcW w:type="dxa" w:w="3000"/>
            <w:shd w:fill="FFFFFF" w:val="clear"/>
            <w:tcMar>
              <w:top w:type="dxa" w:w="100"/>
              <w:left w:type="dxa" w:w="120"/>
              <w:bottom w:type="dxa" w:w="100"/>
              <w:right w:type="dxa" w:w="120"/>
            </w:tcMar>
            <w:vAlign w:val="center"/>
          </w:tcPr>
          <w:p>
            <w:pPr>
              <w:spacing w:after="0" w:line="280"/>
              <w:jc w:val="left"/>
            </w:pPr>
            <w:r>
              <w:t xml:space="preserve">文件访问</w:t>
            </w:r>
          </w:p>
        </w:tc>
        <w:tc>
          <w:tcPr>
            <w:tcW w:type="dxa" w:w="3000"/>
            <w:shd w:fill="FFFFFF" w:val="clear"/>
            <w:tcMar>
              <w:top w:type="dxa" w:w="100"/>
              <w:left w:type="dxa" w:w="120"/>
              <w:bottom w:type="dxa" w:w="100"/>
              <w:right w:type="dxa" w:w="120"/>
            </w:tcMar>
            <w:vAlign w:val="center"/>
          </w:tcPr>
          <w:p>
            <w:pPr>
              <w:spacing w:after="0" w:line="280"/>
              <w:jc w:val="left"/>
            </w:pPr>
            <w:r>
              <w:t xml:space="preserve">越界读取、删除、覆盖</w:t>
            </w:r>
          </w:p>
        </w:tc>
        <w:tc>
          <w:tcPr>
            <w:tcW w:type="dxa" w:w="3000"/>
            <w:shd w:fill="FFFFFF" w:val="clear"/>
            <w:tcMar>
              <w:top w:type="dxa" w:w="100"/>
              <w:left w:type="dxa" w:w="120"/>
              <w:bottom w:type="dxa" w:w="100"/>
              <w:right w:type="dxa" w:w="120"/>
            </w:tcMar>
            <w:vAlign w:val="center"/>
          </w:tcPr>
          <w:p>
            <w:pPr>
              <w:spacing w:after="0" w:line="280"/>
              <w:jc w:val="left"/>
            </w:pPr>
            <w:r>
              <w:t xml:space="preserve">敏感目录、任意路径、递归删除、写系统目录、跨目录访问</w:t>
            </w:r>
          </w:p>
        </w:tc>
      </w:tr>
      <w:tr>
        <w:tc>
          <w:tcPr>
            <w:tcW w:type="dxa" w:w="3000"/>
            <w:shd w:fill="FFFFFF" w:val="clear"/>
            <w:tcMar>
              <w:top w:type="dxa" w:w="100"/>
              <w:left w:type="dxa" w:w="120"/>
              <w:bottom w:type="dxa" w:w="100"/>
              <w:right w:type="dxa" w:w="120"/>
            </w:tcMar>
            <w:vAlign w:val="center"/>
          </w:tcPr>
          <w:p>
            <w:pPr>
              <w:spacing w:after="0" w:line="280"/>
              <w:jc w:val="left"/>
            </w:pPr>
            <w:r>
              <w:t xml:space="preserve">网络访问</w:t>
            </w:r>
          </w:p>
        </w:tc>
        <w:tc>
          <w:tcPr>
            <w:tcW w:type="dxa" w:w="3000"/>
            <w:shd w:fill="FFFFFF" w:val="clear"/>
            <w:tcMar>
              <w:top w:type="dxa" w:w="100"/>
              <w:left w:type="dxa" w:w="120"/>
              <w:bottom w:type="dxa" w:w="100"/>
              <w:right w:type="dxa" w:w="120"/>
            </w:tcMar>
            <w:vAlign w:val="center"/>
          </w:tcPr>
          <w:p>
            <w:pPr>
              <w:spacing w:after="0" w:line="280"/>
              <w:jc w:val="left"/>
            </w:pPr>
            <w:r>
              <w:t xml:space="preserve">数据外传、恶意下载</w:t>
            </w:r>
          </w:p>
        </w:tc>
        <w:tc>
          <w:tcPr>
            <w:tcW w:type="dxa" w:w="3000"/>
            <w:shd w:fill="FFFFFF" w:val="clear"/>
            <w:tcMar>
              <w:top w:type="dxa" w:w="100"/>
              <w:left w:type="dxa" w:w="120"/>
              <w:bottom w:type="dxa" w:w="100"/>
              <w:right w:type="dxa" w:w="120"/>
            </w:tcMar>
            <w:vAlign w:val="center"/>
          </w:tcPr>
          <w:p>
            <w:pPr>
              <w:spacing w:after="0" w:line="280"/>
              <w:jc w:val="left"/>
            </w:pPr>
            <w:r>
              <w:t xml:space="preserve">公网地址、未知域名、任意 URL、上传行为、远程下载</w:t>
            </w:r>
          </w:p>
        </w:tc>
      </w:tr>
      <w:tr>
        <w:tc>
          <w:tcPr>
            <w:tcW w:type="dxa" w:w="3000"/>
            <w:shd w:fill="FFFFFF" w:val="clear"/>
            <w:tcMar>
              <w:top w:type="dxa" w:w="100"/>
              <w:left w:type="dxa" w:w="120"/>
              <w:bottom w:type="dxa" w:w="100"/>
              <w:right w:type="dxa" w:w="120"/>
            </w:tcMar>
            <w:vAlign w:val="center"/>
          </w:tcPr>
          <w:p>
            <w:pPr>
              <w:spacing w:after="0" w:line="280"/>
              <w:jc w:val="left"/>
            </w:pPr>
            <w:r>
              <w:t xml:space="preserve">凭据安全</w:t>
            </w:r>
          </w:p>
        </w:tc>
        <w:tc>
          <w:tcPr>
            <w:tcW w:type="dxa" w:w="3000"/>
            <w:shd w:fill="FFFFFF" w:val="clear"/>
            <w:tcMar>
              <w:top w:type="dxa" w:w="100"/>
              <w:left w:type="dxa" w:w="120"/>
              <w:bottom w:type="dxa" w:w="100"/>
              <w:right w:type="dxa" w:w="120"/>
            </w:tcMar>
            <w:vAlign w:val="center"/>
          </w:tcPr>
          <w:p>
            <w:pPr>
              <w:spacing w:after="0" w:line="280"/>
              <w:jc w:val="left"/>
            </w:pPr>
            <w:r>
              <w:t xml:space="preserve">Token/密码泄漏</w:t>
            </w:r>
          </w:p>
        </w:tc>
        <w:tc>
          <w:tcPr>
            <w:tcW w:type="dxa" w:w="3000"/>
            <w:shd w:fill="FFFFFF" w:val="clear"/>
            <w:tcMar>
              <w:top w:type="dxa" w:w="100"/>
              <w:left w:type="dxa" w:w="120"/>
              <w:bottom w:type="dxa" w:w="100"/>
              <w:right w:type="dxa" w:w="120"/>
            </w:tcMar>
            <w:vAlign w:val="center"/>
          </w:tcPr>
          <w:p>
            <w:pPr>
              <w:spacing w:after="0" w:line="280"/>
              <w:jc w:val="left"/>
            </w:pPr>
            <w:r>
              <w:t xml:space="preserve">明文 Secret、私钥、访问令牌、敏感环境变量读取与日志输出</w:t>
            </w:r>
          </w:p>
        </w:tc>
      </w:tr>
      <w:tr>
        <w:tc>
          <w:tcPr>
            <w:tcW w:type="dxa" w:w="3000"/>
            <w:shd w:fill="FFFFFF" w:val="clear"/>
            <w:tcMar>
              <w:top w:type="dxa" w:w="100"/>
              <w:left w:type="dxa" w:w="120"/>
              <w:bottom w:type="dxa" w:w="100"/>
              <w:right w:type="dxa" w:w="120"/>
            </w:tcMar>
            <w:vAlign w:val="center"/>
          </w:tcPr>
          <w:p>
            <w:pPr>
              <w:spacing w:after="0" w:line="280"/>
              <w:jc w:val="left"/>
            </w:pPr>
            <w:r>
              <w:t xml:space="preserve">依赖安全</w:t>
            </w:r>
          </w:p>
        </w:tc>
        <w:tc>
          <w:tcPr>
            <w:tcW w:type="dxa" w:w="3000"/>
            <w:shd w:fill="FFFFFF" w:val="clear"/>
            <w:tcMar>
              <w:top w:type="dxa" w:w="100"/>
              <w:left w:type="dxa" w:w="120"/>
              <w:bottom w:type="dxa" w:w="100"/>
              <w:right w:type="dxa" w:w="120"/>
            </w:tcMar>
            <w:vAlign w:val="center"/>
          </w:tcPr>
          <w:p>
            <w:pPr>
              <w:spacing w:after="0" w:line="280"/>
              <w:jc w:val="left"/>
            </w:pPr>
            <w:r>
              <w:t xml:space="preserve">供应链污染、已知漏洞</w:t>
            </w:r>
          </w:p>
        </w:tc>
        <w:tc>
          <w:tcPr>
            <w:tcW w:type="dxa" w:w="3000"/>
            <w:shd w:fill="FFFFFF" w:val="clear"/>
            <w:tcMar>
              <w:top w:type="dxa" w:w="100"/>
              <w:left w:type="dxa" w:w="120"/>
              <w:bottom w:type="dxa" w:w="100"/>
              <w:right w:type="dxa" w:w="120"/>
            </w:tcMar>
            <w:vAlign w:val="center"/>
          </w:tcPr>
          <w:p>
            <w:pPr>
              <w:spacing w:after="0" w:line="280"/>
              <w:jc w:val="left"/>
            </w:pPr>
            <w:r>
              <w:t xml:space="preserve">pip/npm 等依赖、安装脚本、未知源、CVE、版本未固定</w:t>
            </w:r>
          </w:p>
        </w:tc>
      </w:tr>
      <w:tr>
        <w:tc>
          <w:tcPr>
            <w:tcW w:type="dxa" w:w="3000"/>
            <w:shd w:fill="FFFFFF" w:val="clear"/>
            <w:tcMar>
              <w:top w:type="dxa" w:w="100"/>
              <w:left w:type="dxa" w:w="120"/>
              <w:bottom w:type="dxa" w:w="100"/>
              <w:right w:type="dxa" w:w="120"/>
            </w:tcMar>
            <w:vAlign w:val="center"/>
          </w:tcPr>
          <w:p>
            <w:pPr>
              <w:spacing w:after="0" w:line="280"/>
              <w:jc w:val="left"/>
            </w:pPr>
            <w:r>
              <w:t xml:space="preserve">数据安全</w:t>
            </w:r>
          </w:p>
        </w:tc>
        <w:tc>
          <w:tcPr>
            <w:tcW w:type="dxa" w:w="3000"/>
            <w:shd w:fill="FFFFFF" w:val="clear"/>
            <w:tcMar>
              <w:top w:type="dxa" w:w="100"/>
              <w:left w:type="dxa" w:w="120"/>
              <w:bottom w:type="dxa" w:w="100"/>
              <w:right w:type="dxa" w:w="120"/>
            </w:tcMar>
            <w:vAlign w:val="center"/>
          </w:tcPr>
          <w:p>
            <w:pPr>
              <w:spacing w:after="0" w:line="280"/>
              <w:jc w:val="left"/>
            </w:pPr>
            <w:r>
              <w:t xml:space="preserve">敏感信息泄漏</w:t>
            </w:r>
          </w:p>
        </w:tc>
        <w:tc>
          <w:tcPr>
            <w:tcW w:type="dxa" w:w="3000"/>
            <w:shd w:fill="FFFFFF" w:val="clear"/>
            <w:tcMar>
              <w:top w:type="dxa" w:w="100"/>
              <w:left w:type="dxa" w:w="120"/>
              <w:bottom w:type="dxa" w:w="100"/>
              <w:right w:type="dxa" w:w="120"/>
            </w:tcMar>
            <w:vAlign w:val="center"/>
          </w:tcPr>
          <w:p>
            <w:pPr>
              <w:spacing w:after="0" w:line="280"/>
              <w:jc w:val="left"/>
            </w:pPr>
            <w:r>
              <w:t xml:space="preserve">源码、配置、用户数据、日志、业务数据的外发或持久化</w:t>
            </w:r>
          </w:p>
        </w:tc>
      </w:tr>
      <w:tr>
        <w:tc>
          <w:tcPr>
            <w:tcW w:type="dxa" w:w="3000"/>
            <w:shd w:fill="FFFFFF" w:val="clear"/>
            <w:tcMar>
              <w:top w:type="dxa" w:w="100"/>
              <w:left w:type="dxa" w:w="120"/>
              <w:bottom w:type="dxa" w:w="100"/>
              <w:right w:type="dxa" w:w="120"/>
            </w:tcMar>
            <w:vAlign w:val="center"/>
          </w:tcPr>
          <w:p>
            <w:pPr>
              <w:spacing w:after="0" w:line="280"/>
              <w:jc w:val="left"/>
            </w:pPr>
            <w:r>
              <w:t xml:space="preserve">特殊文件</w:t>
            </w:r>
          </w:p>
        </w:tc>
        <w:tc>
          <w:tcPr>
            <w:tcW w:type="dxa" w:w="3000"/>
            <w:shd w:fill="FFFFFF" w:val="clear"/>
            <w:tcMar>
              <w:top w:type="dxa" w:w="100"/>
              <w:left w:type="dxa" w:w="120"/>
              <w:bottom w:type="dxa" w:w="100"/>
              <w:right w:type="dxa" w:w="120"/>
            </w:tcMar>
            <w:vAlign w:val="center"/>
          </w:tcPr>
          <w:p>
            <w:pPr>
              <w:spacing w:after="0" w:line="280"/>
              <w:jc w:val="left"/>
            </w:pPr>
            <w:r>
              <w:t xml:space="preserve">隐藏载荷、审查盲区</w:t>
            </w:r>
          </w:p>
        </w:tc>
        <w:tc>
          <w:tcPr>
            <w:tcW w:type="dxa" w:w="3000"/>
            <w:shd w:fill="FFFFFF" w:val="clear"/>
            <w:tcMar>
              <w:top w:type="dxa" w:w="100"/>
              <w:left w:type="dxa" w:w="120"/>
              <w:bottom w:type="dxa" w:w="100"/>
              <w:right w:type="dxa" w:w="120"/>
            </w:tcMar>
            <w:vAlign w:val="center"/>
          </w:tcPr>
          <w:p>
            <w:pPr>
              <w:spacing w:after="0" w:line="280"/>
              <w:jc w:val="left"/>
            </w:pPr>
            <w:r>
              <w:t xml:space="preserve">symlink、submodule、LFS、binary、压缩包、Office/PDF、可执行文件</w:t>
            </w:r>
          </w:p>
        </w:tc>
      </w:tr>
    </w:tbl>
    <w:p>
      <w:pPr>
        <w:spacing w:after="80"/>
      </w:pPr>
    </w:p>
    <w:p>
      <w:pPr>
        <w:pStyle w:val="Heading3"/>
      </w:pPr>
      <w:r>
        <w:t xml:space="preserve">7.3 风险等级</w:t>
      </w:r>
    </w:p>
    <w:tbl>
      <w:tblPr>
        <w:tblW w:type="dxa" w:w="9000"/>
        <w:tblBorders>
          <w:top w:val="single" w:color="B8C7D9" w:sz="4"/>
          <w:left w:val="single" w:color="B8C7D9" w:sz="4"/>
          <w:bottom w:val="single" w:color="B8C7D9" w:sz="4"/>
          <w:right w:val="single" w:color="B8C7D9" w:sz="4"/>
          <w:insideH w:val="single" w:color="B8C7D9" w:sz="4"/>
          <w:insideV w:val="single" w:color="B8C7D9" w:sz="4"/>
        </w:tblBorders>
      </w:tblPr>
      <w:tblGrid>
        <w:gridCol w:w="3000"/>
        <w:gridCol w:w="3000"/>
        <w:gridCol w:w="3000"/>
      </w:tblGrid>
      <w:tr>
        <w:trPr>
          <w:tblHeader/>
        </w:trPr>
        <w:tc>
          <w:tcPr>
            <w:tcW w:type="dxa" w:w="3000"/>
            <w:shd w:fill="17365D" w:val="clear"/>
            <w:tcMar>
              <w:top w:type="dxa" w:w="100"/>
              <w:left w:type="dxa" w:w="120"/>
              <w:bottom w:type="dxa" w:w="100"/>
              <w:right w:type="dxa" w:w="120"/>
            </w:tcMar>
            <w:vAlign w:val="center"/>
          </w:tcPr>
          <w:p>
            <w:pPr>
              <w:spacing w:after="0" w:line="280"/>
              <w:jc w:val="center"/>
            </w:pPr>
            <w:r>
              <w:rPr>
                <w:b/>
                <w:bCs/>
                <w:color w:val="FFFFFF"/>
              </w:rPr>
              <w:t xml:space="preserve">风险等级</w:t>
            </w:r>
          </w:p>
        </w:tc>
        <w:tc>
          <w:tcPr>
            <w:tcW w:type="dxa" w:w="3000"/>
            <w:shd w:fill="17365D" w:val="clear"/>
            <w:tcMar>
              <w:top w:type="dxa" w:w="100"/>
              <w:left w:type="dxa" w:w="120"/>
              <w:bottom w:type="dxa" w:w="100"/>
              <w:right w:type="dxa" w:w="120"/>
            </w:tcMar>
            <w:vAlign w:val="center"/>
          </w:tcPr>
          <w:p>
            <w:pPr>
              <w:spacing w:after="0" w:line="280"/>
              <w:jc w:val="center"/>
            </w:pPr>
            <w:r>
              <w:rPr>
                <w:b/>
                <w:bCs/>
                <w:color w:val="FFFFFF"/>
              </w:rPr>
              <w:t xml:space="preserve">定义</w:t>
            </w:r>
          </w:p>
        </w:tc>
        <w:tc>
          <w:tcPr>
            <w:tcW w:type="dxa" w:w="3000"/>
            <w:shd w:fill="17365D" w:val="clear"/>
            <w:tcMar>
              <w:top w:type="dxa" w:w="100"/>
              <w:left w:type="dxa" w:w="120"/>
              <w:bottom w:type="dxa" w:w="100"/>
              <w:right w:type="dxa" w:w="120"/>
            </w:tcMar>
            <w:vAlign w:val="center"/>
          </w:tcPr>
          <w:p>
            <w:pPr>
              <w:spacing w:after="0" w:line="280"/>
              <w:jc w:val="center"/>
            </w:pPr>
            <w:r>
              <w:rPr>
                <w:b/>
                <w:bCs/>
                <w:color w:val="FFFFFF"/>
              </w:rPr>
              <w:t xml:space="preserve">处置规则</w:t>
            </w:r>
          </w:p>
        </w:tc>
      </w:tr>
      <w:tr>
        <w:tc>
          <w:tcPr>
            <w:tcW w:type="dxa" w:w="3000"/>
            <w:shd w:fill="FFFFFF" w:val="clear"/>
            <w:tcMar>
              <w:top w:type="dxa" w:w="100"/>
              <w:left w:type="dxa" w:w="120"/>
              <w:bottom w:type="dxa" w:w="100"/>
              <w:right w:type="dxa" w:w="120"/>
            </w:tcMar>
            <w:vAlign w:val="center"/>
          </w:tcPr>
          <w:p>
            <w:pPr>
              <w:spacing w:after="0" w:line="280"/>
              <w:jc w:val="left"/>
            </w:pPr>
            <w:r>
              <w:t xml:space="preserve">Critical</w:t>
            </w:r>
          </w:p>
        </w:tc>
        <w:tc>
          <w:tcPr>
            <w:tcW w:type="dxa" w:w="3000"/>
            <w:shd w:fill="FFFFFF" w:val="clear"/>
            <w:tcMar>
              <w:top w:type="dxa" w:w="100"/>
              <w:left w:type="dxa" w:w="120"/>
              <w:bottom w:type="dxa" w:w="100"/>
              <w:right w:type="dxa" w:w="120"/>
            </w:tcMar>
            <w:vAlign w:val="center"/>
          </w:tcPr>
          <w:p>
            <w:pPr>
              <w:spacing w:after="0" w:line="280"/>
              <w:jc w:val="left"/>
            </w:pPr>
            <w:r>
              <w:t xml:space="preserve">明确恶意、凭据窃取、严重数据外传、关键系统破坏或可直接导致重大安全事件</w:t>
            </w:r>
          </w:p>
        </w:tc>
        <w:tc>
          <w:tcPr>
            <w:tcW w:type="dxa" w:w="3000"/>
            <w:shd w:fill="FFFFFF" w:val="clear"/>
            <w:tcMar>
              <w:top w:type="dxa" w:w="100"/>
              <w:left w:type="dxa" w:w="120"/>
              <w:bottom w:type="dxa" w:w="100"/>
              <w:right w:type="dxa" w:w="120"/>
            </w:tcMar>
            <w:vAlign w:val="center"/>
          </w:tcPr>
          <w:p>
            <w:pPr>
              <w:spacing w:after="0" w:line="280"/>
              <w:jc w:val="left"/>
            </w:pPr>
            <w:r>
              <w:t xml:space="preserve">禁止发布；已发布版本立即进入紧急处置</w:t>
            </w:r>
          </w:p>
        </w:tc>
      </w:tr>
      <w:tr>
        <w:tc>
          <w:tcPr>
            <w:tcW w:type="dxa" w:w="3000"/>
            <w:shd w:fill="FFFFFF" w:val="clear"/>
            <w:tcMar>
              <w:top w:type="dxa" w:w="100"/>
              <w:left w:type="dxa" w:w="120"/>
              <w:bottom w:type="dxa" w:w="100"/>
              <w:right w:type="dxa" w:w="120"/>
            </w:tcMar>
            <w:vAlign w:val="center"/>
          </w:tcPr>
          <w:p>
            <w:pPr>
              <w:spacing w:after="0" w:line="280"/>
              <w:jc w:val="left"/>
            </w:pPr>
            <w:r>
              <w:t xml:space="preserve">High</w:t>
            </w:r>
          </w:p>
        </w:tc>
        <w:tc>
          <w:tcPr>
            <w:tcW w:type="dxa" w:w="3000"/>
            <w:shd w:fill="FFFFFF" w:val="clear"/>
            <w:tcMar>
              <w:top w:type="dxa" w:w="100"/>
              <w:left w:type="dxa" w:w="120"/>
              <w:bottom w:type="dxa" w:w="100"/>
              <w:right w:type="dxa" w:w="120"/>
            </w:tcMar>
            <w:vAlign w:val="center"/>
          </w:tcPr>
          <w:p>
            <w:pPr>
              <w:spacing w:after="0" w:line="280"/>
              <w:jc w:val="left"/>
            </w:pPr>
            <w:r>
              <w:t xml:space="preserve">高概率导致越权、执行、泄漏或供应链安全事件</w:t>
            </w:r>
          </w:p>
        </w:tc>
        <w:tc>
          <w:tcPr>
            <w:tcW w:type="dxa" w:w="3000"/>
            <w:shd w:fill="FFFFFF" w:val="clear"/>
            <w:tcMar>
              <w:top w:type="dxa" w:w="100"/>
              <w:left w:type="dxa" w:w="120"/>
              <w:bottom w:type="dxa" w:w="100"/>
              <w:right w:type="dxa" w:w="120"/>
            </w:tcMar>
            <w:vAlign w:val="center"/>
          </w:tcPr>
          <w:p>
            <w:pPr>
              <w:spacing w:after="0" w:line="280"/>
              <w:jc w:val="left"/>
            </w:pPr>
            <w:r>
              <w:t xml:space="preserve">禁止自动发布，必须由 Security 复核</w:t>
            </w:r>
          </w:p>
        </w:tc>
      </w:tr>
      <w:tr>
        <w:tc>
          <w:tcPr>
            <w:tcW w:type="dxa" w:w="3000"/>
            <w:shd w:fill="FFFFFF" w:val="clear"/>
            <w:tcMar>
              <w:top w:type="dxa" w:w="100"/>
              <w:left w:type="dxa" w:w="120"/>
              <w:bottom w:type="dxa" w:w="100"/>
              <w:right w:type="dxa" w:w="120"/>
            </w:tcMar>
            <w:vAlign w:val="center"/>
          </w:tcPr>
          <w:p>
            <w:pPr>
              <w:spacing w:after="0" w:line="280"/>
              <w:jc w:val="left"/>
            </w:pPr>
            <w:r>
              <w:t xml:space="preserve">Medium</w:t>
            </w:r>
          </w:p>
        </w:tc>
        <w:tc>
          <w:tcPr>
            <w:tcW w:type="dxa" w:w="3000"/>
            <w:shd w:fill="FFFFFF" w:val="clear"/>
            <w:tcMar>
              <w:top w:type="dxa" w:w="100"/>
              <w:left w:type="dxa" w:w="120"/>
              <w:bottom w:type="dxa" w:w="100"/>
              <w:right w:type="dxa" w:w="120"/>
            </w:tcMar>
            <w:vAlign w:val="center"/>
          </w:tcPr>
          <w:p>
            <w:pPr>
              <w:spacing w:after="0" w:line="280"/>
              <w:jc w:val="left"/>
            </w:pPr>
            <w:r>
              <w:t xml:space="preserve">存在安全风险但可能属于合理业务能力</w:t>
            </w:r>
          </w:p>
        </w:tc>
        <w:tc>
          <w:tcPr>
            <w:tcW w:type="dxa" w:w="3000"/>
            <w:shd w:fill="FFFFFF" w:val="clear"/>
            <w:tcMar>
              <w:top w:type="dxa" w:w="100"/>
              <w:left w:type="dxa" w:w="120"/>
              <w:bottom w:type="dxa" w:w="100"/>
              <w:right w:type="dxa" w:w="120"/>
            </w:tcMar>
            <w:vAlign w:val="center"/>
          </w:tcPr>
          <w:p>
            <w:pPr>
              <w:spacing w:after="0" w:line="280"/>
              <w:jc w:val="left"/>
            </w:pPr>
            <w:r>
              <w:t xml:space="preserve">必须完成业务确认或安全复核后方可发布</w:t>
            </w:r>
          </w:p>
        </w:tc>
      </w:tr>
      <w:tr>
        <w:tc>
          <w:tcPr>
            <w:tcW w:type="dxa" w:w="3000"/>
            <w:shd w:fill="FFFFFF" w:val="clear"/>
            <w:tcMar>
              <w:top w:type="dxa" w:w="100"/>
              <w:left w:type="dxa" w:w="120"/>
              <w:bottom w:type="dxa" w:w="100"/>
              <w:right w:type="dxa" w:w="120"/>
            </w:tcMar>
            <w:vAlign w:val="center"/>
          </w:tcPr>
          <w:p>
            <w:pPr>
              <w:spacing w:after="0" w:line="280"/>
              <w:jc w:val="left"/>
            </w:pPr>
            <w:r>
              <w:t xml:space="preserve">Low</w:t>
            </w:r>
          </w:p>
        </w:tc>
        <w:tc>
          <w:tcPr>
            <w:tcW w:type="dxa" w:w="3000"/>
            <w:shd w:fill="FFFFFF" w:val="clear"/>
            <w:tcMar>
              <w:top w:type="dxa" w:w="100"/>
              <w:left w:type="dxa" w:w="120"/>
              <w:bottom w:type="dxa" w:w="100"/>
              <w:right w:type="dxa" w:w="120"/>
            </w:tcMar>
            <w:vAlign w:val="center"/>
          </w:tcPr>
          <w:p>
            <w:pPr>
              <w:spacing w:after="0" w:line="280"/>
              <w:jc w:val="left"/>
            </w:pPr>
            <w:r>
              <w:t xml:space="preserve">低影响或低概率问题</w:t>
            </w:r>
          </w:p>
        </w:tc>
        <w:tc>
          <w:tcPr>
            <w:tcW w:type="dxa" w:w="3000"/>
            <w:shd w:fill="FFFFFF" w:val="clear"/>
            <w:tcMar>
              <w:top w:type="dxa" w:w="100"/>
              <w:left w:type="dxa" w:w="120"/>
              <w:bottom w:type="dxa" w:w="100"/>
              <w:right w:type="dxa" w:w="120"/>
            </w:tcMar>
            <w:vAlign w:val="center"/>
          </w:tcPr>
          <w:p>
            <w:pPr>
              <w:spacing w:after="0" w:line="280"/>
              <w:jc w:val="left"/>
            </w:pPr>
            <w:r>
              <w:t xml:space="preserve">可按策略自动通过或抽检</w:t>
            </w:r>
          </w:p>
        </w:tc>
      </w:tr>
      <w:tr>
        <w:tc>
          <w:tcPr>
            <w:tcW w:type="dxa" w:w="3000"/>
            <w:shd w:fill="FFFFFF" w:val="clear"/>
            <w:tcMar>
              <w:top w:type="dxa" w:w="100"/>
              <w:left w:type="dxa" w:w="120"/>
              <w:bottom w:type="dxa" w:w="100"/>
              <w:right w:type="dxa" w:w="120"/>
            </w:tcMar>
            <w:vAlign w:val="center"/>
          </w:tcPr>
          <w:p>
            <w:pPr>
              <w:spacing w:after="0" w:line="280"/>
              <w:jc w:val="left"/>
            </w:pPr>
            <w:r>
              <w:t xml:space="preserve">Info</w:t>
            </w:r>
          </w:p>
        </w:tc>
        <w:tc>
          <w:tcPr>
            <w:tcW w:type="dxa" w:w="3000"/>
            <w:shd w:fill="FFFFFF" w:val="clear"/>
            <w:tcMar>
              <w:top w:type="dxa" w:w="100"/>
              <w:left w:type="dxa" w:w="120"/>
              <w:bottom w:type="dxa" w:w="100"/>
              <w:right w:type="dxa" w:w="120"/>
            </w:tcMar>
            <w:vAlign w:val="center"/>
          </w:tcPr>
          <w:p>
            <w:pPr>
              <w:spacing w:after="0" w:line="280"/>
              <w:jc w:val="left"/>
            </w:pPr>
            <w:r>
              <w:t xml:space="preserve">信息提示</w:t>
            </w:r>
          </w:p>
        </w:tc>
        <w:tc>
          <w:tcPr>
            <w:tcW w:type="dxa" w:w="3000"/>
            <w:shd w:fill="FFFFFF" w:val="clear"/>
            <w:tcMar>
              <w:top w:type="dxa" w:w="100"/>
              <w:left w:type="dxa" w:w="120"/>
              <w:bottom w:type="dxa" w:w="100"/>
              <w:right w:type="dxa" w:w="120"/>
            </w:tcMar>
            <w:vAlign w:val="center"/>
          </w:tcPr>
          <w:p>
            <w:pPr>
              <w:spacing w:after="0" w:line="280"/>
              <w:jc w:val="left"/>
            </w:pPr>
            <w:r>
              <w:t xml:space="preserve">记录，不阻断发布</w:t>
            </w:r>
          </w:p>
        </w:tc>
      </w:tr>
    </w:tbl>
    <w:p>
      <w:pPr>
        <w:spacing w:after="80"/>
      </w:pPr>
    </w:p>
    <w:p>
      <w:pPr>
        <w:pStyle w:val="Heading3"/>
      </w:pPr>
      <w:r>
        <w:t xml:space="preserve">7.4 人工复核</w:t>
      </w:r>
    </w:p>
    <w:p>
      <w:pPr>
        <w:spacing w:after="130" w:line="330"/>
      </w:pPr>
      <w:r>
        <w:t xml:space="preserve">以下情况必须进入人工复核：</w:t>
      </w:r>
    </w:p>
    <w:p>
      <w:pPr>
        <w:pStyle w:val="ListParagraph"/>
        <w:numPr>
          <w:ilvl w:val="0"/>
          <w:numId w:val="1"/>
        </w:numPr>
        <w:spacing w:after="70" w:line="310"/>
      </w:pPr>
      <w:r>
        <w:t xml:space="preserve">出现 High 或 Critical 风险；</w:t>
      </w:r>
    </w:p>
    <w:p>
      <w:pPr>
        <w:pStyle w:val="ListParagraph"/>
        <w:numPr>
          <w:ilvl w:val="0"/>
          <w:numId w:val="1"/>
        </w:numPr>
        <w:spacing w:after="70" w:line="310"/>
      </w:pPr>
      <w:r>
        <w:t xml:space="preserve">出现无法由工具确定业务合理性的 Medium 风险；</w:t>
      </w:r>
    </w:p>
    <w:p>
      <w:pPr>
        <w:pStyle w:val="ListParagraph"/>
        <w:numPr>
          <w:ilvl w:val="0"/>
          <w:numId w:val="1"/>
        </w:numPr>
        <w:spacing w:after="70" w:line="310"/>
      </w:pPr>
      <w:r>
        <w:t xml:space="preserve">Skill 需要访问敏感系统、敏感数据或高权限凭据；</w:t>
      </w:r>
    </w:p>
    <w:p>
      <w:pPr>
        <w:pStyle w:val="ListParagraph"/>
        <w:numPr>
          <w:ilvl w:val="0"/>
          <w:numId w:val="1"/>
        </w:numPr>
        <w:spacing w:after="70" w:line="310"/>
      </w:pPr>
      <w:r>
        <w:t xml:space="preserve">Scanner 无法完整分析 Skill Package；</w:t>
      </w:r>
    </w:p>
    <w:p>
      <w:pPr>
        <w:pStyle w:val="ListParagraph"/>
        <w:numPr>
          <w:ilvl w:val="0"/>
          <w:numId w:val="1"/>
        </w:numPr>
        <w:spacing w:after="70" w:line="310"/>
      </w:pPr>
      <w:r>
        <w:t xml:space="preserve">存在未识别的二进制、子模块、远程加载或其他审查盲区；</w:t>
      </w:r>
    </w:p>
    <w:p>
      <w:pPr>
        <w:pStyle w:val="ListParagraph"/>
        <w:numPr>
          <w:ilvl w:val="0"/>
          <w:numId w:val="1"/>
        </w:numPr>
        <w:spacing w:after="70" w:line="310"/>
      </w:pPr>
      <w:r>
        <w:t xml:space="preserve">Owner、CM 或 Security 主动要求人工复核。</w:t>
      </w:r>
    </w:p>
    <w:p>
      <w:pPr>
        <w:pBdr>
          <w:bottom w:val="single" w:color="B8C7D9" w:sz="6"/>
        </w:pBdr>
        <w:spacing w:after="120" w:before="80"/>
      </w:pPr>
    </w:p>
    <w:p>
      <w:pPr>
        <w:pStyle w:val="Heading2"/>
        <w:pageBreakBefore/>
      </w:pPr>
      <w:r>
        <w:t xml:space="preserve">8. 安全审批与例外管理</w:t>
      </w:r>
    </w:p>
    <w:p>
      <w:pPr>
        <w:pStyle w:val="Heading3"/>
      </w:pPr>
      <w:r>
        <w:t xml:space="preserve">8.1 审批原则</w:t>
      </w:r>
    </w:p>
    <w:p>
      <w:pPr>
        <w:spacing w:after="130" w:line="330"/>
      </w:pPr>
      <w:r>
        <w:t xml:space="preserve">Scanner 结果是安全审批的重要输入，但不单独代表最终批准。Skill 必须同时满足安全规则、业务合理性和发布准入要求。</w:t>
      </w:r>
    </w:p>
    <w:p>
      <w:pPr>
        <w:pStyle w:val="Heading3"/>
      </w:pPr>
      <w:r>
        <w:t xml:space="preserve">8.2 例外条件</w:t>
      </w:r>
    </w:p>
    <w:p>
      <w:pPr>
        <w:spacing w:after="130" w:line="330"/>
      </w:pPr>
      <w:r>
        <w:t xml:space="preserve">当 Medium 或部分可控 High 风险属于业务必要能力且无法立即消除时，可申请安全例外。例外必须记录：</w:t>
      </w:r>
    </w:p>
    <w:p>
      <w:pPr>
        <w:pStyle w:val="ListParagraph"/>
        <w:numPr>
          <w:ilvl w:val="0"/>
          <w:numId w:val="1"/>
        </w:numPr>
        <w:spacing w:after="70" w:line="310"/>
      </w:pPr>
      <w:r>
        <w:t xml:space="preserve">Skill 名称及具体版本；</w:t>
      </w:r>
    </w:p>
    <w:p>
      <w:pPr>
        <w:pStyle w:val="ListParagraph"/>
        <w:numPr>
          <w:ilvl w:val="0"/>
          <w:numId w:val="1"/>
        </w:numPr>
        <w:spacing w:after="70" w:line="310"/>
      </w:pPr>
      <w:r>
        <w:t xml:space="preserve">风险项及规则编号；</w:t>
      </w:r>
    </w:p>
    <w:p>
      <w:pPr>
        <w:pStyle w:val="ListParagraph"/>
        <w:numPr>
          <w:ilvl w:val="0"/>
          <w:numId w:val="1"/>
        </w:numPr>
        <w:spacing w:after="70" w:line="310"/>
      </w:pPr>
      <w:r>
        <w:t xml:space="preserve">业务必要性；</w:t>
      </w:r>
    </w:p>
    <w:p>
      <w:pPr>
        <w:pStyle w:val="ListParagraph"/>
        <w:numPr>
          <w:ilvl w:val="0"/>
          <w:numId w:val="1"/>
        </w:numPr>
        <w:spacing w:after="70" w:line="310"/>
      </w:pPr>
      <w:r>
        <w:t xml:space="preserve">申请人和审批人；</w:t>
      </w:r>
    </w:p>
    <w:p>
      <w:pPr>
        <w:pStyle w:val="ListParagraph"/>
        <w:numPr>
          <w:ilvl w:val="0"/>
          <w:numId w:val="1"/>
        </w:numPr>
        <w:spacing w:after="70" w:line="310"/>
      </w:pPr>
      <w:r>
        <w:t xml:space="preserve">补偿控制；</w:t>
      </w:r>
    </w:p>
    <w:p>
      <w:pPr>
        <w:pStyle w:val="ListParagraph"/>
        <w:numPr>
          <w:ilvl w:val="0"/>
          <w:numId w:val="1"/>
        </w:numPr>
        <w:spacing w:after="70" w:line="310"/>
      </w:pPr>
      <w:r>
        <w:t xml:space="preserve">有效期；</w:t>
      </w:r>
    </w:p>
    <w:p>
      <w:pPr>
        <w:pStyle w:val="ListParagraph"/>
        <w:numPr>
          <w:ilvl w:val="0"/>
          <w:numId w:val="1"/>
        </w:numPr>
        <w:spacing w:after="70" w:line="310"/>
      </w:pPr>
      <w:r>
        <w:t xml:space="preserve">到期后的复审要求。</w:t>
      </w:r>
    </w:p>
    <w:p>
      <w:pPr>
        <w:spacing w:after="130" w:line="330"/>
      </w:pPr>
      <w:r>
        <w:t xml:space="preserve">禁止以“永久忽略”替代例外管理。Skill 版本发生变化、补偿控制失效或例外到期后，原例外自动失效。</w:t>
      </w:r>
    </w:p>
    <w:p>
      <w:pPr>
        <w:spacing w:after="130" w:line="330"/>
      </w:pPr>
      <w:r>
        <w:t xml:space="preserve">Critical 风险原则上不得通过普通例外方式发布。</w:t>
      </w:r>
    </w:p>
    <w:p>
      <w:pPr>
        <w:pStyle w:val="Heading3"/>
      </w:pPr>
      <w:r>
        <w:t xml:space="preserve">8.3 安全状态</w:t>
      </w:r>
    </w:p>
    <w:p>
      <w:pPr>
        <w:spacing w:after="130" w:line="330"/>
      </w:pPr>
      <w:r>
        <w:t xml:space="preserve">安全状态至少应支持：</w:t>
      </w:r>
    </w:p>
    <w:p>
      <w:pPr>
        <w:pBdr>
          <w:left w:val="single" w:color="2F75B5" w:sz="12"/>
        </w:pBdr>
        <w:shd w:fill="F3F6F9" w:val="clear"/>
        <w:spacing w:after="0" w:before="90" w:line="250"/>
        <w:ind w:left="180" w:right="120"/>
      </w:pPr>
      <w:r>
        <w:rPr>
          <w:rFonts w:ascii="Consolas" w:cs="Consolas" w:eastAsia="Consolas" w:hAnsi="Consolas"/>
          <w:color w:val="263238"/>
          <w:sz w:val="18"/>
          <w:szCs w:val="18"/>
        </w:rPr>
        <w:t xml:space="preserve">PENDING      待审</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SCANNING     扫描中</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PASSED       已通过</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FAILED       未通过</w:t>
      </w:r>
    </w:p>
    <w:p>
      <w:pPr>
        <w:pBdr>
          <w:left w:val="single" w:color="2F75B5" w:sz="12"/>
        </w:pBdr>
        <w:shd w:fill="F3F6F9" w:val="clear"/>
        <w:spacing w:after="120" w:before="0" w:line="250"/>
        <w:ind w:left="180" w:right="120"/>
      </w:pPr>
      <w:r>
        <w:rPr>
          <w:rFonts w:ascii="Consolas" w:cs="Consolas" w:eastAsia="Consolas" w:hAnsi="Consolas"/>
          <w:color w:val="263238"/>
          <w:sz w:val="18"/>
          <w:szCs w:val="18"/>
        </w:rPr>
        <w:t xml:space="preserve">EXCEPTION    有效例外</w:t>
      </w:r>
    </w:p>
    <w:p>
      <w:pPr>
        <w:pBdr>
          <w:bottom w:val="single" w:color="B8C7D9" w:sz="6"/>
        </w:pBdr>
        <w:spacing w:after="120" w:before="80"/>
      </w:pPr>
    </w:p>
    <w:p>
      <w:pPr>
        <w:pStyle w:val="Heading2"/>
        <w:pageBreakBefore/>
      </w:pPr>
      <w:r>
        <w:t xml:space="preserve">9. SkillHub 发布管理</w:t>
      </w:r>
    </w:p>
    <w:p>
      <w:pPr>
        <w:pStyle w:val="Heading3"/>
      </w:pPr>
      <w:r>
        <w:t xml:space="preserve">9.1 SkillHub 定位</w:t>
      </w:r>
    </w:p>
    <w:p>
      <w:pPr>
        <w:spacing w:after="130" w:line="330"/>
      </w:pPr>
      <w:r>
        <w:t xml:space="preserve">企业 SkillHub 是公司正式 Skill 的可信发布和分发入口，用于隔离 Gerrit 中的开发版本与公司正式可用版本。</w:t>
      </w:r>
    </w:p>
    <w:p>
      <w:pPr>
        <w:pStyle w:val="Heading3"/>
      </w:pPr>
      <w:r>
        <w:t xml:space="preserve">9.2 发布准入</w:t>
      </w:r>
    </w:p>
    <w:p>
      <w:pPr>
        <w:spacing w:after="130" w:line="330"/>
      </w:pPr>
      <w:r>
        <w:t xml:space="preserve">Skill Version 满足以下全部条件后方可发布：</w:t>
      </w:r>
    </w:p>
    <w:p>
      <w:pPr>
        <w:pStyle w:val="ListParagraph"/>
        <w:numPr>
          <w:ilvl w:val="0"/>
          <w:numId w:val="1"/>
        </w:numPr>
        <w:spacing w:after="70" w:line="310"/>
      </w:pPr>
      <w:r>
        <w:t xml:space="preserve">来源属于纳管 Gerrit Repository；</w:t>
      </w:r>
    </w:p>
    <w:p>
      <w:pPr>
        <w:pStyle w:val="ListParagraph"/>
        <w:numPr>
          <w:ilvl w:val="0"/>
          <w:numId w:val="1"/>
        </w:numPr>
        <w:spacing w:after="70" w:line="310"/>
      </w:pPr>
      <w:r>
        <w:t xml:space="preserve">Skill 身份、Owner 和版本信息完整；</w:t>
      </w:r>
    </w:p>
    <w:p>
      <w:pPr>
        <w:pStyle w:val="ListParagraph"/>
        <w:numPr>
          <w:ilvl w:val="0"/>
          <w:numId w:val="1"/>
        </w:numPr>
        <w:spacing w:after="70" w:line="310"/>
      </w:pPr>
      <w:r>
        <w:t xml:space="preserve">安全扫描已完成；</w:t>
      </w:r>
    </w:p>
    <w:p>
      <w:pPr>
        <w:pStyle w:val="ListParagraph"/>
        <w:numPr>
          <w:ilvl w:val="0"/>
          <w:numId w:val="1"/>
        </w:numPr>
        <w:spacing w:after="70" w:line="310"/>
      </w:pPr>
      <w:r>
        <w:t xml:space="preserve">不存在未处置的 Critical/High 风险；</w:t>
      </w:r>
    </w:p>
    <w:p>
      <w:pPr>
        <w:pStyle w:val="ListParagraph"/>
        <w:numPr>
          <w:ilvl w:val="0"/>
          <w:numId w:val="1"/>
        </w:numPr>
        <w:spacing w:after="70" w:line="310"/>
      </w:pPr>
      <w:r>
        <w:t xml:space="preserve">需人工复核的事项已完成审批；</w:t>
      </w:r>
    </w:p>
    <w:p>
      <w:pPr>
        <w:pStyle w:val="ListParagraph"/>
        <w:numPr>
          <w:ilvl w:val="0"/>
          <w:numId w:val="1"/>
        </w:numPr>
        <w:spacing w:after="70" w:line="310"/>
      </w:pPr>
      <w:r>
        <w:t xml:space="preserve">例外处于有效期内；</w:t>
      </w:r>
    </w:p>
    <w:p>
      <w:pPr>
        <w:pStyle w:val="ListParagraph"/>
        <w:numPr>
          <w:ilvl w:val="0"/>
          <w:numId w:val="1"/>
        </w:numPr>
        <w:spacing w:after="70" w:line="310"/>
      </w:pPr>
      <w:r>
        <w:t xml:space="preserve">发布版本与审批版本完全一致。</w:t>
      </w:r>
    </w:p>
    <w:p>
      <w:pPr>
        <w:pStyle w:val="Heading3"/>
      </w:pPr>
      <w:r>
        <w:t xml:space="preserve">9.3 发布版本一致性</w:t>
      </w:r>
    </w:p>
    <w:p>
      <w:pPr>
        <w:spacing w:after="130" w:line="330"/>
      </w:pPr>
      <w:r>
        <w:t xml:space="preserve">SkillHub 发布对象必须绑定具体 Commit。任何时候均应能够从 SkillHub 发布版本反向追溯到 Gerrit Repository、Branch、Skill Path 和 Commit。</w:t>
      </w:r>
    </w:p>
    <w:p>
      <w:pPr>
        <w:spacing w:after="130" w:line="330"/>
      </w:pPr>
      <w:r>
        <w:t xml:space="preserve">不得将“最新代码”作为隐式发布对象；发布必须明确到具体版本。</w:t>
      </w:r>
    </w:p>
    <w:p>
      <w:pPr>
        <w:pStyle w:val="Heading3"/>
      </w:pPr>
      <w:r>
        <w:t xml:space="preserve">9.4 版本更新</w:t>
      </w:r>
    </w:p>
    <w:p>
      <w:pPr>
        <w:spacing w:after="130" w:line="330"/>
      </w:pPr>
      <w:r>
        <w:t xml:space="preserve">新版本未通过审查前，SkillHub 可继续提供上一已批准版本。新版本通过后方可替换当前发布版本。</w:t>
      </w:r>
    </w:p>
    <w:p>
      <w:pPr>
        <w:pStyle w:val="Heading3"/>
      </w:pPr>
      <w:r>
        <w:t xml:space="preserve">9.5 发布信息展示</w:t>
      </w:r>
    </w:p>
    <w:p>
      <w:pPr>
        <w:spacing w:after="130" w:line="330"/>
      </w:pPr>
      <w:r>
        <w:t xml:space="preserve">SkillHub 页面至少应展示：</w:t>
      </w:r>
    </w:p>
    <w:p>
      <w:pPr>
        <w:pStyle w:val="ListParagraph"/>
        <w:numPr>
          <w:ilvl w:val="0"/>
          <w:numId w:val="1"/>
        </w:numPr>
        <w:spacing w:after="70" w:line="310"/>
      </w:pPr>
      <w:r>
        <w:t xml:space="preserve">Skill Name；</w:t>
      </w:r>
    </w:p>
    <w:p>
      <w:pPr>
        <w:pStyle w:val="ListParagraph"/>
        <w:numPr>
          <w:ilvl w:val="0"/>
          <w:numId w:val="1"/>
        </w:numPr>
        <w:spacing w:after="70" w:line="310"/>
      </w:pPr>
      <w:r>
        <w:t xml:space="preserve">功能描述；</w:t>
      </w:r>
    </w:p>
    <w:p>
      <w:pPr>
        <w:pStyle w:val="ListParagraph"/>
        <w:numPr>
          <w:ilvl w:val="0"/>
          <w:numId w:val="1"/>
        </w:numPr>
        <w:spacing w:after="70" w:line="310"/>
      </w:pPr>
      <w:r>
        <w:t xml:space="preserve">Owner；</w:t>
      </w:r>
    </w:p>
    <w:p>
      <w:pPr>
        <w:pStyle w:val="ListParagraph"/>
        <w:numPr>
          <w:ilvl w:val="0"/>
          <w:numId w:val="1"/>
        </w:numPr>
        <w:spacing w:after="70" w:line="310"/>
      </w:pPr>
      <w:r>
        <w:t xml:space="preserve">来源 Repository / Branch / Path；</w:t>
      </w:r>
    </w:p>
    <w:p>
      <w:pPr>
        <w:pStyle w:val="ListParagraph"/>
        <w:numPr>
          <w:ilvl w:val="0"/>
          <w:numId w:val="1"/>
        </w:numPr>
        <w:spacing w:after="70" w:line="310"/>
      </w:pPr>
      <w:r>
        <w:t xml:space="preserve">发布 Commit；</w:t>
      </w:r>
    </w:p>
    <w:p>
      <w:pPr>
        <w:pStyle w:val="ListParagraph"/>
        <w:numPr>
          <w:ilvl w:val="0"/>
          <w:numId w:val="1"/>
        </w:numPr>
        <w:spacing w:after="70" w:line="310"/>
      </w:pPr>
      <w:r>
        <w:t xml:space="preserve">安全状态与风险等级；</w:t>
      </w:r>
    </w:p>
    <w:p>
      <w:pPr>
        <w:pStyle w:val="ListParagraph"/>
        <w:numPr>
          <w:ilvl w:val="0"/>
          <w:numId w:val="1"/>
        </w:numPr>
        <w:spacing w:after="70" w:line="310"/>
      </w:pPr>
      <w:r>
        <w:t xml:space="preserve">最近安全审查时间；</w:t>
      </w:r>
    </w:p>
    <w:p>
      <w:pPr>
        <w:pStyle w:val="ListParagraph"/>
        <w:numPr>
          <w:ilvl w:val="0"/>
          <w:numId w:val="1"/>
        </w:numPr>
        <w:spacing w:after="70" w:line="310"/>
      </w:pPr>
      <w:r>
        <w:t xml:space="preserve">最近发布时间；</w:t>
      </w:r>
    </w:p>
    <w:p>
      <w:pPr>
        <w:pStyle w:val="ListParagraph"/>
        <w:numPr>
          <w:ilvl w:val="0"/>
          <w:numId w:val="1"/>
        </w:numPr>
        <w:spacing w:after="70" w:line="310"/>
      </w:pPr>
      <w:r>
        <w:t xml:space="preserve">生命周期状态；</w:t>
      </w:r>
    </w:p>
    <w:p>
      <w:pPr>
        <w:pStyle w:val="ListParagraph"/>
        <w:numPr>
          <w:ilvl w:val="0"/>
          <w:numId w:val="1"/>
        </w:numPr>
        <w:spacing w:after="70" w:line="310"/>
      </w:pPr>
      <w:r>
        <w:t xml:space="preserve">例外状态（如存在）。</w:t>
      </w:r>
    </w:p>
    <w:p>
      <w:pPr>
        <w:pBdr>
          <w:bottom w:val="single" w:color="B8C7D9" w:sz="6"/>
        </w:pBdr>
        <w:spacing w:after="120" w:before="80"/>
      </w:pPr>
    </w:p>
    <w:p>
      <w:pPr>
        <w:pStyle w:val="Heading2"/>
        <w:pageBreakBefore/>
      </w:pPr>
      <w:r>
        <w:t xml:space="preserve">10. SkillHub 使用管理</w:t>
      </w:r>
    </w:p>
    <w:p>
      <w:pPr>
        <w:pStyle w:val="Heading3"/>
      </w:pPr>
      <w:r>
        <w:t xml:space="preserve">10.1 使用原则</w:t>
      </w:r>
    </w:p>
    <w:p>
      <w:pPr>
        <w:spacing w:after="130" w:line="330"/>
      </w:pPr>
      <w:r>
        <w:t xml:space="preserve">公司正式推荐、共享和统一分发的 Skill 应以 SkillHub 中处于 </w:t>
      </w:r>
      <w:r>
        <w:rPr>
          <w:b/>
          <w:bCs/>
        </w:rPr>
        <w:t xml:space="preserve">PUBLISHED</w:t>
      </w:r>
      <w:r>
        <w:t xml:space="preserve"> 状态的版本为准。</w:t>
      </w:r>
    </w:p>
    <w:p>
      <w:pPr>
        <w:spacing w:after="130" w:line="330"/>
      </w:pPr>
      <w:r>
        <w:t xml:space="preserve">普通用户不得将 Gerrit 中未经批准的开发版本视为公司正式 Skill 使用或向他人分发。</w:t>
      </w:r>
    </w:p>
    <w:p>
      <w:pPr>
        <w:pStyle w:val="Heading3"/>
      </w:pPr>
      <w:r>
        <w:t xml:space="preserve">10.2 权限要求</w:t>
      </w:r>
    </w:p>
    <w:p>
      <w:pPr>
        <w:pStyle w:val="ListParagraph"/>
        <w:numPr>
          <w:ilvl w:val="0"/>
          <w:numId w:val="1"/>
        </w:numPr>
        <w:spacing w:after="70" w:line="310"/>
      </w:pPr>
      <w:r>
        <w:t xml:space="preserve">普通用户仅可搜索、查看和安装已批准 Skill；</w:t>
      </w:r>
    </w:p>
    <w:p>
      <w:pPr>
        <w:pStyle w:val="ListParagraph"/>
        <w:numPr>
          <w:ilvl w:val="0"/>
          <w:numId w:val="1"/>
        </w:numPr>
        <w:spacing w:after="70" w:line="310"/>
      </w:pPr>
      <w:r>
        <w:t xml:space="preserve">Skill Owner 可查看本人 Skill、扫描结果和整改状态；</w:t>
      </w:r>
    </w:p>
    <w:p>
      <w:pPr>
        <w:pStyle w:val="ListParagraph"/>
        <w:numPr>
          <w:ilvl w:val="0"/>
          <w:numId w:val="1"/>
        </w:numPr>
        <w:spacing w:after="70" w:line="310"/>
      </w:pPr>
      <w:r>
        <w:t xml:space="preserve">CM 可执行资产维护、审核流程、发布和下架管理；</w:t>
      </w:r>
    </w:p>
    <w:p>
      <w:pPr>
        <w:pStyle w:val="ListParagraph"/>
        <w:numPr>
          <w:ilvl w:val="0"/>
          <w:numId w:val="1"/>
        </w:numPr>
        <w:spacing w:after="70" w:line="310"/>
      </w:pPr>
      <w:r>
        <w:t xml:space="preserve">Security 可处理高风险、例外和紧急封禁；</w:t>
      </w:r>
    </w:p>
    <w:p>
      <w:pPr>
        <w:pStyle w:val="ListParagraph"/>
        <w:numPr>
          <w:ilvl w:val="0"/>
          <w:numId w:val="1"/>
        </w:numPr>
        <w:spacing w:after="70" w:line="310"/>
      </w:pPr>
      <w:r>
        <w:t xml:space="preserve">SkillHub Admin 负责平台和权限管理。</w:t>
      </w:r>
    </w:p>
    <w:p>
      <w:pPr>
        <w:pStyle w:val="Heading3"/>
      </w:pPr>
      <w:r>
        <w:t xml:space="preserve">10.3 安装与升级</w:t>
      </w:r>
    </w:p>
    <w:p>
      <w:pPr>
        <w:pStyle w:val="ListParagraph"/>
        <w:numPr>
          <w:ilvl w:val="0"/>
          <w:numId w:val="1"/>
        </w:numPr>
        <w:spacing w:after="70" w:line="310"/>
      </w:pPr>
      <w:r>
        <w:t xml:space="preserve">安装前应向用户展示 Skill 来源、版本和安全状态；</w:t>
      </w:r>
    </w:p>
    <w:p>
      <w:pPr>
        <w:pStyle w:val="ListParagraph"/>
        <w:numPr>
          <w:ilvl w:val="0"/>
          <w:numId w:val="1"/>
        </w:numPr>
        <w:spacing w:after="70" w:line="310"/>
      </w:pPr>
      <w:r>
        <w:t xml:space="preserve">下架版本不得继续提供新安装；</w:t>
      </w:r>
    </w:p>
    <w:p>
      <w:pPr>
        <w:pStyle w:val="ListParagraph"/>
        <w:numPr>
          <w:ilvl w:val="0"/>
          <w:numId w:val="1"/>
        </w:numPr>
        <w:spacing w:after="70" w:line="310"/>
      </w:pPr>
      <w:r>
        <w:t xml:space="preserve">Skill 升级只能升级到新的已批准版本；</w:t>
      </w:r>
    </w:p>
    <w:p>
      <w:pPr>
        <w:pStyle w:val="ListParagraph"/>
        <w:numPr>
          <w:ilvl w:val="0"/>
          <w:numId w:val="1"/>
        </w:numPr>
        <w:spacing w:after="70" w:line="310"/>
      </w:pPr>
      <w:r>
        <w:t xml:space="preserve">不得因 Gerrit 出现新 Commit 而自动将用户升级到待审版本。</w:t>
      </w:r>
    </w:p>
    <w:p>
      <w:pPr>
        <w:pBdr>
          <w:bottom w:val="single" w:color="B8C7D9" w:sz="6"/>
        </w:pBdr>
        <w:spacing w:after="120" w:before="80"/>
      </w:pPr>
    </w:p>
    <w:p>
      <w:pPr>
        <w:pStyle w:val="Heading2"/>
        <w:pageBreakBefore/>
      </w:pPr>
      <w:r>
        <w:t xml:space="preserve">11. 持续安全监控与复审</w:t>
      </w:r>
    </w:p>
    <w:p>
      <w:pPr>
        <w:pStyle w:val="Heading3"/>
      </w:pPr>
      <w:r>
        <w:t xml:space="preserve">11.1 持续监控触发条件</w:t>
      </w:r>
    </w:p>
    <w:p>
      <w:pPr>
        <w:spacing w:after="130" w:line="330"/>
      </w:pPr>
      <w:r>
        <w:t xml:space="preserve">以下事件应触发已发布 Skill 的重新评估或重扫：</w:t>
      </w:r>
    </w:p>
    <w:p>
      <w:pPr>
        <w:pStyle w:val="ListParagraph"/>
        <w:numPr>
          <w:ilvl w:val="0"/>
          <w:numId w:val="1"/>
        </w:numPr>
        <w:spacing w:after="70" w:line="310"/>
      </w:pPr>
      <w:r>
        <w:t xml:space="preserve">Scanner 规则发生重大更新；</w:t>
      </w:r>
    </w:p>
    <w:p>
      <w:pPr>
        <w:pStyle w:val="ListParagraph"/>
        <w:numPr>
          <w:ilvl w:val="0"/>
          <w:numId w:val="1"/>
        </w:numPr>
        <w:spacing w:after="70" w:line="310"/>
      </w:pPr>
      <w:r>
        <w:t xml:space="preserve">新增高危 CVE、恶意 IOC 或供应链风险情报；</w:t>
      </w:r>
    </w:p>
    <w:p>
      <w:pPr>
        <w:pStyle w:val="ListParagraph"/>
        <w:numPr>
          <w:ilvl w:val="0"/>
          <w:numId w:val="1"/>
        </w:numPr>
        <w:spacing w:after="70" w:line="310"/>
      </w:pPr>
      <w:r>
        <w:t xml:space="preserve">Skill 依赖的外部组件出现重大安全问题；</w:t>
      </w:r>
    </w:p>
    <w:p>
      <w:pPr>
        <w:pStyle w:val="ListParagraph"/>
        <w:numPr>
          <w:ilvl w:val="0"/>
          <w:numId w:val="1"/>
        </w:numPr>
        <w:spacing w:after="70" w:line="310"/>
      </w:pPr>
      <w:r>
        <w:t xml:space="preserve">SkillHub 发布状态与安全审批记录不一致；</w:t>
      </w:r>
    </w:p>
    <w:p>
      <w:pPr>
        <w:pStyle w:val="ListParagraph"/>
        <w:numPr>
          <w:ilvl w:val="0"/>
          <w:numId w:val="1"/>
        </w:numPr>
        <w:spacing w:after="70" w:line="310"/>
      </w:pPr>
      <w:r>
        <w:t xml:space="preserve">Skill Source 被删除、替换或不可访问；</w:t>
      </w:r>
    </w:p>
    <w:p>
      <w:pPr>
        <w:pStyle w:val="ListParagraph"/>
        <w:numPr>
          <w:ilvl w:val="0"/>
          <w:numId w:val="1"/>
        </w:numPr>
        <w:spacing w:after="70" w:line="310"/>
      </w:pPr>
      <w:r>
        <w:t xml:space="preserve">Security、Owner 或用户报告异常行为；</w:t>
      </w:r>
    </w:p>
    <w:p>
      <w:pPr>
        <w:pStyle w:val="ListParagraph"/>
        <w:numPr>
          <w:ilvl w:val="0"/>
          <w:numId w:val="1"/>
        </w:numPr>
        <w:spacing w:after="70" w:line="310"/>
      </w:pPr>
      <w:r>
        <w:t xml:space="preserve">定期复审任务到期。</w:t>
      </w:r>
    </w:p>
    <w:p>
      <w:pPr>
        <w:pStyle w:val="Heading3"/>
      </w:pPr>
      <w:r>
        <w:t xml:space="preserve">11.2 状态一致性检查</w:t>
      </w:r>
    </w:p>
    <w:p>
      <w:pPr>
        <w:spacing w:after="130" w:line="330"/>
      </w:pPr>
      <w:r>
        <w:t xml:space="preserve">公司应持续检查以下三类版本是否一致：</w:t>
      </w:r>
    </w:p>
    <w:p>
      <w:pPr>
        <w:pBdr>
          <w:left w:val="single" w:color="2F75B5" w:sz="12"/>
        </w:pBdr>
        <w:shd w:fill="F3F6F9" w:val="clear"/>
        <w:spacing w:after="0" w:before="90" w:line="250"/>
        <w:ind w:left="180" w:right="120"/>
      </w:pPr>
      <w:r>
        <w:rPr>
          <w:rFonts w:ascii="Consolas" w:cs="Consolas" w:eastAsia="Consolas" w:hAnsi="Consolas"/>
          <w:color w:val="263238"/>
          <w:sz w:val="18"/>
          <w:szCs w:val="18"/>
        </w:rPr>
        <w:t xml:space="preserve">Gerrit 来源版本</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Security 审批版本</w:t>
      </w:r>
    </w:p>
    <w:p>
      <w:pPr>
        <w:pBdr>
          <w:left w:val="single" w:color="2F75B5" w:sz="12"/>
        </w:pBdr>
        <w:shd w:fill="F3F6F9" w:val="clear"/>
        <w:spacing w:after="120" w:before="0" w:line="250"/>
        <w:ind w:left="180" w:right="120"/>
      </w:pPr>
      <w:r>
        <w:rPr>
          <w:rFonts w:ascii="Consolas" w:cs="Consolas" w:eastAsia="Consolas" w:hAnsi="Consolas"/>
          <w:color w:val="263238"/>
          <w:sz w:val="18"/>
          <w:szCs w:val="18"/>
        </w:rPr>
        <w:t xml:space="preserve">SkillHub 实际发布版本</w:t>
      </w:r>
    </w:p>
    <w:p>
      <w:pPr>
        <w:spacing w:after="130" w:line="330"/>
      </w:pPr>
      <w:r>
        <w:t xml:space="preserve">发现未经审批的版本被发布、发布版本无法追溯或审批记录缺失时，应生成安全告警。</w:t>
      </w:r>
    </w:p>
    <w:p>
      <w:pPr>
        <w:pBdr>
          <w:bottom w:val="single" w:color="B8C7D9" w:sz="6"/>
        </w:pBdr>
        <w:spacing w:after="120" w:before="80"/>
      </w:pPr>
    </w:p>
    <w:p>
      <w:pPr>
        <w:pStyle w:val="Heading2"/>
        <w:pageBreakBefore/>
      </w:pPr>
      <w:r>
        <w:t xml:space="preserve">12. 异常告警管理</w:t>
      </w:r>
    </w:p>
    <w:p>
      <w:pPr>
        <w:pStyle w:val="Heading3"/>
      </w:pPr>
      <w:r>
        <w:t xml:space="preserve">12.1 告警分类</w:t>
      </w:r>
    </w:p>
    <w:p>
      <w:pPr>
        <w:spacing w:after="130" w:line="330"/>
      </w:pPr>
      <w:r>
        <w:t xml:space="preserve">告警分为：</w:t>
      </w:r>
    </w:p>
    <w:p>
      <w:pPr>
        <w:pStyle w:val="ListParagraph"/>
        <w:numPr>
          <w:ilvl w:val="0"/>
          <w:numId w:val="1"/>
        </w:numPr>
        <w:spacing w:after="70" w:line="310"/>
      </w:pPr>
      <w:r>
        <w:rPr>
          <w:b/>
          <w:bCs/>
        </w:rPr>
        <w:t xml:space="preserve">Security Alert</w:t>
      </w:r>
      <w:r>
        <w:t xml:space="preserve">：Skill 内容、版本或治理状态存在安全风险；</w:t>
      </w:r>
    </w:p>
    <w:p>
      <w:pPr>
        <w:pStyle w:val="ListParagraph"/>
        <w:numPr>
          <w:ilvl w:val="0"/>
          <w:numId w:val="1"/>
        </w:numPr>
        <w:spacing w:after="70" w:line="310"/>
      </w:pPr>
      <w:r>
        <w:rPr>
          <w:b/>
          <w:bCs/>
        </w:rPr>
        <w:t xml:space="preserve">Operational Alert</w:t>
      </w:r>
      <w:r>
        <w:t xml:space="preserve">：Scanner、数据库、同步服务、SkillHub 等支撑系统运行异常。</w:t>
      </w:r>
    </w:p>
    <w:p>
      <w:pPr>
        <w:spacing w:after="130" w:line="330"/>
      </w:pPr>
      <w:r>
        <w:t xml:space="preserve">两类告警应分别管理，避免一般运维故障稀释安全事件。</w:t>
      </w:r>
    </w:p>
    <w:p>
      <w:pPr>
        <w:pStyle w:val="Heading3"/>
      </w:pPr>
      <w:r>
        <w:t xml:space="preserve">12.2 Security Alert 触发条件</w:t>
      </w:r>
    </w:p>
    <w:p>
      <w:pPr>
        <w:spacing w:after="130" w:line="330"/>
      </w:pPr>
      <w:r>
        <w:t xml:space="preserve">至少包括：</w:t>
      </w:r>
    </w:p>
    <w:p>
      <w:pPr>
        <w:pStyle w:val="ListParagraph"/>
        <w:numPr>
          <w:ilvl w:val="0"/>
          <w:numId w:val="1"/>
        </w:numPr>
        <w:spacing w:after="70" w:line="310"/>
      </w:pPr>
      <w:r>
        <w:t xml:space="preserve">已发布 Skill 新发现 Critical 或 High 风险；</w:t>
      </w:r>
    </w:p>
    <w:p>
      <w:pPr>
        <w:pStyle w:val="ListParagraph"/>
        <w:numPr>
          <w:ilvl w:val="0"/>
          <w:numId w:val="1"/>
        </w:numPr>
        <w:spacing w:after="70" w:line="310"/>
      </w:pPr>
      <w:r>
        <w:t xml:space="preserve">未通过安全审查的版本被发布；</w:t>
      </w:r>
    </w:p>
    <w:p>
      <w:pPr>
        <w:pStyle w:val="ListParagraph"/>
        <w:numPr>
          <w:ilvl w:val="0"/>
          <w:numId w:val="1"/>
        </w:numPr>
        <w:spacing w:after="70" w:line="310"/>
      </w:pPr>
      <w:r>
        <w:t xml:space="preserve">SkillHub 发布版本与审批版本不一致；</w:t>
      </w:r>
    </w:p>
    <w:p>
      <w:pPr>
        <w:pStyle w:val="ListParagraph"/>
        <w:numPr>
          <w:ilvl w:val="0"/>
          <w:numId w:val="1"/>
        </w:numPr>
        <w:spacing w:after="70" w:line="310"/>
      </w:pPr>
      <w:r>
        <w:t xml:space="preserve">已发布 Skill 对应 Gerrit Source 被删除、替换或不可访问；</w:t>
      </w:r>
    </w:p>
    <w:p>
      <w:pPr>
        <w:pStyle w:val="ListParagraph"/>
        <w:numPr>
          <w:ilvl w:val="0"/>
          <w:numId w:val="1"/>
        </w:numPr>
        <w:spacing w:after="70" w:line="310"/>
      </w:pPr>
      <w:r>
        <w:t xml:space="preserve">发现明文凭据、数据外传、恶意下载、远程执行等明确高风险行为；</w:t>
      </w:r>
    </w:p>
    <w:p>
      <w:pPr>
        <w:pStyle w:val="ListParagraph"/>
        <w:numPr>
          <w:ilvl w:val="0"/>
          <w:numId w:val="1"/>
        </w:numPr>
        <w:spacing w:after="70" w:line="310"/>
      </w:pPr>
      <w:r>
        <w:t xml:space="preserve">例外已过期但 Skill 仍处于 Published 状态。</w:t>
      </w:r>
    </w:p>
    <w:p>
      <w:pPr>
        <w:pStyle w:val="Heading3"/>
      </w:pPr>
      <w:r>
        <w:t xml:space="preserve">12.3 告警通知</w:t>
      </w:r>
    </w:p>
    <w:p>
      <w:pPr>
        <w:spacing w:after="130" w:line="330"/>
      </w:pPr>
      <w:r>
        <w:t xml:space="preserve">Security Alert 应通知 Skill Owner、CM 和 Security；涉及平台处置时同步通知 SkillHub Admin。Critical 事件应采用高优先级渠道并立即处置。</w:t>
      </w:r>
    </w:p>
    <w:p>
      <w:pPr>
        <w:pBdr>
          <w:bottom w:val="single" w:color="B8C7D9" w:sz="6"/>
        </w:pBdr>
        <w:spacing w:after="120" w:before="80"/>
      </w:pPr>
    </w:p>
    <w:p>
      <w:pPr>
        <w:pStyle w:val="Heading2"/>
        <w:pageBreakBefore/>
      </w:pPr>
      <w:r>
        <w:t xml:space="preserve">13. Skill 下架与恢复</w:t>
      </w:r>
    </w:p>
    <w:p>
      <w:pPr>
        <w:pStyle w:val="Heading3"/>
      </w:pPr>
      <w:r>
        <w:t xml:space="preserve">13.1 下架类型</w:t>
      </w:r>
    </w:p>
    <w:p>
      <w:pPr>
        <w:spacing w:after="130" w:line="330"/>
      </w:pPr>
      <w:r>
        <w:t xml:space="preserve">Skill 下架状态至少区分：</w:t>
      </w:r>
    </w:p>
    <w:p>
      <w:pPr>
        <w:pBdr>
          <w:left w:val="single" w:color="2F75B5" w:sz="12"/>
        </w:pBdr>
        <w:shd w:fill="F3F6F9" w:val="clear"/>
        <w:spacing w:after="0" w:before="90" w:line="250"/>
        <w:ind w:left="180" w:right="120"/>
      </w:pPr>
      <w:r>
        <w:rPr>
          <w:rFonts w:ascii="Consolas" w:cs="Consolas" w:eastAsia="Consolas" w:hAnsi="Consolas"/>
          <w:color w:val="263238"/>
          <w:sz w:val="18"/>
          <w:szCs w:val="18"/>
        </w:rPr>
        <w:t xml:space="preserve">OFFLINE_SECURITY      因安全风险下架</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OFFLINE_DEPRECATED    因正常退役下架</w:t>
      </w:r>
    </w:p>
    <w:p>
      <w:pPr>
        <w:pBdr>
          <w:left w:val="single" w:color="2F75B5" w:sz="12"/>
        </w:pBdr>
        <w:shd w:fill="F3F6F9" w:val="clear"/>
        <w:spacing w:after="120" w:before="0" w:line="250"/>
        <w:ind w:left="180" w:right="120"/>
      </w:pPr>
      <w:r>
        <w:rPr>
          <w:rFonts w:ascii="Consolas" w:cs="Consolas" w:eastAsia="Consolas" w:hAnsi="Consolas"/>
          <w:color w:val="263238"/>
          <w:sz w:val="18"/>
          <w:szCs w:val="18"/>
        </w:rPr>
        <w:t xml:space="preserve">OFFLINE_MANUAL        因管理或业务原因人工下架</w:t>
      </w:r>
    </w:p>
    <w:p>
      <w:pPr>
        <w:pStyle w:val="Heading3"/>
      </w:pPr>
      <w:r>
        <w:t xml:space="preserve">13.2 安全下架规则</w:t>
      </w:r>
    </w:p>
    <w:tbl>
      <w:tblPr>
        <w:tblW w:type="dxa" w:w="9000"/>
        <w:tblBorders>
          <w:top w:val="single" w:color="B8C7D9" w:sz="4"/>
          <w:left w:val="single" w:color="B8C7D9" w:sz="4"/>
          <w:bottom w:val="single" w:color="B8C7D9" w:sz="4"/>
          <w:right w:val="single" w:color="B8C7D9" w:sz="4"/>
          <w:insideH w:val="single" w:color="B8C7D9" w:sz="4"/>
          <w:insideV w:val="single" w:color="B8C7D9" w:sz="4"/>
        </w:tblBorders>
      </w:tblPr>
      <w:tblGrid>
        <w:gridCol w:w="4500"/>
        <w:gridCol w:w="4500"/>
      </w:tblGrid>
      <w:tr>
        <w:trPr>
          <w:tblHeader/>
        </w:trPr>
        <w:tc>
          <w:tcPr>
            <w:tcW w:type="dxa" w:w="4500"/>
            <w:shd w:fill="17365D" w:val="clear"/>
            <w:tcMar>
              <w:top w:type="dxa" w:w="100"/>
              <w:left w:type="dxa" w:w="120"/>
              <w:bottom w:type="dxa" w:w="100"/>
              <w:right w:type="dxa" w:w="120"/>
            </w:tcMar>
            <w:vAlign w:val="center"/>
          </w:tcPr>
          <w:p>
            <w:pPr>
              <w:spacing w:after="0" w:line="280"/>
              <w:jc w:val="center"/>
            </w:pPr>
            <w:r>
              <w:rPr>
                <w:b/>
                <w:bCs/>
                <w:color w:val="FFFFFF"/>
              </w:rPr>
              <w:t xml:space="preserve">场景</w:t>
            </w:r>
          </w:p>
        </w:tc>
        <w:tc>
          <w:tcPr>
            <w:tcW w:type="dxa" w:w="4500"/>
            <w:shd w:fill="17365D" w:val="clear"/>
            <w:tcMar>
              <w:top w:type="dxa" w:w="100"/>
              <w:left w:type="dxa" w:w="120"/>
              <w:bottom w:type="dxa" w:w="100"/>
              <w:right w:type="dxa" w:w="120"/>
            </w:tcMar>
            <w:vAlign w:val="center"/>
          </w:tcPr>
          <w:p>
            <w:pPr>
              <w:spacing w:after="0" w:line="280"/>
              <w:jc w:val="center"/>
            </w:pPr>
            <w:r>
              <w:rPr>
                <w:b/>
                <w:bCs/>
                <w:color w:val="FFFFFF"/>
              </w:rPr>
              <w:t xml:space="preserve">处置</w:t>
            </w:r>
          </w:p>
        </w:tc>
      </w:tr>
      <w:tr>
        <w:tc>
          <w:tcPr>
            <w:tcW w:type="dxa" w:w="4500"/>
            <w:shd w:fill="FFFFFF" w:val="clear"/>
            <w:tcMar>
              <w:top w:type="dxa" w:w="100"/>
              <w:left w:type="dxa" w:w="120"/>
              <w:bottom w:type="dxa" w:w="100"/>
              <w:right w:type="dxa" w:w="120"/>
            </w:tcMar>
            <w:vAlign w:val="center"/>
          </w:tcPr>
          <w:p>
            <w:pPr>
              <w:spacing w:after="0" w:line="280"/>
              <w:jc w:val="left"/>
            </w:pPr>
            <w:r>
              <w:t xml:space="preserve">Critical、明确恶意、凭据窃取、严重数据外传</w:t>
            </w:r>
          </w:p>
        </w:tc>
        <w:tc>
          <w:tcPr>
            <w:tcW w:type="dxa" w:w="4500"/>
            <w:shd w:fill="FFFFFF" w:val="clear"/>
            <w:tcMar>
              <w:top w:type="dxa" w:w="100"/>
              <w:left w:type="dxa" w:w="120"/>
              <w:bottom w:type="dxa" w:w="100"/>
              <w:right w:type="dxa" w:w="120"/>
            </w:tcMar>
            <w:vAlign w:val="center"/>
          </w:tcPr>
          <w:p>
            <w:pPr>
              <w:spacing w:after="0" w:line="280"/>
              <w:jc w:val="left"/>
            </w:pPr>
            <w:r>
              <w:t xml:space="preserve">立即下架或紧急封禁</w:t>
            </w:r>
          </w:p>
        </w:tc>
      </w:tr>
      <w:tr>
        <w:tc>
          <w:tcPr>
            <w:tcW w:type="dxa" w:w="4500"/>
            <w:shd w:fill="FFFFFF" w:val="clear"/>
            <w:tcMar>
              <w:top w:type="dxa" w:w="100"/>
              <w:left w:type="dxa" w:w="120"/>
              <w:bottom w:type="dxa" w:w="100"/>
              <w:right w:type="dxa" w:w="120"/>
            </w:tcMar>
            <w:vAlign w:val="center"/>
          </w:tcPr>
          <w:p>
            <w:pPr>
              <w:spacing w:after="0" w:line="280"/>
              <w:jc w:val="left"/>
            </w:pPr>
            <w:r>
              <w:t xml:space="preserve">High</w:t>
            </w:r>
          </w:p>
        </w:tc>
        <w:tc>
          <w:tcPr>
            <w:tcW w:type="dxa" w:w="4500"/>
            <w:shd w:fill="FFFFFF" w:val="clear"/>
            <w:tcMar>
              <w:top w:type="dxa" w:w="100"/>
              <w:left w:type="dxa" w:w="120"/>
              <w:bottom w:type="dxa" w:w="100"/>
              <w:right w:type="dxa" w:w="120"/>
            </w:tcMar>
            <w:vAlign w:val="center"/>
          </w:tcPr>
          <w:p>
            <w:pPr>
              <w:spacing w:after="0" w:line="280"/>
              <w:jc w:val="left"/>
            </w:pPr>
            <w:r>
              <w:t xml:space="preserve">停止新安装并进入安全复核；根据影响决定是否立即下架</w:t>
            </w:r>
          </w:p>
        </w:tc>
      </w:tr>
      <w:tr>
        <w:tc>
          <w:tcPr>
            <w:tcW w:type="dxa" w:w="4500"/>
            <w:shd w:fill="FFFFFF" w:val="clear"/>
            <w:tcMar>
              <w:top w:type="dxa" w:w="100"/>
              <w:left w:type="dxa" w:w="120"/>
              <w:bottom w:type="dxa" w:w="100"/>
              <w:right w:type="dxa" w:w="120"/>
            </w:tcMar>
            <w:vAlign w:val="center"/>
          </w:tcPr>
          <w:p>
            <w:pPr>
              <w:spacing w:after="0" w:line="280"/>
              <w:jc w:val="left"/>
            </w:pPr>
            <w:r>
              <w:t xml:space="preserve">Medium</w:t>
            </w:r>
          </w:p>
        </w:tc>
        <w:tc>
          <w:tcPr>
            <w:tcW w:type="dxa" w:w="4500"/>
            <w:shd w:fill="FFFFFF" w:val="clear"/>
            <w:tcMar>
              <w:top w:type="dxa" w:w="100"/>
              <w:left w:type="dxa" w:w="120"/>
              <w:bottom w:type="dxa" w:w="100"/>
              <w:right w:type="dxa" w:w="120"/>
            </w:tcMar>
            <w:vAlign w:val="center"/>
          </w:tcPr>
          <w:p>
            <w:pPr>
              <w:spacing w:after="0" w:line="280"/>
              <w:jc w:val="left"/>
            </w:pPr>
            <w:r>
              <w:t xml:space="preserve">告警、限期整改，根据业务影响决定是否限制使用</w:t>
            </w:r>
          </w:p>
        </w:tc>
      </w:tr>
      <w:tr>
        <w:tc>
          <w:tcPr>
            <w:tcW w:type="dxa" w:w="4500"/>
            <w:shd w:fill="FFFFFF" w:val="clear"/>
            <w:tcMar>
              <w:top w:type="dxa" w:w="100"/>
              <w:left w:type="dxa" w:w="120"/>
              <w:bottom w:type="dxa" w:w="100"/>
              <w:right w:type="dxa" w:w="120"/>
            </w:tcMar>
            <w:vAlign w:val="center"/>
          </w:tcPr>
          <w:p>
            <w:pPr>
              <w:spacing w:after="0" w:line="280"/>
              <w:jc w:val="left"/>
            </w:pPr>
            <w:r>
              <w:t xml:space="preserve">Low / Info</w:t>
            </w:r>
          </w:p>
        </w:tc>
        <w:tc>
          <w:tcPr>
            <w:tcW w:type="dxa" w:w="4500"/>
            <w:shd w:fill="FFFFFF" w:val="clear"/>
            <w:tcMar>
              <w:top w:type="dxa" w:w="100"/>
              <w:left w:type="dxa" w:w="120"/>
              <w:bottom w:type="dxa" w:w="100"/>
              <w:right w:type="dxa" w:w="120"/>
            </w:tcMar>
            <w:vAlign w:val="center"/>
          </w:tcPr>
          <w:p>
            <w:pPr>
              <w:spacing w:after="0" w:line="280"/>
              <w:jc w:val="left"/>
            </w:pPr>
            <w:r>
              <w:t xml:space="preserve">记录或抽检，一般不触发下架</w:t>
            </w:r>
          </w:p>
        </w:tc>
      </w:tr>
    </w:tbl>
    <w:p>
      <w:pPr>
        <w:spacing w:after="80"/>
      </w:pPr>
    </w:p>
    <w:p>
      <w:pPr>
        <w:pStyle w:val="Heading3"/>
      </w:pPr>
      <w:r>
        <w:t xml:space="preserve">13.3 下架影响控制</w:t>
      </w:r>
    </w:p>
    <w:p>
      <w:pPr>
        <w:spacing w:after="130" w:line="330"/>
      </w:pPr>
      <w:r>
        <w:t xml:space="preserve">安全下架后至少应执行：</w:t>
      </w:r>
    </w:p>
    <w:p>
      <w:pPr>
        <w:pStyle w:val="ListParagraph"/>
        <w:numPr>
          <w:ilvl w:val="0"/>
          <w:numId w:val="1"/>
        </w:numPr>
        <w:spacing w:after="70" w:line="310"/>
      </w:pPr>
      <w:r>
        <w:t xml:space="preserve">SkillHub 停止新安装；</w:t>
      </w:r>
    </w:p>
    <w:p>
      <w:pPr>
        <w:pStyle w:val="ListParagraph"/>
        <w:numPr>
          <w:ilvl w:val="0"/>
          <w:numId w:val="1"/>
        </w:numPr>
        <w:spacing w:after="70" w:line="310"/>
      </w:pPr>
      <w:r>
        <w:t xml:space="preserve">页面标识下架状态及原因；</w:t>
      </w:r>
    </w:p>
    <w:p>
      <w:pPr>
        <w:pStyle w:val="ListParagraph"/>
        <w:numPr>
          <w:ilvl w:val="0"/>
          <w:numId w:val="1"/>
        </w:numPr>
        <w:spacing w:after="70" w:line="310"/>
      </w:pPr>
      <w:r>
        <w:t xml:space="preserve">通知 Owner、CM、Security 及受影响用户；</w:t>
      </w:r>
    </w:p>
    <w:p>
      <w:pPr>
        <w:pStyle w:val="ListParagraph"/>
        <w:numPr>
          <w:ilvl w:val="0"/>
          <w:numId w:val="1"/>
        </w:numPr>
        <w:spacing w:after="70" w:line="310"/>
      </w:pPr>
      <w:r>
        <w:t xml:space="preserve">对已安装实例给出停用、替换或升级要求；</w:t>
      </w:r>
    </w:p>
    <w:p>
      <w:pPr>
        <w:pStyle w:val="ListParagraph"/>
        <w:numPr>
          <w:ilvl w:val="0"/>
          <w:numId w:val="1"/>
        </w:numPr>
        <w:spacing w:after="70" w:line="310"/>
      </w:pPr>
      <w:r>
        <w:t xml:space="preserve">保留历史版本和下架审计记录，不得删除安全证据。</w:t>
      </w:r>
    </w:p>
    <w:p>
      <w:pPr>
        <w:pStyle w:val="Heading3"/>
      </w:pPr>
      <w:r>
        <w:t xml:space="preserve">13.4 恢复上架</w:t>
      </w:r>
    </w:p>
    <w:p>
      <w:pPr>
        <w:spacing w:after="130" w:line="330"/>
      </w:pPr>
      <w:r>
        <w:t xml:space="preserve">恢复必须满足：</w:t>
      </w:r>
    </w:p>
    <w:p>
      <w:pPr>
        <w:pStyle w:val="ListParagraph"/>
        <w:numPr>
          <w:ilvl w:val="0"/>
          <w:numId w:val="1"/>
        </w:numPr>
        <w:spacing w:after="70" w:line="310"/>
      </w:pPr>
      <w:r>
        <w:t xml:space="preserve">风险已修复或得到明确解除；</w:t>
      </w:r>
    </w:p>
    <w:p>
      <w:pPr>
        <w:pStyle w:val="ListParagraph"/>
        <w:numPr>
          <w:ilvl w:val="0"/>
          <w:numId w:val="1"/>
        </w:numPr>
        <w:spacing w:after="70" w:line="310"/>
      </w:pPr>
      <w:r>
        <w:t xml:space="preserve">形成新的可追溯版本或具有充分的风险解除证据；</w:t>
      </w:r>
    </w:p>
    <w:p>
      <w:pPr>
        <w:pStyle w:val="ListParagraph"/>
        <w:numPr>
          <w:ilvl w:val="0"/>
          <w:numId w:val="1"/>
        </w:numPr>
        <w:spacing w:after="70" w:line="310"/>
      </w:pPr>
      <w:r>
        <w:t xml:space="preserve">完成重新扫描；</w:t>
      </w:r>
    </w:p>
    <w:p>
      <w:pPr>
        <w:pStyle w:val="ListParagraph"/>
        <w:numPr>
          <w:ilvl w:val="0"/>
          <w:numId w:val="1"/>
        </w:numPr>
        <w:spacing w:after="70" w:line="310"/>
      </w:pPr>
      <w:r>
        <w:t xml:space="preserve">完成必要的人工复核；</w:t>
      </w:r>
    </w:p>
    <w:p>
      <w:pPr>
        <w:pStyle w:val="ListParagraph"/>
        <w:numPr>
          <w:ilvl w:val="0"/>
          <w:numId w:val="1"/>
        </w:numPr>
        <w:spacing w:after="70" w:line="310"/>
      </w:pPr>
      <w:r>
        <w:t xml:space="preserve">满足正常发布准入条件。</w:t>
      </w:r>
    </w:p>
    <w:p>
      <w:pPr>
        <w:spacing w:after="130" w:line="330"/>
      </w:pPr>
      <w:r>
        <w:t xml:space="preserve">不得仅通过管理员手工修改状态绕过重新审查。</w:t>
      </w:r>
    </w:p>
    <w:p>
      <w:pPr>
        <w:pBdr>
          <w:bottom w:val="single" w:color="B8C7D9" w:sz="6"/>
        </w:pBdr>
        <w:spacing w:after="120" w:before="80"/>
      </w:pPr>
    </w:p>
    <w:p>
      <w:pPr>
        <w:pStyle w:val="Heading2"/>
        <w:pageBreakBefore/>
      </w:pPr>
      <w:r>
        <w:t xml:space="preserve">14. 审计与追溯</w:t>
      </w:r>
    </w:p>
    <w:p>
      <w:pPr>
        <w:pStyle w:val="Heading3"/>
      </w:pPr>
      <w:r>
        <w:t xml:space="preserve">14.1 审计事件</w:t>
      </w:r>
    </w:p>
    <w:p>
      <w:pPr>
        <w:spacing w:after="130" w:line="330"/>
      </w:pPr>
      <w:r>
        <w:t xml:space="preserve">至少记录以下事件：</w:t>
      </w:r>
    </w:p>
    <w:p>
      <w:pPr>
        <w:pStyle w:val="ListParagraph"/>
        <w:numPr>
          <w:ilvl w:val="0"/>
          <w:numId w:val="1"/>
        </w:numPr>
        <w:spacing w:after="70" w:line="310"/>
      </w:pPr>
      <w:r>
        <w:t xml:space="preserve">Skill 首次发现和登记；</w:t>
      </w:r>
    </w:p>
    <w:p>
      <w:pPr>
        <w:pStyle w:val="ListParagraph"/>
        <w:numPr>
          <w:ilvl w:val="0"/>
          <w:numId w:val="1"/>
        </w:numPr>
        <w:spacing w:after="70" w:line="310"/>
      </w:pPr>
      <w:r>
        <w:t xml:space="preserve">Skill 新版本生成；</w:t>
      </w:r>
    </w:p>
    <w:p>
      <w:pPr>
        <w:pStyle w:val="ListParagraph"/>
        <w:numPr>
          <w:ilvl w:val="0"/>
          <w:numId w:val="1"/>
        </w:numPr>
        <w:spacing w:after="70" w:line="310"/>
      </w:pPr>
      <w:r>
        <w:t xml:space="preserve">安全状态变化；</w:t>
      </w:r>
    </w:p>
    <w:p>
      <w:pPr>
        <w:pStyle w:val="ListParagraph"/>
        <w:numPr>
          <w:ilvl w:val="0"/>
          <w:numId w:val="1"/>
        </w:numPr>
        <w:spacing w:after="70" w:line="310"/>
      </w:pPr>
      <w:r>
        <w:t xml:space="preserve">自动扫描结果；</w:t>
      </w:r>
    </w:p>
    <w:p>
      <w:pPr>
        <w:pStyle w:val="ListParagraph"/>
        <w:numPr>
          <w:ilvl w:val="0"/>
          <w:numId w:val="1"/>
        </w:numPr>
        <w:spacing w:after="70" w:line="310"/>
      </w:pPr>
      <w:r>
        <w:t xml:space="preserve">人工复核结论；</w:t>
      </w:r>
    </w:p>
    <w:p>
      <w:pPr>
        <w:pStyle w:val="ListParagraph"/>
        <w:numPr>
          <w:ilvl w:val="0"/>
          <w:numId w:val="1"/>
        </w:numPr>
        <w:spacing w:after="70" w:line="310"/>
      </w:pPr>
      <w:r>
        <w:t xml:space="preserve">例外申请、审批和到期；</w:t>
      </w:r>
    </w:p>
    <w:p>
      <w:pPr>
        <w:pStyle w:val="ListParagraph"/>
        <w:numPr>
          <w:ilvl w:val="0"/>
          <w:numId w:val="1"/>
        </w:numPr>
        <w:spacing w:after="70" w:line="310"/>
      </w:pPr>
      <w:r>
        <w:t xml:space="preserve">SkillHub 发布、升级、下架和恢复；</w:t>
      </w:r>
    </w:p>
    <w:p>
      <w:pPr>
        <w:pStyle w:val="ListParagraph"/>
        <w:numPr>
          <w:ilvl w:val="0"/>
          <w:numId w:val="1"/>
        </w:numPr>
        <w:spacing w:after="70" w:line="310"/>
      </w:pPr>
      <w:r>
        <w:t xml:space="preserve">安全告警和处置结果；</w:t>
      </w:r>
    </w:p>
    <w:p>
      <w:pPr>
        <w:pStyle w:val="ListParagraph"/>
        <w:numPr>
          <w:ilvl w:val="0"/>
          <w:numId w:val="1"/>
        </w:numPr>
        <w:spacing w:after="70" w:line="310"/>
      </w:pPr>
      <w:r>
        <w:t xml:space="preserve">Owner、权限或关键元数据变更。</w:t>
      </w:r>
    </w:p>
    <w:p>
      <w:pPr>
        <w:pStyle w:val="Heading3"/>
      </w:pPr>
      <w:r>
        <w:t xml:space="preserve">14.2 最低审计字段</w:t>
      </w:r>
    </w:p>
    <w:p>
      <w:pPr>
        <w:spacing w:after="130" w:line="330"/>
      </w:pPr>
      <w:r>
        <w:t xml:space="preserve">审计记录至少包含：</w:t>
      </w:r>
    </w:p>
    <w:p>
      <w:pPr>
        <w:pStyle w:val="ListParagraph"/>
        <w:numPr>
          <w:ilvl w:val="0"/>
          <w:numId w:val="1"/>
        </w:numPr>
        <w:spacing w:after="70" w:line="310"/>
      </w:pPr>
      <w:r>
        <w:t xml:space="preserve">Skill Name / Skill ID；</w:t>
      </w:r>
    </w:p>
    <w:p>
      <w:pPr>
        <w:pStyle w:val="ListParagraph"/>
        <w:numPr>
          <w:ilvl w:val="0"/>
          <w:numId w:val="1"/>
        </w:numPr>
        <w:spacing w:after="70" w:line="310"/>
      </w:pPr>
      <w:r>
        <w:t xml:space="preserve">Repository、Branch、Skill Path；</w:t>
      </w:r>
    </w:p>
    <w:p>
      <w:pPr>
        <w:pStyle w:val="ListParagraph"/>
        <w:numPr>
          <w:ilvl w:val="0"/>
          <w:numId w:val="1"/>
        </w:numPr>
        <w:spacing w:after="70" w:line="310"/>
      </w:pPr>
      <w:r>
        <w:t xml:space="preserve">Commit；</w:t>
      </w:r>
    </w:p>
    <w:p>
      <w:pPr>
        <w:pStyle w:val="ListParagraph"/>
        <w:numPr>
          <w:ilvl w:val="0"/>
          <w:numId w:val="1"/>
        </w:numPr>
        <w:spacing w:after="70" w:line="310"/>
      </w:pPr>
      <w:r>
        <w:t xml:space="preserve">Owner；</w:t>
      </w:r>
    </w:p>
    <w:p>
      <w:pPr>
        <w:pStyle w:val="ListParagraph"/>
        <w:numPr>
          <w:ilvl w:val="0"/>
          <w:numId w:val="1"/>
        </w:numPr>
        <w:spacing w:after="70" w:line="310"/>
      </w:pPr>
      <w:r>
        <w:t xml:space="preserve">操作类型；</w:t>
      </w:r>
    </w:p>
    <w:p>
      <w:pPr>
        <w:pStyle w:val="ListParagraph"/>
        <w:numPr>
          <w:ilvl w:val="0"/>
          <w:numId w:val="1"/>
        </w:numPr>
        <w:spacing w:after="70" w:line="310"/>
      </w:pPr>
      <w:r>
        <w:t xml:space="preserve">操作时间；</w:t>
      </w:r>
    </w:p>
    <w:p>
      <w:pPr>
        <w:pStyle w:val="ListParagraph"/>
        <w:numPr>
          <w:ilvl w:val="0"/>
          <w:numId w:val="1"/>
        </w:numPr>
        <w:spacing w:after="70" w:line="310"/>
      </w:pPr>
      <w:r>
        <w:t xml:space="preserve">操作人或服务账号；</w:t>
      </w:r>
    </w:p>
    <w:p>
      <w:pPr>
        <w:pStyle w:val="ListParagraph"/>
        <w:numPr>
          <w:ilvl w:val="0"/>
          <w:numId w:val="1"/>
        </w:numPr>
        <w:spacing w:after="70" w:line="310"/>
      </w:pPr>
      <w:r>
        <w:t xml:space="preserve">Scanner 名称及版本；</w:t>
      </w:r>
    </w:p>
    <w:p>
      <w:pPr>
        <w:pStyle w:val="ListParagraph"/>
        <w:numPr>
          <w:ilvl w:val="0"/>
          <w:numId w:val="1"/>
        </w:numPr>
        <w:spacing w:after="70" w:line="310"/>
      </w:pPr>
      <w:r>
        <w:t xml:space="preserve">风险等级及规则编号；</w:t>
      </w:r>
    </w:p>
    <w:p>
      <w:pPr>
        <w:pStyle w:val="ListParagraph"/>
        <w:numPr>
          <w:ilvl w:val="0"/>
          <w:numId w:val="1"/>
        </w:numPr>
        <w:spacing w:after="70" w:line="310"/>
      </w:pPr>
      <w:r>
        <w:t xml:space="preserve">审核结论与审核人；</w:t>
      </w:r>
    </w:p>
    <w:p>
      <w:pPr>
        <w:pStyle w:val="ListParagraph"/>
        <w:numPr>
          <w:ilvl w:val="0"/>
          <w:numId w:val="1"/>
        </w:numPr>
        <w:spacing w:after="70" w:line="310"/>
      </w:pPr>
      <w:r>
        <w:t xml:space="preserve">发布/下架状态；</w:t>
      </w:r>
    </w:p>
    <w:p>
      <w:pPr>
        <w:pStyle w:val="ListParagraph"/>
        <w:numPr>
          <w:ilvl w:val="0"/>
          <w:numId w:val="1"/>
        </w:numPr>
        <w:spacing w:after="70" w:line="310"/>
      </w:pPr>
      <w:r>
        <w:t xml:space="preserve">下架或恢复原因；</w:t>
      </w:r>
    </w:p>
    <w:p>
      <w:pPr>
        <w:pStyle w:val="ListParagraph"/>
        <w:numPr>
          <w:ilvl w:val="0"/>
          <w:numId w:val="1"/>
        </w:numPr>
        <w:spacing w:after="70" w:line="310"/>
      </w:pPr>
      <w:r>
        <w:t xml:space="preserve">关联例外信息。</w:t>
      </w:r>
    </w:p>
    <w:p>
      <w:pPr>
        <w:spacing w:after="130" w:line="330"/>
      </w:pPr>
      <w:r>
        <w:t xml:space="preserve">审计记录应满足不可随意篡改、可查询和可关联追溯要求。</w:t>
      </w:r>
    </w:p>
    <w:p>
      <w:pPr>
        <w:pBdr>
          <w:bottom w:val="single" w:color="B8C7D9" w:sz="6"/>
        </w:pBdr>
        <w:spacing w:after="120" w:before="80"/>
      </w:pPr>
    </w:p>
    <w:p>
      <w:pPr>
        <w:pStyle w:val="Heading2"/>
        <w:pageBreakBefore/>
      </w:pPr>
      <w:r>
        <w:t xml:space="preserve">15. 凭据、账号与平台安全</w:t>
      </w:r>
    </w:p>
    <w:p>
      <w:pPr>
        <w:pStyle w:val="Heading3"/>
      </w:pPr>
      <w:r>
        <w:t xml:space="preserve">15.1 凭据管理</w:t>
      </w:r>
    </w:p>
    <w:p>
      <w:pPr>
        <w:spacing w:after="130" w:line="330"/>
      </w:pPr>
      <w:r>
        <w:t xml:space="preserve">Gerrit Hook、Scanner、数据库、Jira、SkillHub API 等使用的账号密码、Token 和证书不得硬编码在共享代码仓库中。</w:t>
      </w:r>
    </w:p>
    <w:p>
      <w:pPr>
        <w:spacing w:after="130" w:line="330"/>
      </w:pPr>
      <w:r>
        <w:t xml:space="preserve">应使用受控配置、环境变量或公司 Secret 管理能力，并限制文件访问权限。</w:t>
      </w:r>
    </w:p>
    <w:p>
      <w:pPr>
        <w:pStyle w:val="Heading3"/>
      </w:pPr>
      <w:r>
        <w:t xml:space="preserve">15.2 服务账号</w:t>
      </w:r>
    </w:p>
    <w:p>
      <w:pPr>
        <w:spacing w:after="130" w:line="330"/>
      </w:pPr>
      <w:r>
        <w:t xml:space="preserve">服务账号必须遵循最小权限原则：</w:t>
      </w:r>
    </w:p>
    <w:p>
      <w:pPr>
        <w:pStyle w:val="ListParagraph"/>
        <w:numPr>
          <w:ilvl w:val="0"/>
          <w:numId w:val="1"/>
        </w:numPr>
        <w:spacing w:after="70" w:line="310"/>
      </w:pPr>
      <w:r>
        <w:t xml:space="preserve">数据库账号只授予业务所需的读写权限；</w:t>
      </w:r>
    </w:p>
    <w:p>
      <w:pPr>
        <w:pStyle w:val="ListParagraph"/>
        <w:numPr>
          <w:ilvl w:val="0"/>
          <w:numId w:val="1"/>
        </w:numPr>
        <w:spacing w:after="70" w:line="310"/>
      </w:pPr>
      <w:r>
        <w:t xml:space="preserve">发布账号只允许操作规定范围的 Skill；</w:t>
      </w:r>
    </w:p>
    <w:p>
      <w:pPr>
        <w:pStyle w:val="ListParagraph"/>
        <w:numPr>
          <w:ilvl w:val="0"/>
          <w:numId w:val="1"/>
        </w:numPr>
        <w:spacing w:after="70" w:line="310"/>
      </w:pPr>
      <w:r>
        <w:t xml:space="preserve">Scanner 使用的 Git 账号只授予必要读取权限；</w:t>
      </w:r>
    </w:p>
    <w:p>
      <w:pPr>
        <w:pStyle w:val="ListParagraph"/>
        <w:numPr>
          <w:ilvl w:val="0"/>
          <w:numId w:val="1"/>
        </w:numPr>
        <w:spacing w:after="70" w:line="310"/>
      </w:pPr>
      <w:r>
        <w:t xml:space="preserve">不得使用 root、管理员或个人高权限账号作为长期运行凭据。</w:t>
      </w:r>
    </w:p>
    <w:p>
      <w:pPr>
        <w:pStyle w:val="Heading3"/>
      </w:pPr>
      <w:r>
        <w:t xml:space="preserve">15.3 网络安全</w:t>
      </w:r>
    </w:p>
    <w:p>
      <w:pPr>
        <w:spacing w:after="130" w:line="330"/>
      </w:pPr>
      <w:r>
        <w:t xml:space="preserve">Scanner、发布服务和 SkillHub 应限制不必要的公网访问。对确需访问公网的扫描、依赖解析或外部 API，应建立域名、代理或网络出口控制。</w:t>
      </w:r>
    </w:p>
    <w:p>
      <w:pPr>
        <w:pBdr>
          <w:bottom w:val="single" w:color="B8C7D9" w:sz="6"/>
        </w:pBdr>
        <w:spacing w:after="120" w:before="80"/>
      </w:pPr>
    </w:p>
    <w:p>
      <w:pPr>
        <w:pStyle w:val="Heading2"/>
        <w:pageBreakBefore/>
      </w:pPr>
      <w:r>
        <w:t xml:space="preserve">16. 状态管理</w:t>
      </w:r>
    </w:p>
    <w:p>
      <w:pPr>
        <w:pStyle w:val="Heading3"/>
      </w:pPr>
      <w:r>
        <w:t xml:space="preserve">16.1 Security Status</w:t>
      </w:r>
    </w:p>
    <w:p>
      <w:pPr>
        <w:pBdr>
          <w:left w:val="single" w:color="2F75B5" w:sz="12"/>
        </w:pBdr>
        <w:shd w:fill="F3F6F9" w:val="clear"/>
        <w:spacing w:after="0" w:before="90" w:line="250"/>
        <w:ind w:left="180" w:right="120"/>
      </w:pPr>
      <w:r>
        <w:rPr>
          <w:rFonts w:ascii="Consolas" w:cs="Consolas" w:eastAsia="Consolas" w:hAnsi="Consolas"/>
          <w:color w:val="263238"/>
          <w:sz w:val="18"/>
          <w:szCs w:val="18"/>
        </w:rPr>
        <w:t xml:space="preserve">PENDING    待审</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SCANNING   扫描中</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PASSED     已通过</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FAILED     未通过</w:t>
      </w:r>
    </w:p>
    <w:p>
      <w:pPr>
        <w:pBdr>
          <w:left w:val="single" w:color="2F75B5" w:sz="12"/>
        </w:pBdr>
        <w:shd w:fill="F3F6F9" w:val="clear"/>
        <w:spacing w:after="120" w:before="0" w:line="250"/>
        <w:ind w:left="180" w:right="120"/>
      </w:pPr>
      <w:r>
        <w:rPr>
          <w:rFonts w:ascii="Consolas" w:cs="Consolas" w:eastAsia="Consolas" w:hAnsi="Consolas"/>
          <w:color w:val="263238"/>
          <w:sz w:val="18"/>
          <w:szCs w:val="18"/>
        </w:rPr>
        <w:t xml:space="preserve">EXCEPTION  有效例外</w:t>
      </w:r>
    </w:p>
    <w:p>
      <w:pPr>
        <w:pStyle w:val="Heading3"/>
      </w:pPr>
      <w:r>
        <w:t xml:space="preserve">16.2 Publication Status</w:t>
      </w:r>
    </w:p>
    <w:p>
      <w:pPr>
        <w:pBdr>
          <w:left w:val="single" w:color="2F75B5" w:sz="12"/>
        </w:pBdr>
        <w:shd w:fill="F3F6F9" w:val="clear"/>
        <w:spacing w:after="0" w:before="90" w:line="250"/>
        <w:ind w:left="180" w:right="120"/>
      </w:pPr>
      <w:r>
        <w:rPr>
          <w:rFonts w:ascii="Consolas" w:cs="Consolas" w:eastAsia="Consolas" w:hAnsi="Consolas"/>
          <w:color w:val="263238"/>
          <w:sz w:val="18"/>
          <w:szCs w:val="18"/>
        </w:rPr>
        <w:t xml:space="preserve">NOT_PUBLISHED  未发布</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PUBLISHED      已发布</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OFFLINE        已下架</w:t>
      </w:r>
    </w:p>
    <w:p>
      <w:pPr>
        <w:pBdr>
          <w:left w:val="single" w:color="2F75B5" w:sz="12"/>
        </w:pBdr>
        <w:shd w:fill="F3F6F9" w:val="clear"/>
        <w:spacing w:after="120" w:before="0" w:line="250"/>
        <w:ind w:left="180" w:right="120"/>
      </w:pPr>
      <w:r>
        <w:rPr>
          <w:rFonts w:ascii="Consolas" w:cs="Consolas" w:eastAsia="Consolas" w:hAnsi="Consolas"/>
          <w:color w:val="263238"/>
          <w:sz w:val="18"/>
          <w:szCs w:val="18"/>
        </w:rPr>
        <w:t xml:space="preserve">DEPRECATED     已退役</w:t>
      </w:r>
    </w:p>
    <w:p>
      <w:pPr>
        <w:pStyle w:val="Heading3"/>
      </w:pPr>
      <w:r>
        <w:t xml:space="preserve">16.3 正式可用条件</w:t>
      </w:r>
    </w:p>
    <w:p>
      <w:pPr>
        <w:spacing w:after="130" w:line="330"/>
      </w:pPr>
      <w:r>
        <w:t xml:space="preserve">仅当满足以下条件时，Skill 才属于公司正式可用状态：</w:t>
      </w:r>
    </w:p>
    <w:p>
      <w:pPr>
        <w:pBdr>
          <w:left w:val="single" w:color="2F75B5" w:sz="12"/>
        </w:pBdr>
        <w:shd w:fill="F3F6F9" w:val="clear"/>
        <w:spacing w:after="0" w:before="90" w:line="250"/>
        <w:ind w:left="180" w:right="120"/>
      </w:pPr>
      <w:r>
        <w:rPr>
          <w:rFonts w:ascii="Consolas" w:cs="Consolas" w:eastAsia="Consolas" w:hAnsi="Consolas"/>
          <w:color w:val="263238"/>
          <w:sz w:val="18"/>
          <w:szCs w:val="18"/>
        </w:rPr>
        <w:t xml:space="preserve">Security Status = PASSED 或有效 EXCEPTION</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AND</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Publication Status = PUBLISHED</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AND</w:t>
      </w:r>
    </w:p>
    <w:p>
      <w:pPr>
        <w:pBdr>
          <w:left w:val="single" w:color="2F75B5" w:sz="12"/>
        </w:pBdr>
        <w:shd w:fill="F3F6F9" w:val="clear"/>
        <w:spacing w:after="120" w:before="0" w:line="250"/>
        <w:ind w:left="180" w:right="120"/>
      </w:pPr>
      <w:r>
        <w:rPr>
          <w:rFonts w:ascii="Consolas" w:cs="Consolas" w:eastAsia="Consolas" w:hAnsi="Consolas"/>
          <w:color w:val="263238"/>
          <w:sz w:val="18"/>
          <w:szCs w:val="18"/>
        </w:rPr>
        <w:t xml:space="preserve">SkillHub 发布版本 = Security 审批版本</w:t>
      </w:r>
    </w:p>
    <w:p>
      <w:pPr>
        <w:pBdr>
          <w:bottom w:val="single" w:color="B8C7D9" w:sz="6"/>
        </w:pBdr>
        <w:spacing w:after="120" w:before="80"/>
      </w:pPr>
    </w:p>
    <w:p>
      <w:pPr>
        <w:pStyle w:val="Heading2"/>
        <w:pageBreakBefore/>
      </w:pPr>
      <w:r>
        <w:t xml:space="preserve">17. 关键控制规则</w:t>
      </w:r>
    </w:p>
    <w:p>
      <w:pPr>
        <w:pStyle w:val="ListParagraph"/>
        <w:numPr>
          <w:ilvl w:val="0"/>
          <w:numId w:val="3"/>
        </w:numPr>
        <w:spacing w:after="70" w:line="310"/>
      </w:pPr>
      <w:r>
        <w:t xml:space="preserve">公司正式 Skill 必须具有可追溯的 Gerrit 来源。</w:t>
      </w:r>
    </w:p>
    <w:p>
      <w:pPr>
        <w:pStyle w:val="ListParagraph"/>
        <w:numPr>
          <w:ilvl w:val="0"/>
          <w:numId w:val="3"/>
        </w:numPr>
        <w:spacing w:after="70" w:line="310"/>
      </w:pPr>
      <w:r>
        <w:rPr>
          <w:rFonts w:ascii="Consolas" w:cs="Consolas" w:eastAsia="Consolas" w:hAnsi="Consolas"/>
          <w:color w:val="9C0006"/>
          <w:shd w:fill="FCE4D6" w:val="clear"/>
        </w:rPr>
        <w:t xml:space="preserve">SKILL.md</w:t>
      </w:r>
      <w:r>
        <w:t xml:space="preserve"> 所在目录作为 Skill Root，安全审查覆盖完整 Skill Package。</w:t>
      </w:r>
    </w:p>
    <w:p>
      <w:pPr>
        <w:pStyle w:val="ListParagraph"/>
        <w:numPr>
          <w:ilvl w:val="0"/>
          <w:numId w:val="3"/>
        </w:numPr>
        <w:spacing w:after="70" w:line="310"/>
      </w:pPr>
      <w:r>
        <w:t xml:space="preserve">Skill Root 内受管内容发生变化时，最新版本安全状态必须失效并重新进入待审。</w:t>
      </w:r>
    </w:p>
    <w:p>
      <w:pPr>
        <w:pStyle w:val="ListParagraph"/>
        <w:numPr>
          <w:ilvl w:val="0"/>
          <w:numId w:val="3"/>
        </w:numPr>
        <w:spacing w:after="70" w:line="310"/>
      </w:pPr>
      <w:r>
        <w:t xml:space="preserve">安全审查结论必须绑定具体 Commit，不得绑定“最新版本”等动态引用。</w:t>
      </w:r>
    </w:p>
    <w:p>
      <w:pPr>
        <w:pStyle w:val="ListParagraph"/>
        <w:numPr>
          <w:ilvl w:val="0"/>
          <w:numId w:val="3"/>
        </w:numPr>
        <w:spacing w:after="70" w:line="310"/>
      </w:pPr>
      <w:r>
        <w:t xml:space="preserve">未完成安全审查的版本不得发布到企业 SkillHub。</w:t>
      </w:r>
    </w:p>
    <w:p>
      <w:pPr>
        <w:pStyle w:val="ListParagraph"/>
        <w:numPr>
          <w:ilvl w:val="0"/>
          <w:numId w:val="3"/>
        </w:numPr>
        <w:spacing w:after="70" w:line="310"/>
      </w:pPr>
      <w:r>
        <w:t xml:space="preserve">新版本待审期间，上一无已知风险的批准版本可继续提供服务。</w:t>
      </w:r>
    </w:p>
    <w:p>
      <w:pPr>
        <w:pStyle w:val="ListParagraph"/>
        <w:numPr>
          <w:ilvl w:val="0"/>
          <w:numId w:val="3"/>
        </w:numPr>
        <w:spacing w:after="70" w:line="310"/>
      </w:pPr>
      <w:r>
        <w:t xml:space="preserve">Critical 风险版本不得发布；已发布后新发现 Critical 风险时必须立即进入紧急处置。</w:t>
      </w:r>
    </w:p>
    <w:p>
      <w:pPr>
        <w:pStyle w:val="ListParagraph"/>
        <w:numPr>
          <w:ilvl w:val="0"/>
          <w:numId w:val="3"/>
        </w:numPr>
        <w:spacing w:after="70" w:line="310"/>
      </w:pPr>
      <w:r>
        <w:t xml:space="preserve">High 风险不得自动发布，必须完成 Security 复核。</w:t>
      </w:r>
    </w:p>
    <w:p>
      <w:pPr>
        <w:pStyle w:val="ListParagraph"/>
        <w:numPr>
          <w:ilvl w:val="0"/>
          <w:numId w:val="3"/>
        </w:numPr>
        <w:spacing w:after="70" w:line="310"/>
      </w:pPr>
      <w:r>
        <w:t xml:space="preserve">安全例外必须记录原因、审批人、补偿控制和有效期。</w:t>
      </w:r>
    </w:p>
    <w:p>
      <w:pPr>
        <w:pStyle w:val="ListParagraph"/>
        <w:numPr>
          <w:ilvl w:val="0"/>
          <w:numId w:val="3"/>
        </w:numPr>
        <w:spacing w:after="70" w:line="310"/>
      </w:pPr>
      <w:r>
        <w:t xml:space="preserve">SkillHub 中的每个正式版本必须能够反向追溯到 Gerrit Commit。</w:t>
      </w:r>
    </w:p>
    <w:p>
      <w:pPr>
        <w:pStyle w:val="ListParagraph"/>
        <w:numPr>
          <w:ilvl w:val="0"/>
          <w:numId w:val="3"/>
        </w:numPr>
        <w:spacing w:after="70" w:line="310"/>
      </w:pPr>
      <w:r>
        <w:t xml:space="preserve">下架、恢复、例外和人工审批必须保留完整审计记录。</w:t>
      </w:r>
    </w:p>
    <w:p>
      <w:pPr>
        <w:pStyle w:val="ListParagraph"/>
        <w:numPr>
          <w:ilvl w:val="0"/>
          <w:numId w:val="3"/>
        </w:numPr>
        <w:spacing w:after="70" w:line="310"/>
      </w:pPr>
      <w:r>
        <w:t xml:space="preserve">Skill 相关服务账号和凭据不得硬编码于代码仓库，必须遵循最小权限原则。</w:t>
      </w:r>
    </w:p>
    <w:p>
      <w:pPr>
        <w:pBdr>
          <w:bottom w:val="single" w:color="B8C7D9" w:sz="6"/>
        </w:pBdr>
        <w:spacing w:after="120" w:before="80"/>
      </w:pPr>
    </w:p>
    <w:p>
      <w:pPr>
        <w:pStyle w:val="Heading2"/>
        <w:pageBreakBefore/>
      </w:pPr>
      <w:r>
        <w:t xml:space="preserve">18. 流程图</w:t>
      </w:r>
    </w:p>
    <w:p>
      <w:pPr>
        <w:pStyle w:val="Heading3"/>
      </w:pPr>
      <w:r>
        <w:t xml:space="preserve">18.1 Skill 全生命周期安全管理流程</w:t>
      </w:r>
    </w:p>
    <w:p>
      <w:pPr>
        <w:pBdr>
          <w:left w:val="single" w:color="2F75B5" w:sz="12"/>
        </w:pBdr>
        <w:shd w:fill="F3F6F9" w:val="clear"/>
        <w:spacing w:after="0" w:before="90" w:line="250"/>
        <w:ind w:left="180" w:right="120"/>
      </w:pPr>
      <w:r>
        <w:rPr>
          <w:rFonts w:ascii="Consolas" w:cs="Consolas" w:eastAsia="Consolas" w:hAnsi="Consolas"/>
          <w:color w:val="263238"/>
          <w:sz w:val="18"/>
          <w:szCs w:val="18"/>
        </w:rPr>
        <w:t xml:space="preserve">flowchart TD</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A[Gerrit 受控仓库] --&gt; B[ref-update 变更检出]</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B --&gt; C{是否影响 Skill}</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C --&gt;|否| Z[正常完成代码变更]</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C --&gt;|是| D[登记/更新 Skill 版本]</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D --&gt; E[安全状态=PENDING]</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E --&gt; F[自动安全扫描]</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F --&gt; G{风险判定}</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G --&gt;|Low/Info 且满足策略| H[PASSED]</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G --&gt;|Medium/High| I[人工复核]</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G --&gt;|Critical| J[FAILED]</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I --&gt;|通过| H</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I --&gt;|拒绝| J</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H --&gt; K[发布准入校验]</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K --&gt; L[SkillHub PUBLISHED]</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L --&gt; M[用户安装/使用]</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M --&gt; N[持续监控与复审]</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N --&gt; O{是否发现新风险}</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O --&gt;|否| N</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O --&gt;|是| P[Security Alert]</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P --&gt; Q{是否需要下架}</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Q --&gt;|否| R[整改/持续观察]</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Q --&gt;|是| S[OFFLINE_SECURITY]</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S --&gt; T[Owner 修复]</w:t>
      </w:r>
    </w:p>
    <w:p>
      <w:pPr>
        <w:pBdr>
          <w:left w:val="single" w:color="2F75B5" w:sz="12"/>
        </w:pBdr>
        <w:shd w:fill="F3F6F9" w:val="clear"/>
        <w:spacing w:after="120" w:before="0" w:line="250"/>
        <w:ind w:left="180" w:right="120"/>
      </w:pPr>
      <w:r>
        <w:rPr>
          <w:rFonts w:ascii="Consolas" w:cs="Consolas" w:eastAsia="Consolas" w:hAnsi="Consolas"/>
          <w:color w:val="263238"/>
          <w:sz w:val="18"/>
          <w:szCs w:val="18"/>
        </w:rPr>
        <w:t xml:space="preserve">    T --&gt; D</w:t>
      </w:r>
    </w:p>
    <w:p>
      <w:pPr>
        <w:pStyle w:val="Heading3"/>
      </w:pPr>
      <w:r>
        <w:t xml:space="preserve">18.2 安全审查与发布准入流程</w:t>
      </w:r>
    </w:p>
    <w:p>
      <w:pPr>
        <w:pBdr>
          <w:left w:val="single" w:color="2F75B5" w:sz="12"/>
        </w:pBdr>
        <w:shd w:fill="F3F6F9" w:val="clear"/>
        <w:spacing w:after="0" w:before="90" w:line="250"/>
        <w:ind w:left="180" w:right="120"/>
      </w:pPr>
      <w:r>
        <w:rPr>
          <w:rFonts w:ascii="Consolas" w:cs="Consolas" w:eastAsia="Consolas" w:hAnsi="Consolas"/>
          <w:color w:val="263238"/>
          <w:sz w:val="18"/>
          <w:szCs w:val="18"/>
        </w:rPr>
        <w:t xml:space="preserve">flowchart TD</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A[Skill Version] --&gt; B[完整 Skill Package 扫描]</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B --&gt; C{最高风险等级}</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C --&gt;|Critical| D[FAILED / 禁止发布]</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C --&gt;|High| E[Security 复核]</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C --&gt;|Medium| F[CM/Owner 业务确认或安全复核]</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C --&gt;|Low/Info| G[按策略自动通过/抽检]</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E --&gt;|通过| H[PASSED/EXCEPTION]</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E --&gt;|拒绝| D</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F --&gt;|通过| H</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F --&gt;|拒绝| D</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G --&gt; H</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H --&gt; I{来源、Owner、版本、例外均有效?}</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I --&gt;|否| J[NOT_PUBLISHED]</w:t>
      </w:r>
    </w:p>
    <w:p>
      <w:pPr>
        <w:pBdr>
          <w:left w:val="single" w:color="2F75B5" w:sz="12"/>
        </w:pBdr>
        <w:shd w:fill="F3F6F9" w:val="clear"/>
        <w:spacing w:after="120" w:before="0" w:line="250"/>
        <w:ind w:left="180" w:right="120"/>
      </w:pPr>
      <w:r>
        <w:rPr>
          <w:rFonts w:ascii="Consolas" w:cs="Consolas" w:eastAsia="Consolas" w:hAnsi="Consolas"/>
          <w:color w:val="263238"/>
          <w:sz w:val="18"/>
          <w:szCs w:val="18"/>
        </w:rPr>
        <w:t xml:space="preserve">    I --&gt;|是| K[发布到 SkillHub]</w:t>
      </w:r>
    </w:p>
    <w:p>
      <w:pPr>
        <w:pStyle w:val="Heading3"/>
      </w:pPr>
      <w:r>
        <w:t xml:space="preserve">18.3 异常告警、下架与恢复流程</w:t>
      </w:r>
    </w:p>
    <w:p>
      <w:pPr>
        <w:pBdr>
          <w:left w:val="single" w:color="2F75B5" w:sz="12"/>
        </w:pBdr>
        <w:shd w:fill="F3F6F9" w:val="clear"/>
        <w:spacing w:after="0" w:before="90" w:line="250"/>
        <w:ind w:left="180" w:right="120"/>
      </w:pPr>
      <w:r>
        <w:rPr>
          <w:rFonts w:ascii="Consolas" w:cs="Consolas" w:eastAsia="Consolas" w:hAnsi="Consolas"/>
          <w:color w:val="263238"/>
          <w:sz w:val="18"/>
          <w:szCs w:val="18"/>
        </w:rPr>
        <w:t xml:space="preserve">flowchart TD</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A[持续扫描/情报/人工报告/状态校验] --&gt; B[发现异常]</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B --&gt; C[生成 Security Alert]</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C --&gt; D{风险等级}</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D --&gt;|Critical| E[立即下架/紧急封禁]</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D --&gt;|High| F[停止新安装并安全复核]</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D --&gt;|Medium/Low| G[告警与限期整改]</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E --&gt; H[Owner 修复]</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F --&gt; H</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G --&gt; H</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H --&gt; I[形成新版本或风险解除证据]</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I --&gt; J[重新扫描与复核]</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J --&gt; K{是否满足发布准入}</w:t>
      </w:r>
    </w:p>
    <w:p>
      <w:pPr>
        <w:pBdr>
          <w:left w:val="single" w:color="2F75B5" w:sz="12"/>
        </w:pBdr>
        <w:shd w:fill="F3F6F9" w:val="clear"/>
        <w:spacing w:after="0" w:before="0" w:line="250"/>
        <w:ind w:left="180" w:right="120"/>
      </w:pPr>
      <w:r>
        <w:rPr>
          <w:rFonts w:ascii="Consolas" w:cs="Consolas" w:eastAsia="Consolas" w:hAnsi="Consolas"/>
          <w:color w:val="263238"/>
          <w:sz w:val="18"/>
          <w:szCs w:val="18"/>
        </w:rPr>
        <w:t xml:space="preserve">    K --&gt;|是| L[恢复/发布新版本]</w:t>
      </w:r>
    </w:p>
    <w:p>
      <w:pPr>
        <w:pBdr>
          <w:left w:val="single" w:color="2F75B5" w:sz="12"/>
        </w:pBdr>
        <w:shd w:fill="F3F6F9" w:val="clear"/>
        <w:spacing w:after="120" w:before="0" w:line="250"/>
        <w:ind w:left="180" w:right="120"/>
      </w:pPr>
      <w:r>
        <w:rPr>
          <w:rFonts w:ascii="Consolas" w:cs="Consolas" w:eastAsia="Consolas" w:hAnsi="Consolas"/>
          <w:color w:val="263238"/>
          <w:sz w:val="18"/>
          <w:szCs w:val="18"/>
        </w:rPr>
        <w:t xml:space="preserve">    K --&gt;|否| M[保持下架或限制状态]</w:t>
      </w:r>
    </w:p>
    <w:p>
      <w:pPr>
        <w:pBdr>
          <w:bottom w:val="single" w:color="B8C7D9" w:sz="6"/>
        </w:pBdr>
        <w:spacing w:after="120" w:before="80"/>
      </w:pPr>
    </w:p>
    <w:p>
      <w:pPr>
        <w:pStyle w:val="Heading2"/>
        <w:pageBreakBefore/>
      </w:pPr>
      <w:r>
        <w:t xml:space="preserve">19. 附则</w:t>
      </w:r>
    </w:p>
    <w:p>
      <w:pPr>
        <w:pStyle w:val="ListParagraph"/>
        <w:numPr>
          <w:ilvl w:val="0"/>
          <w:numId w:val="4"/>
        </w:numPr>
        <w:spacing w:after="70" w:line="310"/>
      </w:pPr>
      <w:r>
        <w:t xml:space="preserve">本策略适用于公司内部正式 Skill 的安全管理活动。</w:t>
      </w:r>
    </w:p>
    <w:p>
      <w:pPr>
        <w:pStyle w:val="ListParagraph"/>
        <w:numPr>
          <w:ilvl w:val="0"/>
          <w:numId w:val="4"/>
        </w:numPr>
        <w:spacing w:after="70" w:line="310"/>
      </w:pPr>
      <w:r>
        <w:t xml:space="preserve">各系统可依据本策略实现具体自动化流程，但不得降低本策略规定的发布准入、安全审查和审计要求。</w:t>
      </w:r>
    </w:p>
    <w:p>
      <w:pPr>
        <w:pStyle w:val="ListParagraph"/>
        <w:numPr>
          <w:ilvl w:val="0"/>
          <w:numId w:val="4"/>
        </w:numPr>
        <w:spacing w:after="70" w:line="310"/>
      </w:pPr>
      <w:r>
        <w:t xml:space="preserve">当公司安全规范、监管要求或 AI 技术形态发生变化时，应同步调整具体检测规则和执行细则。</w:t>
      </w:r>
    </w:p>
    <w:p>
      <w:pPr>
        <w:pStyle w:val="ListParagraph"/>
        <w:numPr>
          <w:ilvl w:val="0"/>
          <w:numId w:val="4"/>
        </w:numPr>
        <w:spacing w:after="70" w:line="310"/>
      </w:pPr>
      <w:r>
        <w:t xml:space="preserve">本策略未明确规定的高风险场景，由 CM 联合 Security 按最小风险原则处置。</w:t>
      </w:r>
    </w:p>
    <w:p>
      <w:pPr>
        <w:pBdr>
          <w:bottom w:val="single" w:color="B8C7D9" w:sz="6"/>
        </w:pBdr>
        <w:spacing w:after="120" w:before="80"/>
      </w:pPr>
    </w:p>
    <w:p>
      <w:pPr>
        <w:pBdr>
          <w:left w:val="single" w:color="2F75B5" w:sz="16"/>
        </w:pBdr>
        <w:shd w:fill="EEF5FB" w:val="clear"/>
        <w:spacing w:after="100" w:before="80" w:line="320"/>
        <w:ind w:left="240" w:right="160"/>
      </w:pPr>
      <w:r>
        <w:rPr>
          <w:b/>
          <w:bCs/>
        </w:rPr>
        <w:t xml:space="preserve">治理原则：来源可追溯、版本可识别、风险可判断、发布可控制、异常可下架、全过程可审计。</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Skill 安全管理策略  |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00"/>
      </w:pPr>
    </w:lvl>
    <w:lvl w:ilvl="1" w15:tentative="1">
      <w:start w:val="1"/>
      <w:numFmt w:val="decimal"/>
      <w:lvlText w:val="%2."/>
      <w:lvlJc w:val="left"/>
      <w:pPr>
        <w:ind w:left="1080" w:hanging="300"/>
      </w:pPr>
    </w:lvl>
    <w:lvl w:ilvl="2" w15:tentative="1">
      <w:start w:val="1"/>
      <w:numFmt w:val="decimal"/>
      <w:lvlText w:val="%3."/>
      <w:lvlJc w:val="left"/>
      <w:pPr>
        <w:ind w:left="1440" w:hanging="300"/>
      </w:pPr>
    </w:lvl>
    <w:lvl w:ilvl="3" w15:tentative="1">
      <w:start w:val="1"/>
      <w:numFmt w:val="decimal"/>
      <w:lvlText w:val="%4."/>
      <w:lvlJc w:val="left"/>
      <w:pPr>
        <w:ind w:left="1800" w:hanging="300"/>
      </w:pPr>
    </w:lvl>
    <w:lvl w:ilvl="4" w15:tentative="1">
      <w:start w:val="1"/>
      <w:numFmt w:val="decimal"/>
      <w:lvlText w:val="%5."/>
      <w:lvlJc w:val="left"/>
      <w:pPr>
        <w:ind w:left="2160" w:hanging="300"/>
      </w:pPr>
    </w:lvl>
    <w:lvl w:ilvl="5" w15:tentative="1">
      <w:start w:val="1"/>
      <w:numFmt w:val="decimal"/>
      <w:lvlText w:val="%6."/>
      <w:lvlJc w:val="left"/>
      <w:pPr>
        <w:ind w:left="2520" w:hanging="300"/>
      </w:pPr>
    </w:lvl>
  </w:abstractNum>
  <w:abstractNum w:abstractNumId="3" w15:restartNumberingAfterBreak="0">
    <w:multiLevelType w:val="hybridMultilevel"/>
    <w:lvl w:ilvl="0" w15:tentative="1">
      <w:start w:val="1"/>
      <w:numFmt w:val="decimal"/>
      <w:lvlText w:val="%1."/>
      <w:lvlJc w:val="left"/>
      <w:pPr>
        <w:ind w:left="720" w:hanging="300"/>
      </w:pPr>
    </w:lvl>
    <w:lvl w:ilvl="1" w15:tentative="1">
      <w:start w:val="1"/>
      <w:numFmt w:val="decimal"/>
      <w:lvlText w:val="%2."/>
      <w:lvlJc w:val="left"/>
      <w:pPr>
        <w:ind w:left="1080" w:hanging="300"/>
      </w:pPr>
    </w:lvl>
    <w:lvl w:ilvl="2" w15:tentative="1">
      <w:start w:val="1"/>
      <w:numFmt w:val="decimal"/>
      <w:lvlText w:val="%3."/>
      <w:lvlJc w:val="left"/>
      <w:pPr>
        <w:ind w:left="1440" w:hanging="300"/>
      </w:pPr>
    </w:lvl>
    <w:lvl w:ilvl="3" w15:tentative="1">
      <w:start w:val="1"/>
      <w:numFmt w:val="decimal"/>
      <w:lvlText w:val="%4."/>
      <w:lvlJc w:val="left"/>
      <w:pPr>
        <w:ind w:left="1800" w:hanging="300"/>
      </w:pPr>
    </w:lvl>
    <w:lvl w:ilvl="4" w15:tentative="1">
      <w:start w:val="1"/>
      <w:numFmt w:val="decimal"/>
      <w:lvlText w:val="%5."/>
      <w:lvlJc w:val="left"/>
      <w:pPr>
        <w:ind w:left="2160" w:hanging="300"/>
      </w:pPr>
    </w:lvl>
    <w:lvl w:ilvl="5" w15:tentative="1">
      <w:start w:val="1"/>
      <w:numFmt w:val="decimal"/>
      <w:lvlText w:val="%6."/>
      <w:lvlJc w:val="left"/>
      <w:pPr>
        <w:ind w:left="2520" w:hanging="300"/>
      </w:pPr>
    </w:lvl>
  </w:abstractNum>
  <w:abstractNum w:abstractNumId="4" w15:restartNumberingAfterBreak="0">
    <w:multiLevelType w:val="hybridMultilevel"/>
    <w:lvl w:ilvl="0" w15:tentative="1">
      <w:start w:val="1"/>
      <w:numFmt w:val="decimal"/>
      <w:lvlText w:val="%1."/>
      <w:lvlJc w:val="left"/>
      <w:pPr>
        <w:ind w:left="720" w:hanging="300"/>
      </w:pPr>
    </w:lvl>
    <w:lvl w:ilvl="1" w15:tentative="1">
      <w:start w:val="1"/>
      <w:numFmt w:val="decimal"/>
      <w:lvlText w:val="%2."/>
      <w:lvlJc w:val="left"/>
      <w:pPr>
        <w:ind w:left="1080" w:hanging="300"/>
      </w:pPr>
    </w:lvl>
    <w:lvl w:ilvl="2" w15:tentative="1">
      <w:start w:val="1"/>
      <w:numFmt w:val="decimal"/>
      <w:lvlText w:val="%3."/>
      <w:lvlJc w:val="left"/>
      <w:pPr>
        <w:ind w:left="1440" w:hanging="300"/>
      </w:pPr>
    </w:lvl>
    <w:lvl w:ilvl="3" w15:tentative="1">
      <w:start w:val="1"/>
      <w:numFmt w:val="decimal"/>
      <w:lvlText w:val="%4."/>
      <w:lvlJc w:val="left"/>
      <w:pPr>
        <w:ind w:left="1800" w:hanging="300"/>
      </w:pPr>
    </w:lvl>
    <w:lvl w:ilvl="4" w15:tentative="1">
      <w:start w:val="1"/>
      <w:numFmt w:val="decimal"/>
      <w:lvlText w:val="%5."/>
      <w:lvlJc w:val="left"/>
      <w:pPr>
        <w:ind w:left="2160" w:hanging="300"/>
      </w:pPr>
    </w:lvl>
    <w:lvl w:ilvl="5" w15:tentative="1">
      <w:start w:val="1"/>
      <w:numFmt w:val="decimal"/>
      <w:lvlText w:val="%6."/>
      <w:lvlJc w:val="left"/>
      <w:pPr>
        <w:ind w:left="2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color w:val="202A35"/>
        <w:sz w:val="21"/>
        <w:szCs w:val="21"/>
      </w:rPr>
    </w:rPrDefault>
    <w:pPrDefault>
      <w:pPr>
        <w:spacing w:after="130" w:line="3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Arial Unicode MS" w:cs="Arial Unicode MS" w:eastAsia="Arial Unicode MS" w:hAnsi="Arial Unicode MS"/>
      <w:b/>
      <w:bCs/>
      <w:color w:val="17365D"/>
      <w:sz w:val="36"/>
      <w:szCs w:val="36"/>
    </w:rPr>
  </w:style>
  <w:style w:type="paragraph" w:styleId="Heading2">
    <w:name w:val="Heading 2"/>
    <w:basedOn w:val="Normal"/>
    <w:next w:val="Normal"/>
    <w:qFormat/>
    <w:pPr>
      <w:pBdr>
        <w:bottom w:val="single" w:color="2F75B5" w:sz="8"/>
      </w:pBdr>
      <w:spacing w:after="140" w:before="220"/>
      <w:outlineLvl w:val="1"/>
    </w:pPr>
    <w:rPr>
      <w:rFonts w:ascii="Arial Unicode MS" w:cs="Arial Unicode MS" w:eastAsia="Arial Unicode MS" w:hAnsi="Arial Unicode MS"/>
      <w:b/>
      <w:bCs/>
      <w:color w:val="17365D"/>
      <w:sz w:val="29"/>
      <w:szCs w:val="29"/>
    </w:rPr>
  </w:style>
  <w:style w:type="paragraph" w:styleId="Heading3">
    <w:name w:val="Heading 3"/>
    <w:basedOn w:val="Normal"/>
    <w:next w:val="Normal"/>
    <w:qFormat/>
    <w:pPr>
      <w:spacing w:after="100" w:before="180"/>
      <w:outlineLvl w:val="2"/>
    </w:pPr>
    <w:rPr>
      <w:rFonts w:ascii="Arial Unicode MS" w:cs="Arial Unicode MS" w:eastAsia="Arial Unicode MS" w:hAnsi="Arial Unicode MS"/>
      <w:b/>
      <w:bCs/>
      <w:color w:val="2F75B5"/>
      <w:sz w:val="25"/>
      <w:szCs w:val="25"/>
    </w:rPr>
  </w:style>
  <w:style w:type="paragraph" w:styleId="Heading4">
    <w:name w:val="Heading 4"/>
    <w:basedOn w:val="Normal"/>
    <w:next w:val="Normal"/>
    <w:qFormat/>
    <w:pPr>
      <w:spacing w:after="90" w:before="140"/>
      <w:outlineLvl w:val="3"/>
    </w:pPr>
    <w:rPr>
      <w:rFonts w:ascii="Arial Unicode MS" w:cs="Arial Unicode MS" w:eastAsia="Arial Unicode MS" w:hAnsi="Arial Unicode MS"/>
      <w:b/>
      <w:bCs/>
      <w:color w:val="365F9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安全管理策略</dc:title>
  <dc:creator>SkillHub Security Project</dc:creator>
  <dc:description>Skill 安全管理策略 V1.0</dc:description>
  <cp:lastModifiedBy>Un-named</cp:lastModifiedBy>
  <cp:revision>1</cp:revision>
  <dcterms:created xsi:type="dcterms:W3CDTF">2026-08-27T16:52:14.492Z</dcterms:created>
  <dcterms:modified xsi:type="dcterms:W3CDTF">2026-08-27T16:52:14.497Z</dcterms:modified>
</cp:coreProperties>
</file>

<file path=docProps/custom.xml><?xml version="1.0" encoding="utf-8"?>
<Properties xmlns="http://schemas.openxmlformats.org/officeDocument/2006/custom-properties" xmlns:vt="http://schemas.openxmlformats.org/officeDocument/2006/docPropsVTypes"/>
</file>