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EqualPath Testing Report</w:t>
      </w:r>
    </w:p>
    <w:p>
      <w:pPr>
        <w:pStyle w:val="Subtitle"/>
        <w:jc w:val="center"/>
      </w:pPr>
      <w:r>
        <w:t>Local PostgreSQL Edition</w:t>
      </w:r>
    </w:p>
    <w:p>
      <w:pPr>
        <w:spacing w:before="360"/>
        <w:jc w:val="center"/>
      </w:pPr>
      <w:r>
        <w:rPr>
          <w:color w:val="4B6475"/>
          <w:sz w:val="22"/>
        </w:rPr>
        <w:t>Test date: 15 October 2026</w:t>
        <w:br/>
        <w:t>Branch: feat/local-postgres</w:t>
        <w:br/>
        <w:t>Commit: 6e17985</w:t>
      </w:r>
    </w:p>
    <w:p>
      <w:pPr>
        <w:spacing w:after="120"/>
      </w:pPr>
      <w:r>
        <w:t>This report explains what was tested, how it was tested, and what the results mean. It uses simple English and keeps the professional testing terms. The report covers Unit Testing, Integration Testing, System Testing, and Acceptance Testing.</w:t>
      </w:r>
    </w:p>
    <w:p>
      <w:pPr>
        <w:pStyle w:val="Heading1"/>
      </w:pPr>
      <w:r>
        <w:t>1 Executive Summary</w:t>
      </w:r>
    </w:p>
    <w:p>
      <w:pPr>
        <w:spacing w:after="120"/>
      </w:pPr>
      <w:r>
        <w:t>The local EqualPath application passed the available automated checks and local database checks. The website also loaded on the local computer and showed the privacy notice and childcare search screen. No production website was changed during this test round.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6F8B"/>
            <w:vAlign w:val="center"/>
          </w:tcPr>
          <w:p>
            <w:pPr>
              <w:spacing w:after="0"/>
            </w:pPr>
            <w:r/>
            <w:r>
              <w:rPr>
                <w:rFonts w:ascii="Arial" w:hAnsi="Arial"/>
                <w:b/>
                <w:color w:val="FFFFFF"/>
                <w:sz w:val="18"/>
              </w:rPr>
              <w:t>Area</w:t>
            </w:r>
          </w:p>
        </w:tc>
        <w:tc>
          <w:tcPr>
            <w:tcW w:type="dxa" w:w="3360"/>
            <w:shd w:fill="1F6F8B"/>
            <w:vAlign w:val="center"/>
          </w:tcPr>
          <w:p>
            <w:pPr>
              <w:spacing w:after="0"/>
            </w:pPr>
            <w:r/>
            <w:r>
              <w:rPr>
                <w:rFonts w:ascii="Arial" w:hAnsi="Arial"/>
                <w:b/>
                <w:color w:val="FFFFFF"/>
                <w:sz w:val="18"/>
              </w:rPr>
              <w:t>Result</w:t>
            </w:r>
          </w:p>
        </w:tc>
        <w:tc>
          <w:tcPr>
            <w:tcW w:type="dxa" w:w="3360"/>
            <w:shd w:fill="1F6F8B"/>
            <w:vAlign w:val="center"/>
          </w:tcPr>
          <w:p>
            <w:pPr>
              <w:spacing w:after="0"/>
            </w:pPr>
            <w:r/>
            <w:r>
              <w:rPr>
                <w:rFonts w:ascii="Arial" w:hAnsi="Arial"/>
                <w:b/>
                <w:color w:val="FFFFFF"/>
                <w:sz w:val="18"/>
              </w:rPr>
              <w:t>Evidence</w:t>
            </w:r>
          </w:p>
        </w:tc>
      </w:tr>
      <w:tr>
        <w:tc>
          <w:tcPr>
            <w:tcW w:type="dxa" w:w="3360"/>
            <w:shd w:fill="F2F7F9"/>
            <w:vAlign w:val="center"/>
          </w:tcPr>
          <w:p>
            <w:pPr>
              <w:spacing w:after="0"/>
            </w:pPr>
            <w:r/>
            <w:r>
              <w:rPr>
                <w:rFonts w:ascii="Arial" w:hAnsi="Arial"/>
                <w:b w:val="0"/>
                <w:color w:val="17324D"/>
                <w:sz w:val="18"/>
              </w:rPr>
              <w:t>Unit Testing</w:t>
            </w:r>
          </w:p>
        </w:tc>
        <w:tc>
          <w:tcPr>
            <w:tcW w:type="dxa" w:w="3360"/>
            <w:shd w:fill="F2F7F9"/>
            <w:vAlign w:val="center"/>
          </w:tcPr>
          <w:p>
            <w:pPr>
              <w:spacing w:after="0"/>
            </w:pPr>
            <w:r/>
            <w:r>
              <w:rPr>
                <w:rFonts w:ascii="Arial" w:hAnsi="Arial"/>
                <w:b w:val="0"/>
                <w:color w:val="17324D"/>
                <w:sz w:val="18"/>
              </w:rPr>
              <w:t>PASS</w:t>
            </w:r>
          </w:p>
        </w:tc>
        <w:tc>
          <w:tcPr>
            <w:tcW w:type="dxa" w:w="3360"/>
            <w:shd w:fill="F2F7F9"/>
            <w:vAlign w:val="center"/>
          </w:tcPr>
          <w:p>
            <w:pPr>
              <w:spacing w:after="0"/>
            </w:pPr>
            <w:r/>
            <w:r>
              <w:rPr>
                <w:rFonts w:ascii="Arial" w:hAnsi="Arial"/>
                <w:b w:val="0"/>
                <w:color w:val="17324D"/>
                <w:sz w:val="18"/>
              </w:rPr>
              <w:t>398 automated Node tests passed.</w:t>
            </w:r>
          </w:p>
        </w:tc>
      </w:tr>
      <w:tr>
        <w:tc>
          <w:tcPr>
            <w:tcW w:type="dxa" w:w="3360"/>
            <w:shd w:fill="FFFFFF"/>
            <w:vAlign w:val="center"/>
          </w:tcPr>
          <w:p>
            <w:pPr>
              <w:spacing w:after="0"/>
            </w:pPr>
            <w:r/>
            <w:r>
              <w:rPr>
                <w:rFonts w:ascii="Arial" w:hAnsi="Arial"/>
                <w:b w:val="0"/>
                <w:color w:val="17324D"/>
                <w:sz w:val="18"/>
              </w:rPr>
              <w:t>Integration Testing</w:t>
            </w:r>
          </w:p>
        </w:tc>
        <w:tc>
          <w:tcPr>
            <w:tcW w:type="dxa" w:w="3360"/>
            <w:shd w:fill="FFFFFF"/>
            <w:vAlign w:val="center"/>
          </w:tcPr>
          <w:p>
            <w:pPr>
              <w:spacing w:after="0"/>
            </w:pPr>
            <w:r/>
            <w:r>
              <w:rPr>
                <w:rFonts w:ascii="Arial" w:hAnsi="Arial"/>
                <w:b w:val="0"/>
                <w:color w:val="17324D"/>
                <w:sz w:val="18"/>
              </w:rPr>
              <w:t>PASS</w:t>
            </w:r>
          </w:p>
        </w:tc>
        <w:tc>
          <w:tcPr>
            <w:tcW w:type="dxa" w:w="3360"/>
            <w:shd w:fill="FFFFFF"/>
            <w:vAlign w:val="center"/>
          </w:tcPr>
          <w:p>
            <w:pPr>
              <w:spacing w:after="0"/>
            </w:pPr>
            <w:r/>
            <w:r>
              <w:rPr>
                <w:rFonts w:ascii="Arial" w:hAnsi="Arial"/>
                <w:b w:val="0"/>
                <w:color w:val="17324D"/>
                <w:sz w:val="18"/>
              </w:rPr>
              <w:t>PostgreSQL import checks, API parity checks, and 2 exporter tests passed.</w:t>
            </w:r>
          </w:p>
        </w:tc>
      </w:tr>
      <w:tr>
        <w:tc>
          <w:tcPr>
            <w:tcW w:type="dxa" w:w="3360"/>
            <w:shd w:fill="F2F7F9"/>
            <w:vAlign w:val="center"/>
          </w:tcPr>
          <w:p>
            <w:pPr>
              <w:spacing w:after="0"/>
            </w:pPr>
            <w:r/>
            <w:r>
              <w:rPr>
                <w:rFonts w:ascii="Arial" w:hAnsi="Arial"/>
                <w:b w:val="0"/>
                <w:color w:val="17324D"/>
                <w:sz w:val="18"/>
              </w:rPr>
              <w:t>System Testing</w:t>
            </w:r>
          </w:p>
        </w:tc>
        <w:tc>
          <w:tcPr>
            <w:tcW w:type="dxa" w:w="3360"/>
            <w:shd w:fill="F2F7F9"/>
            <w:vAlign w:val="center"/>
          </w:tcPr>
          <w:p>
            <w:pPr>
              <w:spacing w:after="0"/>
            </w:pPr>
            <w:r/>
            <w:r>
              <w:rPr>
                <w:rFonts w:ascii="Arial" w:hAnsi="Arial"/>
                <w:b w:val="0"/>
                <w:color w:val="17324D"/>
                <w:sz w:val="18"/>
              </w:rPr>
              <w:t>PASS with limits</w:t>
            </w:r>
          </w:p>
        </w:tc>
        <w:tc>
          <w:tcPr>
            <w:tcW w:type="dxa" w:w="3360"/>
            <w:shd w:fill="F2F7F9"/>
            <w:vAlign w:val="center"/>
          </w:tcPr>
          <w:p>
            <w:pPr>
              <w:spacing w:after="0"/>
            </w:pPr>
            <w:r/>
            <w:r>
              <w:rPr>
                <w:rFonts w:ascii="Arial" w:hAnsi="Arial"/>
                <w:b w:val="0"/>
                <w:color w:val="17324D"/>
                <w:sz w:val="18"/>
              </w:rPr>
              <w:t>Local website loaded and the main local journey was checked. External map services are not fully local.</w:t>
            </w:r>
          </w:p>
        </w:tc>
      </w:tr>
      <w:tr>
        <w:tc>
          <w:tcPr>
            <w:tcW w:type="dxa" w:w="3360"/>
            <w:shd w:fill="FFFFFF"/>
            <w:vAlign w:val="center"/>
          </w:tcPr>
          <w:p>
            <w:pPr>
              <w:spacing w:after="0"/>
            </w:pPr>
            <w:r/>
            <w:r>
              <w:rPr>
                <w:rFonts w:ascii="Arial" w:hAnsi="Arial"/>
                <w:b w:val="0"/>
                <w:color w:val="17324D"/>
                <w:sz w:val="18"/>
              </w:rPr>
              <w:t>Acceptance Testing</w:t>
            </w:r>
          </w:p>
        </w:tc>
        <w:tc>
          <w:tcPr>
            <w:tcW w:type="dxa" w:w="3360"/>
            <w:shd w:fill="FFFFFF"/>
            <w:vAlign w:val="center"/>
          </w:tcPr>
          <w:p>
            <w:pPr>
              <w:spacing w:after="0"/>
            </w:pPr>
            <w:r/>
            <w:r>
              <w:rPr>
                <w:rFonts w:ascii="Arial" w:hAnsi="Arial"/>
                <w:b w:val="0"/>
                <w:color w:val="17324D"/>
                <w:sz w:val="18"/>
              </w:rPr>
              <w:t>READY FOR USER SIGN-OFF</w:t>
            </w:r>
          </w:p>
        </w:tc>
        <w:tc>
          <w:tcPr>
            <w:tcW w:type="dxa" w:w="3360"/>
            <w:shd w:fill="FFFFFF"/>
            <w:vAlign w:val="center"/>
          </w:tcPr>
          <w:p>
            <w:pPr>
              <w:spacing w:after="0"/>
            </w:pPr>
            <w:r/>
            <w:r>
              <w:rPr>
                <w:rFonts w:ascii="Arial" w:hAnsi="Arial"/>
                <w:b w:val="0"/>
                <w:color w:val="17324D"/>
                <w:sz w:val="18"/>
              </w:rPr>
              <w:t>The main parent journey meets the listed acceptance criteria in the local build. Formal stakeholder sign-off is still required.</w:t>
            </w:r>
          </w:p>
        </w:tc>
      </w:tr>
    </w:tbl>
    <w:p>
      <w:pPr>
        <w:spacing w:after="120"/>
      </w:pPr>
      <w:r>
        <w:t>Overall result: the branch is suitable for local review. It is not a production release approval and it is not a fully offline map system.</w:t>
      </w:r>
    </w:p>
    <w:p>
      <w:pPr>
        <w:pStyle w:val="Heading1"/>
      </w:pPr>
      <w:r>
        <w:t>2 Four Testing Levels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6F8B"/>
            <w:vAlign w:val="center"/>
          </w:tcPr>
          <w:p>
            <w:pPr>
              <w:spacing w:after="0"/>
            </w:pPr>
            <w:r/>
            <w:r>
              <w:rPr>
                <w:rFonts w:ascii="Arial" w:hAnsi="Arial"/>
                <w:b/>
                <w:color w:val="FFFFFF"/>
                <w:sz w:val="18"/>
              </w:rPr>
              <w:t>Level</w:t>
            </w:r>
          </w:p>
        </w:tc>
        <w:tc>
          <w:tcPr>
            <w:tcW w:type="dxa" w:w="2520"/>
            <w:shd w:fill="1F6F8B"/>
            <w:vAlign w:val="center"/>
          </w:tcPr>
          <w:p>
            <w:pPr>
              <w:spacing w:after="0"/>
            </w:pPr>
            <w:r/>
            <w:r>
              <w:rPr>
                <w:rFonts w:ascii="Arial" w:hAnsi="Arial"/>
                <w:b/>
                <w:color w:val="FFFFFF"/>
                <w:sz w:val="18"/>
              </w:rPr>
              <w:t>Meaning</w:t>
            </w:r>
          </w:p>
        </w:tc>
        <w:tc>
          <w:tcPr>
            <w:tcW w:type="dxa" w:w="2520"/>
            <w:shd w:fill="1F6F8B"/>
            <w:vAlign w:val="center"/>
          </w:tcPr>
          <w:p>
            <w:pPr>
              <w:spacing w:after="0"/>
            </w:pPr>
            <w:r/>
            <w:r>
              <w:rPr>
                <w:rFonts w:ascii="Arial" w:hAnsi="Arial"/>
                <w:b/>
                <w:color w:val="FFFFFF"/>
                <w:sz w:val="18"/>
              </w:rPr>
              <w:t>Main question</w:t>
            </w:r>
          </w:p>
        </w:tc>
        <w:tc>
          <w:tcPr>
            <w:tcW w:type="dxa" w:w="2520"/>
            <w:shd w:fill="1F6F8B"/>
            <w:vAlign w:val="center"/>
          </w:tcPr>
          <w:p>
            <w:pPr>
              <w:spacing w:after="0"/>
            </w:pPr>
            <w:r/>
            <w:r>
              <w:rPr>
                <w:rFonts w:ascii="Arial" w:hAnsi="Arial"/>
                <w:b/>
                <w:color w:val="FFFFFF"/>
                <w:sz w:val="18"/>
              </w:rPr>
              <w:t>Typical owner</w:t>
            </w:r>
          </w:p>
        </w:tc>
      </w:tr>
      <w:tr>
        <w:tc>
          <w:tcPr>
            <w:tcW w:type="dxa" w:w="2520"/>
            <w:shd w:fill="F2F7F9"/>
            <w:vAlign w:val="center"/>
          </w:tcPr>
          <w:p>
            <w:pPr>
              <w:spacing w:after="0"/>
            </w:pPr>
            <w:r/>
            <w:r>
              <w:rPr>
                <w:rFonts w:ascii="Arial" w:hAnsi="Arial"/>
                <w:b w:val="0"/>
                <w:color w:val="17324D"/>
                <w:sz w:val="18"/>
              </w:rPr>
              <w:t>Unit Testing</w:t>
            </w:r>
          </w:p>
        </w:tc>
        <w:tc>
          <w:tcPr>
            <w:tcW w:type="dxa" w:w="2520"/>
            <w:shd w:fill="F2F7F9"/>
            <w:vAlign w:val="center"/>
          </w:tcPr>
          <w:p>
            <w:pPr>
              <w:spacing w:after="0"/>
            </w:pPr>
            <w:r/>
            <w:r>
              <w:rPr>
                <w:rFonts w:ascii="Arial" w:hAnsi="Arial"/>
                <w:b w:val="0"/>
                <w:color w:val="17324D"/>
                <w:sz w:val="18"/>
              </w:rPr>
              <w:t>Tests one small function or module in isolation.</w:t>
            </w:r>
          </w:p>
        </w:tc>
        <w:tc>
          <w:tcPr>
            <w:tcW w:type="dxa" w:w="2520"/>
            <w:shd w:fill="F2F7F9"/>
            <w:vAlign w:val="center"/>
          </w:tcPr>
          <w:p>
            <w:pPr>
              <w:spacing w:after="0"/>
            </w:pPr>
            <w:r/>
            <w:r>
              <w:rPr>
                <w:rFonts w:ascii="Arial" w:hAnsi="Arial"/>
                <w:b w:val="0"/>
                <w:color w:val="17324D"/>
                <w:sz w:val="18"/>
              </w:rPr>
              <w:t>Does this function work?</w:t>
            </w:r>
          </w:p>
        </w:tc>
        <w:tc>
          <w:tcPr>
            <w:tcW w:type="dxa" w:w="2520"/>
            <w:shd w:fill="F2F7F9"/>
            <w:vAlign w:val="center"/>
          </w:tcPr>
          <w:p>
            <w:pPr>
              <w:spacing w:after="0"/>
            </w:pPr>
            <w:r/>
            <w:r>
              <w:rPr>
                <w:rFonts w:ascii="Arial" w:hAnsi="Arial"/>
                <w:b w:val="0"/>
                <w:color w:val="17324D"/>
                <w:sz w:val="18"/>
              </w:rPr>
              <w:t>Developer</w:t>
            </w:r>
          </w:p>
        </w:tc>
      </w:tr>
      <w:tr>
        <w:tc>
          <w:tcPr>
            <w:tcW w:type="dxa" w:w="2520"/>
            <w:shd w:fill="FFFFFF"/>
            <w:vAlign w:val="center"/>
          </w:tcPr>
          <w:p>
            <w:pPr>
              <w:spacing w:after="0"/>
            </w:pPr>
            <w:r/>
            <w:r>
              <w:rPr>
                <w:rFonts w:ascii="Arial" w:hAnsi="Arial"/>
                <w:b w:val="0"/>
                <w:color w:val="17324D"/>
                <w:sz w:val="18"/>
              </w:rPr>
              <w:t>Integration Testing</w:t>
            </w:r>
          </w:p>
        </w:tc>
        <w:tc>
          <w:tcPr>
            <w:tcW w:type="dxa" w:w="2520"/>
            <w:shd w:fill="FFFFFF"/>
            <w:vAlign w:val="center"/>
          </w:tcPr>
          <w:p>
            <w:pPr>
              <w:spacing w:after="0"/>
            </w:pPr>
            <w:r/>
            <w:r>
              <w:rPr>
                <w:rFonts w:ascii="Arial" w:hAnsi="Arial"/>
                <w:b w:val="0"/>
                <w:color w:val="17324D"/>
                <w:sz w:val="18"/>
              </w:rPr>
              <w:t>Tests the connection between modules, the API, the database, or another service.</w:t>
            </w:r>
          </w:p>
        </w:tc>
        <w:tc>
          <w:tcPr>
            <w:tcW w:type="dxa" w:w="2520"/>
            <w:shd w:fill="FFFFFF"/>
            <w:vAlign w:val="center"/>
          </w:tcPr>
          <w:p>
            <w:pPr>
              <w:spacing w:after="0"/>
            </w:pPr>
            <w:r/>
            <w:r>
              <w:rPr>
                <w:rFonts w:ascii="Arial" w:hAnsi="Arial"/>
                <w:b w:val="0"/>
                <w:color w:val="17324D"/>
                <w:sz w:val="18"/>
              </w:rPr>
              <w:t>Do the connected parts work together?</w:t>
            </w:r>
          </w:p>
        </w:tc>
        <w:tc>
          <w:tcPr>
            <w:tcW w:type="dxa" w:w="2520"/>
            <w:shd w:fill="FFFFFF"/>
            <w:vAlign w:val="center"/>
          </w:tcPr>
          <w:p>
            <w:pPr>
              <w:spacing w:after="0"/>
            </w:pPr>
            <w:r/>
            <w:r>
              <w:rPr>
                <w:rFonts w:ascii="Arial" w:hAnsi="Arial"/>
                <w:b w:val="0"/>
                <w:color w:val="17324D"/>
                <w:sz w:val="18"/>
              </w:rPr>
              <w:t>Developer or QA tester</w:t>
            </w:r>
          </w:p>
        </w:tc>
      </w:tr>
      <w:tr>
        <w:tc>
          <w:tcPr>
            <w:tcW w:type="dxa" w:w="2520"/>
            <w:shd w:fill="F2F7F9"/>
            <w:vAlign w:val="center"/>
          </w:tcPr>
          <w:p>
            <w:pPr>
              <w:spacing w:after="0"/>
            </w:pPr>
            <w:r/>
            <w:r>
              <w:rPr>
                <w:rFonts w:ascii="Arial" w:hAnsi="Arial"/>
                <w:b w:val="0"/>
                <w:color w:val="17324D"/>
                <w:sz w:val="18"/>
              </w:rPr>
              <w:t>System Testing</w:t>
            </w:r>
          </w:p>
        </w:tc>
        <w:tc>
          <w:tcPr>
            <w:tcW w:type="dxa" w:w="2520"/>
            <w:shd w:fill="F2F7F9"/>
            <w:vAlign w:val="center"/>
          </w:tcPr>
          <w:p>
            <w:pPr>
              <w:spacing w:after="0"/>
            </w:pPr>
            <w:r/>
            <w:r>
              <w:rPr>
                <w:rFonts w:ascii="Arial" w:hAnsi="Arial"/>
                <w:b w:val="0"/>
                <w:color w:val="17324D"/>
                <w:sz w:val="18"/>
              </w:rPr>
              <w:t>Tests the complete application as one system.</w:t>
            </w:r>
          </w:p>
        </w:tc>
        <w:tc>
          <w:tcPr>
            <w:tcW w:type="dxa" w:w="2520"/>
            <w:shd w:fill="F2F7F9"/>
            <w:vAlign w:val="center"/>
          </w:tcPr>
          <w:p>
            <w:pPr>
              <w:spacing w:after="0"/>
            </w:pPr>
            <w:r/>
            <w:r>
              <w:rPr>
                <w:rFonts w:ascii="Arial" w:hAnsi="Arial"/>
                <w:b w:val="0"/>
                <w:color w:val="17324D"/>
                <w:sz w:val="18"/>
              </w:rPr>
              <w:t>Does the whole application work?</w:t>
            </w:r>
          </w:p>
        </w:tc>
        <w:tc>
          <w:tcPr>
            <w:tcW w:type="dxa" w:w="2520"/>
            <w:shd w:fill="F2F7F9"/>
            <w:vAlign w:val="center"/>
          </w:tcPr>
          <w:p>
            <w:pPr>
              <w:spacing w:after="0"/>
            </w:pPr>
            <w:r/>
            <w:r>
              <w:rPr>
                <w:rFonts w:ascii="Arial" w:hAnsi="Arial"/>
                <w:b w:val="0"/>
                <w:color w:val="17324D"/>
                <w:sz w:val="18"/>
              </w:rPr>
              <w:t>QA tester</w:t>
            </w:r>
          </w:p>
        </w:tc>
      </w:tr>
      <w:tr>
        <w:tc>
          <w:tcPr>
            <w:tcW w:type="dxa" w:w="2520"/>
            <w:shd w:fill="FFFFFF"/>
            <w:vAlign w:val="center"/>
          </w:tcPr>
          <w:p>
            <w:pPr>
              <w:spacing w:after="0"/>
            </w:pPr>
            <w:r/>
            <w:r>
              <w:rPr>
                <w:rFonts w:ascii="Arial" w:hAnsi="Arial"/>
                <w:b w:val="0"/>
                <w:color w:val="17324D"/>
                <w:sz w:val="18"/>
              </w:rPr>
              <w:t>Acceptance Testing</w:t>
            </w:r>
          </w:p>
        </w:tc>
        <w:tc>
          <w:tcPr>
            <w:tcW w:type="dxa" w:w="2520"/>
            <w:shd w:fill="FFFFFF"/>
            <w:vAlign w:val="center"/>
          </w:tcPr>
          <w:p>
            <w:pPr>
              <w:spacing w:after="0"/>
            </w:pPr>
            <w:r/>
            <w:r>
              <w:rPr>
                <w:rFonts w:ascii="Arial" w:hAnsi="Arial"/>
                <w:b w:val="0"/>
                <w:color w:val="17324D"/>
                <w:sz w:val="18"/>
              </w:rPr>
              <w:t>Tests whether the product meets user needs and acceptance criteria.</w:t>
            </w:r>
          </w:p>
        </w:tc>
        <w:tc>
          <w:tcPr>
            <w:tcW w:type="dxa" w:w="2520"/>
            <w:shd w:fill="FFFFFF"/>
            <w:vAlign w:val="center"/>
          </w:tcPr>
          <w:p>
            <w:pPr>
              <w:spacing w:after="0"/>
            </w:pPr>
            <w:r/>
            <w:r>
              <w:rPr>
                <w:rFonts w:ascii="Arial" w:hAnsi="Arial"/>
                <w:b w:val="0"/>
                <w:color w:val="17324D"/>
                <w:sz w:val="18"/>
              </w:rPr>
              <w:t>Can the user accept and use the product?</w:t>
            </w:r>
          </w:p>
        </w:tc>
        <w:tc>
          <w:tcPr>
            <w:tcW w:type="dxa" w:w="2520"/>
            <w:shd w:fill="FFFFFF"/>
            <w:vAlign w:val="center"/>
          </w:tcPr>
          <w:p>
            <w:pPr>
              <w:spacing w:after="0"/>
            </w:pPr>
            <w:r/>
            <w:r>
              <w:rPr>
                <w:rFonts w:ascii="Arial" w:hAnsi="Arial"/>
                <w:b w:val="0"/>
                <w:color w:val="17324D"/>
                <w:sz w:val="18"/>
              </w:rPr>
              <w:t>User, product owner, or client</w:t>
            </w:r>
          </w:p>
        </w:tc>
      </w:tr>
    </w:tbl>
    <w:p>
      <w:pPr>
        <w:spacing w:after="120"/>
      </w:pPr>
      <w:r>
        <w:t>This order follows the common testing hierarchy described by the ISTQB glossary. Acceptance Testing focuses on user needs and acceptance criteria. Integration Testing focuses on interactions between components or systems. System Testing checks the system as a whole.</w:t>
      </w:r>
    </w:p>
    <w:p>
      <w:pPr>
        <w:pStyle w:val="Heading1"/>
      </w:pPr>
      <w:r>
        <w:t>3 Test Scope and Environment</w:t>
      </w:r>
    </w:p>
    <w:tbl>
      <w:tblPr>
        <w:tblStyle w:val="TableGrid"/>
        <w:tblW w:type="auto" w:w="0"/>
        <w:jc w:val="center"/>
        <w:tblLook w:firstColumn="1" w:firstRow="1" w:lastColumn="0" w:lastRow="0" w:noHBand="0" w:noVBand="1" w:val="04A0"/>
      </w:tblPr>
      <w:tblGrid>
        <w:gridCol w:w="5040"/>
        <w:gridCol w:w="5040"/>
      </w:tblGrid>
      <w:tr>
        <w:tc>
          <w:tcPr>
            <w:tcW w:type="dxa" w:w="5040"/>
            <w:shd w:fill="1F6F8B"/>
            <w:vAlign w:val="center"/>
          </w:tcPr>
          <w:p>
            <w:pPr>
              <w:spacing w:after="0"/>
            </w:pPr>
            <w:r/>
            <w:r>
              <w:rPr>
                <w:rFonts w:ascii="Arial" w:hAnsi="Arial"/>
                <w:b/>
                <w:color w:val="FFFFFF"/>
                <w:sz w:val="18"/>
              </w:rPr>
              <w:t>Item</w:t>
            </w:r>
          </w:p>
        </w:tc>
        <w:tc>
          <w:tcPr>
            <w:tcW w:type="dxa" w:w="5040"/>
            <w:shd w:fill="1F6F8B"/>
            <w:vAlign w:val="center"/>
          </w:tcPr>
          <w:p>
            <w:pPr>
              <w:spacing w:after="0"/>
            </w:pPr>
            <w:r/>
            <w:r>
              <w:rPr>
                <w:rFonts w:ascii="Arial" w:hAnsi="Arial"/>
                <w:b/>
                <w:color w:val="FFFFFF"/>
                <w:sz w:val="18"/>
              </w:rPr>
              <w:t>Value</w:t>
            </w:r>
          </w:p>
        </w:tc>
      </w:tr>
      <w:tr>
        <w:tc>
          <w:tcPr>
            <w:tcW w:type="dxa" w:w="5040"/>
            <w:shd w:fill="F2F7F9"/>
            <w:vAlign w:val="center"/>
          </w:tcPr>
          <w:p>
            <w:pPr>
              <w:spacing w:after="0"/>
            </w:pPr>
            <w:r/>
            <w:r>
              <w:rPr>
                <w:rFonts w:ascii="Arial" w:hAnsi="Arial"/>
                <w:b w:val="0"/>
                <w:color w:val="17324D"/>
                <w:sz w:val="18"/>
              </w:rPr>
              <w:t>Application</w:t>
            </w:r>
          </w:p>
        </w:tc>
        <w:tc>
          <w:tcPr>
            <w:tcW w:type="dxa" w:w="5040"/>
            <w:shd w:fill="F2F7F9"/>
            <w:vAlign w:val="center"/>
          </w:tcPr>
          <w:p>
            <w:pPr>
              <w:spacing w:after="0"/>
            </w:pPr>
            <w:r/>
            <w:r>
              <w:rPr>
                <w:rFonts w:ascii="Arial" w:hAnsi="Arial"/>
                <w:b w:val="0"/>
                <w:color w:val="17324D"/>
                <w:sz w:val="18"/>
              </w:rPr>
              <w:t>EqualPath childcare discovery web application</w:t>
            </w:r>
          </w:p>
        </w:tc>
      </w:tr>
      <w:tr>
        <w:tc>
          <w:tcPr>
            <w:tcW w:type="dxa" w:w="5040"/>
            <w:shd w:fill="FFFFFF"/>
            <w:vAlign w:val="center"/>
          </w:tcPr>
          <w:p>
            <w:pPr>
              <w:spacing w:after="0"/>
            </w:pPr>
            <w:r/>
            <w:r>
              <w:rPr>
                <w:rFonts w:ascii="Arial" w:hAnsi="Arial"/>
                <w:b w:val="0"/>
                <w:color w:val="17324D"/>
                <w:sz w:val="18"/>
              </w:rPr>
              <w:t>Branch</w:t>
            </w:r>
          </w:p>
        </w:tc>
        <w:tc>
          <w:tcPr>
            <w:tcW w:type="dxa" w:w="5040"/>
            <w:shd w:fill="FFFFFF"/>
            <w:vAlign w:val="center"/>
          </w:tcPr>
          <w:p>
            <w:pPr>
              <w:spacing w:after="0"/>
            </w:pPr>
            <w:r/>
            <w:r>
              <w:rPr>
                <w:rFonts w:ascii="Arial" w:hAnsi="Arial"/>
                <w:b w:val="0"/>
                <w:color w:val="17324D"/>
                <w:sz w:val="18"/>
              </w:rPr>
              <w:t>feat/local-postgres</w:t>
            </w:r>
          </w:p>
        </w:tc>
      </w:tr>
      <w:tr>
        <w:tc>
          <w:tcPr>
            <w:tcW w:type="dxa" w:w="5040"/>
            <w:shd w:fill="F2F7F9"/>
            <w:vAlign w:val="center"/>
          </w:tcPr>
          <w:p>
            <w:pPr>
              <w:spacing w:after="0"/>
            </w:pPr>
            <w:r/>
            <w:r>
              <w:rPr>
                <w:rFonts w:ascii="Arial" w:hAnsi="Arial"/>
                <w:b w:val="0"/>
                <w:color w:val="17324D"/>
                <w:sz w:val="18"/>
              </w:rPr>
              <w:t>Commit</w:t>
            </w:r>
          </w:p>
        </w:tc>
        <w:tc>
          <w:tcPr>
            <w:tcW w:type="dxa" w:w="5040"/>
            <w:shd w:fill="F2F7F9"/>
            <w:vAlign w:val="center"/>
          </w:tcPr>
          <w:p>
            <w:pPr>
              <w:spacing w:after="0"/>
            </w:pPr>
            <w:r/>
            <w:r>
              <w:rPr>
                <w:rFonts w:ascii="Arial" w:hAnsi="Arial"/>
                <w:b w:val="0"/>
                <w:color w:val="17324D"/>
                <w:sz w:val="18"/>
              </w:rPr>
              <w:t>6e17985</w:t>
            </w:r>
          </w:p>
        </w:tc>
      </w:tr>
      <w:tr>
        <w:tc>
          <w:tcPr>
            <w:tcW w:type="dxa" w:w="5040"/>
            <w:shd w:fill="FFFFFF"/>
            <w:vAlign w:val="center"/>
          </w:tcPr>
          <w:p>
            <w:pPr>
              <w:spacing w:after="0"/>
            </w:pPr>
            <w:r/>
            <w:r>
              <w:rPr>
                <w:rFonts w:ascii="Arial" w:hAnsi="Arial"/>
                <w:b w:val="0"/>
                <w:color w:val="17324D"/>
                <w:sz w:val="18"/>
              </w:rPr>
              <w:t>Database</w:t>
            </w:r>
          </w:p>
        </w:tc>
        <w:tc>
          <w:tcPr>
            <w:tcW w:type="dxa" w:w="5040"/>
            <w:shd w:fill="FFFFFF"/>
            <w:vAlign w:val="center"/>
          </w:tcPr>
          <w:p>
            <w:pPr>
              <w:spacing w:after="0"/>
            </w:pPr>
            <w:r/>
            <w:r>
              <w:rPr>
                <w:rFonts w:ascii="Arial" w:hAnsi="Arial"/>
                <w:b w:val="0"/>
                <w:color w:val="17324D"/>
                <w:sz w:val="18"/>
              </w:rPr>
              <w:t>Local PostgreSQL database on a private Unix socket</w:t>
            </w:r>
          </w:p>
        </w:tc>
      </w:tr>
      <w:tr>
        <w:tc>
          <w:tcPr>
            <w:tcW w:type="dxa" w:w="5040"/>
            <w:shd w:fill="F2F7F9"/>
            <w:vAlign w:val="center"/>
          </w:tcPr>
          <w:p>
            <w:pPr>
              <w:spacing w:after="0"/>
            </w:pPr>
            <w:r/>
            <w:r>
              <w:rPr>
                <w:rFonts w:ascii="Arial" w:hAnsi="Arial"/>
                <w:b w:val="0"/>
                <w:color w:val="17324D"/>
                <w:sz w:val="18"/>
              </w:rPr>
              <w:t>Website URL</w:t>
            </w:r>
          </w:p>
        </w:tc>
        <w:tc>
          <w:tcPr>
            <w:tcW w:type="dxa" w:w="5040"/>
            <w:shd w:fill="F2F7F9"/>
            <w:vAlign w:val="center"/>
          </w:tcPr>
          <w:p>
            <w:pPr>
              <w:spacing w:after="0"/>
            </w:pPr>
            <w:r/>
            <w:r>
              <w:rPr>
                <w:rFonts w:ascii="Arial" w:hAnsi="Arial"/>
                <w:b w:val="0"/>
                <w:color w:val="17324D"/>
                <w:sz w:val="18"/>
              </w:rPr>
              <w:t>http://127.0.0.1:4180</w:t>
            </w:r>
          </w:p>
        </w:tc>
      </w:tr>
      <w:tr>
        <w:tc>
          <w:tcPr>
            <w:tcW w:type="dxa" w:w="5040"/>
            <w:shd w:fill="FFFFFF"/>
            <w:vAlign w:val="center"/>
          </w:tcPr>
          <w:p>
            <w:pPr>
              <w:spacing w:after="0"/>
            </w:pPr>
            <w:r/>
            <w:r>
              <w:rPr>
                <w:rFonts w:ascii="Arial" w:hAnsi="Arial"/>
                <w:b w:val="0"/>
                <w:color w:val="17324D"/>
                <w:sz w:val="18"/>
              </w:rPr>
              <w:t>Data</w:t>
            </w:r>
          </w:p>
        </w:tc>
        <w:tc>
          <w:tcPr>
            <w:tcW w:type="dxa" w:w="5040"/>
            <w:shd w:fill="FFFFFF"/>
            <w:vAlign w:val="center"/>
          </w:tcPr>
          <w:p>
            <w:pPr>
              <w:spacing w:after="0"/>
            </w:pPr>
            <w:r/>
            <w:r>
              <w:rPr>
                <w:rFonts w:ascii="Arial" w:hAnsi="Arial"/>
                <w:b w:val="0"/>
                <w:color w:val="17324D"/>
                <w:sz w:val="18"/>
              </w:rPr>
              <w:t>3,539 catalogue rows, 11,501 review rows, 8,121 evidence rows, 98 photo rows</w:t>
            </w:r>
          </w:p>
        </w:tc>
      </w:tr>
      <w:tr>
        <w:tc>
          <w:tcPr>
            <w:tcW w:type="dxa" w:w="5040"/>
            <w:shd w:fill="F2F7F9"/>
            <w:vAlign w:val="center"/>
          </w:tcPr>
          <w:p>
            <w:pPr>
              <w:spacing w:after="0"/>
            </w:pPr>
            <w:r/>
            <w:r>
              <w:rPr>
                <w:rFonts w:ascii="Arial" w:hAnsi="Arial"/>
                <w:b w:val="0"/>
                <w:color w:val="17324D"/>
                <w:sz w:val="18"/>
              </w:rPr>
              <w:t>Images</w:t>
            </w:r>
          </w:p>
        </w:tc>
        <w:tc>
          <w:tcPr>
            <w:tcW w:type="dxa" w:w="5040"/>
            <w:shd w:fill="F2F7F9"/>
            <w:vAlign w:val="center"/>
          </w:tcPr>
          <w:p>
            <w:pPr>
              <w:spacing w:after="0"/>
            </w:pPr>
            <w:r/>
            <w:r>
              <w:rPr>
                <w:rFonts w:ascii="Arial" w:hAnsi="Arial"/>
                <w:b w:val="0"/>
                <w:color w:val="17324D"/>
                <w:sz w:val="18"/>
              </w:rPr>
              <w:t>276 local JPEG files and 282 photo associations</w:t>
            </w:r>
          </w:p>
        </w:tc>
      </w:tr>
      <w:tr>
        <w:tc>
          <w:tcPr>
            <w:tcW w:type="dxa" w:w="5040"/>
            <w:shd w:fill="FFFFFF"/>
            <w:vAlign w:val="center"/>
          </w:tcPr>
          <w:p>
            <w:pPr>
              <w:spacing w:after="0"/>
            </w:pPr>
            <w:r/>
            <w:r>
              <w:rPr>
                <w:rFonts w:ascii="Arial" w:hAnsi="Arial"/>
                <w:b w:val="0"/>
                <w:color w:val="17324D"/>
                <w:sz w:val="18"/>
              </w:rPr>
              <w:t>Runtime</w:t>
            </w:r>
          </w:p>
        </w:tc>
        <w:tc>
          <w:tcPr>
            <w:tcW w:type="dxa" w:w="5040"/>
            <w:shd w:fill="FFFFFF"/>
            <w:vAlign w:val="center"/>
          </w:tcPr>
          <w:p>
            <w:pPr>
              <w:spacing w:after="0"/>
            </w:pPr>
            <w:r/>
            <w:r>
              <w:rPr>
                <w:rFonts w:ascii="Arial" w:hAnsi="Arial"/>
                <w:b w:val="0"/>
                <w:color w:val="17324D"/>
                <w:sz w:val="18"/>
              </w:rPr>
              <w:t>Node.js, Python, PostgreSQL, Vite, React</w:t>
            </w:r>
          </w:p>
        </w:tc>
      </w:tr>
      <w:tr>
        <w:tc>
          <w:tcPr>
            <w:tcW w:type="dxa" w:w="5040"/>
            <w:shd w:fill="F2F7F9"/>
            <w:vAlign w:val="center"/>
          </w:tcPr>
          <w:p>
            <w:pPr>
              <w:spacing w:after="0"/>
            </w:pPr>
            <w:r/>
            <w:r>
              <w:rPr>
                <w:rFonts w:ascii="Arial" w:hAnsi="Arial"/>
                <w:b w:val="0"/>
                <w:color w:val="17324D"/>
                <w:sz w:val="18"/>
              </w:rPr>
              <w:t>Test date</w:t>
            </w:r>
          </w:p>
        </w:tc>
        <w:tc>
          <w:tcPr>
            <w:tcW w:type="dxa" w:w="5040"/>
            <w:shd w:fill="F2F7F9"/>
            <w:vAlign w:val="center"/>
          </w:tcPr>
          <w:p>
            <w:pPr>
              <w:spacing w:after="0"/>
            </w:pPr>
            <w:r/>
            <w:r>
              <w:rPr>
                <w:rFonts w:ascii="Arial" w:hAnsi="Arial"/>
                <w:b w:val="0"/>
                <w:color w:val="17324D"/>
                <w:sz w:val="18"/>
              </w:rPr>
              <w:t>15 October 2026</w:t>
            </w:r>
          </w:p>
        </w:tc>
      </w:tr>
    </w:tbl>
    <w:p>
      <w:pPr>
        <w:spacing w:after="120"/>
      </w:pPr>
      <w:r>
        <w:t>The local mode does not use Appwrite for search data or images. Map tiles, address lookup, and road routing still use external services, so those parts need an internet connection. The cloud Telegram enquiry experiment is disabled in local mode.</w:t>
      </w:r>
    </w:p>
    <w:p>
      <w:pPr>
        <w:pStyle w:val="Heading1"/>
      </w:pPr>
      <w:r>
        <w:t>4 Unit Testing</w:t>
      </w:r>
    </w:p>
    <w:p>
      <w:pPr>
        <w:spacing w:after="120"/>
      </w:pPr>
      <w:r>
        <w:t>Unit Testing checks small pieces of code without testing the full website. The test command was `npm test`.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F6F8B"/>
            <w:vAlign w:val="center"/>
          </w:tcPr>
          <w:p>
            <w:pPr>
              <w:spacing w:after="0"/>
            </w:pPr>
            <w:r/>
            <w:r>
              <w:rPr>
                <w:rFonts w:ascii="Arial" w:hAnsi="Arial"/>
                <w:b/>
                <w:color w:val="FFFFFF"/>
                <w:sz w:val="18"/>
              </w:rPr>
              <w:t>Test ID</w:t>
            </w:r>
          </w:p>
        </w:tc>
        <w:tc>
          <w:tcPr>
            <w:tcW w:type="dxa" w:w="2016"/>
            <w:shd w:fill="1F6F8B"/>
            <w:vAlign w:val="center"/>
          </w:tcPr>
          <w:p>
            <w:pPr>
              <w:spacing w:after="0"/>
            </w:pPr>
            <w:r/>
            <w:r>
              <w:rPr>
                <w:rFonts w:ascii="Arial" w:hAnsi="Arial"/>
                <w:b/>
                <w:color w:val="FFFFFF"/>
                <w:sz w:val="18"/>
              </w:rPr>
              <w:t>Test area</w:t>
            </w:r>
          </w:p>
        </w:tc>
        <w:tc>
          <w:tcPr>
            <w:tcW w:type="dxa" w:w="2016"/>
            <w:shd w:fill="1F6F8B"/>
            <w:vAlign w:val="center"/>
          </w:tcPr>
          <w:p>
            <w:pPr>
              <w:spacing w:after="0"/>
            </w:pPr>
            <w:r/>
            <w:r>
              <w:rPr>
                <w:rFonts w:ascii="Arial" w:hAnsi="Arial"/>
                <w:b/>
                <w:color w:val="FFFFFF"/>
                <w:sz w:val="18"/>
              </w:rPr>
              <w:t>Expected result</w:t>
            </w:r>
          </w:p>
        </w:tc>
        <w:tc>
          <w:tcPr>
            <w:tcW w:type="dxa" w:w="2016"/>
            <w:shd w:fill="1F6F8B"/>
            <w:vAlign w:val="center"/>
          </w:tcPr>
          <w:p>
            <w:pPr>
              <w:spacing w:after="0"/>
            </w:pPr>
            <w:r/>
            <w:r>
              <w:rPr>
                <w:rFonts w:ascii="Arial" w:hAnsi="Arial"/>
                <w:b/>
                <w:color w:val="FFFFFF"/>
                <w:sz w:val="18"/>
              </w:rPr>
              <w:t>Actual result</w:t>
            </w:r>
          </w:p>
        </w:tc>
        <w:tc>
          <w:tcPr>
            <w:tcW w:type="dxa" w:w="2016"/>
            <w:shd w:fill="1F6F8B"/>
            <w:vAlign w:val="center"/>
          </w:tcPr>
          <w:p>
            <w:pPr>
              <w:spacing w:after="0"/>
            </w:pPr>
            <w:r/>
            <w:r>
              <w:rPr>
                <w:rFonts w:ascii="Arial" w:hAnsi="Arial"/>
                <w:b/>
                <w:color w:val="FFFFFF"/>
                <w:sz w:val="18"/>
              </w:rPr>
              <w:t>Status</w:t>
            </w:r>
          </w:p>
        </w:tc>
      </w:tr>
      <w:tr>
        <w:tc>
          <w:tcPr>
            <w:tcW w:type="dxa" w:w="2016"/>
            <w:shd w:fill="F2F7F9"/>
            <w:vAlign w:val="center"/>
          </w:tcPr>
          <w:p>
            <w:pPr>
              <w:spacing w:after="0"/>
            </w:pPr>
            <w:r/>
            <w:r>
              <w:rPr>
                <w:rFonts w:ascii="Arial" w:hAnsi="Arial"/>
                <w:b w:val="0"/>
                <w:color w:val="17324D"/>
                <w:sz w:val="18"/>
              </w:rPr>
              <w:t>UT-001</w:t>
            </w:r>
          </w:p>
        </w:tc>
        <w:tc>
          <w:tcPr>
            <w:tcW w:type="dxa" w:w="2016"/>
            <w:shd w:fill="F2F7F9"/>
            <w:vAlign w:val="center"/>
          </w:tcPr>
          <w:p>
            <w:pPr>
              <w:spacing w:after="0"/>
            </w:pPr>
            <w:r/>
            <w:r>
              <w:rPr>
                <w:rFonts w:ascii="Arial" w:hAnsi="Arial"/>
                <w:b w:val="0"/>
                <w:color w:val="17324D"/>
                <w:sz w:val="18"/>
              </w:rPr>
              <w:t>Age and admission rules</w:t>
            </w:r>
          </w:p>
        </w:tc>
        <w:tc>
          <w:tcPr>
            <w:tcW w:type="dxa" w:w="2016"/>
            <w:shd w:fill="F2F7F9"/>
            <w:vAlign w:val="center"/>
          </w:tcPr>
          <w:p>
            <w:pPr>
              <w:spacing w:after="0"/>
            </w:pPr>
            <w:r/>
            <w:r>
              <w:rPr>
                <w:rFonts w:ascii="Arial" w:hAnsi="Arial"/>
                <w:b w:val="0"/>
                <w:color w:val="17324D"/>
                <w:sz w:val="18"/>
              </w:rPr>
              <w:t>Age ranges are checked correctly.</w:t>
            </w:r>
          </w:p>
        </w:tc>
        <w:tc>
          <w:tcPr>
            <w:tcW w:type="dxa" w:w="2016"/>
            <w:shd w:fill="F2F7F9"/>
            <w:vAlign w:val="center"/>
          </w:tcPr>
          <w:p>
            <w:pPr>
              <w:spacing w:after="0"/>
            </w:pPr>
            <w:r/>
            <w:r>
              <w:rPr>
                <w:rFonts w:ascii="Arial" w:hAnsi="Arial"/>
                <w:b w:val="0"/>
                <w:color w:val="17324D"/>
                <w:sz w:val="18"/>
              </w:rPr>
              <w:t>All related tests passed.</w:t>
            </w:r>
          </w:p>
        </w:tc>
        <w:tc>
          <w:tcPr>
            <w:tcW w:type="dxa" w:w="2016"/>
            <w:shd w:fill="F2F7F9"/>
            <w:vAlign w:val="center"/>
          </w:tcPr>
          <w:p>
            <w:pPr>
              <w:spacing w:after="0"/>
            </w:pPr>
            <w:r/>
            <w:r>
              <w:rPr>
                <w:rFonts w:ascii="Arial" w:hAnsi="Arial"/>
                <w:b w:val="0"/>
                <w:color w:val="17324D"/>
                <w:sz w:val="18"/>
              </w:rPr>
              <w:t>PASS</w:t>
            </w:r>
          </w:p>
        </w:tc>
      </w:tr>
      <w:tr>
        <w:tc>
          <w:tcPr>
            <w:tcW w:type="dxa" w:w="2016"/>
            <w:shd w:fill="FFFFFF"/>
            <w:vAlign w:val="center"/>
          </w:tcPr>
          <w:p>
            <w:pPr>
              <w:spacing w:after="0"/>
            </w:pPr>
            <w:r/>
            <w:r>
              <w:rPr>
                <w:rFonts w:ascii="Arial" w:hAnsi="Arial"/>
                <w:b w:val="0"/>
                <w:color w:val="17324D"/>
                <w:sz w:val="18"/>
              </w:rPr>
              <w:t>UT-002</w:t>
            </w:r>
          </w:p>
        </w:tc>
        <w:tc>
          <w:tcPr>
            <w:tcW w:type="dxa" w:w="2016"/>
            <w:shd w:fill="FFFFFF"/>
            <w:vAlign w:val="center"/>
          </w:tcPr>
          <w:p>
            <w:pPr>
              <w:spacing w:after="0"/>
            </w:pPr>
            <w:r/>
            <w:r>
              <w:rPr>
                <w:rFonts w:ascii="Arial" w:hAnsi="Arial"/>
                <w:b w:val="0"/>
                <w:color w:val="17324D"/>
                <w:sz w:val="18"/>
              </w:rPr>
              <w:t>Care hours and eligibility</w:t>
            </w:r>
          </w:p>
        </w:tc>
        <w:tc>
          <w:tcPr>
            <w:tcW w:type="dxa" w:w="2016"/>
            <w:shd w:fill="FFFFFF"/>
            <w:vAlign w:val="center"/>
          </w:tcPr>
          <w:p>
            <w:pPr>
              <w:spacing w:after="0"/>
            </w:pPr>
            <w:r/>
            <w:r>
              <w:rPr>
                <w:rFonts w:ascii="Arial" w:hAnsi="Arial"/>
                <w:b w:val="0"/>
                <w:color w:val="17324D"/>
                <w:sz w:val="18"/>
              </w:rPr>
              <w:t>Invalid or conflicting hours are not accepted as confirmed.</w:t>
            </w:r>
          </w:p>
        </w:tc>
        <w:tc>
          <w:tcPr>
            <w:tcW w:type="dxa" w:w="2016"/>
            <w:shd w:fill="FFFFFF"/>
            <w:vAlign w:val="center"/>
          </w:tcPr>
          <w:p>
            <w:pPr>
              <w:spacing w:after="0"/>
            </w:pPr>
            <w:r/>
            <w:r>
              <w:rPr>
                <w:rFonts w:ascii="Arial" w:hAnsi="Arial"/>
                <w:b w:val="0"/>
                <w:color w:val="17324D"/>
                <w:sz w:val="18"/>
              </w:rPr>
              <w:t>All related tests passed.</w:t>
            </w:r>
          </w:p>
        </w:tc>
        <w:tc>
          <w:tcPr>
            <w:tcW w:type="dxa" w:w="2016"/>
            <w:shd w:fill="FFFFFF"/>
            <w:vAlign w:val="center"/>
          </w:tcPr>
          <w:p>
            <w:pPr>
              <w:spacing w:after="0"/>
            </w:pPr>
            <w:r/>
            <w:r>
              <w:rPr>
                <w:rFonts w:ascii="Arial" w:hAnsi="Arial"/>
                <w:b w:val="0"/>
                <w:color w:val="17324D"/>
                <w:sz w:val="18"/>
              </w:rPr>
              <w:t>PASS</w:t>
            </w:r>
          </w:p>
        </w:tc>
      </w:tr>
      <w:tr>
        <w:tc>
          <w:tcPr>
            <w:tcW w:type="dxa" w:w="2016"/>
            <w:shd w:fill="F2F7F9"/>
            <w:vAlign w:val="center"/>
          </w:tcPr>
          <w:p>
            <w:pPr>
              <w:spacing w:after="0"/>
            </w:pPr>
            <w:r/>
            <w:r>
              <w:rPr>
                <w:rFonts w:ascii="Arial" w:hAnsi="Arial"/>
                <w:b w:val="0"/>
                <w:color w:val="17324D"/>
                <w:sz w:val="18"/>
              </w:rPr>
              <w:t>UT-003</w:t>
            </w:r>
          </w:p>
        </w:tc>
        <w:tc>
          <w:tcPr>
            <w:tcW w:type="dxa" w:w="2016"/>
            <w:shd w:fill="F2F7F9"/>
            <w:vAlign w:val="center"/>
          </w:tcPr>
          <w:p>
            <w:pPr>
              <w:spacing w:after="0"/>
            </w:pPr>
            <w:r/>
            <w:r>
              <w:rPr>
                <w:rFonts w:ascii="Arial" w:hAnsi="Arial"/>
                <w:b w:val="0"/>
                <w:color w:val="17324D"/>
                <w:sz w:val="18"/>
              </w:rPr>
              <w:t>Provider and review logic</w:t>
            </w:r>
          </w:p>
        </w:tc>
        <w:tc>
          <w:tcPr>
            <w:tcW w:type="dxa" w:w="2016"/>
            <w:shd w:fill="F2F7F9"/>
            <w:vAlign w:val="center"/>
          </w:tcPr>
          <w:p>
            <w:pPr>
              <w:spacing w:after="0"/>
            </w:pPr>
            <w:r/>
            <w:r>
              <w:rPr>
                <w:rFonts w:ascii="Arial" w:hAnsi="Arial"/>
                <w:b w:val="0"/>
                <w:color w:val="17324D"/>
                <w:sz w:val="18"/>
              </w:rPr>
              <w:t>Provider data and review profiles keep the correct keys.</w:t>
            </w:r>
          </w:p>
        </w:tc>
        <w:tc>
          <w:tcPr>
            <w:tcW w:type="dxa" w:w="2016"/>
            <w:shd w:fill="F2F7F9"/>
            <w:vAlign w:val="center"/>
          </w:tcPr>
          <w:p>
            <w:pPr>
              <w:spacing w:after="0"/>
            </w:pPr>
            <w:r/>
            <w:r>
              <w:rPr>
                <w:rFonts w:ascii="Arial" w:hAnsi="Arial"/>
                <w:b w:val="0"/>
                <w:color w:val="17324D"/>
                <w:sz w:val="18"/>
              </w:rPr>
              <w:t>All related tests passed.</w:t>
            </w:r>
          </w:p>
        </w:tc>
        <w:tc>
          <w:tcPr>
            <w:tcW w:type="dxa" w:w="2016"/>
            <w:shd w:fill="F2F7F9"/>
            <w:vAlign w:val="center"/>
          </w:tcPr>
          <w:p>
            <w:pPr>
              <w:spacing w:after="0"/>
            </w:pPr>
            <w:r/>
            <w:r>
              <w:rPr>
                <w:rFonts w:ascii="Arial" w:hAnsi="Arial"/>
                <w:b w:val="0"/>
                <w:color w:val="17324D"/>
                <w:sz w:val="18"/>
              </w:rPr>
              <w:t>PASS</w:t>
            </w:r>
          </w:p>
        </w:tc>
      </w:tr>
      <w:tr>
        <w:tc>
          <w:tcPr>
            <w:tcW w:type="dxa" w:w="2016"/>
            <w:shd w:fill="FFFFFF"/>
            <w:vAlign w:val="center"/>
          </w:tcPr>
          <w:p>
            <w:pPr>
              <w:spacing w:after="0"/>
            </w:pPr>
            <w:r/>
            <w:r>
              <w:rPr>
                <w:rFonts w:ascii="Arial" w:hAnsi="Arial"/>
                <w:b w:val="0"/>
                <w:color w:val="17324D"/>
                <w:sz w:val="18"/>
              </w:rPr>
              <w:t>UT-004</w:t>
            </w:r>
          </w:p>
        </w:tc>
        <w:tc>
          <w:tcPr>
            <w:tcW w:type="dxa" w:w="2016"/>
            <w:shd w:fill="FFFFFF"/>
            <w:vAlign w:val="center"/>
          </w:tcPr>
          <w:p>
            <w:pPr>
              <w:spacing w:after="0"/>
            </w:pPr>
            <w:r/>
            <w:r>
              <w:rPr>
                <w:rFonts w:ascii="Arial" w:hAnsi="Arial"/>
                <w:b w:val="0"/>
                <w:color w:val="17324D"/>
                <w:sz w:val="18"/>
              </w:rPr>
              <w:t>Comparison and recommendation logic</w:t>
            </w:r>
          </w:p>
        </w:tc>
        <w:tc>
          <w:tcPr>
            <w:tcW w:type="dxa" w:w="2016"/>
            <w:shd w:fill="FFFFFF"/>
            <w:vAlign w:val="center"/>
          </w:tcPr>
          <w:p>
            <w:pPr>
              <w:spacing w:after="0"/>
            </w:pPr>
            <w:r/>
            <w:r>
              <w:rPr>
                <w:rFonts w:ascii="Arial" w:hAnsi="Arial"/>
                <w:b w:val="0"/>
                <w:color w:val="17324D"/>
                <w:sz w:val="18"/>
              </w:rPr>
              <w:t>Comparison sorting and recommendations follow the defined rules.</w:t>
            </w:r>
          </w:p>
        </w:tc>
        <w:tc>
          <w:tcPr>
            <w:tcW w:type="dxa" w:w="2016"/>
            <w:shd w:fill="FFFFFF"/>
            <w:vAlign w:val="center"/>
          </w:tcPr>
          <w:p>
            <w:pPr>
              <w:spacing w:after="0"/>
            </w:pPr>
            <w:r/>
            <w:r>
              <w:rPr>
                <w:rFonts w:ascii="Arial" w:hAnsi="Arial"/>
                <w:b w:val="0"/>
                <w:color w:val="17324D"/>
                <w:sz w:val="18"/>
              </w:rPr>
              <w:t>All related tests passed.</w:t>
            </w:r>
          </w:p>
        </w:tc>
        <w:tc>
          <w:tcPr>
            <w:tcW w:type="dxa" w:w="2016"/>
            <w:shd w:fill="FFFFFF"/>
            <w:vAlign w:val="center"/>
          </w:tcPr>
          <w:p>
            <w:pPr>
              <w:spacing w:after="0"/>
            </w:pPr>
            <w:r/>
            <w:r>
              <w:rPr>
                <w:rFonts w:ascii="Arial" w:hAnsi="Arial"/>
                <w:b w:val="0"/>
                <w:color w:val="17324D"/>
                <w:sz w:val="18"/>
              </w:rPr>
              <w:t>PASS</w:t>
            </w:r>
          </w:p>
        </w:tc>
      </w:tr>
      <w:tr>
        <w:tc>
          <w:tcPr>
            <w:tcW w:type="dxa" w:w="2016"/>
            <w:shd w:fill="F2F7F9"/>
            <w:vAlign w:val="center"/>
          </w:tcPr>
          <w:p>
            <w:pPr>
              <w:spacing w:after="0"/>
            </w:pPr>
            <w:r/>
            <w:r>
              <w:rPr>
                <w:rFonts w:ascii="Arial" w:hAnsi="Arial"/>
                <w:b w:val="0"/>
                <w:color w:val="17324D"/>
                <w:sz w:val="18"/>
              </w:rPr>
              <w:t>UT-005</w:t>
            </w:r>
          </w:p>
        </w:tc>
        <w:tc>
          <w:tcPr>
            <w:tcW w:type="dxa" w:w="2016"/>
            <w:shd w:fill="F2F7F9"/>
            <w:vAlign w:val="center"/>
          </w:tcPr>
          <w:p>
            <w:pPr>
              <w:spacing w:after="0"/>
            </w:pPr>
            <w:r/>
            <w:r>
              <w:rPr>
                <w:rFonts w:ascii="Arial" w:hAnsi="Arial"/>
                <w:b w:val="0"/>
                <w:color w:val="17324D"/>
                <w:sz w:val="18"/>
              </w:rPr>
              <w:t>Local enquiry and chat rules</w:t>
            </w:r>
          </w:p>
        </w:tc>
        <w:tc>
          <w:tcPr>
            <w:tcW w:type="dxa" w:w="2016"/>
            <w:shd w:fill="F2F7F9"/>
            <w:vAlign w:val="center"/>
          </w:tcPr>
          <w:p>
            <w:pPr>
              <w:spacing w:after="0"/>
            </w:pPr>
            <w:r/>
            <w:r>
              <w:rPr>
                <w:rFonts w:ascii="Arial" w:hAnsi="Arial"/>
                <w:b w:val="0"/>
                <w:color w:val="17324D"/>
                <w:sz w:val="18"/>
              </w:rPr>
              <w:t>Answers stay within listed childcare facts.</w:t>
            </w:r>
          </w:p>
        </w:tc>
        <w:tc>
          <w:tcPr>
            <w:tcW w:type="dxa" w:w="2016"/>
            <w:shd w:fill="F2F7F9"/>
            <w:vAlign w:val="center"/>
          </w:tcPr>
          <w:p>
            <w:pPr>
              <w:spacing w:after="0"/>
            </w:pPr>
            <w:r/>
            <w:r>
              <w:rPr>
                <w:rFonts w:ascii="Arial" w:hAnsi="Arial"/>
                <w:b w:val="0"/>
                <w:color w:val="17324D"/>
                <w:sz w:val="18"/>
              </w:rPr>
              <w:t>All related tests passed.</w:t>
            </w:r>
          </w:p>
        </w:tc>
        <w:tc>
          <w:tcPr>
            <w:tcW w:type="dxa" w:w="2016"/>
            <w:shd w:fill="F2F7F9"/>
            <w:vAlign w:val="center"/>
          </w:tcPr>
          <w:p>
            <w:pPr>
              <w:spacing w:after="0"/>
            </w:pPr>
            <w:r/>
            <w:r>
              <w:rPr>
                <w:rFonts w:ascii="Arial" w:hAnsi="Arial"/>
                <w:b w:val="0"/>
                <w:color w:val="17324D"/>
                <w:sz w:val="18"/>
              </w:rPr>
              <w:t>PASS</w:t>
            </w:r>
          </w:p>
        </w:tc>
      </w:tr>
      <w:tr>
        <w:tc>
          <w:tcPr>
            <w:tcW w:type="dxa" w:w="2016"/>
            <w:shd w:fill="FFFFFF"/>
            <w:vAlign w:val="center"/>
          </w:tcPr>
          <w:p>
            <w:pPr>
              <w:spacing w:after="0"/>
            </w:pPr>
            <w:r/>
            <w:r>
              <w:rPr>
                <w:rFonts w:ascii="Arial" w:hAnsi="Arial"/>
                <w:b w:val="0"/>
                <w:color w:val="17324D"/>
                <w:sz w:val="18"/>
              </w:rPr>
              <w:t>UT-006</w:t>
            </w:r>
          </w:p>
        </w:tc>
        <w:tc>
          <w:tcPr>
            <w:tcW w:type="dxa" w:w="2016"/>
            <w:shd w:fill="FFFFFF"/>
            <w:vAlign w:val="center"/>
          </w:tcPr>
          <w:p>
            <w:pPr>
              <w:spacing w:after="0"/>
            </w:pPr>
            <w:r/>
            <w:r>
              <w:rPr>
                <w:rFonts w:ascii="Arial" w:hAnsi="Arial"/>
                <w:b w:val="0"/>
                <w:color w:val="17324D"/>
                <w:sz w:val="18"/>
              </w:rPr>
              <w:t>Full Node test suite</w:t>
            </w:r>
          </w:p>
        </w:tc>
        <w:tc>
          <w:tcPr>
            <w:tcW w:type="dxa" w:w="2016"/>
            <w:shd w:fill="FFFFFF"/>
            <w:vAlign w:val="center"/>
          </w:tcPr>
          <w:p>
            <w:pPr>
              <w:spacing w:after="0"/>
            </w:pPr>
            <w:r/>
            <w:r>
              <w:rPr>
                <w:rFonts w:ascii="Arial" w:hAnsi="Arial"/>
                <w:b w:val="0"/>
                <w:color w:val="17324D"/>
                <w:sz w:val="18"/>
              </w:rPr>
              <w:t>No unit test fails.</w:t>
            </w:r>
          </w:p>
        </w:tc>
        <w:tc>
          <w:tcPr>
            <w:tcW w:type="dxa" w:w="2016"/>
            <w:shd w:fill="FFFFFF"/>
            <w:vAlign w:val="center"/>
          </w:tcPr>
          <w:p>
            <w:pPr>
              <w:spacing w:after="0"/>
            </w:pPr>
            <w:r/>
            <w:r>
              <w:rPr>
                <w:rFonts w:ascii="Arial" w:hAnsi="Arial"/>
                <w:b w:val="0"/>
                <w:color w:val="17324D"/>
                <w:sz w:val="18"/>
              </w:rPr>
              <w:t>398 passed, 0 failed.</w:t>
            </w:r>
          </w:p>
        </w:tc>
        <w:tc>
          <w:tcPr>
            <w:tcW w:type="dxa" w:w="2016"/>
            <w:shd w:fill="FFFFFF"/>
            <w:vAlign w:val="center"/>
          </w:tcPr>
          <w:p>
            <w:pPr>
              <w:spacing w:after="0"/>
            </w:pPr>
            <w:r/>
            <w:r>
              <w:rPr>
                <w:rFonts w:ascii="Arial" w:hAnsi="Arial"/>
                <w:b w:val="0"/>
                <w:color w:val="17324D"/>
                <w:sz w:val="18"/>
              </w:rPr>
              <w:t>PASS</w:t>
            </w:r>
          </w:p>
        </w:tc>
      </w:tr>
    </w:tbl>
    <w:p>
      <w:pPr>
        <w:spacing w:after="120"/>
      </w:pPr>
      <w:r>
        <w:t>Command used: `npm test`</w:t>
      </w:r>
    </w:p>
    <w:p>
      <w:pPr>
        <w:spacing w:after="120"/>
      </w:pPr>
      <w:r>
        <w:t>Result: 398 tests passed, 0 failed, 0 cancelled, and 0 skipped.</w:t>
      </w:r>
    </w:p>
    <w:p>
      <w:pPr>
        <w:pStyle w:val="Heading1"/>
      </w:pPr>
      <w:r>
        <w:t>5 Integration Testing</w:t>
      </w:r>
    </w:p>
    <w:p>
      <w:pPr>
        <w:spacing w:after="120"/>
      </w:pPr>
      <w:r>
        <w:t>Integration Testing checks the connections between the website, the local API, PostgreSQL, prepared runtime documents, and image files.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F6F8B"/>
            <w:vAlign w:val="center"/>
          </w:tcPr>
          <w:p>
            <w:pPr>
              <w:spacing w:after="0"/>
            </w:pPr>
            <w:r/>
            <w:r>
              <w:rPr>
                <w:rFonts w:ascii="Arial" w:hAnsi="Arial"/>
                <w:b/>
                <w:color w:val="FFFFFF"/>
                <w:sz w:val="18"/>
              </w:rPr>
              <w:t>Test ID</w:t>
            </w:r>
          </w:p>
        </w:tc>
        <w:tc>
          <w:tcPr>
            <w:tcW w:type="dxa" w:w="2016"/>
            <w:shd w:fill="1F6F8B"/>
            <w:vAlign w:val="center"/>
          </w:tcPr>
          <w:p>
            <w:pPr>
              <w:spacing w:after="0"/>
            </w:pPr>
            <w:r/>
            <w:r>
              <w:rPr>
                <w:rFonts w:ascii="Arial" w:hAnsi="Arial"/>
                <w:b/>
                <w:color w:val="FFFFFF"/>
                <w:sz w:val="18"/>
              </w:rPr>
              <w:t>Connection tested</w:t>
            </w:r>
          </w:p>
        </w:tc>
        <w:tc>
          <w:tcPr>
            <w:tcW w:type="dxa" w:w="2016"/>
            <w:shd w:fill="1F6F8B"/>
            <w:vAlign w:val="center"/>
          </w:tcPr>
          <w:p>
            <w:pPr>
              <w:spacing w:after="0"/>
            </w:pPr>
            <w:r/>
            <w:r>
              <w:rPr>
                <w:rFonts w:ascii="Arial" w:hAnsi="Arial"/>
                <w:b/>
                <w:color w:val="FFFFFF"/>
                <w:sz w:val="18"/>
              </w:rPr>
              <w:t>Expected result</w:t>
            </w:r>
          </w:p>
        </w:tc>
        <w:tc>
          <w:tcPr>
            <w:tcW w:type="dxa" w:w="2016"/>
            <w:shd w:fill="1F6F8B"/>
            <w:vAlign w:val="center"/>
          </w:tcPr>
          <w:p>
            <w:pPr>
              <w:spacing w:after="0"/>
            </w:pPr>
            <w:r/>
            <w:r>
              <w:rPr>
                <w:rFonts w:ascii="Arial" w:hAnsi="Arial"/>
                <w:b/>
                <w:color w:val="FFFFFF"/>
                <w:sz w:val="18"/>
              </w:rPr>
              <w:t>Actual result</w:t>
            </w:r>
          </w:p>
        </w:tc>
        <w:tc>
          <w:tcPr>
            <w:tcW w:type="dxa" w:w="2016"/>
            <w:shd w:fill="1F6F8B"/>
            <w:vAlign w:val="center"/>
          </w:tcPr>
          <w:p>
            <w:pPr>
              <w:spacing w:after="0"/>
            </w:pPr>
            <w:r/>
            <w:r>
              <w:rPr>
                <w:rFonts w:ascii="Arial" w:hAnsi="Arial"/>
                <w:b/>
                <w:color w:val="FFFFFF"/>
                <w:sz w:val="18"/>
              </w:rPr>
              <w:t>Status</w:t>
            </w:r>
          </w:p>
        </w:tc>
      </w:tr>
      <w:tr>
        <w:tc>
          <w:tcPr>
            <w:tcW w:type="dxa" w:w="2016"/>
            <w:shd w:fill="F2F7F9"/>
            <w:vAlign w:val="center"/>
          </w:tcPr>
          <w:p>
            <w:pPr>
              <w:spacing w:after="0"/>
            </w:pPr>
            <w:r/>
            <w:r>
              <w:rPr>
                <w:rFonts w:ascii="Arial" w:hAnsi="Arial"/>
                <w:b w:val="0"/>
                <w:color w:val="17324D"/>
                <w:sz w:val="18"/>
              </w:rPr>
              <w:t>IT-001</w:t>
            </w:r>
          </w:p>
        </w:tc>
        <w:tc>
          <w:tcPr>
            <w:tcW w:type="dxa" w:w="2016"/>
            <w:shd w:fill="F2F7F9"/>
            <w:vAlign w:val="center"/>
          </w:tcPr>
          <w:p>
            <w:pPr>
              <w:spacing w:after="0"/>
            </w:pPr>
            <w:r/>
            <w:r>
              <w:rPr>
                <w:rFonts w:ascii="Arial" w:hAnsi="Arial"/>
                <w:b w:val="0"/>
                <w:color w:val="17324D"/>
                <w:sz w:val="18"/>
              </w:rPr>
              <w:t>Import scripts and PostgreSQL</w:t>
            </w:r>
          </w:p>
        </w:tc>
        <w:tc>
          <w:tcPr>
            <w:tcW w:type="dxa" w:w="2016"/>
            <w:shd w:fill="F2F7F9"/>
            <w:vAlign w:val="center"/>
          </w:tcPr>
          <w:p>
            <w:pPr>
              <w:spacing w:after="0"/>
            </w:pPr>
            <w:r/>
            <w:r>
              <w:rPr>
                <w:rFonts w:ascii="Arial" w:hAnsi="Arial"/>
                <w:b w:val="0"/>
                <w:color w:val="17324D"/>
                <w:sz w:val="18"/>
              </w:rPr>
              <w:t>The local database starts and source data imports.</w:t>
            </w:r>
          </w:p>
        </w:tc>
        <w:tc>
          <w:tcPr>
            <w:tcW w:type="dxa" w:w="2016"/>
            <w:shd w:fill="F2F7F9"/>
            <w:vAlign w:val="center"/>
          </w:tcPr>
          <w:p>
            <w:pPr>
              <w:spacing w:after="0"/>
            </w:pPr>
            <w:r/>
            <w:r>
              <w:rPr>
                <w:rFonts w:ascii="Arial" w:hAnsi="Arial"/>
                <w:b w:val="0"/>
                <w:color w:val="17324D"/>
                <w:sz w:val="18"/>
              </w:rPr>
              <w:t>`npm run local:setup` started the isolated database and loaded the snapshot.</w:t>
            </w:r>
          </w:p>
        </w:tc>
        <w:tc>
          <w:tcPr>
            <w:tcW w:type="dxa" w:w="2016"/>
            <w:shd w:fill="F2F7F9"/>
            <w:vAlign w:val="center"/>
          </w:tcPr>
          <w:p>
            <w:pPr>
              <w:spacing w:after="0"/>
            </w:pPr>
            <w:r/>
            <w:r>
              <w:rPr>
                <w:rFonts w:ascii="Arial" w:hAnsi="Arial"/>
                <w:b w:val="0"/>
                <w:color w:val="17324D"/>
                <w:sz w:val="18"/>
              </w:rPr>
              <w:t>PASS</w:t>
            </w:r>
          </w:p>
        </w:tc>
      </w:tr>
      <w:tr>
        <w:tc>
          <w:tcPr>
            <w:tcW w:type="dxa" w:w="2016"/>
            <w:shd w:fill="FFFFFF"/>
            <w:vAlign w:val="center"/>
          </w:tcPr>
          <w:p>
            <w:pPr>
              <w:spacing w:after="0"/>
            </w:pPr>
            <w:r/>
            <w:r>
              <w:rPr>
                <w:rFonts w:ascii="Arial" w:hAnsi="Arial"/>
                <w:b w:val="0"/>
                <w:color w:val="17324D"/>
                <w:sz w:val="18"/>
              </w:rPr>
              <w:t>IT-002</w:t>
            </w:r>
          </w:p>
        </w:tc>
        <w:tc>
          <w:tcPr>
            <w:tcW w:type="dxa" w:w="2016"/>
            <w:shd w:fill="FFFFFF"/>
            <w:vAlign w:val="center"/>
          </w:tcPr>
          <w:p>
            <w:pPr>
              <w:spacing w:after="0"/>
            </w:pPr>
            <w:r/>
            <w:r>
              <w:rPr>
                <w:rFonts w:ascii="Arial" w:hAnsi="Arial"/>
                <w:b w:val="0"/>
                <w:color w:val="17324D"/>
                <w:sz w:val="18"/>
              </w:rPr>
              <w:t>PostgreSQL and runtime store</w:t>
            </w:r>
          </w:p>
        </w:tc>
        <w:tc>
          <w:tcPr>
            <w:tcW w:type="dxa" w:w="2016"/>
            <w:shd w:fill="FFFFFF"/>
            <w:vAlign w:val="center"/>
          </w:tcPr>
          <w:p>
            <w:pPr>
              <w:spacing w:after="0"/>
            </w:pPr>
            <w:r/>
            <w:r>
              <w:rPr>
                <w:rFonts w:ascii="Arial" w:hAnsi="Arial"/>
                <w:b w:val="0"/>
                <w:color w:val="17324D"/>
                <w:sz w:val="18"/>
              </w:rPr>
              <w:t>The API reads the same prepared data as the website snapshot.</w:t>
            </w:r>
          </w:p>
        </w:tc>
        <w:tc>
          <w:tcPr>
            <w:tcW w:type="dxa" w:w="2016"/>
            <w:shd w:fill="FFFFFF"/>
            <w:vAlign w:val="center"/>
          </w:tcPr>
          <w:p>
            <w:pPr>
              <w:spacing w:after="0"/>
            </w:pPr>
            <w:r/>
            <w:r>
              <w:rPr>
                <w:rFonts w:ascii="Arial" w:hAnsi="Arial"/>
                <w:b w:val="0"/>
                <w:color w:val="17324D"/>
                <w:sz w:val="18"/>
              </w:rPr>
              <w:t>Runtime parity check passed in the verified local run.</w:t>
            </w:r>
          </w:p>
        </w:tc>
        <w:tc>
          <w:tcPr>
            <w:tcW w:type="dxa" w:w="2016"/>
            <w:shd w:fill="FFFFFF"/>
            <w:vAlign w:val="center"/>
          </w:tcPr>
          <w:p>
            <w:pPr>
              <w:spacing w:after="0"/>
            </w:pPr>
            <w:r/>
            <w:r>
              <w:rPr>
                <w:rFonts w:ascii="Arial" w:hAnsi="Arial"/>
                <w:b w:val="0"/>
                <w:color w:val="17324D"/>
                <w:sz w:val="18"/>
              </w:rPr>
              <w:t>PASS</w:t>
            </w:r>
          </w:p>
        </w:tc>
      </w:tr>
      <w:tr>
        <w:tc>
          <w:tcPr>
            <w:tcW w:type="dxa" w:w="2016"/>
            <w:shd w:fill="F2F7F9"/>
            <w:vAlign w:val="center"/>
          </w:tcPr>
          <w:p>
            <w:pPr>
              <w:spacing w:after="0"/>
            </w:pPr>
            <w:r/>
            <w:r>
              <w:rPr>
                <w:rFonts w:ascii="Arial" w:hAnsi="Arial"/>
                <w:b w:val="0"/>
                <w:color w:val="17324D"/>
                <w:sz w:val="18"/>
              </w:rPr>
              <w:t>IT-003</w:t>
            </w:r>
          </w:p>
        </w:tc>
        <w:tc>
          <w:tcPr>
            <w:tcW w:type="dxa" w:w="2016"/>
            <w:shd w:fill="F2F7F9"/>
            <w:vAlign w:val="center"/>
          </w:tcPr>
          <w:p>
            <w:pPr>
              <w:spacing w:after="0"/>
            </w:pPr>
            <w:r/>
            <w:r>
              <w:rPr>
                <w:rFonts w:ascii="Arial" w:hAnsi="Arial"/>
                <w:b w:val="0"/>
                <w:color w:val="17324D"/>
                <w:sz w:val="18"/>
              </w:rPr>
              <w:t>Database rows and source snapshot</w:t>
            </w:r>
          </w:p>
        </w:tc>
        <w:tc>
          <w:tcPr>
            <w:tcW w:type="dxa" w:w="2016"/>
            <w:shd w:fill="F2F7F9"/>
            <w:vAlign w:val="center"/>
          </w:tcPr>
          <w:p>
            <w:pPr>
              <w:spacing w:after="0"/>
            </w:pPr>
            <w:r/>
            <w:r>
              <w:rPr>
                <w:rFonts w:ascii="Arial" w:hAnsi="Arial"/>
                <w:b w:val="0"/>
                <w:color w:val="17324D"/>
                <w:sz w:val="18"/>
              </w:rPr>
              <w:t>Imported fields and counts match the bundled snapshot.</w:t>
            </w:r>
          </w:p>
        </w:tc>
        <w:tc>
          <w:tcPr>
            <w:tcW w:type="dxa" w:w="2016"/>
            <w:shd w:fill="F2F7F9"/>
            <w:vAlign w:val="center"/>
          </w:tcPr>
          <w:p>
            <w:pPr>
              <w:spacing w:after="0"/>
            </w:pPr>
            <w:r/>
            <w:r>
              <w:rPr>
                <w:rFonts w:ascii="Arial" w:hAnsi="Arial"/>
                <w:b w:val="0"/>
                <w:color w:val="17324D"/>
                <w:sz w:val="18"/>
              </w:rPr>
              <w:t>Verification checks passed for all imported fields.</w:t>
            </w:r>
          </w:p>
        </w:tc>
        <w:tc>
          <w:tcPr>
            <w:tcW w:type="dxa" w:w="2016"/>
            <w:shd w:fill="F2F7F9"/>
            <w:vAlign w:val="center"/>
          </w:tcPr>
          <w:p>
            <w:pPr>
              <w:spacing w:after="0"/>
            </w:pPr>
            <w:r/>
            <w:r>
              <w:rPr>
                <w:rFonts w:ascii="Arial" w:hAnsi="Arial"/>
                <w:b w:val="0"/>
                <w:color w:val="17324D"/>
                <w:sz w:val="18"/>
              </w:rPr>
              <w:t>PASS</w:t>
            </w:r>
          </w:p>
        </w:tc>
      </w:tr>
      <w:tr>
        <w:tc>
          <w:tcPr>
            <w:tcW w:type="dxa" w:w="2016"/>
            <w:shd w:fill="FFFFFF"/>
            <w:vAlign w:val="center"/>
          </w:tcPr>
          <w:p>
            <w:pPr>
              <w:spacing w:after="0"/>
            </w:pPr>
            <w:r/>
            <w:r>
              <w:rPr>
                <w:rFonts w:ascii="Arial" w:hAnsi="Arial"/>
                <w:b w:val="0"/>
                <w:color w:val="17324D"/>
                <w:sz w:val="18"/>
              </w:rPr>
              <w:t>IT-004</w:t>
            </w:r>
          </w:p>
        </w:tc>
        <w:tc>
          <w:tcPr>
            <w:tcW w:type="dxa" w:w="2016"/>
            <w:shd w:fill="FFFFFF"/>
            <w:vAlign w:val="center"/>
          </w:tcPr>
          <w:p>
            <w:pPr>
              <w:spacing w:after="0"/>
            </w:pPr>
            <w:r/>
            <w:r>
              <w:rPr>
                <w:rFonts w:ascii="Arial" w:hAnsi="Arial"/>
                <w:b w:val="0"/>
                <w:color w:val="17324D"/>
                <w:sz w:val="18"/>
              </w:rPr>
              <w:t>Photo records and local files</w:t>
            </w:r>
          </w:p>
        </w:tc>
        <w:tc>
          <w:tcPr>
            <w:tcW w:type="dxa" w:w="2016"/>
            <w:shd w:fill="FFFFFF"/>
            <w:vAlign w:val="center"/>
          </w:tcPr>
          <w:p>
            <w:pPr>
              <w:spacing w:after="0"/>
            </w:pPr>
            <w:r/>
            <w:r>
              <w:rPr>
                <w:rFonts w:ascii="Arial" w:hAnsi="Arial"/>
                <w:b w:val="0"/>
                <w:color w:val="17324D"/>
                <w:sz w:val="18"/>
              </w:rPr>
              <w:t>Every linked file has the expected path, size, and SHA-256 hash.</w:t>
            </w:r>
          </w:p>
        </w:tc>
        <w:tc>
          <w:tcPr>
            <w:tcW w:type="dxa" w:w="2016"/>
            <w:shd w:fill="FFFFFF"/>
            <w:vAlign w:val="center"/>
          </w:tcPr>
          <w:p>
            <w:pPr>
              <w:spacing w:after="0"/>
            </w:pPr>
            <w:r/>
            <w:r>
              <w:rPr>
                <w:rFonts w:ascii="Arial" w:hAnsi="Arial"/>
                <w:b w:val="0"/>
                <w:color w:val="17324D"/>
                <w:sz w:val="18"/>
              </w:rPr>
              <w:t>276 JPEG files and 282 associations passed the hash checks.</w:t>
            </w:r>
          </w:p>
        </w:tc>
        <w:tc>
          <w:tcPr>
            <w:tcW w:type="dxa" w:w="2016"/>
            <w:shd w:fill="FFFFFF"/>
            <w:vAlign w:val="center"/>
          </w:tcPr>
          <w:p>
            <w:pPr>
              <w:spacing w:after="0"/>
            </w:pPr>
            <w:r/>
            <w:r>
              <w:rPr>
                <w:rFonts w:ascii="Arial" w:hAnsi="Arial"/>
                <w:b w:val="0"/>
                <w:color w:val="17324D"/>
                <w:sz w:val="18"/>
              </w:rPr>
              <w:t>PASS</w:t>
            </w:r>
          </w:p>
        </w:tc>
      </w:tr>
      <w:tr>
        <w:tc>
          <w:tcPr>
            <w:tcW w:type="dxa" w:w="2016"/>
            <w:shd w:fill="F2F7F9"/>
            <w:vAlign w:val="center"/>
          </w:tcPr>
          <w:p>
            <w:pPr>
              <w:spacing w:after="0"/>
            </w:pPr>
            <w:r/>
            <w:r>
              <w:rPr>
                <w:rFonts w:ascii="Arial" w:hAnsi="Arial"/>
                <w:b w:val="0"/>
                <w:color w:val="17324D"/>
                <w:sz w:val="18"/>
              </w:rPr>
              <w:t>IT-005</w:t>
            </w:r>
          </w:p>
        </w:tc>
        <w:tc>
          <w:tcPr>
            <w:tcW w:type="dxa" w:w="2016"/>
            <w:shd w:fill="F2F7F9"/>
            <w:vAlign w:val="center"/>
          </w:tcPr>
          <w:p>
            <w:pPr>
              <w:spacing w:after="0"/>
            </w:pPr>
            <w:r/>
            <w:r>
              <w:rPr>
                <w:rFonts w:ascii="Arial" w:hAnsi="Arial"/>
                <w:b w:val="0"/>
                <w:color w:val="17324D"/>
                <w:sz w:val="18"/>
              </w:rPr>
              <w:t>Exporter regression checks</w:t>
            </w:r>
          </w:p>
        </w:tc>
        <w:tc>
          <w:tcPr>
            <w:tcW w:type="dxa" w:w="2016"/>
            <w:shd w:fill="F2F7F9"/>
            <w:vAlign w:val="center"/>
          </w:tcPr>
          <w:p>
            <w:pPr>
              <w:spacing w:after="0"/>
            </w:pPr>
            <w:r/>
            <w:r>
              <w:rPr>
                <w:rFonts w:ascii="Arial" w:hAnsi="Arial"/>
                <w:b w:val="0"/>
                <w:color w:val="17324D"/>
                <w:sz w:val="18"/>
              </w:rPr>
              <w:t>Capped totals and duplicate IDs are handled safely.</w:t>
            </w:r>
          </w:p>
        </w:tc>
        <w:tc>
          <w:tcPr>
            <w:tcW w:type="dxa" w:w="2016"/>
            <w:shd w:fill="F2F7F9"/>
            <w:vAlign w:val="center"/>
          </w:tcPr>
          <w:p>
            <w:pPr>
              <w:spacing w:after="0"/>
            </w:pPr>
            <w:r/>
            <w:r>
              <w:rPr>
                <w:rFonts w:ascii="Arial" w:hAnsi="Arial"/>
                <w:b w:val="0"/>
                <w:color w:val="17324D"/>
                <w:sz w:val="18"/>
              </w:rPr>
              <w:t>2 Python tests passed.</w:t>
            </w:r>
          </w:p>
        </w:tc>
        <w:tc>
          <w:tcPr>
            <w:tcW w:type="dxa" w:w="2016"/>
            <w:shd w:fill="F2F7F9"/>
            <w:vAlign w:val="center"/>
          </w:tcPr>
          <w:p>
            <w:pPr>
              <w:spacing w:after="0"/>
            </w:pPr>
            <w:r/>
            <w:r>
              <w:rPr>
                <w:rFonts w:ascii="Arial" w:hAnsi="Arial"/>
                <w:b w:val="0"/>
                <w:color w:val="17324D"/>
                <w:sz w:val="18"/>
              </w:rPr>
              <w:t>PASS</w:t>
            </w:r>
          </w:p>
        </w:tc>
      </w:tr>
      <w:tr>
        <w:tc>
          <w:tcPr>
            <w:tcW w:type="dxa" w:w="2016"/>
            <w:shd w:fill="FFFFFF"/>
            <w:vAlign w:val="center"/>
          </w:tcPr>
          <w:p>
            <w:pPr>
              <w:spacing w:after="0"/>
            </w:pPr>
            <w:r/>
            <w:r>
              <w:rPr>
                <w:rFonts w:ascii="Arial" w:hAnsi="Arial"/>
                <w:b w:val="0"/>
                <w:color w:val="17324D"/>
                <w:sz w:val="18"/>
              </w:rPr>
              <w:t>IT-006</w:t>
            </w:r>
          </w:p>
        </w:tc>
        <w:tc>
          <w:tcPr>
            <w:tcW w:type="dxa" w:w="2016"/>
            <w:shd w:fill="FFFFFF"/>
            <w:vAlign w:val="center"/>
          </w:tcPr>
          <w:p>
            <w:pPr>
              <w:spacing w:after="0"/>
            </w:pPr>
            <w:r/>
            <w:r>
              <w:rPr>
                <w:rFonts w:ascii="Arial" w:hAnsi="Arial"/>
                <w:b w:val="0"/>
                <w:color w:val="17324D"/>
                <w:sz w:val="18"/>
              </w:rPr>
              <w:t>API health and review lookup</w:t>
            </w:r>
          </w:p>
        </w:tc>
        <w:tc>
          <w:tcPr>
            <w:tcW w:type="dxa" w:w="2016"/>
            <w:shd w:fill="FFFFFF"/>
            <w:vAlign w:val="center"/>
          </w:tcPr>
          <w:p>
            <w:pPr>
              <w:spacing w:after="0"/>
            </w:pPr>
            <w:r/>
            <w:r>
              <w:rPr>
                <w:rFonts w:ascii="Arial" w:hAnsi="Arial"/>
                <w:b w:val="0"/>
                <w:color w:val="17324D"/>
                <w:sz w:val="18"/>
              </w:rPr>
              <w:t>Health and review requests return valid data.</w:t>
            </w:r>
          </w:p>
        </w:tc>
        <w:tc>
          <w:tcPr>
            <w:tcW w:type="dxa" w:w="2016"/>
            <w:shd w:fill="FFFFFF"/>
            <w:vAlign w:val="center"/>
          </w:tcPr>
          <w:p>
            <w:pPr>
              <w:spacing w:after="0"/>
            </w:pPr>
            <w:r/>
            <w:r>
              <w:rPr>
                <w:rFonts w:ascii="Arial" w:hAnsi="Arial"/>
                <w:b w:val="0"/>
                <w:color w:val="17324D"/>
                <w:sz w:val="18"/>
              </w:rPr>
              <w:t>The local API health and review checks passed in the verified run.</w:t>
            </w:r>
          </w:p>
        </w:tc>
        <w:tc>
          <w:tcPr>
            <w:tcW w:type="dxa" w:w="2016"/>
            <w:shd w:fill="FFFFFF"/>
            <w:vAlign w:val="center"/>
          </w:tcPr>
          <w:p>
            <w:pPr>
              <w:spacing w:after="0"/>
            </w:pPr>
            <w:r/>
            <w:r>
              <w:rPr>
                <w:rFonts w:ascii="Arial" w:hAnsi="Arial"/>
                <w:b w:val="0"/>
                <w:color w:val="17324D"/>
                <w:sz w:val="18"/>
              </w:rPr>
              <w:t>PASS</w:t>
            </w:r>
          </w:p>
        </w:tc>
      </w:tr>
    </w:tbl>
    <w:p>
      <w:pPr>
        <w:spacing w:after="120"/>
      </w:pPr>
      <w:r>
        <w:t>Commands used: `npm run local:setup`, `npm run local:test`, and `python3 -m unittest discover -s database/postgres/tests -p "*_test.py"`.</w:t>
      </w:r>
    </w:p>
    <w:p>
      <w:r>
        <w:br w:type="page"/>
      </w:r>
    </w:p>
    <w:p>
      <w:pPr>
        <w:pStyle w:val="Heading1"/>
      </w:pPr>
      <w:r>
        <w:t>6 System Testing</w:t>
      </w:r>
    </w:p>
    <w:p>
      <w:pPr>
        <w:spacing w:after="120"/>
      </w:pPr>
      <w:r>
        <w:t>System Testing checks the complete local website from the user interface. The local page loaded at `http://127.0.0.1:4180/#discover`. The current build showed the search form, local map area, privacy notice, and the main navigation.</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F6F8B"/>
            <w:vAlign w:val="center"/>
          </w:tcPr>
          <w:p>
            <w:pPr>
              <w:spacing w:after="0"/>
            </w:pPr>
            <w:r/>
            <w:r>
              <w:rPr>
                <w:rFonts w:ascii="Arial" w:hAnsi="Arial"/>
                <w:b/>
                <w:color w:val="FFFFFF"/>
                <w:sz w:val="18"/>
              </w:rPr>
              <w:t>Test ID</w:t>
            </w:r>
          </w:p>
        </w:tc>
        <w:tc>
          <w:tcPr>
            <w:tcW w:type="dxa" w:w="2016"/>
            <w:shd w:fill="1F6F8B"/>
            <w:vAlign w:val="center"/>
          </w:tcPr>
          <w:p>
            <w:pPr>
              <w:spacing w:after="0"/>
            </w:pPr>
            <w:r/>
            <w:r>
              <w:rPr>
                <w:rFonts w:ascii="Arial" w:hAnsi="Arial"/>
                <w:b/>
                <w:color w:val="FFFFFF"/>
                <w:sz w:val="18"/>
              </w:rPr>
              <w:t>User flow</w:t>
            </w:r>
          </w:p>
        </w:tc>
        <w:tc>
          <w:tcPr>
            <w:tcW w:type="dxa" w:w="2016"/>
            <w:shd w:fill="1F6F8B"/>
            <w:vAlign w:val="center"/>
          </w:tcPr>
          <w:p>
            <w:pPr>
              <w:spacing w:after="0"/>
            </w:pPr>
            <w:r/>
            <w:r>
              <w:rPr>
                <w:rFonts w:ascii="Arial" w:hAnsi="Arial"/>
                <w:b/>
                <w:color w:val="FFFFFF"/>
                <w:sz w:val="18"/>
              </w:rPr>
              <w:t>Expected result</w:t>
            </w:r>
          </w:p>
        </w:tc>
        <w:tc>
          <w:tcPr>
            <w:tcW w:type="dxa" w:w="2016"/>
            <w:shd w:fill="1F6F8B"/>
            <w:vAlign w:val="center"/>
          </w:tcPr>
          <w:p>
            <w:pPr>
              <w:spacing w:after="0"/>
            </w:pPr>
            <w:r/>
            <w:r>
              <w:rPr>
                <w:rFonts w:ascii="Arial" w:hAnsi="Arial"/>
                <w:b/>
                <w:color w:val="FFFFFF"/>
                <w:sz w:val="18"/>
              </w:rPr>
              <w:t>Observed result</w:t>
            </w:r>
          </w:p>
        </w:tc>
        <w:tc>
          <w:tcPr>
            <w:tcW w:type="dxa" w:w="2016"/>
            <w:shd w:fill="1F6F8B"/>
            <w:vAlign w:val="center"/>
          </w:tcPr>
          <w:p>
            <w:pPr>
              <w:spacing w:after="0"/>
            </w:pPr>
            <w:r/>
            <w:r>
              <w:rPr>
                <w:rFonts w:ascii="Arial" w:hAnsi="Arial"/>
                <w:b/>
                <w:color w:val="FFFFFF"/>
                <w:sz w:val="18"/>
              </w:rPr>
              <w:t>Status</w:t>
            </w:r>
          </w:p>
        </w:tc>
      </w:tr>
      <w:tr>
        <w:tc>
          <w:tcPr>
            <w:tcW w:type="dxa" w:w="2016"/>
            <w:shd w:fill="F2F7F9"/>
            <w:vAlign w:val="center"/>
          </w:tcPr>
          <w:p>
            <w:pPr>
              <w:spacing w:after="0"/>
            </w:pPr>
            <w:r/>
            <w:r>
              <w:rPr>
                <w:rFonts w:ascii="Arial" w:hAnsi="Arial"/>
                <w:b w:val="0"/>
                <w:color w:val="17324D"/>
                <w:sz w:val="18"/>
              </w:rPr>
              <w:t>ST-001</w:t>
            </w:r>
          </w:p>
        </w:tc>
        <w:tc>
          <w:tcPr>
            <w:tcW w:type="dxa" w:w="2016"/>
            <w:shd w:fill="F2F7F9"/>
            <w:vAlign w:val="center"/>
          </w:tcPr>
          <w:p>
            <w:pPr>
              <w:spacing w:after="0"/>
            </w:pPr>
            <w:r/>
            <w:r>
              <w:rPr>
                <w:rFonts w:ascii="Arial" w:hAnsi="Arial"/>
                <w:b w:val="0"/>
                <w:color w:val="17324D"/>
                <w:sz w:val="18"/>
              </w:rPr>
              <w:t>Open local website</w:t>
            </w:r>
          </w:p>
        </w:tc>
        <w:tc>
          <w:tcPr>
            <w:tcW w:type="dxa" w:w="2016"/>
            <w:shd w:fill="F2F7F9"/>
            <w:vAlign w:val="center"/>
          </w:tcPr>
          <w:p>
            <w:pPr>
              <w:spacing w:after="0"/>
            </w:pPr>
            <w:r/>
            <w:r>
              <w:rPr>
                <w:rFonts w:ascii="Arial" w:hAnsi="Arial"/>
                <w:b w:val="0"/>
                <w:color w:val="17324D"/>
                <w:sz w:val="18"/>
              </w:rPr>
              <w:t>The page loads without a server error.</w:t>
            </w:r>
          </w:p>
        </w:tc>
        <w:tc>
          <w:tcPr>
            <w:tcW w:type="dxa" w:w="2016"/>
            <w:shd w:fill="F2F7F9"/>
            <w:vAlign w:val="center"/>
          </w:tcPr>
          <w:p>
            <w:pPr>
              <w:spacing w:after="0"/>
            </w:pPr>
            <w:r/>
            <w:r>
              <w:rPr>
                <w:rFonts w:ascii="Arial" w:hAnsi="Arial"/>
                <w:b w:val="0"/>
                <w:color w:val="17324D"/>
                <w:sz w:val="18"/>
              </w:rPr>
              <w:t>EqualPath loaded on localhost.</w:t>
            </w:r>
          </w:p>
        </w:tc>
        <w:tc>
          <w:tcPr>
            <w:tcW w:type="dxa" w:w="2016"/>
            <w:shd w:fill="F2F7F9"/>
            <w:vAlign w:val="center"/>
          </w:tcPr>
          <w:p>
            <w:pPr>
              <w:spacing w:after="0"/>
            </w:pPr>
            <w:r/>
            <w:r>
              <w:rPr>
                <w:rFonts w:ascii="Arial" w:hAnsi="Arial"/>
                <w:b w:val="0"/>
                <w:color w:val="17324D"/>
                <w:sz w:val="18"/>
              </w:rPr>
              <w:t>PASS</w:t>
            </w:r>
          </w:p>
        </w:tc>
      </w:tr>
      <w:tr>
        <w:tc>
          <w:tcPr>
            <w:tcW w:type="dxa" w:w="2016"/>
            <w:shd w:fill="FFFFFF"/>
            <w:vAlign w:val="center"/>
          </w:tcPr>
          <w:p>
            <w:pPr>
              <w:spacing w:after="0"/>
            </w:pPr>
            <w:r/>
            <w:r>
              <w:rPr>
                <w:rFonts w:ascii="Arial" w:hAnsi="Arial"/>
                <w:b w:val="0"/>
                <w:color w:val="17324D"/>
                <w:sz w:val="18"/>
              </w:rPr>
              <w:t>ST-002</w:t>
            </w:r>
          </w:p>
        </w:tc>
        <w:tc>
          <w:tcPr>
            <w:tcW w:type="dxa" w:w="2016"/>
            <w:shd w:fill="FFFFFF"/>
            <w:vAlign w:val="center"/>
          </w:tcPr>
          <w:p>
            <w:pPr>
              <w:spacing w:after="0"/>
            </w:pPr>
            <w:r/>
            <w:r>
              <w:rPr>
                <w:rFonts w:ascii="Arial" w:hAnsi="Arial"/>
                <w:b w:val="0"/>
                <w:color w:val="17324D"/>
                <w:sz w:val="18"/>
              </w:rPr>
              <w:t>Privacy notice</w:t>
            </w:r>
          </w:p>
        </w:tc>
        <w:tc>
          <w:tcPr>
            <w:tcW w:type="dxa" w:w="2016"/>
            <w:shd w:fill="FFFFFF"/>
            <w:vAlign w:val="center"/>
          </w:tcPr>
          <w:p>
            <w:pPr>
              <w:spacing w:after="0"/>
            </w:pPr>
            <w:r/>
            <w:r>
              <w:rPr>
                <w:rFonts w:ascii="Arial" w:hAnsi="Arial"/>
                <w:b w:val="0"/>
                <w:color w:val="17324D"/>
                <w:sz w:val="18"/>
              </w:rPr>
              <w:t>The notice explains local browser data and can be acknowledged.</w:t>
            </w:r>
          </w:p>
        </w:tc>
        <w:tc>
          <w:tcPr>
            <w:tcW w:type="dxa" w:w="2016"/>
            <w:shd w:fill="FFFFFF"/>
            <w:vAlign w:val="center"/>
          </w:tcPr>
          <w:p>
            <w:pPr>
              <w:spacing w:after="0"/>
            </w:pPr>
            <w:r/>
            <w:r>
              <w:rPr>
                <w:rFonts w:ascii="Arial" w:hAnsi="Arial"/>
                <w:b w:val="0"/>
                <w:color w:val="17324D"/>
                <w:sz w:val="18"/>
              </w:rPr>
              <w:t>Privacy notice was visible with OK and Read the privacy notice actions.</w:t>
            </w:r>
          </w:p>
        </w:tc>
        <w:tc>
          <w:tcPr>
            <w:tcW w:type="dxa" w:w="2016"/>
            <w:shd w:fill="FFFFFF"/>
            <w:vAlign w:val="center"/>
          </w:tcPr>
          <w:p>
            <w:pPr>
              <w:spacing w:after="0"/>
            </w:pPr>
            <w:r/>
            <w:r>
              <w:rPr>
                <w:rFonts w:ascii="Arial" w:hAnsi="Arial"/>
                <w:b w:val="0"/>
                <w:color w:val="17324D"/>
                <w:sz w:val="18"/>
              </w:rPr>
              <w:t>PASS</w:t>
            </w:r>
          </w:p>
        </w:tc>
      </w:tr>
      <w:tr>
        <w:tc>
          <w:tcPr>
            <w:tcW w:type="dxa" w:w="2016"/>
            <w:shd w:fill="F2F7F9"/>
            <w:vAlign w:val="center"/>
          </w:tcPr>
          <w:p>
            <w:pPr>
              <w:spacing w:after="0"/>
            </w:pPr>
            <w:r/>
            <w:r>
              <w:rPr>
                <w:rFonts w:ascii="Arial" w:hAnsi="Arial"/>
                <w:b w:val="0"/>
                <w:color w:val="17324D"/>
                <w:sz w:val="18"/>
              </w:rPr>
              <w:t>ST-003</w:t>
            </w:r>
          </w:p>
        </w:tc>
        <w:tc>
          <w:tcPr>
            <w:tcW w:type="dxa" w:w="2016"/>
            <w:shd w:fill="F2F7F9"/>
            <w:vAlign w:val="center"/>
          </w:tcPr>
          <w:p>
            <w:pPr>
              <w:spacing w:after="0"/>
            </w:pPr>
            <w:r/>
            <w:r>
              <w:rPr>
                <w:rFonts w:ascii="Arial" w:hAnsi="Arial"/>
                <w:b w:val="0"/>
                <w:color w:val="17324D"/>
                <w:sz w:val="18"/>
              </w:rPr>
              <w:t>Search childcare</w:t>
            </w:r>
          </w:p>
        </w:tc>
        <w:tc>
          <w:tcPr>
            <w:tcW w:type="dxa" w:w="2016"/>
            <w:shd w:fill="F2F7F9"/>
            <w:vAlign w:val="center"/>
          </w:tcPr>
          <w:p>
            <w:pPr>
              <w:spacing w:after="0"/>
            </w:pPr>
            <w:r/>
            <w:r>
              <w:rPr>
                <w:rFonts w:ascii="Arial" w:hAnsi="Arial"/>
                <w:b w:val="0"/>
                <w:color w:val="17324D"/>
                <w:sz w:val="18"/>
              </w:rPr>
              <w:t>The user can provide location, date, age, and care hours.</w:t>
            </w:r>
          </w:p>
        </w:tc>
        <w:tc>
          <w:tcPr>
            <w:tcW w:type="dxa" w:w="2016"/>
            <w:shd w:fill="F2F7F9"/>
            <w:vAlign w:val="center"/>
          </w:tcPr>
          <w:p>
            <w:pPr>
              <w:spacing w:after="0"/>
            </w:pPr>
            <w:r/>
            <w:r>
              <w:rPr>
                <w:rFonts w:ascii="Arial" w:hAnsi="Arial"/>
                <w:b w:val="0"/>
                <w:color w:val="17324D"/>
                <w:sz w:val="18"/>
              </w:rPr>
              <w:t>Search controls were visible and usable in the local browser verification.</w:t>
            </w:r>
          </w:p>
        </w:tc>
        <w:tc>
          <w:tcPr>
            <w:tcW w:type="dxa" w:w="2016"/>
            <w:shd w:fill="F2F7F9"/>
            <w:vAlign w:val="center"/>
          </w:tcPr>
          <w:p>
            <w:pPr>
              <w:spacing w:after="0"/>
            </w:pPr>
            <w:r/>
            <w:r>
              <w:rPr>
                <w:rFonts w:ascii="Arial" w:hAnsi="Arial"/>
                <w:b w:val="0"/>
                <w:color w:val="17324D"/>
                <w:sz w:val="18"/>
              </w:rPr>
              <w:t>PASS</w:t>
            </w:r>
          </w:p>
        </w:tc>
      </w:tr>
      <w:tr>
        <w:tc>
          <w:tcPr>
            <w:tcW w:type="dxa" w:w="2016"/>
            <w:shd w:fill="FFFFFF"/>
            <w:vAlign w:val="center"/>
          </w:tcPr>
          <w:p>
            <w:pPr>
              <w:spacing w:after="0"/>
            </w:pPr>
            <w:r/>
            <w:r>
              <w:rPr>
                <w:rFonts w:ascii="Arial" w:hAnsi="Arial"/>
                <w:b w:val="0"/>
                <w:color w:val="17324D"/>
                <w:sz w:val="18"/>
              </w:rPr>
              <w:t>ST-004</w:t>
            </w:r>
          </w:p>
        </w:tc>
        <w:tc>
          <w:tcPr>
            <w:tcW w:type="dxa" w:w="2016"/>
            <w:shd w:fill="FFFFFF"/>
            <w:vAlign w:val="center"/>
          </w:tcPr>
          <w:p>
            <w:pPr>
              <w:spacing w:after="0"/>
            </w:pPr>
            <w:r/>
            <w:r>
              <w:rPr>
                <w:rFonts w:ascii="Arial" w:hAnsi="Arial"/>
                <w:b w:val="0"/>
                <w:color w:val="17324D"/>
                <w:sz w:val="18"/>
              </w:rPr>
              <w:t>Provider details</w:t>
            </w:r>
          </w:p>
        </w:tc>
        <w:tc>
          <w:tcPr>
            <w:tcW w:type="dxa" w:w="2016"/>
            <w:shd w:fill="FFFFFF"/>
            <w:vAlign w:val="center"/>
          </w:tcPr>
          <w:p>
            <w:pPr>
              <w:spacing w:after="0"/>
            </w:pPr>
            <w:r/>
            <w:r>
              <w:rPr>
                <w:rFonts w:ascii="Arial" w:hAnsi="Arial"/>
                <w:b w:val="0"/>
                <w:color w:val="17324D"/>
                <w:sz w:val="18"/>
              </w:rPr>
              <w:t>The user can see provider facts, fees, hours, and evidence.</w:t>
            </w:r>
          </w:p>
        </w:tc>
        <w:tc>
          <w:tcPr>
            <w:tcW w:type="dxa" w:w="2016"/>
            <w:shd w:fill="FFFFFF"/>
            <w:vAlign w:val="center"/>
          </w:tcPr>
          <w:p>
            <w:pPr>
              <w:spacing w:after="0"/>
            </w:pPr>
            <w:r/>
            <w:r>
              <w:rPr>
                <w:rFonts w:ascii="Arial" w:hAnsi="Arial"/>
                <w:b w:val="0"/>
                <w:color w:val="17324D"/>
                <w:sz w:val="18"/>
              </w:rPr>
              <w:t>Provider details were opened in the verified local journey.</w:t>
            </w:r>
          </w:p>
        </w:tc>
        <w:tc>
          <w:tcPr>
            <w:tcW w:type="dxa" w:w="2016"/>
            <w:shd w:fill="FFFFFF"/>
            <w:vAlign w:val="center"/>
          </w:tcPr>
          <w:p>
            <w:pPr>
              <w:spacing w:after="0"/>
            </w:pPr>
            <w:r/>
            <w:r>
              <w:rPr>
                <w:rFonts w:ascii="Arial" w:hAnsi="Arial"/>
                <w:b w:val="0"/>
                <w:color w:val="17324D"/>
                <w:sz w:val="18"/>
              </w:rPr>
              <w:t>PASS</w:t>
            </w:r>
          </w:p>
        </w:tc>
      </w:tr>
      <w:tr>
        <w:tc>
          <w:tcPr>
            <w:tcW w:type="dxa" w:w="2016"/>
            <w:shd w:fill="F2F7F9"/>
            <w:vAlign w:val="center"/>
          </w:tcPr>
          <w:p>
            <w:pPr>
              <w:spacing w:after="0"/>
            </w:pPr>
            <w:r/>
            <w:r>
              <w:rPr>
                <w:rFonts w:ascii="Arial" w:hAnsi="Arial"/>
                <w:b w:val="0"/>
                <w:color w:val="17324D"/>
                <w:sz w:val="18"/>
              </w:rPr>
              <w:t>ST-005</w:t>
            </w:r>
          </w:p>
        </w:tc>
        <w:tc>
          <w:tcPr>
            <w:tcW w:type="dxa" w:w="2016"/>
            <w:shd w:fill="F2F7F9"/>
            <w:vAlign w:val="center"/>
          </w:tcPr>
          <w:p>
            <w:pPr>
              <w:spacing w:after="0"/>
            </w:pPr>
            <w:r/>
            <w:r>
              <w:rPr>
                <w:rFonts w:ascii="Arial" w:hAnsi="Arial"/>
                <w:b w:val="0"/>
                <w:color w:val="17324D"/>
                <w:sz w:val="18"/>
              </w:rPr>
              <w:t>Reviews and photos</w:t>
            </w:r>
          </w:p>
        </w:tc>
        <w:tc>
          <w:tcPr>
            <w:tcW w:type="dxa" w:w="2016"/>
            <w:shd w:fill="F2F7F9"/>
            <w:vAlign w:val="center"/>
          </w:tcPr>
          <w:p>
            <w:pPr>
              <w:spacing w:after="0"/>
            </w:pPr>
            <w:r/>
            <w:r>
              <w:rPr>
                <w:rFonts w:ascii="Arial" w:hAnsi="Arial"/>
                <w:b w:val="0"/>
                <w:color w:val="17324D"/>
                <w:sz w:val="18"/>
              </w:rPr>
              <w:t>The user can read reviews and view local photo files.</w:t>
            </w:r>
          </w:p>
        </w:tc>
        <w:tc>
          <w:tcPr>
            <w:tcW w:type="dxa" w:w="2016"/>
            <w:shd w:fill="F2F7F9"/>
            <w:vAlign w:val="center"/>
          </w:tcPr>
          <w:p>
            <w:pPr>
              <w:spacing w:after="0"/>
            </w:pPr>
            <w:r/>
            <w:r>
              <w:rPr>
                <w:rFonts w:ascii="Arial" w:hAnsi="Arial"/>
                <w:b w:val="0"/>
                <w:color w:val="17324D"/>
                <w:sz w:val="18"/>
              </w:rPr>
              <w:t>Reviews and photo switching were checked in the verified local journey.</w:t>
            </w:r>
          </w:p>
        </w:tc>
        <w:tc>
          <w:tcPr>
            <w:tcW w:type="dxa" w:w="2016"/>
            <w:shd w:fill="F2F7F9"/>
            <w:vAlign w:val="center"/>
          </w:tcPr>
          <w:p>
            <w:pPr>
              <w:spacing w:after="0"/>
            </w:pPr>
            <w:r/>
            <w:r>
              <w:rPr>
                <w:rFonts w:ascii="Arial" w:hAnsi="Arial"/>
                <w:b w:val="0"/>
                <w:color w:val="17324D"/>
                <w:sz w:val="18"/>
              </w:rPr>
              <w:t>PASS</w:t>
            </w:r>
          </w:p>
        </w:tc>
      </w:tr>
      <w:tr>
        <w:tc>
          <w:tcPr>
            <w:tcW w:type="dxa" w:w="2016"/>
            <w:shd w:fill="FFFFFF"/>
            <w:vAlign w:val="center"/>
          </w:tcPr>
          <w:p>
            <w:pPr>
              <w:spacing w:after="0"/>
            </w:pPr>
            <w:r/>
            <w:r>
              <w:rPr>
                <w:rFonts w:ascii="Arial" w:hAnsi="Arial"/>
                <w:b w:val="0"/>
                <w:color w:val="17324D"/>
                <w:sz w:val="18"/>
              </w:rPr>
              <w:t>ST-006</w:t>
            </w:r>
          </w:p>
        </w:tc>
        <w:tc>
          <w:tcPr>
            <w:tcW w:type="dxa" w:w="2016"/>
            <w:shd w:fill="FFFFFF"/>
            <w:vAlign w:val="center"/>
          </w:tcPr>
          <w:p>
            <w:pPr>
              <w:spacing w:after="0"/>
            </w:pPr>
            <w:r/>
            <w:r>
              <w:rPr>
                <w:rFonts w:ascii="Arial" w:hAnsi="Arial"/>
                <w:b w:val="0"/>
                <w:color w:val="17324D"/>
                <w:sz w:val="18"/>
              </w:rPr>
              <w:t>Compare centres</w:t>
            </w:r>
          </w:p>
        </w:tc>
        <w:tc>
          <w:tcPr>
            <w:tcW w:type="dxa" w:w="2016"/>
            <w:shd w:fill="FFFFFF"/>
            <w:vAlign w:val="center"/>
          </w:tcPr>
          <w:p>
            <w:pPr>
              <w:spacing w:after="0"/>
            </w:pPr>
            <w:r/>
            <w:r>
              <w:rPr>
                <w:rFonts w:ascii="Arial" w:hAnsi="Arial"/>
                <w:b w:val="0"/>
                <w:color w:val="17324D"/>
                <w:sz w:val="18"/>
              </w:rPr>
              <w:t>The user can compare more than one centre.</w:t>
            </w:r>
          </w:p>
        </w:tc>
        <w:tc>
          <w:tcPr>
            <w:tcW w:type="dxa" w:w="2016"/>
            <w:shd w:fill="FFFFFF"/>
            <w:vAlign w:val="center"/>
          </w:tcPr>
          <w:p>
            <w:pPr>
              <w:spacing w:after="0"/>
            </w:pPr>
            <w:r/>
            <w:r>
              <w:rPr>
                <w:rFonts w:ascii="Arial" w:hAnsi="Arial"/>
                <w:b w:val="0"/>
                <w:color w:val="17324D"/>
                <w:sz w:val="18"/>
              </w:rPr>
              <w:t>Comparison was opened and showed centre columns in the verified local journey.</w:t>
            </w:r>
          </w:p>
        </w:tc>
        <w:tc>
          <w:tcPr>
            <w:tcW w:type="dxa" w:w="2016"/>
            <w:shd w:fill="FFFFFF"/>
            <w:vAlign w:val="center"/>
          </w:tcPr>
          <w:p>
            <w:pPr>
              <w:spacing w:after="0"/>
            </w:pPr>
            <w:r/>
            <w:r>
              <w:rPr>
                <w:rFonts w:ascii="Arial" w:hAnsi="Arial"/>
                <w:b w:val="0"/>
                <w:color w:val="17324D"/>
                <w:sz w:val="18"/>
              </w:rPr>
              <w:t>PASS</w:t>
            </w:r>
          </w:p>
        </w:tc>
      </w:tr>
      <w:tr>
        <w:tc>
          <w:tcPr>
            <w:tcW w:type="dxa" w:w="2016"/>
            <w:shd w:fill="F2F7F9"/>
            <w:vAlign w:val="center"/>
          </w:tcPr>
          <w:p>
            <w:pPr>
              <w:spacing w:after="0"/>
            </w:pPr>
            <w:r/>
            <w:r>
              <w:rPr>
                <w:rFonts w:ascii="Arial" w:hAnsi="Arial"/>
                <w:b w:val="0"/>
                <w:color w:val="17324D"/>
                <w:sz w:val="18"/>
              </w:rPr>
              <w:t>ST-007</w:t>
            </w:r>
          </w:p>
        </w:tc>
        <w:tc>
          <w:tcPr>
            <w:tcW w:type="dxa" w:w="2016"/>
            <w:shd w:fill="F2F7F9"/>
            <w:vAlign w:val="center"/>
          </w:tcPr>
          <w:p>
            <w:pPr>
              <w:spacing w:after="0"/>
            </w:pPr>
            <w:r/>
            <w:r>
              <w:rPr>
                <w:rFonts w:ascii="Arial" w:hAnsi="Arial"/>
                <w:b w:val="0"/>
                <w:color w:val="17324D"/>
                <w:sz w:val="18"/>
              </w:rPr>
              <w:t>External map and routing</w:t>
            </w:r>
          </w:p>
        </w:tc>
        <w:tc>
          <w:tcPr>
            <w:tcW w:type="dxa" w:w="2016"/>
            <w:shd w:fill="F2F7F9"/>
            <w:vAlign w:val="center"/>
          </w:tcPr>
          <w:p>
            <w:pPr>
              <w:spacing w:after="0"/>
            </w:pPr>
            <w:r/>
            <w:r>
              <w:rPr>
                <w:rFonts w:ascii="Arial" w:hAnsi="Arial"/>
                <w:b w:val="0"/>
                <w:color w:val="17324D"/>
                <w:sz w:val="18"/>
              </w:rPr>
              <w:t>Map and routing work with available internet services.</w:t>
            </w:r>
          </w:p>
        </w:tc>
        <w:tc>
          <w:tcPr>
            <w:tcW w:type="dxa" w:w="2016"/>
            <w:shd w:fill="F2F7F9"/>
            <w:vAlign w:val="center"/>
          </w:tcPr>
          <w:p>
            <w:pPr>
              <w:spacing w:after="0"/>
            </w:pPr>
            <w:r/>
            <w:r>
              <w:rPr>
                <w:rFonts w:ascii="Arial" w:hAnsi="Arial"/>
                <w:b w:val="0"/>
                <w:color w:val="17324D"/>
                <w:sz w:val="18"/>
              </w:rPr>
              <w:t>These services are external; some route times may be unavailable.</w:t>
            </w:r>
          </w:p>
        </w:tc>
        <w:tc>
          <w:tcPr>
            <w:tcW w:type="dxa" w:w="2016"/>
            <w:shd w:fill="F2F7F9"/>
            <w:vAlign w:val="center"/>
          </w:tcPr>
          <w:p>
            <w:pPr>
              <w:spacing w:after="0"/>
            </w:pPr>
            <w:r/>
            <w:r>
              <w:rPr>
                <w:rFonts w:ascii="Arial" w:hAnsi="Arial"/>
                <w:b w:val="0"/>
                <w:color w:val="17324D"/>
                <w:sz w:val="18"/>
              </w:rPr>
              <w:t>LIMITED</w:t>
            </w:r>
          </w:p>
        </w:tc>
      </w:tr>
    </w:tbl>
    <w:p>
      <w:pPr>
        <w:spacing w:after="120"/>
      </w:pPr>
      <w:r>
        <w:t>System result: PASS for the local application journey, with a LIMITATION for external map, geocoding, and routing services. The local website must not invent a road time when the routing service is unavailable.</w:t>
      </w:r>
    </w:p>
    <w:p>
      <w:r>
        <w:br w:type="page"/>
      </w:r>
    </w:p>
    <w:p>
      <w:pPr>
        <w:pStyle w:val="Heading1"/>
      </w:pPr>
      <w:r>
        <w:t>7 Acceptance Testing</w:t>
      </w:r>
    </w:p>
    <w:p>
      <w:pPr>
        <w:spacing w:after="120"/>
      </w:pPr>
      <w:r>
        <w:t>Acceptance Testing checks the product from a parent or stakeholder point of view. This section uses the approved parent journey and its acceptance criteria.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6F8B"/>
            <w:vAlign w:val="center"/>
          </w:tcPr>
          <w:p>
            <w:pPr>
              <w:spacing w:after="0"/>
            </w:pPr>
            <w:r/>
            <w:r>
              <w:rPr>
                <w:rFonts w:ascii="Arial" w:hAnsi="Arial"/>
                <w:b/>
                <w:color w:val="FFFFFF"/>
                <w:sz w:val="18"/>
              </w:rPr>
              <w:t>Test ID</w:t>
            </w:r>
          </w:p>
        </w:tc>
        <w:tc>
          <w:tcPr>
            <w:tcW w:type="dxa" w:w="2520"/>
            <w:shd w:fill="1F6F8B"/>
            <w:vAlign w:val="center"/>
          </w:tcPr>
          <w:p>
            <w:pPr>
              <w:spacing w:after="0"/>
            </w:pPr>
            <w:r/>
            <w:r>
              <w:rPr>
                <w:rFonts w:ascii="Arial" w:hAnsi="Arial"/>
                <w:b/>
                <w:color w:val="FFFFFF"/>
                <w:sz w:val="18"/>
              </w:rPr>
              <w:t>Acceptance criterion</w:t>
            </w:r>
          </w:p>
        </w:tc>
        <w:tc>
          <w:tcPr>
            <w:tcW w:type="dxa" w:w="2520"/>
            <w:shd w:fill="1F6F8B"/>
            <w:vAlign w:val="center"/>
          </w:tcPr>
          <w:p>
            <w:pPr>
              <w:spacing w:after="0"/>
            </w:pPr>
            <w:r/>
            <w:r>
              <w:rPr>
                <w:rFonts w:ascii="Arial" w:hAnsi="Arial"/>
                <w:b/>
                <w:color w:val="FFFFFF"/>
                <w:sz w:val="18"/>
              </w:rPr>
              <w:t>Result</w:t>
            </w:r>
          </w:p>
        </w:tc>
        <w:tc>
          <w:tcPr>
            <w:tcW w:type="dxa" w:w="2520"/>
            <w:shd w:fill="1F6F8B"/>
            <w:vAlign w:val="center"/>
          </w:tcPr>
          <w:p>
            <w:pPr>
              <w:spacing w:after="0"/>
            </w:pPr>
            <w:r/>
            <w:r>
              <w:rPr>
                <w:rFonts w:ascii="Arial" w:hAnsi="Arial"/>
                <w:b/>
                <w:color w:val="FFFFFF"/>
                <w:sz w:val="18"/>
              </w:rPr>
              <w:t>Status</w:t>
            </w:r>
          </w:p>
        </w:tc>
      </w:tr>
      <w:tr>
        <w:tc>
          <w:tcPr>
            <w:tcW w:type="dxa" w:w="2520"/>
            <w:shd w:fill="F2F7F9"/>
            <w:vAlign w:val="center"/>
          </w:tcPr>
          <w:p>
            <w:pPr>
              <w:spacing w:after="0"/>
            </w:pPr>
            <w:r/>
            <w:r>
              <w:rPr>
                <w:rFonts w:ascii="Arial" w:hAnsi="Arial"/>
                <w:b w:val="0"/>
                <w:color w:val="17324D"/>
                <w:sz w:val="18"/>
              </w:rPr>
              <w:t>AT-001</w:t>
            </w:r>
          </w:p>
        </w:tc>
        <w:tc>
          <w:tcPr>
            <w:tcW w:type="dxa" w:w="2520"/>
            <w:shd w:fill="F2F7F9"/>
            <w:vAlign w:val="center"/>
          </w:tcPr>
          <w:p>
            <w:pPr>
              <w:spacing w:after="0"/>
            </w:pPr>
            <w:r/>
            <w:r>
              <w:rPr>
                <w:rFonts w:ascii="Arial" w:hAnsi="Arial"/>
                <w:b w:val="0"/>
                <w:color w:val="17324D"/>
                <w:sz w:val="18"/>
              </w:rPr>
              <w:t>A parent can enter a starting location.</w:t>
            </w:r>
          </w:p>
        </w:tc>
        <w:tc>
          <w:tcPr>
            <w:tcW w:type="dxa" w:w="2520"/>
            <w:shd w:fill="F2F7F9"/>
            <w:vAlign w:val="center"/>
          </w:tcPr>
          <w:p>
            <w:pPr>
              <w:spacing w:after="0"/>
            </w:pPr>
            <w:r/>
            <w:r>
              <w:rPr>
                <w:rFonts w:ascii="Arial" w:hAnsi="Arial"/>
                <w:b w:val="0"/>
                <w:color w:val="17324D"/>
                <w:sz w:val="18"/>
              </w:rPr>
              <w:t>The local search form provides a location field and map option.</w:t>
            </w:r>
          </w:p>
        </w:tc>
        <w:tc>
          <w:tcPr>
            <w:tcW w:type="dxa" w:w="2520"/>
            <w:shd w:fill="F2F7F9"/>
            <w:vAlign w:val="center"/>
          </w:tcPr>
          <w:p>
            <w:pPr>
              <w:spacing w:after="0"/>
            </w:pPr>
            <w:r/>
            <w:r>
              <w:rPr>
                <w:rFonts w:ascii="Arial" w:hAnsi="Arial"/>
                <w:b w:val="0"/>
                <w:color w:val="17324D"/>
                <w:sz w:val="18"/>
              </w:rPr>
              <w:t>PASS</w:t>
            </w:r>
          </w:p>
        </w:tc>
      </w:tr>
      <w:tr>
        <w:tc>
          <w:tcPr>
            <w:tcW w:type="dxa" w:w="2520"/>
            <w:shd w:fill="FFFFFF"/>
            <w:vAlign w:val="center"/>
          </w:tcPr>
          <w:p>
            <w:pPr>
              <w:spacing w:after="0"/>
            </w:pPr>
            <w:r/>
            <w:r>
              <w:rPr>
                <w:rFonts w:ascii="Arial" w:hAnsi="Arial"/>
                <w:b w:val="0"/>
                <w:color w:val="17324D"/>
                <w:sz w:val="18"/>
              </w:rPr>
              <w:t>AT-002</w:t>
            </w:r>
          </w:p>
        </w:tc>
        <w:tc>
          <w:tcPr>
            <w:tcW w:type="dxa" w:w="2520"/>
            <w:shd w:fill="FFFFFF"/>
            <w:vAlign w:val="center"/>
          </w:tcPr>
          <w:p>
            <w:pPr>
              <w:spacing w:after="0"/>
            </w:pPr>
            <w:r/>
            <w:r>
              <w:rPr>
                <w:rFonts w:ascii="Arial" w:hAnsi="Arial"/>
                <w:b w:val="0"/>
                <w:color w:val="17324D"/>
                <w:sz w:val="18"/>
              </w:rPr>
              <w:t>A parent can select child age and care time.</w:t>
            </w:r>
          </w:p>
        </w:tc>
        <w:tc>
          <w:tcPr>
            <w:tcW w:type="dxa" w:w="2520"/>
            <w:shd w:fill="FFFFFF"/>
            <w:vAlign w:val="center"/>
          </w:tcPr>
          <w:p>
            <w:pPr>
              <w:spacing w:after="0"/>
            </w:pPr>
            <w:r/>
            <w:r>
              <w:rPr>
                <w:rFonts w:ascii="Arial" w:hAnsi="Arial"/>
                <w:b w:val="0"/>
                <w:color w:val="17324D"/>
                <w:sz w:val="18"/>
              </w:rPr>
              <w:t>The search form provides date, children, start, and end controls.</w:t>
            </w:r>
          </w:p>
        </w:tc>
        <w:tc>
          <w:tcPr>
            <w:tcW w:type="dxa" w:w="2520"/>
            <w:shd w:fill="FFFFFF"/>
            <w:vAlign w:val="center"/>
          </w:tcPr>
          <w:p>
            <w:pPr>
              <w:spacing w:after="0"/>
            </w:pPr>
            <w:r/>
            <w:r>
              <w:rPr>
                <w:rFonts w:ascii="Arial" w:hAnsi="Arial"/>
                <w:b w:val="0"/>
                <w:color w:val="17324D"/>
                <w:sz w:val="18"/>
              </w:rPr>
              <w:t>PASS</w:t>
            </w:r>
          </w:p>
        </w:tc>
      </w:tr>
      <w:tr>
        <w:tc>
          <w:tcPr>
            <w:tcW w:type="dxa" w:w="2520"/>
            <w:shd w:fill="F2F7F9"/>
            <w:vAlign w:val="center"/>
          </w:tcPr>
          <w:p>
            <w:pPr>
              <w:spacing w:after="0"/>
            </w:pPr>
            <w:r/>
            <w:r>
              <w:rPr>
                <w:rFonts w:ascii="Arial" w:hAnsi="Arial"/>
                <w:b w:val="0"/>
                <w:color w:val="17324D"/>
                <w:sz w:val="18"/>
              </w:rPr>
              <w:t>AT-003</w:t>
            </w:r>
          </w:p>
        </w:tc>
        <w:tc>
          <w:tcPr>
            <w:tcW w:type="dxa" w:w="2520"/>
            <w:shd w:fill="F2F7F9"/>
            <w:vAlign w:val="center"/>
          </w:tcPr>
          <w:p>
            <w:pPr>
              <w:spacing w:after="0"/>
            </w:pPr>
            <w:r/>
            <w:r>
              <w:rPr>
                <w:rFonts w:ascii="Arial" w:hAnsi="Arial"/>
                <w:b w:val="0"/>
                <w:color w:val="17324D"/>
                <w:sz w:val="18"/>
              </w:rPr>
              <w:t>The system shows suitable centres.</w:t>
            </w:r>
          </w:p>
        </w:tc>
        <w:tc>
          <w:tcPr>
            <w:tcW w:type="dxa" w:w="2520"/>
            <w:shd w:fill="F2F7F9"/>
            <w:vAlign w:val="center"/>
          </w:tcPr>
          <w:p>
            <w:pPr>
              <w:spacing w:after="0"/>
            </w:pPr>
            <w:r/>
            <w:r>
              <w:rPr>
                <w:rFonts w:ascii="Arial" w:hAnsi="Arial"/>
                <w:b w:val="0"/>
                <w:color w:val="17324D"/>
                <w:sz w:val="18"/>
              </w:rPr>
              <w:t>The local runtime contains a short-care provider pool and returns results.</w:t>
            </w:r>
          </w:p>
        </w:tc>
        <w:tc>
          <w:tcPr>
            <w:tcW w:type="dxa" w:w="2520"/>
            <w:shd w:fill="F2F7F9"/>
            <w:vAlign w:val="center"/>
          </w:tcPr>
          <w:p>
            <w:pPr>
              <w:spacing w:after="0"/>
            </w:pPr>
            <w:r/>
            <w:r>
              <w:rPr>
                <w:rFonts w:ascii="Arial" w:hAnsi="Arial"/>
                <w:b w:val="0"/>
                <w:color w:val="17324D"/>
                <w:sz w:val="18"/>
              </w:rPr>
              <w:t>PASS</w:t>
            </w:r>
          </w:p>
        </w:tc>
      </w:tr>
      <w:tr>
        <w:tc>
          <w:tcPr>
            <w:tcW w:type="dxa" w:w="2520"/>
            <w:shd w:fill="FFFFFF"/>
            <w:vAlign w:val="center"/>
          </w:tcPr>
          <w:p>
            <w:pPr>
              <w:spacing w:after="0"/>
            </w:pPr>
            <w:r/>
            <w:r>
              <w:rPr>
                <w:rFonts w:ascii="Arial" w:hAnsi="Arial"/>
                <w:b w:val="0"/>
                <w:color w:val="17324D"/>
                <w:sz w:val="18"/>
              </w:rPr>
              <w:t>AT-004</w:t>
            </w:r>
          </w:p>
        </w:tc>
        <w:tc>
          <w:tcPr>
            <w:tcW w:type="dxa" w:w="2520"/>
            <w:shd w:fill="FFFFFF"/>
            <w:vAlign w:val="center"/>
          </w:tcPr>
          <w:p>
            <w:pPr>
              <w:spacing w:after="0"/>
            </w:pPr>
            <w:r/>
            <w:r>
              <w:rPr>
                <w:rFonts w:ascii="Arial" w:hAnsi="Arial"/>
                <w:b w:val="0"/>
                <w:color w:val="17324D"/>
                <w:sz w:val="18"/>
              </w:rPr>
              <w:t>A parent can view fees, hours, reviews, and photos.</w:t>
            </w:r>
          </w:p>
        </w:tc>
        <w:tc>
          <w:tcPr>
            <w:tcW w:type="dxa" w:w="2520"/>
            <w:shd w:fill="FFFFFF"/>
            <w:vAlign w:val="center"/>
          </w:tcPr>
          <w:p>
            <w:pPr>
              <w:spacing w:after="0"/>
            </w:pPr>
            <w:r/>
            <w:r>
              <w:rPr>
                <w:rFonts w:ascii="Arial" w:hAnsi="Arial"/>
                <w:b w:val="0"/>
                <w:color w:val="17324D"/>
                <w:sz w:val="18"/>
              </w:rPr>
              <w:t>Provider details include these data areas and local image files.</w:t>
            </w:r>
          </w:p>
        </w:tc>
        <w:tc>
          <w:tcPr>
            <w:tcW w:type="dxa" w:w="2520"/>
            <w:shd w:fill="FFFFFF"/>
            <w:vAlign w:val="center"/>
          </w:tcPr>
          <w:p>
            <w:pPr>
              <w:spacing w:after="0"/>
            </w:pPr>
            <w:r/>
            <w:r>
              <w:rPr>
                <w:rFonts w:ascii="Arial" w:hAnsi="Arial"/>
                <w:b w:val="0"/>
                <w:color w:val="17324D"/>
                <w:sz w:val="18"/>
              </w:rPr>
              <w:t>PASS</w:t>
            </w:r>
          </w:p>
        </w:tc>
      </w:tr>
      <w:tr>
        <w:tc>
          <w:tcPr>
            <w:tcW w:type="dxa" w:w="2520"/>
            <w:shd w:fill="F2F7F9"/>
            <w:vAlign w:val="center"/>
          </w:tcPr>
          <w:p>
            <w:pPr>
              <w:spacing w:after="0"/>
            </w:pPr>
            <w:r/>
            <w:r>
              <w:rPr>
                <w:rFonts w:ascii="Arial" w:hAnsi="Arial"/>
                <w:b w:val="0"/>
                <w:color w:val="17324D"/>
                <w:sz w:val="18"/>
              </w:rPr>
              <w:t>AT-005</w:t>
            </w:r>
          </w:p>
        </w:tc>
        <w:tc>
          <w:tcPr>
            <w:tcW w:type="dxa" w:w="2520"/>
            <w:shd w:fill="F2F7F9"/>
            <w:vAlign w:val="center"/>
          </w:tcPr>
          <w:p>
            <w:pPr>
              <w:spacing w:after="0"/>
            </w:pPr>
            <w:r/>
            <w:r>
              <w:rPr>
                <w:rFonts w:ascii="Arial" w:hAnsi="Arial"/>
                <w:b w:val="0"/>
                <w:color w:val="17324D"/>
                <w:sz w:val="18"/>
              </w:rPr>
              <w:t>A parent can compare centres.</w:t>
            </w:r>
          </w:p>
        </w:tc>
        <w:tc>
          <w:tcPr>
            <w:tcW w:type="dxa" w:w="2520"/>
            <w:shd w:fill="F2F7F9"/>
            <w:vAlign w:val="center"/>
          </w:tcPr>
          <w:p>
            <w:pPr>
              <w:spacing w:after="0"/>
            </w:pPr>
            <w:r/>
            <w:r>
              <w:rPr>
                <w:rFonts w:ascii="Arial" w:hAnsi="Arial"/>
                <w:b w:val="0"/>
                <w:color w:val="17324D"/>
                <w:sz w:val="18"/>
              </w:rPr>
              <w:t>The comparison view accepts selected centres and shows comparison fields.</w:t>
            </w:r>
          </w:p>
        </w:tc>
        <w:tc>
          <w:tcPr>
            <w:tcW w:type="dxa" w:w="2520"/>
            <w:shd w:fill="F2F7F9"/>
            <w:vAlign w:val="center"/>
          </w:tcPr>
          <w:p>
            <w:pPr>
              <w:spacing w:after="0"/>
            </w:pPr>
            <w:r/>
            <w:r>
              <w:rPr>
                <w:rFonts w:ascii="Arial" w:hAnsi="Arial"/>
                <w:b w:val="0"/>
                <w:color w:val="17324D"/>
                <w:sz w:val="18"/>
              </w:rPr>
              <w:t>PASS</w:t>
            </w:r>
          </w:p>
        </w:tc>
      </w:tr>
      <w:tr>
        <w:tc>
          <w:tcPr>
            <w:tcW w:type="dxa" w:w="2520"/>
            <w:shd w:fill="FFFFFF"/>
            <w:vAlign w:val="center"/>
          </w:tcPr>
          <w:p>
            <w:pPr>
              <w:spacing w:after="0"/>
            </w:pPr>
            <w:r/>
            <w:r>
              <w:rPr>
                <w:rFonts w:ascii="Arial" w:hAnsi="Arial"/>
                <w:b w:val="0"/>
                <w:color w:val="17324D"/>
                <w:sz w:val="18"/>
              </w:rPr>
              <w:t>AT-006</w:t>
            </w:r>
          </w:p>
        </w:tc>
        <w:tc>
          <w:tcPr>
            <w:tcW w:type="dxa" w:w="2520"/>
            <w:shd w:fill="FFFFFF"/>
            <w:vAlign w:val="center"/>
          </w:tcPr>
          <w:p>
            <w:pPr>
              <w:spacing w:after="0"/>
            </w:pPr>
            <w:r/>
            <w:r>
              <w:rPr>
                <w:rFonts w:ascii="Arial" w:hAnsi="Arial"/>
                <w:b w:val="0"/>
                <w:color w:val="17324D"/>
                <w:sz w:val="18"/>
              </w:rPr>
              <w:t>The parent has enough information to make a decision.</w:t>
            </w:r>
          </w:p>
        </w:tc>
        <w:tc>
          <w:tcPr>
            <w:tcW w:type="dxa" w:w="2520"/>
            <w:shd w:fill="FFFFFF"/>
            <w:vAlign w:val="center"/>
          </w:tcPr>
          <w:p>
            <w:pPr>
              <w:spacing w:after="0"/>
            </w:pPr>
            <w:r/>
            <w:r>
              <w:rPr>
                <w:rFonts w:ascii="Arial" w:hAnsi="Arial"/>
                <w:b w:val="0"/>
                <w:color w:val="17324D"/>
                <w:sz w:val="18"/>
              </w:rPr>
              <w:t>The application shows evidence labels and reminds the parent to confirm details with the centre.</w:t>
            </w:r>
          </w:p>
        </w:tc>
        <w:tc>
          <w:tcPr>
            <w:tcW w:type="dxa" w:w="2520"/>
            <w:shd w:fill="FFFFFF"/>
            <w:vAlign w:val="center"/>
          </w:tcPr>
          <w:p>
            <w:pPr>
              <w:spacing w:after="0"/>
            </w:pPr>
            <w:r/>
            <w:r>
              <w:rPr>
                <w:rFonts w:ascii="Arial" w:hAnsi="Arial"/>
                <w:b w:val="0"/>
                <w:color w:val="17324D"/>
                <w:sz w:val="18"/>
              </w:rPr>
              <w:t>PASS</w:t>
            </w:r>
          </w:p>
        </w:tc>
      </w:tr>
      <w:tr>
        <w:tc>
          <w:tcPr>
            <w:tcW w:type="dxa" w:w="2520"/>
            <w:shd w:fill="F2F7F9"/>
            <w:vAlign w:val="center"/>
          </w:tcPr>
          <w:p>
            <w:pPr>
              <w:spacing w:after="0"/>
            </w:pPr>
            <w:r/>
            <w:r>
              <w:rPr>
                <w:rFonts w:ascii="Arial" w:hAnsi="Arial"/>
                <w:b w:val="0"/>
                <w:color w:val="17324D"/>
                <w:sz w:val="18"/>
              </w:rPr>
              <w:t>AT-007</w:t>
            </w:r>
          </w:p>
        </w:tc>
        <w:tc>
          <w:tcPr>
            <w:tcW w:type="dxa" w:w="2520"/>
            <w:shd w:fill="F2F7F9"/>
            <w:vAlign w:val="center"/>
          </w:tcPr>
          <w:p>
            <w:pPr>
              <w:spacing w:after="0"/>
            </w:pPr>
            <w:r/>
            <w:r>
              <w:rPr>
                <w:rFonts w:ascii="Arial" w:hAnsi="Arial"/>
                <w:b w:val="0"/>
                <w:color w:val="17324D"/>
                <w:sz w:val="18"/>
              </w:rPr>
              <w:t>A stakeholder formally accepts the product.</w:t>
            </w:r>
          </w:p>
        </w:tc>
        <w:tc>
          <w:tcPr>
            <w:tcW w:type="dxa" w:w="2520"/>
            <w:shd w:fill="F2F7F9"/>
            <w:vAlign w:val="center"/>
          </w:tcPr>
          <w:p>
            <w:pPr>
              <w:spacing w:after="0"/>
            </w:pPr>
            <w:r/>
            <w:r>
              <w:rPr>
                <w:rFonts w:ascii="Arial" w:hAnsi="Arial"/>
                <w:b w:val="0"/>
                <w:color w:val="17324D"/>
                <w:sz w:val="18"/>
              </w:rPr>
              <w:t>No stakeholder sign-off was recorded in this test run.</w:t>
            </w:r>
          </w:p>
        </w:tc>
        <w:tc>
          <w:tcPr>
            <w:tcW w:type="dxa" w:w="2520"/>
            <w:shd w:fill="F2F7F9"/>
            <w:vAlign w:val="center"/>
          </w:tcPr>
          <w:p>
            <w:pPr>
              <w:spacing w:after="0"/>
            </w:pPr>
            <w:r/>
            <w:r>
              <w:rPr>
                <w:rFonts w:ascii="Arial" w:hAnsi="Arial"/>
                <w:b w:val="0"/>
                <w:color w:val="17324D"/>
                <w:sz w:val="18"/>
              </w:rPr>
              <w:t>PENDING</w:t>
            </w:r>
          </w:p>
        </w:tc>
      </w:tr>
    </w:tbl>
    <w:p>
      <w:pPr>
        <w:spacing w:after="120"/>
      </w:pPr>
      <w:r>
        <w:t>Acceptance result: READY FOR USER SIGN-OFF. The local build meets the listed functional criteria in the tested journey, but a product owner or client must still record the final acceptance decision.</w:t>
      </w:r>
    </w:p>
    <w:p>
      <w:pPr>
        <w:pStyle w:val="Heading1"/>
      </w:pPr>
      <w:r>
        <w:t>8 Defects, Limits, and Risks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6F8B"/>
            <w:vAlign w:val="center"/>
          </w:tcPr>
          <w:p>
            <w:pPr>
              <w:spacing w:after="0"/>
            </w:pPr>
            <w:r/>
            <w:r>
              <w:rPr>
                <w:rFonts w:ascii="Arial" w:hAnsi="Arial"/>
                <w:b/>
                <w:color w:val="FFFFFF"/>
                <w:sz w:val="18"/>
              </w:rPr>
              <w:t>ID</w:t>
            </w:r>
          </w:p>
        </w:tc>
        <w:tc>
          <w:tcPr>
            <w:tcW w:type="dxa" w:w="2520"/>
            <w:shd w:fill="1F6F8B"/>
            <w:vAlign w:val="center"/>
          </w:tcPr>
          <w:p>
            <w:pPr>
              <w:spacing w:after="0"/>
            </w:pPr>
            <w:r/>
            <w:r>
              <w:rPr>
                <w:rFonts w:ascii="Arial" w:hAnsi="Arial"/>
                <w:b/>
                <w:color w:val="FFFFFF"/>
                <w:sz w:val="18"/>
              </w:rPr>
              <w:t>Issue or limit</w:t>
            </w:r>
          </w:p>
        </w:tc>
        <w:tc>
          <w:tcPr>
            <w:tcW w:type="dxa" w:w="2520"/>
            <w:shd w:fill="1F6F8B"/>
            <w:vAlign w:val="center"/>
          </w:tcPr>
          <w:p>
            <w:pPr>
              <w:spacing w:after="0"/>
            </w:pPr>
            <w:r/>
            <w:r>
              <w:rPr>
                <w:rFonts w:ascii="Arial" w:hAnsi="Arial"/>
                <w:b/>
                <w:color w:val="FFFFFF"/>
                <w:sz w:val="18"/>
              </w:rPr>
              <w:t>Impact</w:t>
            </w:r>
          </w:p>
        </w:tc>
        <w:tc>
          <w:tcPr>
            <w:tcW w:type="dxa" w:w="2520"/>
            <w:shd w:fill="1F6F8B"/>
            <w:vAlign w:val="center"/>
          </w:tcPr>
          <w:p>
            <w:pPr>
              <w:spacing w:after="0"/>
            </w:pPr>
            <w:r/>
            <w:r>
              <w:rPr>
                <w:rFonts w:ascii="Arial" w:hAnsi="Arial"/>
                <w:b/>
                <w:color w:val="FFFFFF"/>
                <w:sz w:val="18"/>
              </w:rPr>
              <w:t>Action</w:t>
            </w:r>
          </w:p>
        </w:tc>
      </w:tr>
      <w:tr>
        <w:tc>
          <w:tcPr>
            <w:tcW w:type="dxa" w:w="2520"/>
            <w:shd w:fill="F2F7F9"/>
            <w:vAlign w:val="center"/>
          </w:tcPr>
          <w:p>
            <w:pPr>
              <w:spacing w:after="0"/>
            </w:pPr>
            <w:r/>
            <w:r>
              <w:rPr>
                <w:rFonts w:ascii="Arial" w:hAnsi="Arial"/>
                <w:b w:val="0"/>
                <w:color w:val="17324D"/>
                <w:sz w:val="18"/>
              </w:rPr>
              <w:t>L-001</w:t>
            </w:r>
          </w:p>
        </w:tc>
        <w:tc>
          <w:tcPr>
            <w:tcW w:type="dxa" w:w="2520"/>
            <w:shd w:fill="F2F7F9"/>
            <w:vAlign w:val="center"/>
          </w:tcPr>
          <w:p>
            <w:pPr>
              <w:spacing w:after="0"/>
            </w:pPr>
            <w:r/>
            <w:r>
              <w:rPr>
                <w:rFonts w:ascii="Arial" w:hAnsi="Arial"/>
                <w:b w:val="0"/>
                <w:color w:val="17324D"/>
                <w:sz w:val="18"/>
              </w:rPr>
              <w:t>Map tiles, address lookup, and road routing are external services.</w:t>
            </w:r>
          </w:p>
        </w:tc>
        <w:tc>
          <w:tcPr>
            <w:tcW w:type="dxa" w:w="2520"/>
            <w:shd w:fill="F2F7F9"/>
            <w:vAlign w:val="center"/>
          </w:tcPr>
          <w:p>
            <w:pPr>
              <w:spacing w:after="0"/>
            </w:pPr>
            <w:r/>
            <w:r>
              <w:rPr>
                <w:rFonts w:ascii="Arial" w:hAnsi="Arial"/>
                <w:b w:val="0"/>
                <w:color w:val="17324D"/>
                <w:sz w:val="18"/>
              </w:rPr>
              <w:t>The application is not fully offline.</w:t>
            </w:r>
          </w:p>
        </w:tc>
        <w:tc>
          <w:tcPr>
            <w:tcW w:type="dxa" w:w="2520"/>
            <w:shd w:fill="F2F7F9"/>
            <w:vAlign w:val="center"/>
          </w:tcPr>
          <w:p>
            <w:pPr>
              <w:spacing w:after="0"/>
            </w:pPr>
            <w:r/>
            <w:r>
              <w:rPr>
                <w:rFonts w:ascii="Arial" w:hAnsi="Arial"/>
                <w:b w:val="0"/>
                <w:color w:val="17324D"/>
                <w:sz w:val="18"/>
              </w:rPr>
              <w:t>Keep the internet connection for map features and show unavailable route times when needed.</w:t>
            </w:r>
          </w:p>
        </w:tc>
      </w:tr>
      <w:tr>
        <w:tc>
          <w:tcPr>
            <w:tcW w:type="dxa" w:w="2520"/>
            <w:shd w:fill="FFFFFF"/>
            <w:vAlign w:val="center"/>
          </w:tcPr>
          <w:p>
            <w:pPr>
              <w:spacing w:after="0"/>
            </w:pPr>
            <w:r/>
            <w:r>
              <w:rPr>
                <w:rFonts w:ascii="Arial" w:hAnsi="Arial"/>
                <w:b w:val="0"/>
                <w:color w:val="17324D"/>
                <w:sz w:val="18"/>
              </w:rPr>
              <w:t>L-002</w:t>
            </w:r>
          </w:p>
        </w:tc>
        <w:tc>
          <w:tcPr>
            <w:tcW w:type="dxa" w:w="2520"/>
            <w:shd w:fill="FFFFFF"/>
            <w:vAlign w:val="center"/>
          </w:tcPr>
          <w:p>
            <w:pPr>
              <w:spacing w:after="0"/>
            </w:pPr>
            <w:r/>
            <w:r>
              <w:rPr>
                <w:rFonts w:ascii="Arial" w:hAnsi="Arial"/>
                <w:b w:val="0"/>
                <w:color w:val="17324D"/>
                <w:sz w:val="18"/>
              </w:rPr>
              <w:t>The local PostgreSQL database is a development database.</w:t>
            </w:r>
          </w:p>
        </w:tc>
        <w:tc>
          <w:tcPr>
            <w:tcW w:type="dxa" w:w="2520"/>
            <w:shd w:fill="FFFFFF"/>
            <w:vAlign w:val="center"/>
          </w:tcPr>
          <w:p>
            <w:pPr>
              <w:spacing w:after="0"/>
            </w:pPr>
            <w:r/>
            <w:r>
              <w:rPr>
                <w:rFonts w:ascii="Arial" w:hAnsi="Arial"/>
                <w:b w:val="0"/>
                <w:color w:val="17324D"/>
                <w:sz w:val="18"/>
              </w:rPr>
              <w:t>It is not a production backup or public server.</w:t>
            </w:r>
          </w:p>
        </w:tc>
        <w:tc>
          <w:tcPr>
            <w:tcW w:type="dxa" w:w="2520"/>
            <w:shd w:fill="FFFFFF"/>
            <w:vAlign w:val="center"/>
          </w:tcPr>
          <w:p>
            <w:pPr>
              <w:spacing w:after="0"/>
            </w:pPr>
            <w:r/>
            <w:r>
              <w:rPr>
                <w:rFonts w:ascii="Arial" w:hAnsi="Arial"/>
                <w:b w:val="0"/>
                <w:color w:val="17324D"/>
                <w:sz w:val="18"/>
              </w:rPr>
              <w:t>Use `npm run local:setup` and keep the database on the local machine.</w:t>
            </w:r>
          </w:p>
        </w:tc>
      </w:tr>
      <w:tr>
        <w:tc>
          <w:tcPr>
            <w:tcW w:type="dxa" w:w="2520"/>
            <w:shd w:fill="F2F7F9"/>
            <w:vAlign w:val="center"/>
          </w:tcPr>
          <w:p>
            <w:pPr>
              <w:spacing w:after="0"/>
            </w:pPr>
            <w:r/>
            <w:r>
              <w:rPr>
                <w:rFonts w:ascii="Arial" w:hAnsi="Arial"/>
                <w:b w:val="0"/>
                <w:color w:val="17324D"/>
                <w:sz w:val="18"/>
              </w:rPr>
              <w:t>L-003</w:t>
            </w:r>
          </w:p>
        </w:tc>
        <w:tc>
          <w:tcPr>
            <w:tcW w:type="dxa" w:w="2520"/>
            <w:shd w:fill="F2F7F9"/>
            <w:vAlign w:val="center"/>
          </w:tcPr>
          <w:p>
            <w:pPr>
              <w:spacing w:after="0"/>
            </w:pPr>
            <w:r/>
            <w:r>
              <w:rPr>
                <w:rFonts w:ascii="Arial" w:hAnsi="Arial"/>
                <w:b w:val="0"/>
                <w:color w:val="17324D"/>
                <w:sz w:val="18"/>
              </w:rPr>
              <w:t>Raw source table edits do not rebuild prepared runtime documents automatically.</w:t>
            </w:r>
          </w:p>
        </w:tc>
        <w:tc>
          <w:tcPr>
            <w:tcW w:type="dxa" w:w="2520"/>
            <w:shd w:fill="F2F7F9"/>
            <w:vAlign w:val="center"/>
          </w:tcPr>
          <w:p>
            <w:pPr>
              <w:spacing w:after="0"/>
            </w:pPr>
            <w:r/>
            <w:r>
              <w:rPr>
                <w:rFonts w:ascii="Arial" w:hAnsi="Arial"/>
                <w:b w:val="0"/>
                <w:color w:val="17324D"/>
                <w:sz w:val="18"/>
              </w:rPr>
              <w:t>A manual refresh is needed after changing source data.</w:t>
            </w:r>
          </w:p>
        </w:tc>
        <w:tc>
          <w:tcPr>
            <w:tcW w:type="dxa" w:w="2520"/>
            <w:shd w:fill="F2F7F9"/>
            <w:vAlign w:val="center"/>
          </w:tcPr>
          <w:p>
            <w:pPr>
              <w:spacing w:after="0"/>
            </w:pPr>
            <w:r/>
            <w:r>
              <w:rPr>
                <w:rFonts w:ascii="Arial" w:hAnsi="Arial"/>
                <w:b w:val="0"/>
                <w:color w:val="17324D"/>
                <w:sz w:val="18"/>
              </w:rPr>
              <w:t>Run the approved import and verification process before testing again.</w:t>
            </w:r>
          </w:p>
        </w:tc>
      </w:tr>
      <w:tr>
        <w:tc>
          <w:tcPr>
            <w:tcW w:type="dxa" w:w="2520"/>
            <w:shd w:fill="FFFFFF"/>
            <w:vAlign w:val="center"/>
          </w:tcPr>
          <w:p>
            <w:pPr>
              <w:spacing w:after="0"/>
            </w:pPr>
            <w:r/>
            <w:r>
              <w:rPr>
                <w:rFonts w:ascii="Arial" w:hAnsi="Arial"/>
                <w:b w:val="0"/>
                <w:color w:val="17324D"/>
                <w:sz w:val="18"/>
              </w:rPr>
              <w:t>L-004</w:t>
            </w:r>
          </w:p>
        </w:tc>
        <w:tc>
          <w:tcPr>
            <w:tcW w:type="dxa" w:w="2520"/>
            <w:shd w:fill="FFFFFF"/>
            <w:vAlign w:val="center"/>
          </w:tcPr>
          <w:p>
            <w:pPr>
              <w:spacing w:after="0"/>
            </w:pPr>
            <w:r/>
            <w:r>
              <w:rPr>
                <w:rFonts w:ascii="Arial" w:hAnsi="Arial"/>
                <w:b w:val="0"/>
                <w:color w:val="17324D"/>
                <w:sz w:val="18"/>
              </w:rPr>
              <w:t>Formal stakeholder acceptance has not been recorded.</w:t>
            </w:r>
          </w:p>
        </w:tc>
        <w:tc>
          <w:tcPr>
            <w:tcW w:type="dxa" w:w="2520"/>
            <w:shd w:fill="FFFFFF"/>
            <w:vAlign w:val="center"/>
          </w:tcPr>
          <w:p>
            <w:pPr>
              <w:spacing w:after="0"/>
            </w:pPr>
            <w:r/>
            <w:r>
              <w:rPr>
                <w:rFonts w:ascii="Arial" w:hAnsi="Arial"/>
                <w:b w:val="0"/>
                <w:color w:val="17324D"/>
                <w:sz w:val="18"/>
              </w:rPr>
              <w:t>The product cannot be called finally accepted.</w:t>
            </w:r>
          </w:p>
        </w:tc>
        <w:tc>
          <w:tcPr>
            <w:tcW w:type="dxa" w:w="2520"/>
            <w:shd w:fill="FFFFFF"/>
            <w:vAlign w:val="center"/>
          </w:tcPr>
          <w:p>
            <w:pPr>
              <w:spacing w:after="0"/>
            </w:pPr>
            <w:r/>
            <w:r>
              <w:rPr>
                <w:rFonts w:ascii="Arial" w:hAnsi="Arial"/>
                <w:b w:val="0"/>
                <w:color w:val="17324D"/>
                <w:sz w:val="18"/>
              </w:rPr>
              <w:t>Ask the product owner or client to complete the sign-off row in Section 7.</w:t>
            </w:r>
          </w:p>
        </w:tc>
      </w:tr>
    </w:tbl>
    <w:p>
      <w:pPr>
        <w:pStyle w:val="Heading1"/>
      </w:pPr>
      <w:r>
        <w:t>9 How to Reproduce the Tests</w:t>
      </w:r>
    </w:p>
    <w:p>
      <w:pPr>
        <w:spacing w:after="120"/>
      </w:pPr>
      <w:r>
        <w:t>From a new device, install Git, Node.js 22+, Python 3.10+, and PostgreSQL 16 or newer. Clone the `feat/local-postgres` branch, then run:</w:t>
      </w:r>
    </w:p>
    <w:p>
      <w:pPr>
        <w:spacing w:after="160"/>
        <w:ind w:left="360"/>
      </w:pPr>
      <w:r>
        <w:rPr>
          <w:rFonts w:ascii="Courier New" w:hAnsi="Courier New"/>
          <w:color w:val="17324D"/>
          <w:sz w:val="18"/>
        </w:rPr>
        <w:t>npm ci</w:t>
        <w:br/>
        <w:t>npm run local:setup</w:t>
        <w:br/>
        <w:t>npm run local:verify</w:t>
        <w:br/>
        <w:t>npm test</w:t>
        <w:br/>
        <w:t>python3 -m unittest discover -s database/postgres/tests -p "*_test.py"</w:t>
        <w:br/>
        <w:t>npm run local:start</w:t>
      </w:r>
    </w:p>
    <w:p>
      <w:pPr>
        <w:spacing w:after="120"/>
      </w:pPr>
      <w:r>
        <w:t>Open `http://127.0.0.1:4180`. Record screenshots and actual results in the test tables. Stop the local database with `npm run local:stop`.</w:t>
      </w:r>
    </w:p>
    <w:p>
      <w:pPr>
        <w:pStyle w:val="Heading1"/>
      </w:pPr>
      <w:r>
        <w:t>10 References</w:t>
      </w:r>
    </w:p>
    <w:p>
      <w:pPr>
        <w:spacing w:after="120"/>
      </w:pPr>
      <w:r>
        <w:t>1. ISTQB Glossary, Acceptance Testing: https://glossary.istqb.org/en_US/term/acceptance-testing/1</w:t>
      </w:r>
    </w:p>
    <w:p>
      <w:pPr>
        <w:spacing w:after="120"/>
      </w:pPr>
      <w:r>
        <w:t>2. ISTQB Glossary terms and test levels: https://github.com/imndb/istqb-certified-tester-v4/blob/main/glossary.md</w:t>
      </w:r>
    </w:p>
    <w:p>
      <w:pPr>
        <w:spacing w:after="120"/>
      </w:pPr>
      <w:r>
        <w:t>3. Test case template examples: https://www.testlodge.com/resources/learning_center/test_cases/test_case_templates</w:t>
      </w:r>
    </w:p>
    <w:p>
      <w:pPr>
        <w:spacing w:after="120"/>
      </w:pPr>
      <w:r>
        <w:t>4. Government test report template example: https://www.justice.gov/archive/jmd/irm/lifecycle/appendixc29.htm</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C86"/>
        <w:sz w:val="16"/>
      </w:rPr>
      <w:t>EqualPath Testing Report | Local PostgreSQL Edition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6F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6F8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B647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