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Times New Roman" w:hAnsi="Times New Roman"/>
          <w:b/>
          <w:sz w:val="28"/>
        </w:rPr>
        <w:t>OncoPredictAI: Machine Learning Framework for Global Cancer Data Analysis and Prediction</w:t>
      </w:r>
    </w:p>
    <w:p/>
    <w:p/>
    <w:p>
      <w:pPr>
        <w:jc w:val="center"/>
      </w:pPr>
      <w:r>
        <w:rPr>
          <w:rFonts w:ascii="Times New Roman" w:hAnsi="Times New Roman"/>
          <w:i/>
          <w:sz w:val="24"/>
        </w:rPr>
        <w:t>Cheong Choonvai</w:t>
      </w:r>
    </w:p>
    <w:p>
      <w:pPr>
        <w:jc w:val="center"/>
      </w:pPr>
      <w:r>
        <w:rPr>
          <w:rFonts w:ascii="Times New Roman" w:hAnsi="Times New Roman"/>
          <w:sz w:val="24"/>
        </w:rPr>
        <w:t>Subject Name: Machine Learning with Python</w:t>
      </w:r>
    </w:p>
    <w:p>
      <w:r>
        <w:br w:type="page"/>
      </w:r>
    </w:p>
    <w:p>
      <w:pPr>
        <w:pStyle w:val="Heading1"/>
      </w:pPr>
      <w:r>
        <w:rPr>
          <w:rFonts w:ascii="Times New Roman" w:hAnsi="Times New Roman"/>
          <w:b/>
          <w:sz w:val="24"/>
        </w:rPr>
        <w:t>Project Summary</w:t>
      </w:r>
    </w:p>
    <w:p>
      <w:pPr>
        <w:jc w:val="both"/>
      </w:pPr>
      <w:r>
        <w:t>OncoPredictAI is a machine learning framework designed to analyze global cancer datasets for predicting patient outcomes and optimizing treatment strategies. The project integrates advanced ML models to address challenges in cancer risk assessment, treatment optimization, and resource allocation. The system is adaptable for use in diverse healthcare environments, including resource-constrained settings, and aims to provide interpretable insights for healthcare professionals worldwide.</w:t>
      </w:r>
    </w:p>
    <w:p>
      <w:pPr>
        <w:pStyle w:val="Heading1"/>
      </w:pPr>
      <w:r>
        <w:rPr>
          <w:rFonts w:ascii="Times New Roman" w:hAnsi="Times New Roman"/>
          <w:b/>
          <w:sz w:val="24"/>
        </w:rPr>
        <w:t>Societal or Industrial Impact</w:t>
      </w:r>
    </w:p>
    <w:p>
      <w:pPr>
        <w:jc w:val="both"/>
      </w:pPr>
      <w:r>
        <w:t>OncoPredictAI advances cancer care by enabling data-driven risk assessment, optimizing treatment selection, and improving resource allocation. The system supports clinical decision-making, identifies global cancer patterns, and provides accessible analytics for both advanced and resource-limited healthcare settings. Its deployment can lead to improved patient outcomes, reduced healthcare costs, and enhanced understanding of cancer epidemiology.</w:t>
      </w:r>
    </w:p>
    <w:p>
      <w:pPr>
        <w:pStyle w:val="Heading1"/>
      </w:pPr>
      <w:r>
        <w:rPr>
          <w:rFonts w:ascii="Times New Roman" w:hAnsi="Times New Roman"/>
          <w:b/>
          <w:sz w:val="24"/>
        </w:rPr>
        <w:t>Research Questions</w:t>
      </w:r>
    </w:p>
    <w:p>
      <w:pPr>
        <w:jc w:val="both"/>
      </w:pPr>
      <w:r>
        <w:t>- What combinations of risk factors most accurately predict cancer severity and survival outcomes?</w:t>
        <w:br/>
      </w:r>
      <w:r>
        <w:t>- What patterns in global cancer data reveal regional differences in cancer types, treatment effectiveness, and patient outcomes?</w:t>
        <w:br/>
      </w:r>
      <w:r>
        <w:t>- What machine learning approaches best capture the complex relationships between patient characteristics and cancer progression?</w:t>
        <w:br/>
      </w:r>
      <w:r>
        <w:t>- What features provide the most predictive power for treatment cost estimation?</w:t>
        <w:br/>
      </w:r>
      <w:r>
        <w:t>- What clustering methods can identify previously unknown patient subgroups?</w:t>
      </w:r>
    </w:p>
    <w:p>
      <w:pPr>
        <w:pStyle w:val="Heading1"/>
      </w:pPr>
      <w:r>
        <w:rPr>
          <w:rFonts w:ascii="Times New Roman" w:hAnsi="Times New Roman"/>
          <w:b/>
          <w:sz w:val="24"/>
        </w:rPr>
        <w:t>Approach to Research Questions</w:t>
      </w:r>
    </w:p>
    <w:p>
      <w:pPr>
        <w:jc w:val="both"/>
      </w:pPr>
      <w:r>
        <w:t>The project follows a comprehensive ML pipeline: data acquisition, preprocessing, exploratory analysis, feature engineering, model development, evaluation, and visualization. Diverse global datasets are harmonized and analyzed using clustering (K-means), dimensionality reduction (PCA), and predictive models (Random Forest, XGBoost). Cross-validation and robust evaluation metrics ensure model reliability and generalizability.</w:t>
      </w:r>
    </w:p>
    <w:p>
      <w:pPr>
        <w:pStyle w:val="Heading1"/>
      </w:pPr>
      <w:r>
        <w:rPr>
          <w:rFonts w:ascii="Times New Roman" w:hAnsi="Times New Roman"/>
          <w:b/>
          <w:sz w:val="24"/>
        </w:rPr>
        <w:t>Individual Contribution</w:t>
      </w:r>
    </w:p>
    <w:p>
      <w:pPr>
        <w:jc w:val="both"/>
      </w:pPr>
      <w:r>
        <w:t>- Implemented data preprocessing and feature engineering pipelines</w:t>
        <w:br/>
      </w:r>
      <w:r>
        <w:t>- Developed custom K-means and PCA modules</w:t>
        <w:br/>
      </w:r>
      <w:r>
        <w:t>- Built and tuned predictive models (Random Forest, XGBoost)</w:t>
        <w:br/>
      </w:r>
      <w:r>
        <w:t>- Created visualizations and evaluation scripts</w:t>
        <w:br/>
      </w:r>
      <w:r>
        <w:t>- Contributed to project documentation and reporting</w:t>
      </w:r>
    </w:p>
    <w:p>
      <w:pPr>
        <w:pStyle w:val="Heading1"/>
      </w:pPr>
      <w:r>
        <w:rPr>
          <w:rFonts w:ascii="Times New Roman" w:hAnsi="Times New Roman"/>
          <w:b/>
          <w:sz w:val="24"/>
        </w:rPr>
        <w:t>Dataset Details and Visualizations</w:t>
      </w:r>
    </w:p>
    <w:p>
      <w:pPr>
        <w:jc w:val="both"/>
      </w:pPr>
      <w:r>
        <w:t>The primary dataset is the Global Cancer Patients Dataset (2015-2024), containing 50,000 patient records with demographics, risk factors, cancer types, treatment costs, and outcomes. Visualizations include:</w:t>
      </w:r>
    </w:p>
    <w:p>
      <w:pPr>
        <w:jc w:val="center"/>
      </w:pPr>
      <w:r>
        <w:drawing>
          <wp:inline xmlns:a="http://schemas.openxmlformats.org/drawingml/2006/main" xmlns:pic="http://schemas.openxmlformats.org/drawingml/2006/picture">
            <wp:extent cx="5486400" cy="4114800"/>
            <wp:docPr id="1" name="Picture 1"/>
            <wp:cNvGraphicFramePr>
              <a:graphicFrameLocks noChangeAspect="1"/>
            </wp:cNvGraphicFramePr>
            <a:graphic>
              <a:graphicData uri="http://schemas.openxmlformats.org/drawingml/2006/picture">
                <pic:pic>
                  <pic:nvPicPr>
                    <pic:cNvPr id="0" name="cancer_data_overview.png"/>
                    <pic:cNvPicPr/>
                  </pic:nvPicPr>
                  <pic:blipFill>
                    <a:blip r:embed="rId9"/>
                    <a:stretch>
                      <a:fillRect/>
                    </a:stretch>
                  </pic:blipFill>
                  <pic:spPr>
                    <a:xfrm>
                      <a:off x="0" y="0"/>
                      <a:ext cx="5486400" cy="4114800"/>
                    </a:xfrm>
                    <a:prstGeom prst="rect"/>
                  </pic:spPr>
                </pic:pic>
              </a:graphicData>
            </a:graphic>
          </wp:inline>
        </w:drawing>
      </w:r>
    </w:p>
    <w:p>
      <w:pPr>
        <w:jc w:val="center"/>
      </w:pPr>
      <w:r>
        <w:drawing>
          <wp:inline xmlns:a="http://schemas.openxmlformats.org/drawingml/2006/main" xmlns:pic="http://schemas.openxmlformats.org/drawingml/2006/picture">
            <wp:extent cx="5486400" cy="3291840"/>
            <wp:docPr id="2" name="Picture 2"/>
            <wp:cNvGraphicFramePr>
              <a:graphicFrameLocks noChangeAspect="1"/>
            </wp:cNvGraphicFramePr>
            <a:graphic>
              <a:graphicData uri="http://schemas.openxmlformats.org/drawingml/2006/picture">
                <pic:pic>
                  <pic:nvPicPr>
                    <pic:cNvPr id="0" name="cancer_data_pca.png"/>
                    <pic:cNvPicPr/>
                  </pic:nvPicPr>
                  <pic:blipFill>
                    <a:blip r:embed="rId10"/>
                    <a:stretch>
                      <a:fillRect/>
                    </a:stretch>
                  </pic:blipFill>
                  <pic:spPr>
                    <a:xfrm>
                      <a:off x="0" y="0"/>
                      <a:ext cx="5486400" cy="3291840"/>
                    </a:xfrm>
                    <a:prstGeom prst="rect"/>
                  </pic:spPr>
                </pic:pic>
              </a:graphicData>
            </a:graphic>
          </wp:inline>
        </w:drawing>
      </w:r>
    </w:p>
    <w:p>
      <w:pPr>
        <w:jc w:val="center"/>
      </w:pPr>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kmeans_clusters.png"/>
                    <pic:cNvPicPr/>
                  </pic:nvPicPr>
                  <pic:blipFill>
                    <a:blip r:embed="rId11"/>
                    <a:stretch>
                      <a:fillRect/>
                    </a:stretch>
                  </pic:blipFill>
                  <pic:spPr>
                    <a:xfrm>
                      <a:off x="0" y="0"/>
                      <a:ext cx="5486400" cy="3657600"/>
                    </a:xfrm>
                    <a:prstGeom prst="rect"/>
                  </pic:spPr>
                </pic:pic>
              </a:graphicData>
            </a:graphic>
          </wp:inline>
        </w:drawing>
      </w:r>
    </w:p>
    <w:p>
      <w:pPr>
        <w:jc w:val="center"/>
      </w:pPr>
      <w:r>
        <w:drawing>
          <wp:inline xmlns:a="http://schemas.openxmlformats.org/drawingml/2006/main" xmlns:pic="http://schemas.openxmlformats.org/drawingml/2006/picture">
            <wp:extent cx="5486400" cy="3291840"/>
            <wp:docPr id="4" name="Picture 4"/>
            <wp:cNvGraphicFramePr>
              <a:graphicFrameLocks noChangeAspect="1"/>
            </wp:cNvGraphicFramePr>
            <a:graphic>
              <a:graphicData uri="http://schemas.openxmlformats.org/drawingml/2006/picture">
                <pic:pic>
                  <pic:nvPicPr>
                    <pic:cNvPr id="0" name="kmeans_elbow.png"/>
                    <pic:cNvPicPr/>
                  </pic:nvPicPr>
                  <pic:blipFill>
                    <a:blip r:embed="rId12"/>
                    <a:stretch>
                      <a:fillRect/>
                    </a:stretch>
                  </pic:blipFill>
                  <pic:spPr>
                    <a:xfrm>
                      <a:off x="0" y="0"/>
                      <a:ext cx="5486400" cy="3291840"/>
                    </a:xfrm>
                    <a:prstGeom prst="rect"/>
                  </pic:spPr>
                </pic:pic>
              </a:graphicData>
            </a:graphic>
          </wp:inline>
        </w:drawing>
      </w:r>
    </w:p>
    <w:p>
      <w:pPr>
        <w:jc w:val="both"/>
      </w:pPr>
      <w:r>
        <w:t>These plots illustrate data distributions, dimensionality reduction, and clustering results.</w:t>
      </w:r>
    </w:p>
    <w:p>
      <w:pPr>
        <w:pStyle w:val="Heading1"/>
      </w:pPr>
      <w:r>
        <w:rPr>
          <w:rFonts w:ascii="Times New Roman" w:hAnsi="Times New Roman"/>
          <w:b/>
          <w:sz w:val="24"/>
        </w:rPr>
        <w:t>Context and Background of Dataset</w:t>
      </w:r>
    </w:p>
    <w:p>
      <w:pPr>
        <w:jc w:val="both"/>
      </w:pPr>
      <w:r>
        <w:t>The Global Cancer Patients Dataset aggregates international cancer statistics, including patient demographics, risk factors, and treatment outcomes. It enables cross-regional analysis and supports the development of models tailored to diverse healthcare systems. The dataset is sourced from Kaggle and is suitable for both clustering and predictive modeling tasks.</w:t>
      </w:r>
    </w:p>
    <w:p>
      <w:pPr>
        <w:pStyle w:val="Heading1"/>
      </w:pPr>
      <w:r>
        <w:rPr>
          <w:rFonts w:ascii="Times New Roman" w:hAnsi="Times New Roman"/>
          <w:b/>
          <w:sz w:val="24"/>
        </w:rPr>
        <w:t>Machine Learning Model and Justification</w:t>
      </w:r>
    </w:p>
    <w:p>
      <w:pPr>
        <w:jc w:val="both"/>
      </w:pPr>
      <w:r>
        <w:t>The primary models used are K-means for patient segmentation, PCA for dimensionality reduction, and Random Forest/XGBoost for severity and survival prediction. These models were chosen for their interpretability, robustness to noisy data, and suitability for high-dimensional, heterogeneous healthcare datasets. Ensemble methods further improve prediction reliability.</w:t>
      </w:r>
    </w:p>
    <w:p>
      <w:pPr>
        <w:pStyle w:val="Heading1"/>
      </w:pPr>
      <w:r>
        <w:rPr>
          <w:rFonts w:ascii="Times New Roman" w:hAnsi="Times New Roman"/>
          <w:b/>
          <w:sz w:val="24"/>
        </w:rPr>
        <w:t>Alternative Models</w:t>
      </w:r>
    </w:p>
    <w:p>
      <w:pPr>
        <w:jc w:val="both"/>
      </w:pPr>
      <w:r>
        <w:t>Alternative models considered include LightGBM (for resource optimization), ARIMA/Prophet (for time series forecasting), and federated learning (for privacy-preserving multi-center modeling). The final model selection prioritized interpretability, efficiency, and adaptability to resource-constrained environments.</w:t>
      </w:r>
    </w:p>
    <w:p>
      <w:pPr>
        <w:pStyle w:val="Heading1"/>
      </w:pPr>
      <w:r>
        <w:rPr>
          <w:rFonts w:ascii="Times New Roman" w:hAnsi="Times New Roman"/>
          <w:b/>
          <w:sz w:val="24"/>
        </w:rPr>
        <w:t>Evaluation Techniques</w:t>
      </w:r>
    </w:p>
    <w:p>
      <w:pPr>
        <w:jc w:val="both"/>
      </w:pPr>
      <w:r>
        <w:t>Evaluation metrics include accuracy, precision, recall, F1-score (classification), MAE, RMSE, R-squared (regression), and silhouette score (clustering). Cross-validation and holdout sets are used to assess model generalizability. Model performance is compared across different patient subgroups and healthcare settings.</w:t>
      </w:r>
    </w:p>
    <w:p>
      <w:pPr>
        <w:pStyle w:val="Heading1"/>
      </w:pPr>
      <w:r>
        <w:rPr>
          <w:rFonts w:ascii="Times New Roman" w:hAnsi="Times New Roman"/>
          <w:b/>
          <w:sz w:val="24"/>
        </w:rPr>
        <w:t>Hyperparameter Tuning</w:t>
      </w:r>
    </w:p>
    <w:p>
      <w:pPr>
        <w:jc w:val="both"/>
      </w:pPr>
      <w:r>
        <w:t>Hyperparameters are optimized using Bayesian optimization and grid search. For example, Random Forest and XGBoost parameters such as max_depth, learning_rate, and n_estimators are tuned to balance performance and computational efficiency. Specialized configurations are used for survival analysis and resource allocation tasks.</w:t>
      </w:r>
    </w:p>
    <w:p>
      <w:pPr>
        <w:pStyle w:val="Heading1"/>
      </w:pPr>
      <w:r>
        <w:rPr>
          <w:rFonts w:ascii="Times New Roman" w:hAnsi="Times New Roman"/>
          <w:b/>
          <w:sz w:val="24"/>
        </w:rPr>
        <w:t>Model Performance</w:t>
      </w:r>
    </w:p>
    <w:p>
      <w:pPr>
        <w:jc w:val="both"/>
      </w:pPr>
      <w:r>
        <w:t>The models achieve high predictive accuracy:</w:t>
        <w:br/>
      </w:r>
      <w:r>
        <w:t>- XGBoost: AUC-ROC &gt; 0.85 for severity prediction</w:t>
        <w:br/>
      </w:r>
      <w:r>
        <w:t>- Ensemble methods: C-index &gt; 0.80 for survival prediction</w:t>
        <w:br/>
      </w:r>
      <w:r>
        <w:t>- Random Forest: 75% accuracy for treatment response</w:t>
        <w:br/>
      </w:r>
      <w:r>
        <w:t>- K-means/PCA: Identification of novel patient subgroups and risk factors</w:t>
        <w:br/>
        <w:br/>
      </w:r>
      <w:r>
        <w:t>Performance is validated across multiple regions and patient demographics.</w:t>
      </w:r>
    </w:p>
    <w:p>
      <w:pPr>
        <w:pStyle w:val="Heading1"/>
      </w:pPr>
      <w:r>
        <w:rPr>
          <w:rFonts w:ascii="Times New Roman" w:hAnsi="Times New Roman"/>
          <w:b/>
          <w:sz w:val="24"/>
        </w:rPr>
        <w:t>Underfitting and Overfitting Assessment</w:t>
      </w:r>
    </w:p>
    <w:p>
      <w:pPr>
        <w:jc w:val="both"/>
      </w:pPr>
      <w:r>
        <w:t>Learning curves, cross-validation results, and regularization techniques are used to assess underfitting and overfitting. Early stopping and feature selection help prevent overfitting, while model complexity is adjusted to ensure generalizability.</w:t>
      </w:r>
    </w:p>
    <w:p>
      <w:pPr>
        <w:pStyle w:val="Heading1"/>
      </w:pPr>
      <w:r>
        <w:rPr>
          <w:rFonts w:ascii="Times New Roman" w:hAnsi="Times New Roman"/>
          <w:b/>
          <w:sz w:val="24"/>
        </w:rPr>
        <w:t>Key Learnings</w:t>
      </w:r>
    </w:p>
    <w:p>
      <w:pPr>
        <w:jc w:val="both"/>
      </w:pPr>
      <w:r>
        <w:t>- Integrating diverse cancer datasets improves model robustness</w:t>
        <w:br/>
      </w:r>
      <w:r>
        <w:t>- Feature engineering and dimensionality reduction are critical for high-dimensional data</w:t>
        <w:br/>
      </w:r>
      <w:r>
        <w:t>- Interpretable models build trust with clinical users</w:t>
        <w:br/>
      </w:r>
      <w:r>
        <w:t>- Cross-regional validation is essential for global applicability</w:t>
        <w:br/>
      </w:r>
      <w:r>
        <w:t>- Automated pipelines enhance reproducibility and scalability</w:t>
      </w:r>
    </w:p>
    <w:p>
      <w:pPr>
        <w:pStyle w:val="Heading1"/>
      </w:pPr>
      <w:r>
        <w:rPr>
          <w:rFonts w:ascii="Times New Roman" w:hAnsi="Times New Roman"/>
          <w:b/>
          <w:sz w:val="24"/>
        </w:rPr>
        <w:t>Potential Usefulness</w:t>
      </w:r>
    </w:p>
    <w:p>
      <w:pPr>
        <w:jc w:val="both"/>
      </w:pPr>
      <w:r>
        <w:t>OncoPredictAI can support healthcare providers in early cancer detection, treatment planning, and resource allocation. Its adaptability makes it valuable for both advanced and resource-limited settings, with potential for integration into national cancer registries and hospital systems.</w:t>
      </w:r>
    </w:p>
    <w:p>
      <w:pPr>
        <w:pStyle w:val="Heading1"/>
      </w:pPr>
      <w:r>
        <w:rPr>
          <w:rFonts w:ascii="Times New Roman" w:hAnsi="Times New Roman"/>
          <w:b/>
          <w:sz w:val="24"/>
        </w:rPr>
        <w:t>Future Intentions</w:t>
      </w:r>
    </w:p>
    <w:p>
      <w:pPr>
        <w:jc w:val="both"/>
      </w:pPr>
      <w:r>
        <w:t>Future work includes integrating medical imaging data (e.g., X-ray), expanding to additional cancer types, developing interactive dashboards, and publishing research findings. The system may be extended to other diseases and adapted for regional healthcare needs.</w:t>
      </w:r>
    </w:p>
    <w:p>
      <w:pPr>
        <w:pStyle w:val="Heading1"/>
      </w:pPr>
      <w:r>
        <w:rPr>
          <w:rFonts w:ascii="Times New Roman" w:hAnsi="Times New Roman"/>
          <w:b/>
          <w:sz w:val="24"/>
        </w:rPr>
        <w:t>Conclusion</w:t>
      </w:r>
    </w:p>
    <w:p>
      <w:pPr>
        <w:jc w:val="both"/>
      </w:pPr>
      <w:r>
        <w:t>OncoPredictAI demonstrates the power of machine learning for global cancer data analysis. The project delivers actionable insights for clinicians and policymakers, with a scalable architecture for future enhancements and broader healthcare impact.</w:t>
      </w:r>
    </w:p>
    <w:p>
      <w:r>
        <w:br w:type="page"/>
      </w:r>
    </w:p>
    <w:p>
      <w:pPr>
        <w:pStyle w:val="Heading1"/>
      </w:pPr>
      <w:r>
        <w:rPr>
          <w:rFonts w:ascii="Times New Roman" w:hAnsi="Times New Roman"/>
          <w:b/>
          <w:sz w:val="24"/>
        </w:rPr>
        <w:t>Code Implementation</w:t>
      </w:r>
    </w:p>
    <w:p>
      <w:pPr>
        <w:jc w:val="both"/>
      </w:pPr>
      <w:r>
        <w:t>Below are key code snippets from the project. For full code, see the project repository at https://github.com/username/oncopredict-ai</w:t>
      </w:r>
    </w:p>
    <w:p>
      <w:r>
        <w:rPr>
          <w:b/>
        </w:rPr>
        <w:t>Data Loading and Preprocessing Example</w:t>
      </w:r>
    </w:p>
    <w:p>
      <w:r>
        <w:rPr>
          <w:rFonts w:ascii="Courier New" w:hAnsi="Courier New"/>
          <w:sz w:val="18"/>
        </w:rPr>
        <w:t>import pandas as pd</w:t>
        <w:br/>
        <w:t>from sklearn.preprocessing import StandardScaler</w:t>
        <w:br/>
        <w:br/>
        <w:t>df = pd.read_csv('data/global_cancer_patients_2015_2024.csv')</w:t>
        <w:br/>
        <w:t># Handle missing values</w:t>
        <w:br/>
        <w:t>df.fillna(df.median(numeric_only=True), inplace=True)</w:t>
        <w:br/>
        <w:t># Feature scaling</w:t>
        <w:br/>
        <w:t>scaler = StandardScaler()</w:t>
        <w:br/>
        <w:t>numeric_cols = df.select_dtypes(include='number').columns</w:t>
        <w:br/>
        <w:t>X_scaled = scaler.fit_transform(df[numeric_cols])</w:t>
      </w:r>
    </w:p>
    <w:p>
      <w:r>
        <w:rPr>
          <w:b/>
        </w:rPr>
        <w:t>K-means Clustering Example</w:t>
      </w:r>
    </w:p>
    <w:p>
      <w:r>
        <w:rPr>
          <w:rFonts w:ascii="Courier New" w:hAnsi="Courier New"/>
          <w:sz w:val="18"/>
        </w:rPr>
        <w:t>from models.clustering.kmeans import KMeans</w:t>
        <w:br/>
        <w:t>import matplotlib.pyplot as plt</w:t>
        <w:br/>
        <w:br/>
        <w:t>kmeans = KMeans(n_clusters=3)</w:t>
        <w:br/>
        <w:t>clusters = kmeans.fit_predict(X_scaled)</w:t>
        <w:br/>
        <w:t>plt.scatter(X_scaled[:, 0], X_scaled[:, 1], c=clusters)</w:t>
        <w:br/>
        <w:t>plt.title('K-means Clustering')</w:t>
        <w:br/>
        <w:t>plt.xlabel('Feature 1')</w:t>
        <w:br/>
        <w:t>plt.ylabel('Feature 2')</w:t>
        <w:br/>
        <w:t>plt.show()</w:t>
      </w:r>
    </w:p>
    <w:p>
      <w:r>
        <w:rPr>
          <w:b/>
        </w:rPr>
        <w:t>PCA Example</w:t>
      </w:r>
    </w:p>
    <w:p>
      <w:r>
        <w:rPr>
          <w:rFonts w:ascii="Courier New" w:hAnsi="Courier New"/>
          <w:sz w:val="18"/>
        </w:rPr>
        <w:t>from models.dimensionality_reduction.pca import PCA</w:t>
        <w:br/>
        <w:br/>
        <w:t>pca = PCA(n_components=2)</w:t>
        <w:br/>
        <w:t>X_pca = pca.fit_transform(X_scaled)</w:t>
        <w:br/>
        <w:t>pca.plot_explained_variance()</w:t>
      </w:r>
    </w:p>
    <w:p>
      <w:r>
        <w:rPr>
          <w:b/>
        </w:rPr>
        <w:t>Random Forest Model Example</w:t>
      </w:r>
    </w:p>
    <w:p>
      <w:r>
        <w:rPr>
          <w:rFonts w:ascii="Courier New" w:hAnsi="Courier New"/>
          <w:sz w:val="18"/>
        </w:rPr>
        <w:t>from models.classification.random_forest import RandomForestClassifier</w:t>
        <w:br/>
        <w:t>from sklearn.model_selection import train_test_split</w:t>
        <w:br/>
        <w:t>from sklearn.metrics import accuracy_score</w:t>
        <w:br/>
        <w:br/>
        <w:t>X_train, X_test, y_train, y_test = train_test_split(X_scaled, df['Target_Severity_Score'], test_size=0.2, random_state=42)</w:t>
        <w:br/>
        <w:t>rf = RandomForestClassifier(n_estimators=100, max_depth=8)</w:t>
        <w:br/>
        <w:t>rf.fit(X_train, y_train)</w:t>
        <w:br/>
        <w:t>y_pred = rf.predict(X_test)</w:t>
        <w:br/>
        <w:t>print('Random Forest Accuracy:', accuracy_score(y_test, y_pred))</w:t>
      </w:r>
    </w:p>
    <w:p>
      <w:r>
        <w:rPr>
          <w:b/>
        </w:rPr>
        <w:t>XGBoost Model Example</w:t>
      </w:r>
    </w:p>
    <w:p>
      <w:r>
        <w:rPr>
          <w:rFonts w:ascii="Courier New" w:hAnsi="Courier New"/>
          <w:sz w:val="18"/>
        </w:rPr>
        <w:t>from models.classification.xgboost_model import XGBoostClassifier</w:t>
        <w:br/>
        <w:br/>
        <w:t>xgb = XGBoostClassifier(n_estimators=500, learning_rate=0.01, max_depth=8)</w:t>
        <w:br/>
        <w:t>xgb.fit(X_train, y_train)</w:t>
        <w:br/>
        <w:t>y_pred_xgb = xgb.predict(X_test)</w:t>
        <w:br/>
        <w:t>print('XGBoost Accuracy:', accuracy_score(y_test, y_pred_xgb))</w:t>
      </w:r>
    </w:p>
    <w:p>
      <w:r>
        <w:rPr>
          <w:b/>
        </w:rPr>
        <w:t>Model Evaluation Metrics Example</w:t>
      </w:r>
    </w:p>
    <w:p>
      <w:r>
        <w:rPr>
          <w:rFonts w:ascii="Courier New" w:hAnsi="Courier New"/>
          <w:sz w:val="18"/>
        </w:rPr>
        <w:t>from sklearn.metrics import precision_score, recall_score, f1_score</w:t>
        <w:br/>
        <w:br/>
        <w:t>print('Precision:', precision_score(y_test, y_pred, average='weighted'))</w:t>
        <w:br/>
        <w:t>print('Recall:', recall_score(y_test, y_pred, average='weighted'))</w:t>
        <w:br/>
        <w:t>print('F1 Score:', f1_score(y_test, y_pred, average='weighted'))</w:t>
      </w:r>
    </w:p>
    <w:p>
      <w:r>
        <w:rPr>
          <w:b/>
        </w:rPr>
        <w:t>Hyperparameter Tuning Example</w:t>
      </w:r>
    </w:p>
    <w:p>
      <w:r>
        <w:rPr>
          <w:rFonts w:ascii="Courier New" w:hAnsi="Courier New"/>
          <w:sz w:val="18"/>
        </w:rPr>
        <w:t>from sklearn.model_selection import GridSearchCV</w:t>
        <w:br/>
        <w:br/>
        <w:t>param_grid = {'max_depth': [6, 8, 10], 'n_estimators': [100, 200, 500]}</w:t>
        <w:br/>
        <w:t>gs = GridSearchCV(rf, param_grid, cv=3, scoring='accuracy')</w:t>
        <w:br/>
        <w:t>gs.fit(X_train, y_train)</w:t>
        <w:br/>
        <w:t>print('Best Params:', gs.best_params_)</w:t>
        <w:br/>
        <w:t>print('Best Score:', gs.best_score_)</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