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eastAsia="黑体"/>
          <w:b/>
          <w:sz w:val="44"/>
        </w:rPr>
        <w:t>DeepSeek-V4.1-Flash 技术报告</w:t>
      </w:r>
    </w:p>
    <w:p>
      <w:pPr>
        <w:jc w:val="center"/>
      </w:pPr>
      <w:r>
        <w:rPr>
          <w:rFonts w:ascii="Arial" w:hAnsi="Arial" w:eastAsia="楷体"/>
          <w:b w:val="0"/>
          <w:sz w:val="32"/>
        </w:rPr>
        <w:t>中文翻译与深度解读</w:t>
      </w:r>
    </w:p>
    <w:p/>
    <w:p/>
    <w:p>
      <w:pPr>
        <w:jc w:val="center"/>
      </w:pPr>
      <w:r>
        <w:rPr>
          <w:rFonts w:ascii="Arial" w:hAnsi="Arial" w:eastAsia="宋体"/>
          <w:b w:val="0"/>
          <w:sz w:val="22"/>
        </w:rPr>
        <w:t>原文：DeepSeek-V4.1-Flash: Pushing the Limits of KV Cache Compression（DeepSeek-AI）</w:t>
      </w:r>
    </w:p>
    <w:p>
      <w:pPr>
        <w:jc w:val="center"/>
      </w:pPr>
      <w:r>
        <w:rPr>
          <w:rFonts w:ascii="Arial" w:hAnsi="Arial" w:eastAsia="宋体"/>
          <w:b w:val="0"/>
          <w:sz w:val="22"/>
        </w:rPr>
        <w:t>翻译与解读整理：2026年9月</w:t>
      </w:r>
    </w:p>
    <w:p>
      <w:r>
        <w:br w:type="page"/>
      </w:r>
    </w:p>
    <w:p>
      <w:pPr>
        <w:jc w:val="center"/>
      </w:pPr>
      <w:r>
        <w:rPr>
          <w:rFonts w:ascii="Arial" w:hAnsi="Arial" w:eastAsia="黑体"/>
          <w:b/>
          <w:sz w:val="32"/>
        </w:rPr>
        <w:t>目  录</w:t>
      </w:r>
    </w:p>
    <w:p>
      <w:r>
        <w:fldChar w:fldCharType="begin"/>
        <w:instrText xml:space="preserve">TOC \o "1-2" \h \z \u</w:instrText>
        <w:fldChar w:fldCharType="separate"/>
        <w:t>（请在 Word 中右键此处选择"更新域"以生成目录）</w:t>
        <w:fldChar w:fldCharType="end"/>
      </w:r>
    </w:p>
    <w:p>
      <w:r>
        <w:br w:type="page"/>
      </w:r>
    </w:p>
    <w:p>
      <w:pPr>
        <w:spacing w:before="120" w:after="240"/>
        <w:jc w:val="center"/>
      </w:pPr>
      <w:r>
        <w:rPr>
          <w:rFonts w:ascii="Arial" w:hAnsi="Arial" w:eastAsia="黑体"/>
          <w:b/>
          <w:sz w:val="36"/>
        </w:rPr>
        <w:t>DeepSeek-V4.1-Flash 技术报告：中文翻译与深度解读</w:t>
      </w:r>
    </w:p>
    <w:p>
      <w:pPr>
        <w:spacing w:line="360" w:lineRule="auto" w:before="80" w:after="80"/>
        <w:ind w:left="480"/>
      </w:pPr>
      <w:r>
        <w:rPr>
          <w:rFonts w:ascii="Arial" w:hAnsi="Arial" w:eastAsia="楷体"/>
          <w:b w:val="0"/>
          <w:color w:val="404040"/>
          <w:sz w:val="24"/>
        </w:rPr>
        <w:t>原文：《DeepSeek-V4.1-Flash: Pushing the Limits of KV Cache Compression》</w:t>
      </w:r>
    </w:p>
    <w:p>
      <w:pPr>
        <w:spacing w:line="360" w:lineRule="auto" w:before="80" w:after="80"/>
        <w:ind w:left="480"/>
      </w:pPr>
      <w:r>
        <w:rPr>
          <w:rFonts w:ascii="Arial" w:hAnsi="Arial" w:eastAsia="楷体"/>
          <w:b w:val="0"/>
          <w:color w:val="404040"/>
          <w:sz w:val="24"/>
        </w:rPr>
        <w:t>作者：DeepSeek-AI</w:t>
      </w:r>
    </w:p>
    <w:p>
      <w:pPr>
        <w:spacing w:line="360" w:lineRule="auto" w:before="80" w:after="80"/>
        <w:ind w:left="480"/>
      </w:pPr>
      <w:r>
        <w:rPr>
          <w:rFonts w:ascii="Arial" w:hAnsi="Arial" w:eastAsia="楷体"/>
          <w:b w:val="0"/>
          <w:color w:val="404040"/>
          <w:sz w:val="24"/>
        </w:rPr>
        <w:t>本文档包含两部分：第一部分为深度解读（导读），第二部分为全文中文翻译。</w:t>
      </w:r>
    </w:p>
    <w:p>
      <w:pPr>
        <w:pStyle w:val="Heading1"/>
        <w:spacing w:before="280" w:after="120"/>
      </w:pPr>
      <w:r>
        <w:rPr>
          <w:rFonts w:ascii="Arial" w:hAnsi="Arial" w:eastAsia="黑体"/>
          <w:b/>
          <w:color w:val="000000"/>
          <w:sz w:val="32"/>
        </w:rPr>
        <w:t>第一部分 深度解读</w:t>
      </w:r>
    </w:p>
    <w:p>
      <w:pPr>
        <w:pStyle w:val="Heading2"/>
        <w:spacing w:before="220" w:after="100"/>
      </w:pPr>
      <w:r>
        <w:rPr>
          <w:rFonts w:ascii="Arial" w:hAnsi="Arial" w:eastAsia="黑体"/>
          <w:b/>
          <w:color w:val="000000"/>
          <w:sz w:val="28"/>
        </w:rPr>
        <w:t>一、论文全景与一句话核心贡献</w:t>
      </w:r>
    </w:p>
    <w:p>
      <w:pPr>
        <w:spacing w:line="360" w:lineRule="auto" w:before="0" w:after="0"/>
        <w:ind w:firstLine="480"/>
      </w:pPr>
      <w:r>
        <w:rPr>
          <w:rFonts w:ascii="Arial" w:hAnsi="Arial" w:eastAsia="宋体"/>
          <w:b/>
          <w:sz w:val="24"/>
        </w:rPr>
        <w:t>一句话核心贡献</w:t>
      </w:r>
      <w:r>
        <w:rPr>
          <w:rFonts w:ascii="Arial" w:hAnsi="Arial" w:eastAsia="宋体"/>
          <w:b w:val="0"/>
          <w:sz w:val="24"/>
        </w:rPr>
        <w:t>：DeepSeek-V4.1-Flash 通过"架构（CED + CSA2 跨层复用）+ 精度（FP4 KV 缓存）+ 部署策略（SWA Bounded Replay）"三位一体的联合优化，把 KV 缓存的全局足迹压缩到每 token 890 字节（约为 V4-Flash 的 1/4、V1 的 1/437），持久化 KV 足迹压到 V4-Flash 的 1/8，同时用更小的激活参数量（预填充 8B / 解码 16B）取得了超越前代、比肩顶级开源与闭源模型的智能体性能。</w:t>
      </w:r>
    </w:p>
    <w:p>
      <w:pPr>
        <w:spacing w:line="360" w:lineRule="auto" w:before="0" w:after="0"/>
        <w:ind w:firstLine="480"/>
      </w:pPr>
      <w:r>
        <w:rPr>
          <w:rFonts w:ascii="Arial" w:hAnsi="Arial" w:eastAsia="宋体"/>
          <w:b/>
          <w:sz w:val="24"/>
        </w:rPr>
        <w:t>模型规模速览</w:t>
      </w:r>
      <w:r>
        <w:rPr>
          <w:rFonts w:ascii="Arial" w:hAnsi="Arial" w:eastAsia="宋体"/>
          <w:b w:val="0"/>
          <w:sz w:val="24"/>
        </w:rPr>
        <w:t>：</w:t>
      </w:r>
    </w:p>
    <w:tbl>
      <w:tblPr>
        <w:tblStyle w:val="TableGrid"/>
        <w:tblW w:type="auto" w:w="0"/>
        <w:jc w:val="center"/>
        <w:tblLook w:firstColumn="1" w:firstRow="1" w:lastColumn="0" w:lastRow="0" w:noHBand="0" w:noVBand="1" w:val="04A0"/>
      </w:tblPr>
      <w:tblGrid>
        <w:gridCol w:w="4536"/>
        <w:gridCol w:w="4536"/>
      </w:tblGrid>
      <w:tr>
        <w:tc>
          <w:tcPr>
            <w:tcW w:type="dxa" w:w="4535"/>
            <w:vAlign w:val="center"/>
            <w:shd w:val="clear" w:color="auto" w:fill="D9D9D9"/>
          </w:tcPr>
          <w:p>
            <w:pPr>
              <w:spacing w:before="20" w:after="20" w:line="240" w:lineRule="auto"/>
              <w:jc w:val="center"/>
            </w:pPr>
            <w:r>
              <w:rPr>
                <w:rFonts w:ascii="Arial" w:hAnsi="Arial" w:eastAsia="宋体"/>
                <w:b w:val="0"/>
                <w:sz w:val="21"/>
              </w:rPr>
              <w:t>项目</w:t>
            </w:r>
          </w:p>
        </w:tc>
        <w:tc>
          <w:tcPr>
            <w:tcW w:type="dxa" w:w="4535"/>
            <w:vAlign w:val="center"/>
            <w:shd w:val="clear" w:color="auto" w:fill="D9D9D9"/>
          </w:tcPr>
          <w:p>
            <w:pPr>
              <w:spacing w:before="20" w:after="20" w:line="240" w:lineRule="auto"/>
              <w:jc w:val="center"/>
            </w:pPr>
            <w:r>
              <w:rPr>
                <w:rFonts w:ascii="Arial" w:hAnsi="Arial" w:eastAsia="宋体"/>
                <w:b w:val="0"/>
                <w:sz w:val="21"/>
              </w:rPr>
              <w:t>数值</w:t>
            </w:r>
          </w:p>
        </w:tc>
      </w:tr>
      <w:tr>
        <w:tc>
          <w:tcPr>
            <w:tcW w:type="dxa" w:w="4535"/>
            <w:vAlign w:val="center"/>
          </w:tcPr>
          <w:p>
            <w:pPr>
              <w:spacing w:before="20" w:after="20" w:line="240" w:lineRule="auto"/>
              <w:jc w:val="center"/>
            </w:pPr>
            <w:r>
              <w:rPr>
                <w:rFonts w:ascii="Arial" w:hAnsi="Arial" w:eastAsia="宋体"/>
                <w:b w:val="0"/>
                <w:sz w:val="21"/>
              </w:rPr>
              <w:t>主干参数</w:t>
            </w:r>
          </w:p>
        </w:tc>
        <w:tc>
          <w:tcPr>
            <w:tcW w:type="dxa" w:w="4535"/>
            <w:vAlign w:val="center"/>
          </w:tcPr>
          <w:p>
            <w:pPr>
              <w:spacing w:before="20" w:after="20" w:line="240" w:lineRule="auto"/>
              <w:jc w:val="left"/>
            </w:pPr>
            <w:r>
              <w:rPr>
                <w:rFonts w:ascii="Arial" w:hAnsi="Arial" w:eastAsia="宋体"/>
                <w:b w:val="0"/>
                <w:sz w:val="21"/>
              </w:rPr>
              <w:t>552B（MoE，1 共享专家 + 384 路由专家，每 token 激活 6 个）</w:t>
            </w:r>
          </w:p>
        </w:tc>
      </w:tr>
      <w:tr>
        <w:tc>
          <w:tcPr>
            <w:tcW w:type="dxa" w:w="4535"/>
            <w:vAlign w:val="center"/>
          </w:tcPr>
          <w:p>
            <w:pPr>
              <w:spacing w:before="20" w:after="20" w:line="240" w:lineRule="auto"/>
              <w:jc w:val="center"/>
            </w:pPr>
            <w:r>
              <w:rPr>
                <w:rFonts w:ascii="Arial" w:hAnsi="Arial" w:eastAsia="宋体"/>
                <w:b w:val="0"/>
                <w:sz w:val="21"/>
              </w:rPr>
              <w:t>Engram 参数</w:t>
            </w:r>
          </w:p>
        </w:tc>
        <w:tc>
          <w:tcPr>
            <w:tcW w:type="dxa" w:w="4535"/>
            <w:vAlign w:val="center"/>
          </w:tcPr>
          <w:p>
            <w:pPr>
              <w:spacing w:before="20" w:after="20" w:line="240" w:lineRule="auto"/>
              <w:jc w:val="left"/>
            </w:pPr>
            <w:r>
              <w:rPr>
                <w:rFonts w:ascii="Arial" w:hAnsi="Arial" w:eastAsia="宋体"/>
                <w:b w:val="0"/>
                <w:sz w:val="21"/>
              </w:rPr>
              <w:t>196B（条件记忆，FP8）</w:t>
            </w:r>
          </w:p>
        </w:tc>
      </w:tr>
      <w:tr>
        <w:tc>
          <w:tcPr>
            <w:tcW w:type="dxa" w:w="4535"/>
            <w:vAlign w:val="center"/>
          </w:tcPr>
          <w:p>
            <w:pPr>
              <w:spacing w:before="20" w:after="20" w:line="240" w:lineRule="auto"/>
              <w:jc w:val="center"/>
            </w:pPr>
            <w:r>
              <w:rPr>
                <w:rFonts w:ascii="Arial" w:hAnsi="Arial" w:eastAsia="宋体"/>
                <w:b w:val="0"/>
                <w:sz w:val="21"/>
              </w:rPr>
              <w:t>激活参数</w:t>
            </w:r>
          </w:p>
        </w:tc>
        <w:tc>
          <w:tcPr>
            <w:tcW w:type="dxa" w:w="4535"/>
            <w:vAlign w:val="center"/>
          </w:tcPr>
          <w:p>
            <w:pPr>
              <w:spacing w:before="20" w:after="20" w:line="240" w:lineRule="auto"/>
              <w:jc w:val="left"/>
            </w:pPr>
            <w:r>
              <w:rPr>
                <w:rFonts w:ascii="Arial" w:hAnsi="Arial" w:eastAsia="宋体"/>
                <w:b w:val="0"/>
                <w:sz w:val="21"/>
              </w:rPr>
              <w:t>预填充（prefill）8B / token，解码（decode）16B / token</w:t>
            </w:r>
          </w:p>
        </w:tc>
      </w:tr>
      <w:tr>
        <w:tc>
          <w:tcPr>
            <w:tcW w:type="dxa" w:w="4535"/>
            <w:vAlign w:val="center"/>
          </w:tcPr>
          <w:p>
            <w:pPr>
              <w:spacing w:before="20" w:after="20" w:line="240" w:lineRule="auto"/>
              <w:jc w:val="center"/>
            </w:pPr>
            <w:r>
              <w:rPr>
                <w:rFonts w:ascii="Arial" w:hAnsi="Arial" w:eastAsia="宋体"/>
                <w:b w:val="0"/>
                <w:sz w:val="21"/>
              </w:rPr>
              <w:t>上下文长度</w:t>
            </w:r>
          </w:p>
        </w:tc>
        <w:tc>
          <w:tcPr>
            <w:tcW w:type="dxa" w:w="4535"/>
            <w:vAlign w:val="center"/>
          </w:tcPr>
          <w:p>
            <w:pPr>
              <w:spacing w:before="20" w:after="20" w:line="240" w:lineRule="auto"/>
              <w:jc w:val="left"/>
            </w:pPr>
            <w:r>
              <w:rPr>
                <w:rFonts w:ascii="Arial" w:hAnsi="Arial" w:eastAsia="宋体"/>
                <w:b w:val="0"/>
                <w:sz w:val="21"/>
              </w:rPr>
              <w:t>最高 100 万 token</w:t>
            </w:r>
          </w:p>
        </w:tc>
      </w:tr>
      <w:tr>
        <w:tc>
          <w:tcPr>
            <w:tcW w:type="dxa" w:w="4535"/>
            <w:vAlign w:val="center"/>
          </w:tcPr>
          <w:p>
            <w:pPr>
              <w:spacing w:before="20" w:after="20" w:line="240" w:lineRule="auto"/>
              <w:jc w:val="center"/>
            </w:pPr>
            <w:r>
              <w:rPr>
                <w:rFonts w:ascii="Arial" w:hAnsi="Arial" w:eastAsia="宋体"/>
                <w:b w:val="0"/>
                <w:sz w:val="21"/>
              </w:rPr>
              <w:t>层数</w:t>
            </w:r>
          </w:p>
        </w:tc>
        <w:tc>
          <w:tcPr>
            <w:tcW w:type="dxa" w:w="4535"/>
            <w:vAlign w:val="center"/>
          </w:tcPr>
          <w:p>
            <w:pPr>
              <w:spacing w:before="20" w:after="20" w:line="240" w:lineRule="auto"/>
              <w:jc w:val="left"/>
            </w:pPr>
            <w:r>
              <w:rPr>
                <w:rFonts w:ascii="Arial" w:hAnsi="Arial" w:eastAsia="宋体"/>
                <w:b w:val="0"/>
                <w:sz w:val="21"/>
              </w:rPr>
              <w:t>40 层（20 层因果编码器 + 20 层解码器）</w:t>
            </w:r>
          </w:p>
        </w:tc>
      </w:tr>
      <w:tr>
        <w:tc>
          <w:tcPr>
            <w:tcW w:type="dxa" w:w="4535"/>
            <w:vAlign w:val="center"/>
          </w:tcPr>
          <w:p>
            <w:pPr>
              <w:spacing w:before="20" w:after="20" w:line="240" w:lineRule="auto"/>
              <w:jc w:val="center"/>
            </w:pPr>
            <w:r>
              <w:rPr>
                <w:rFonts w:ascii="Arial" w:hAnsi="Arial" w:eastAsia="宋体"/>
                <w:b w:val="0"/>
                <w:sz w:val="21"/>
              </w:rPr>
              <w:t>预训练数据</w:t>
            </w:r>
          </w:p>
        </w:tc>
        <w:tc>
          <w:tcPr>
            <w:tcW w:type="dxa" w:w="4535"/>
            <w:vAlign w:val="center"/>
          </w:tcPr>
          <w:p>
            <w:pPr>
              <w:spacing w:before="20" w:after="20" w:line="240" w:lineRule="auto"/>
              <w:jc w:val="left"/>
            </w:pPr>
            <w:r>
              <w:rPr>
                <w:rFonts w:ascii="Arial" w:hAnsi="Arial" w:eastAsia="宋体"/>
                <w:b w:val="0"/>
                <w:sz w:val="21"/>
              </w:rPr>
              <w:t>45T token 多模态语料，稀疏注意力从零开始（64K 序列，34T token 处扩展到 1M）</w:t>
            </w:r>
          </w:p>
        </w:tc>
      </w:tr>
      <w:tr>
        <w:tc>
          <w:tcPr>
            <w:tcW w:type="dxa" w:w="4535"/>
            <w:vAlign w:val="center"/>
          </w:tcPr>
          <w:p>
            <w:pPr>
              <w:spacing w:before="20" w:after="20" w:line="240" w:lineRule="auto"/>
              <w:jc w:val="center"/>
            </w:pPr>
            <w:r>
              <w:rPr>
                <w:rFonts w:ascii="Arial" w:hAnsi="Arial" w:eastAsia="宋体"/>
                <w:b w:val="0"/>
                <w:sz w:val="21"/>
              </w:rPr>
              <w:t>全局 KV 足迹</w:t>
            </w:r>
          </w:p>
        </w:tc>
        <w:tc>
          <w:tcPr>
            <w:tcW w:type="dxa" w:w="4535"/>
            <w:vAlign w:val="center"/>
          </w:tcPr>
          <w:p>
            <w:pPr>
              <w:spacing w:before="20" w:after="20" w:line="240" w:lineRule="auto"/>
              <w:jc w:val="left"/>
            </w:pPr>
            <w:r>
              <w:rPr>
                <w:rFonts w:ascii="Arial" w:hAnsi="Arial" w:eastAsia="宋体"/>
                <w:b w:val="0"/>
                <w:sz w:val="21"/>
              </w:rPr>
              <w:t>890 字节 / token（对比 V4-Flash 约 1/4，对比 V1 约 1/437）</w:t>
            </w:r>
          </w:p>
        </w:tc>
      </w:tr>
      <w:tr>
        <w:tc>
          <w:tcPr>
            <w:tcW w:type="dxa" w:w="4535"/>
            <w:vAlign w:val="center"/>
          </w:tcPr>
          <w:p>
            <w:pPr>
              <w:spacing w:before="20" w:after="20" w:line="240" w:lineRule="auto"/>
              <w:jc w:val="center"/>
            </w:pPr>
            <w:r>
              <w:rPr>
                <w:rFonts w:ascii="Arial" w:hAnsi="Arial" w:eastAsia="宋体"/>
                <w:b w:val="0"/>
                <w:sz w:val="21"/>
              </w:rPr>
              <w:t>持久化 KV 足迹</w:t>
            </w:r>
          </w:p>
        </w:tc>
        <w:tc>
          <w:tcPr>
            <w:tcW w:type="dxa" w:w="4535"/>
            <w:vAlign w:val="center"/>
          </w:tcPr>
          <w:p>
            <w:pPr>
              <w:spacing w:before="20" w:after="20" w:line="240" w:lineRule="auto"/>
              <w:jc w:val="left"/>
            </w:pPr>
            <w:r>
              <w:rPr>
                <w:rFonts w:ascii="Arial" w:hAnsi="Arial" w:eastAsia="宋体"/>
                <w:b w:val="0"/>
                <w:sz w:val="21"/>
              </w:rPr>
              <w:t>约为 V4-Flash 的 1/8</w:t>
            </w:r>
          </w:p>
        </w:tc>
      </w:tr>
    </w:tbl>
    <w:p>
      <w:pPr>
        <w:pStyle w:val="Heading2"/>
        <w:spacing w:before="220" w:after="100"/>
      </w:pPr>
      <w:r>
        <w:rPr>
          <w:rFonts w:ascii="Arial" w:hAnsi="Arial" w:eastAsia="黑体"/>
          <w:b/>
          <w:color w:val="000000"/>
          <w:sz w:val="28"/>
        </w:rPr>
        <w:t>二、新方法、新技术、新架构详解</w:t>
      </w:r>
    </w:p>
    <w:p>
      <w:pPr>
        <w:pStyle w:val="Heading3"/>
        <w:spacing w:before="180" w:after="80"/>
      </w:pPr>
      <w:r>
        <w:rPr>
          <w:rFonts w:ascii="Arial" w:hAnsi="Arial" w:eastAsia="黑体"/>
          <w:b/>
          <w:color w:val="000000"/>
          <w:sz w:val="24"/>
        </w:rPr>
        <w:t>2.1 CED（Causal Encoder-Decoder，因果编码器-解码器）架构</w:t>
      </w:r>
    </w:p>
    <w:p>
      <w:pPr>
        <w:spacing w:line="360" w:lineRule="auto" w:before="0" w:after="0"/>
        <w:ind w:firstLine="480"/>
      </w:pPr>
      <w:r>
        <w:rPr>
          <w:rFonts w:ascii="Arial" w:hAnsi="Arial" w:eastAsia="宋体"/>
          <w:b/>
          <w:sz w:val="24"/>
        </w:rPr>
        <w:t>是什么</w:t>
      </w:r>
      <w:r>
        <w:rPr>
          <w:rFonts w:ascii="Arial" w:hAnsi="Arial" w:eastAsia="宋体"/>
          <w:b w:val="0"/>
          <w:sz w:val="24"/>
        </w:rPr>
        <w:t>：把 40 层 Transformer 分成下半 20 层（因果编码器）和上半 20 层（解码器）。解码器的全局 KV 不再由各层自己的隐状态计算，而是直接从第 20 层（编码器最后一层）的隐状态 H_{L/2} 用逐层投影权重一次性投影得到：</w:t>
      </w:r>
    </w:p>
    <w:p>
      <w:pPr>
        <w:spacing w:line="360" w:lineRule="auto" w:before="0" w:after="0"/>
        <w:ind w:firstLine="480"/>
      </w:pPr>
      <w:r>
        <w:rPr>
          <w:rFonts w:ascii="Arial" w:hAnsi="Arial" w:eastAsia="宋体"/>
          <w:b w:val="0"/>
          <w:sz w:val="24"/>
        </w:rPr>
        <w:t>C_l = H_{L/2} · W_{KV}^l ， Z_l = H_{L/2} · W_Z^l （l &gt; L/2）</w:t>
      </w:r>
    </w:p>
    <w:p>
      <w:pPr>
        <w:spacing w:line="360" w:lineRule="auto" w:before="0" w:after="0"/>
        <w:ind w:firstLine="480"/>
      </w:pPr>
      <w:r>
        <w:rPr>
          <w:rFonts w:ascii="Arial" w:hAnsi="Arial" w:eastAsia="宋体"/>
          <w:b/>
          <w:sz w:val="24"/>
        </w:rPr>
        <w:t>为什么这样做</w:t>
      </w:r>
      <w:r>
        <w:rPr>
          <w:rFonts w:ascii="Arial" w:hAnsi="Arial" w:eastAsia="宋体"/>
          <w:b w:val="0"/>
          <w:sz w:val="24"/>
        </w:rPr>
        <w:t>：智能体工作负载"输入重"——频繁的工具调用会产生大量预填充请求，KV 缓存未命中时计算开销巨大。CED 让预填充阶段只需计算前半部分层即可"免费"获得所有解码器层的全局 KV，把预填充复杂度从 O(N·L) 降到约 O(N·L/2)，几乎减半。同时 SWA（滑动窗口注意力）仍保持逐层计算，不损失局部建模深度。</w:t>
      </w:r>
    </w:p>
    <w:p>
      <w:pPr>
        <w:spacing w:line="360" w:lineRule="auto" w:before="0" w:after="0"/>
        <w:ind w:firstLine="480"/>
      </w:pPr>
      <w:r>
        <w:rPr>
          <w:rFonts w:ascii="Arial" w:hAnsi="Arial" w:eastAsia="宋体"/>
          <w:b/>
          <w:sz w:val="24"/>
        </w:rPr>
        <w:t>代价与配套</w:t>
      </w:r>
      <w:r>
        <w:rPr>
          <w:rFonts w:ascii="Arial" w:hAnsi="Arial" w:eastAsia="宋体"/>
          <w:b w:val="0"/>
          <w:sz w:val="24"/>
        </w:rPr>
        <w:t>：解码器 SWA KV 需要"重放"（replay）过程才能得到，为此配套设计了 Decoder SWA Bounded Replay（见 2.5），只重放最后 n_win 个 token，把额外开销控制在极小范围。</w:t>
      </w:r>
    </w:p>
    <w:p>
      <w:pPr>
        <w:pStyle w:val="Heading3"/>
        <w:spacing w:before="180" w:after="80"/>
      </w:pPr>
      <w:r>
        <w:rPr>
          <w:rFonts w:ascii="Arial" w:hAnsi="Arial" w:eastAsia="黑体"/>
          <w:b/>
          <w:color w:val="000000"/>
          <w:sz w:val="24"/>
        </w:rPr>
        <w:t>2.2 CSA2（Compressed Sparse Attention 2，压缩稀疏注意力 2）</w:t>
      </w:r>
    </w:p>
    <w:p>
      <w:pPr>
        <w:spacing w:line="360" w:lineRule="auto" w:before="0" w:after="0"/>
        <w:ind w:firstLine="480"/>
      </w:pPr>
      <w:r>
        <w:rPr>
          <w:rFonts w:ascii="Arial" w:hAnsi="Arial" w:eastAsia="宋体"/>
          <w:b/>
          <w:sz w:val="24"/>
        </w:rPr>
        <w:t>是什么</w:t>
      </w:r>
      <w:r>
        <w:rPr>
          <w:rFonts w:ascii="Arial" w:hAnsi="Arial" w:eastAsia="宋体"/>
          <w:b w:val="0"/>
          <w:sz w:val="24"/>
        </w:rPr>
        <w:t>：DeepSeek-V4 的 CSA/HCA 混合架构被替换为纯 CSA2。CSA2 在三个乘法维度上同时压缩 KV 缓存成本：</w:t>
      </w:r>
    </w:p>
    <w:p>
      <w:pPr>
        <w:spacing w:line="360" w:lineRule="auto" w:before="0" w:after="0"/>
        <w:ind w:firstLine="480"/>
      </w:pPr>
      <w:r>
        <w:rPr>
          <w:rFonts w:ascii="Arial" w:hAnsi="Arial" w:eastAsia="宋体"/>
          <w:b w:val="0"/>
          <w:sz w:val="24"/>
        </w:rPr>
        <w:t xml:space="preserve">1. </w:t>
      </w:r>
      <w:r>
        <w:rPr>
          <w:rFonts w:ascii="Arial" w:hAnsi="Arial" w:eastAsia="宋体"/>
          <w:b/>
          <w:sz w:val="24"/>
        </w:rPr>
        <w:t>条目大小维度</w:t>
      </w:r>
      <w:r>
        <w:rPr>
          <w:rFonts w:ascii="Arial" w:hAnsi="Arial" w:eastAsia="宋体"/>
          <w:b w:val="0"/>
          <w:sz w:val="24"/>
        </w:rPr>
        <w:t>（entry size）：GQA 减少 KV 头数，MLA 用共享小潜变量，这是已有的；</w:t>
        <w:br/>
        <w:t xml:space="preserve">2. </w:t>
      </w:r>
      <w:r>
        <w:rPr>
          <w:rFonts w:ascii="Arial" w:hAnsi="Arial" w:eastAsia="宋体"/>
          <w:b/>
          <w:sz w:val="24"/>
        </w:rPr>
        <w:t>序列维度</w:t>
      </w:r>
      <w:r>
        <w:rPr>
          <w:rFonts w:ascii="Arial" w:hAnsi="Arial" w:eastAsia="宋体"/>
          <w:b w:val="0"/>
          <w:sz w:val="24"/>
        </w:rPr>
        <w:t>（sequence）：每 m 个 token 压缩成一个条目（压缩率 m）；</w:t>
        <w:br/>
        <w:t xml:space="preserve">3. </w:t>
      </w:r>
      <w:r>
        <w:rPr>
          <w:rFonts w:ascii="Arial" w:hAnsi="Arial" w:eastAsia="宋体"/>
          <w:b/>
          <w:sz w:val="24"/>
        </w:rPr>
        <w:t>层维度</w:t>
      </w:r>
      <w:r>
        <w:rPr>
          <w:rFonts w:ascii="Arial" w:hAnsi="Arial" w:eastAsia="宋体"/>
          <w:b w:val="0"/>
          <w:sz w:val="24"/>
        </w:rPr>
        <w:t>（layer）：不同层复用其他层的缓存和选择结果。</w:t>
      </w:r>
    </w:p>
    <w:p>
      <w:pPr>
        <w:spacing w:line="360" w:lineRule="auto" w:before="0" w:after="0"/>
        <w:ind w:firstLine="480"/>
      </w:pPr>
      <w:r>
        <w:rPr>
          <w:rFonts w:ascii="Arial" w:hAnsi="Arial" w:eastAsia="宋体"/>
          <w:b/>
          <w:sz w:val="24"/>
        </w:rPr>
        <w:t>CSA2 与 CSA 的差异</w:t>
      </w:r>
      <w:r>
        <w:rPr>
          <w:rFonts w:ascii="Arial" w:hAnsi="Arial" w:eastAsia="宋体"/>
          <w:b w:val="0"/>
          <w:sz w:val="24"/>
        </w:rPr>
        <w:t>：CSA 中压缩率 m 用 2m 个原始 KV 条目生成一个主 KV 条目（相邻条目源有重叠），并带绝对位置嵌入；CSA2 去掉重叠和绝对位置嵌入，且索引器 K 直接由主 KV 条目投影得到（替代 CSA 从隐状态单独压缩的路径），实现更简单、训练效率更高。</w:t>
      </w:r>
    </w:p>
    <w:p>
      <w:pPr>
        <w:spacing w:line="360" w:lineRule="auto" w:before="0" w:after="0"/>
        <w:ind w:firstLine="480"/>
      </w:pPr>
      <w:r>
        <w:rPr>
          <w:rFonts w:ascii="Arial" w:hAnsi="Arial" w:eastAsia="宋体"/>
          <w:b/>
          <w:sz w:val="24"/>
        </w:rPr>
        <w:t>三种静态分配的模式</w:t>
      </w:r>
      <w:r>
        <w:rPr>
          <w:rFonts w:ascii="Arial" w:hAnsi="Arial" w:eastAsia="宋体"/>
          <w:b w:val="0"/>
          <w:sz w:val="24"/>
        </w:rPr>
        <w:t>（这是 CSA2 的核心机制）：</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D9D9D9"/>
          </w:tcPr>
          <w:p>
            <w:pPr>
              <w:spacing w:before="20" w:after="20" w:line="240" w:lineRule="auto"/>
              <w:jc w:val="center"/>
            </w:pPr>
            <w:r>
              <w:rPr>
                <w:rFonts w:ascii="Arial" w:hAnsi="Arial" w:eastAsia="宋体"/>
                <w:b w:val="0"/>
                <w:sz w:val="21"/>
              </w:rPr>
              <w:t>模式</w:t>
            </w:r>
          </w:p>
        </w:tc>
        <w:tc>
          <w:tcPr>
            <w:tcW w:type="dxa" w:w="1814"/>
            <w:vAlign w:val="center"/>
            <w:shd w:val="clear" w:color="auto" w:fill="D9D9D9"/>
          </w:tcPr>
          <w:p>
            <w:pPr>
              <w:spacing w:before="20" w:after="20" w:line="240" w:lineRule="auto"/>
              <w:jc w:val="center"/>
            </w:pPr>
            <w:r>
              <w:rPr>
                <w:rFonts w:ascii="Arial" w:hAnsi="Arial" w:eastAsia="宋体"/>
                <w:b w:val="0"/>
                <w:sz w:val="21"/>
              </w:rPr>
              <w:t>主 KV</w:t>
            </w:r>
          </w:p>
        </w:tc>
        <w:tc>
          <w:tcPr>
            <w:tcW w:type="dxa" w:w="1814"/>
            <w:vAlign w:val="center"/>
            <w:shd w:val="clear" w:color="auto" w:fill="D9D9D9"/>
          </w:tcPr>
          <w:p>
            <w:pPr>
              <w:spacing w:before="20" w:after="20" w:line="240" w:lineRule="auto"/>
              <w:jc w:val="center"/>
            </w:pPr>
            <w:r>
              <w:rPr>
                <w:rFonts w:ascii="Arial" w:hAnsi="Arial" w:eastAsia="宋体"/>
                <w:b w:val="0"/>
                <w:sz w:val="21"/>
              </w:rPr>
              <w:t>索引器 K</w:t>
            </w:r>
          </w:p>
        </w:tc>
        <w:tc>
          <w:tcPr>
            <w:tcW w:type="dxa" w:w="1814"/>
            <w:vAlign w:val="center"/>
            <w:shd w:val="clear" w:color="auto" w:fill="D9D9D9"/>
          </w:tcPr>
          <w:p>
            <w:pPr>
              <w:spacing w:before="20" w:after="20" w:line="240" w:lineRule="auto"/>
              <w:jc w:val="center"/>
            </w:pPr>
            <w:r>
              <w:rPr>
                <w:rFonts w:ascii="Arial" w:hAnsi="Arial" w:eastAsia="宋体"/>
                <w:b w:val="0"/>
                <w:sz w:val="21"/>
              </w:rPr>
              <w:t>Top-K 索引</w:t>
            </w:r>
          </w:p>
        </w:tc>
        <w:tc>
          <w:tcPr>
            <w:tcW w:type="dxa" w:w="1814"/>
            <w:vAlign w:val="center"/>
            <w:shd w:val="clear" w:color="auto" w:fill="D9D9D9"/>
          </w:tcPr>
          <w:p>
            <w:pPr>
              <w:spacing w:before="20" w:after="20" w:line="240" w:lineRule="auto"/>
              <w:jc w:val="center"/>
            </w:pPr>
            <w:r>
              <w:rPr>
                <w:rFonts w:ascii="Arial" w:hAnsi="Arial" w:eastAsia="宋体"/>
                <w:b w:val="0"/>
                <w:sz w:val="21"/>
              </w:rPr>
              <w:t>作用</w:t>
            </w:r>
          </w:p>
        </w:tc>
      </w:tr>
      <w:tr>
        <w:tc>
          <w:tcPr>
            <w:tcW w:type="dxa" w:w="1814"/>
            <w:vAlign w:val="center"/>
          </w:tcPr>
          <w:p>
            <w:pPr>
              <w:spacing w:before="20" w:after="20" w:line="240" w:lineRule="auto"/>
              <w:jc w:val="center"/>
            </w:pPr>
            <w:r>
              <w:rPr>
                <w:rFonts w:ascii="Arial" w:hAnsi="Arial" w:eastAsia="宋体"/>
                <w:b w:val="0"/>
                <w:sz w:val="21"/>
              </w:rPr>
              <w:t>Full 模式</w:t>
            </w:r>
          </w:p>
        </w:tc>
        <w:tc>
          <w:tcPr>
            <w:tcW w:type="dxa" w:w="1814"/>
            <w:vAlign w:val="center"/>
          </w:tcPr>
          <w:p>
            <w:pPr>
              <w:spacing w:before="20" w:after="20" w:line="240" w:lineRule="auto"/>
              <w:jc w:val="center"/>
            </w:pPr>
            <w:r>
              <w:rPr>
                <w:rFonts w:ascii="Arial" w:hAnsi="Arial" w:eastAsia="宋体"/>
                <w:b w:val="0"/>
                <w:sz w:val="21"/>
              </w:rPr>
              <w:t>本层计算</w:t>
            </w:r>
          </w:p>
        </w:tc>
        <w:tc>
          <w:tcPr>
            <w:tcW w:type="dxa" w:w="1814"/>
            <w:vAlign w:val="center"/>
          </w:tcPr>
          <w:p>
            <w:pPr>
              <w:spacing w:before="20" w:after="20" w:line="240" w:lineRule="auto"/>
              <w:jc w:val="center"/>
            </w:pPr>
            <w:r>
              <w:rPr>
                <w:rFonts w:ascii="Arial" w:hAnsi="Arial" w:eastAsia="宋体"/>
                <w:b w:val="0"/>
                <w:sz w:val="21"/>
              </w:rPr>
              <w:t>本层计算</w:t>
            </w:r>
          </w:p>
        </w:tc>
        <w:tc>
          <w:tcPr>
            <w:tcW w:type="dxa" w:w="1814"/>
            <w:vAlign w:val="center"/>
          </w:tcPr>
          <w:p>
            <w:pPr>
              <w:spacing w:before="20" w:after="20" w:line="240" w:lineRule="auto"/>
              <w:jc w:val="center"/>
            </w:pPr>
            <w:r>
              <w:rPr>
                <w:rFonts w:ascii="Arial" w:hAnsi="Arial" w:eastAsia="宋体"/>
                <w:b w:val="0"/>
                <w:sz w:val="21"/>
              </w:rPr>
              <w:t>本层索引器新算</w:t>
            </w:r>
          </w:p>
        </w:tc>
        <w:tc>
          <w:tcPr>
            <w:tcW w:type="dxa" w:w="1814"/>
            <w:vAlign w:val="center"/>
          </w:tcPr>
          <w:p>
            <w:pPr>
              <w:spacing w:before="20" w:after="20" w:line="240" w:lineRule="auto"/>
              <w:jc w:val="left"/>
            </w:pPr>
            <w:r>
              <w:rPr>
                <w:rFonts w:ascii="Arial" w:hAnsi="Arial" w:eastAsia="宋体"/>
                <w:b w:val="0"/>
                <w:sz w:val="21"/>
              </w:rPr>
              <w:t>完整计算路径，产出可共享的 KV 与索引</w:t>
            </w:r>
          </w:p>
        </w:tc>
      </w:tr>
      <w:tr>
        <w:tc>
          <w:tcPr>
            <w:tcW w:type="dxa" w:w="1814"/>
            <w:vAlign w:val="center"/>
          </w:tcPr>
          <w:p>
            <w:pPr>
              <w:spacing w:before="20" w:after="20" w:line="240" w:lineRule="auto"/>
              <w:jc w:val="center"/>
            </w:pPr>
            <w:r>
              <w:rPr>
                <w:rFonts w:ascii="Arial" w:hAnsi="Arial" w:eastAsia="宋体"/>
                <w:b w:val="0"/>
                <w:sz w:val="21"/>
              </w:rPr>
              <w:t>Reindex 模式</w:t>
            </w:r>
          </w:p>
        </w:tc>
        <w:tc>
          <w:tcPr>
            <w:tcW w:type="dxa" w:w="1814"/>
            <w:vAlign w:val="center"/>
          </w:tcPr>
          <w:p>
            <w:pPr>
              <w:spacing w:before="20" w:after="20" w:line="240" w:lineRule="auto"/>
              <w:jc w:val="center"/>
            </w:pPr>
            <w:r>
              <w:rPr>
                <w:rFonts w:ascii="Arial" w:hAnsi="Arial" w:eastAsia="宋体"/>
                <w:b w:val="0"/>
                <w:sz w:val="21"/>
              </w:rPr>
              <w:t>复用最近 Full 层</w:t>
            </w:r>
          </w:p>
        </w:tc>
        <w:tc>
          <w:tcPr>
            <w:tcW w:type="dxa" w:w="1814"/>
            <w:vAlign w:val="center"/>
          </w:tcPr>
          <w:p>
            <w:pPr>
              <w:spacing w:before="20" w:after="20" w:line="240" w:lineRule="auto"/>
              <w:jc w:val="center"/>
            </w:pPr>
            <w:r>
              <w:rPr>
                <w:rFonts w:ascii="Arial" w:hAnsi="Arial" w:eastAsia="宋体"/>
                <w:b w:val="0"/>
                <w:sz w:val="21"/>
              </w:rPr>
              <w:t>复用最近 Full 层</w:t>
            </w:r>
          </w:p>
        </w:tc>
        <w:tc>
          <w:tcPr>
            <w:tcW w:type="dxa" w:w="1814"/>
            <w:vAlign w:val="center"/>
          </w:tcPr>
          <w:p>
            <w:pPr>
              <w:spacing w:before="20" w:after="20" w:line="240" w:lineRule="auto"/>
              <w:jc w:val="left"/>
            </w:pPr>
            <w:r>
              <w:rPr>
                <w:rFonts w:ascii="Arial" w:hAnsi="Arial" w:eastAsia="宋体"/>
                <w:b w:val="0"/>
                <w:sz w:val="21"/>
              </w:rPr>
              <w:t>用自己的索引器 Q 重打分、新选</w:t>
            </w:r>
          </w:p>
        </w:tc>
        <w:tc>
          <w:tcPr>
            <w:tcW w:type="dxa" w:w="1814"/>
            <w:vAlign w:val="center"/>
          </w:tcPr>
          <w:p>
            <w:pPr>
              <w:spacing w:before="20" w:after="20" w:line="240" w:lineRule="auto"/>
              <w:jc w:val="left"/>
            </w:pPr>
            <w:r>
              <w:rPr>
                <w:rFonts w:ascii="Arial" w:hAnsi="Arial" w:eastAsia="宋体"/>
                <w:b w:val="0"/>
                <w:sz w:val="21"/>
              </w:rPr>
              <w:t>允许选择结果跨层变化，缓存仍共享</w:t>
            </w:r>
          </w:p>
        </w:tc>
      </w:tr>
      <w:tr>
        <w:tc>
          <w:tcPr>
            <w:tcW w:type="dxa" w:w="1814"/>
            <w:vAlign w:val="center"/>
          </w:tcPr>
          <w:p>
            <w:pPr>
              <w:spacing w:before="20" w:after="20" w:line="240" w:lineRule="auto"/>
              <w:jc w:val="center"/>
            </w:pPr>
            <w:r>
              <w:rPr>
                <w:rFonts w:ascii="Arial" w:hAnsi="Arial" w:eastAsia="宋体"/>
                <w:b w:val="0"/>
                <w:sz w:val="21"/>
              </w:rPr>
              <w:t>Reuse 模式</w:t>
            </w:r>
          </w:p>
        </w:tc>
        <w:tc>
          <w:tcPr>
            <w:tcW w:type="dxa" w:w="1814"/>
            <w:vAlign w:val="center"/>
          </w:tcPr>
          <w:p>
            <w:pPr>
              <w:spacing w:before="20" w:after="20" w:line="240" w:lineRule="auto"/>
              <w:jc w:val="center"/>
            </w:pPr>
            <w:r>
              <w:rPr>
                <w:rFonts w:ascii="Arial" w:hAnsi="Arial" w:eastAsia="宋体"/>
                <w:b w:val="0"/>
                <w:sz w:val="21"/>
              </w:rPr>
              <w:t>复用最近 Full 层</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复用最近产生索引的层</w:t>
            </w:r>
          </w:p>
        </w:tc>
        <w:tc>
          <w:tcPr>
            <w:tcW w:type="dxa" w:w="1814"/>
            <w:vAlign w:val="center"/>
          </w:tcPr>
          <w:p>
            <w:pPr>
              <w:spacing w:before="20" w:after="20" w:line="240" w:lineRule="auto"/>
              <w:jc w:val="left"/>
            </w:pPr>
            <w:r>
              <w:rPr>
                <w:rFonts w:ascii="Arial" w:hAnsi="Arial" w:eastAsia="宋体"/>
                <w:b w:val="0"/>
                <w:sz w:val="21"/>
              </w:rPr>
              <w:t>零索引计算，直接做稀疏注意力</w:t>
            </w:r>
          </w:p>
        </w:tc>
      </w:tr>
    </w:tbl>
    <w:p>
      <w:pPr>
        <w:spacing w:line="360" w:lineRule="auto" w:before="0" w:after="0"/>
        <w:ind w:firstLine="480"/>
      </w:pPr>
      <w:r>
        <w:rPr>
          <w:rFonts w:ascii="Arial" w:hAnsi="Arial" w:eastAsia="宋体"/>
          <w:b w:val="0"/>
          <w:sz w:val="24"/>
        </w:rPr>
        <w:t>所有模式中，每层都保留自己的全局 Q 和 SWA KV。共享主 KV 与索引器 K 减少了重复缓存存储；复用 Top-K 索引避免了额外索引计算。Reindex 与 Reuse 解耦，使"缓存共享"和"索引复用"可以独立配置。</w:t>
      </w:r>
    </w:p>
    <w:p>
      <w:pPr>
        <w:spacing w:line="360" w:lineRule="auto" w:before="0" w:after="0"/>
        <w:ind w:firstLine="480"/>
      </w:pPr>
      <w:r>
        <w:rPr>
          <w:rFonts w:ascii="Arial" w:hAnsi="Arial" w:eastAsia="宋体"/>
          <w:b/>
          <w:sz w:val="24"/>
        </w:rPr>
        <w:t>为什么这样做</w:t>
      </w:r>
      <w:r>
        <w:rPr>
          <w:rFonts w:ascii="Arial" w:hAnsi="Arial" w:eastAsia="宋体"/>
          <w:b w:val="0"/>
          <w:sz w:val="24"/>
        </w:rPr>
        <w:t>：已有的工作（IndexCache 复用 Top-K 索引、YOIO 全网络共享路由、HySparse 稀疏层复用稠密层 KV）都只覆盖三个维度中的部分：索引复用省不了主 KV 存储、全网络路由共享伤性能、混合设计仍保留全注意力层。CSA2 首次三者联合覆盖，且把缓存共享与索引复用解耦，让模式可以按层静态配置（编码器 m=2、解码器 m=1）。</w:t>
      </w:r>
    </w:p>
    <w:p>
      <w:pPr>
        <w:pStyle w:val="Heading3"/>
        <w:spacing w:before="180" w:after="80"/>
      </w:pPr>
      <w:r>
        <w:rPr>
          <w:rFonts w:ascii="Arial" w:hAnsi="Arial" w:eastAsia="黑体"/>
          <w:b/>
          <w:color w:val="000000"/>
          <w:sz w:val="24"/>
        </w:rPr>
        <w:t>2.3 分层稀疏索引器（Hierarchical Sparse Indexer）</w:t>
      </w:r>
    </w:p>
    <w:p>
      <w:pPr>
        <w:spacing w:line="360" w:lineRule="auto" w:before="0" w:after="0"/>
        <w:ind w:firstLine="480"/>
      </w:pPr>
      <w:r>
        <w:rPr>
          <w:rFonts w:ascii="Arial" w:hAnsi="Arial" w:eastAsia="宋体"/>
          <w:b/>
          <w:sz w:val="24"/>
        </w:rPr>
        <w:t>是什么</w:t>
      </w:r>
      <w:r>
        <w:rPr>
          <w:rFonts w:ascii="Arial" w:hAnsi="Arial" w:eastAsia="宋体"/>
          <w:b w:val="0"/>
          <w:sz w:val="24"/>
        </w:rPr>
        <w:t>：解码器中第一个 Full 模式层除了算自己的 Top-K 索引，还做块级候选选择：每块取位置上的最大索引分数，选出分数最高的 2048 个块（每块 8 个位置），构成 16384 个候选位置池；后续 Reindex 层只在候选池内打分选 Top-512，Reuse 层直接用最新索引。</w:t>
      </w:r>
    </w:p>
    <w:p>
      <w:pPr>
        <w:spacing w:line="360" w:lineRule="auto" w:before="0" w:after="0"/>
        <w:ind w:firstLine="480"/>
      </w:pPr>
      <w:r>
        <w:rPr>
          <w:rFonts w:ascii="Arial" w:hAnsi="Arial" w:eastAsia="宋体"/>
          <w:b/>
          <w:sz w:val="24"/>
        </w:rPr>
        <w:t>为什么这样做</w:t>
      </w:r>
      <w:r>
        <w:rPr>
          <w:rFonts w:ascii="Arial" w:hAnsi="Arial" w:eastAsia="宋体"/>
          <w:b w:val="0"/>
          <w:sz w:val="24"/>
        </w:rPr>
        <w:t>：跨层索引复用减少了索引器求值次数，但剩下的索引器仍要对整个因果可见上下文打分，超长上下文下仍是计算瓶颈。分层索引器把深层索引器的每查询代价从"随上下文长度线性"降为"常数"（候选池大小固定）。关键设计是"训练感知"：该约束在训练和推理时完全一致，所以深层索引器是在与推理相同的搜索域下优化的。</w:t>
      </w:r>
    </w:p>
    <w:p>
      <w:pPr>
        <w:pStyle w:val="Heading3"/>
        <w:spacing w:before="180" w:after="80"/>
      </w:pPr>
      <w:r>
        <w:rPr>
          <w:rFonts w:ascii="Arial" w:hAnsi="Arial" w:eastAsia="黑体"/>
          <w:b/>
          <w:color w:val="000000"/>
          <w:sz w:val="24"/>
        </w:rPr>
        <w:t>2.4 FP4 主 KV 缓存</w:t>
      </w:r>
    </w:p>
    <w:p>
      <w:pPr>
        <w:spacing w:line="360" w:lineRule="auto" w:before="0" w:after="0"/>
        <w:ind w:firstLine="480"/>
      </w:pPr>
      <w:r>
        <w:rPr>
          <w:rFonts w:ascii="Arial" w:hAnsi="Arial" w:eastAsia="宋体"/>
          <w:b/>
          <w:sz w:val="24"/>
        </w:rPr>
        <w:t>是什么</w:t>
      </w:r>
      <w:r>
        <w:rPr>
          <w:rFonts w:ascii="Arial" w:hAnsi="Arial" w:eastAsia="宋体"/>
          <w:b w:val="0"/>
          <w:sz w:val="24"/>
        </w:rPr>
        <w:t>：把主 KV 缓存从 FP8 降到 FP4（OCP 标准 MXFP4 格式，E2M1 + 每 16 通道一个 E4M3 缩放因子，去掉 NVFP4 的二级全局缩放）。在注意力之前反量化缓存值，因此不需要硬件原生支持 FP4 矩阵乘，保持了跨硬件兼容性。SWA KV 缓存保留 FP8（对量化更敏感）。</w:t>
      </w:r>
    </w:p>
    <w:p>
      <w:pPr>
        <w:spacing w:line="360" w:lineRule="auto" w:before="0" w:after="0"/>
        <w:ind w:firstLine="480"/>
      </w:pPr>
      <w:r>
        <w:rPr>
          <w:rFonts w:ascii="Arial" w:hAnsi="Arial" w:eastAsia="宋体"/>
          <w:b/>
          <w:sz w:val="24"/>
        </w:rPr>
        <w:t>为什么这样做</w:t>
      </w:r>
      <w:r>
        <w:rPr>
          <w:rFonts w:ascii="Arial" w:hAnsi="Arial" w:eastAsia="宋体"/>
          <w:b w:val="0"/>
          <w:sz w:val="24"/>
        </w:rPr>
        <w:t>：</w:t>
      </w:r>
    </w:p>
    <w:p>
      <w:pPr>
        <w:spacing w:line="360" w:lineRule="auto" w:before="0" w:after="0"/>
        <w:ind w:left="480" w:hanging="240"/>
      </w:pPr>
      <w:r>
        <w:rPr>
          <w:rFonts w:ascii="Arial" w:hAnsi="Arial" w:eastAsia="宋体"/>
          <w:b w:val="0"/>
          <w:sz w:val="24"/>
        </w:rPr>
        <w:t>• 长上下文智能体需要每请求很大的 KV 缓存，FP4 相比 FP8 几乎减半存储足迹（HBM 与 SSD 皆然）。</w:t>
      </w:r>
    </w:p>
    <w:p>
      <w:pPr>
        <w:spacing w:line="360" w:lineRule="auto" w:before="0" w:after="0"/>
        <w:ind w:left="480" w:hanging="240"/>
      </w:pPr>
      <w:r>
        <w:rPr>
          <w:rFonts w:ascii="Arial" w:hAnsi="Arial" w:eastAsia="宋体"/>
          <w:b w:val="0"/>
          <w:sz w:val="24"/>
        </w:rPr>
        <w:t>• 为什么可以去掉全局缩放：该格式最大幅值可达 2688，而主 KV 缓存的实际幅值上界约 √512 ≈ 22.6（RMSNorm 后 512 通道 KV 潜变量 L2 范数上界，RoPE 保范），训练中观察到的最大幅值约 10，远低于格式上限，因此去掉全局缩放没有可测的精度损失。</w:t>
      </w:r>
    </w:p>
    <w:p>
      <w:pPr>
        <w:spacing w:line="360" w:lineRule="auto" w:before="0" w:after="0"/>
        <w:ind w:left="480" w:hanging="240"/>
      </w:pPr>
      <w:r>
        <w:rPr>
          <w:rFonts w:ascii="Arial" w:hAnsi="Arial" w:eastAsia="宋体"/>
          <w:b w:val="0"/>
          <w:sz w:val="24"/>
        </w:rPr>
        <w:t>• 后训练阶段引入 QAT（量化感知训练），在 RoPE 之后量化（先量化只有边际收益且增加解码开销）。</w:t>
      </w:r>
    </w:p>
    <w:p>
      <w:pPr>
        <w:pStyle w:val="Heading3"/>
        <w:spacing w:before="180" w:after="80"/>
      </w:pPr>
      <w:r>
        <w:rPr>
          <w:rFonts w:ascii="Arial" w:hAnsi="Arial" w:eastAsia="黑体"/>
          <w:b/>
          <w:color w:val="000000"/>
          <w:sz w:val="24"/>
        </w:rPr>
        <w:t>2.5 SWA Bounded Replay（SWA 有界重放）</w:t>
      </w:r>
    </w:p>
    <w:p>
      <w:pPr>
        <w:spacing w:line="360" w:lineRule="auto" w:before="0" w:after="0"/>
        <w:ind w:firstLine="480"/>
      </w:pPr>
      <w:r>
        <w:rPr>
          <w:rFonts w:ascii="Arial" w:hAnsi="Arial" w:eastAsia="宋体"/>
          <w:b/>
          <w:sz w:val="24"/>
        </w:rPr>
        <w:t>是什么</w:t>
      </w:r>
      <w:r>
        <w:rPr>
          <w:rFonts w:ascii="Arial" w:hAnsi="Arial" w:eastAsia="宋体"/>
          <w:b w:val="0"/>
          <w:sz w:val="24"/>
        </w:rPr>
        <w:t>：由于 SWA 依赖跨层累积，精确重建 L 层的 SWA KV 需要重放 L × n_win 个 token。SWA Bounded Replay 只重放最近 n_win 个 token，并截断 SWA 到重放段，接受近似状态。两条路径：</w:t>
      </w:r>
    </w:p>
    <w:p>
      <w:pPr>
        <w:spacing w:line="360" w:lineRule="auto" w:before="0" w:after="0"/>
        <w:ind w:left="480" w:hanging="240"/>
      </w:pPr>
      <w:r>
        <w:rPr>
          <w:rFonts w:ascii="Arial" w:hAnsi="Arial" w:eastAsia="宋体"/>
          <w:b/>
          <w:sz w:val="24"/>
        </w:rPr>
        <w:t>• 编码器 SWA Bounded Replay</w:t>
      </w:r>
      <w:r>
        <w:rPr>
          <w:rFonts w:ascii="Arial" w:hAnsi="Arial" w:eastAsia="宋体"/>
          <w:b w:val="0"/>
          <w:sz w:val="24"/>
        </w:rPr>
        <w:t>：SWA KV 缺失时，重放缓存前缀最后 n_win 个 token 与未缓存后缀一起处理；重放的 token 只再生 SWA KV，复用已缓存的全局 KV（不重算、不覆盖）。</w:t>
      </w:r>
    </w:p>
    <w:p>
      <w:pPr>
        <w:spacing w:line="360" w:lineRule="auto" w:before="0" w:after="0"/>
        <w:ind w:left="480" w:hanging="240"/>
      </w:pPr>
      <w:r>
        <w:rPr>
          <w:rFonts w:ascii="Arial" w:hAnsi="Arial" w:eastAsia="宋体"/>
          <w:b/>
          <w:sz w:val="24"/>
        </w:rPr>
        <w:t>• 解码器 SWA Bounded Replay</w:t>
      </w:r>
      <w:r>
        <w:rPr>
          <w:rFonts w:ascii="Arial" w:hAnsi="Arial" w:eastAsia="宋体"/>
          <w:b w:val="0"/>
          <w:sz w:val="24"/>
        </w:rPr>
        <w:t>：每次预填充只重放提示最后 n_win 个 token，喂过解码器层，得到的解码器 SWA KV 仅用于解码、不用于前缀缓存。</w:t>
      </w:r>
    </w:p>
    <w:p>
      <w:pPr>
        <w:spacing w:line="360" w:lineRule="auto" w:before="0" w:after="0"/>
        <w:ind w:firstLine="480"/>
      </w:pPr>
      <w:r>
        <w:rPr>
          <w:rFonts w:ascii="Arial" w:hAnsi="Arial" w:eastAsia="宋体"/>
          <w:b/>
          <w:sz w:val="24"/>
        </w:rPr>
        <w:t>为什么这样做</w:t>
      </w:r>
      <w:r>
        <w:rPr>
          <w:rFonts w:ascii="Arial" w:hAnsi="Arial" w:eastAsia="宋体"/>
          <w:b w:val="0"/>
          <w:sz w:val="24"/>
        </w:rPr>
        <w:t>：在 V4 部署中 SWA KV 占持久化 KV 缓存近一半容量，但它的访问模式与持久化 KV 缓存的长留存策略不匹配——只在活跃会话内分钟级窗口被复用，会话结束或下一轮开始即失效。V4 报告提出的 Zero SWA Caching 用精确重建兜底，但 L × n_win token 的全前向代价在生产中不可承受。有界重放把"灾难性未命中"变成"优雅的廉价降级"，从而允许把 SWA KV 从持久化缓存中彻底移除，持久化 KV 足迹因此再减半。实验显示性能损失可忽略，且后训练中模拟同样的重放做"训练感知"适配。</w:t>
      </w:r>
    </w:p>
    <w:p>
      <w:pPr>
        <w:pStyle w:val="Heading3"/>
        <w:spacing w:before="180" w:after="80"/>
      </w:pPr>
      <w:r>
        <w:rPr>
          <w:rFonts w:ascii="Arial" w:hAnsi="Arial" w:eastAsia="黑体"/>
          <w:b/>
          <w:color w:val="000000"/>
          <w:sz w:val="24"/>
        </w:rPr>
        <w:t>2.6 Single-Pass mHC 与 Mega-mHC 内核</w:t>
      </w:r>
    </w:p>
    <w:p>
      <w:pPr>
        <w:spacing w:line="360" w:lineRule="auto" w:before="0" w:after="0"/>
        <w:ind w:firstLine="480"/>
      </w:pPr>
      <w:r>
        <w:rPr>
          <w:rFonts w:ascii="Arial" w:hAnsi="Arial" w:eastAsia="宋体"/>
          <w:b/>
          <w:sz w:val="24"/>
        </w:rPr>
        <w:t>是什么</w:t>
      </w:r>
      <w:r>
        <w:rPr>
          <w:rFonts w:ascii="Arial" w:hAnsi="Arial" w:eastAsia="宋体"/>
          <w:b w:val="0"/>
          <w:sz w:val="24"/>
        </w:rPr>
        <w:t>：mHC（流形约束超连接）在相邻 Transformer 块之间维护 n 条残差流。原实现是三个顺序执行的内核（残差更新→系数预测→输入混合），激活内存流量为 (4n+4)d，是最低下界的两倍。Single-Pass mHC 把输入混合系数"延迟一个块"（用 A_{l-1} 代替 A_l），消除数据依赖，使每个 X_l 瓦片可同时用于输入混合和系数预测，流量降到 (2n+2)d 的下界。部署侧用 Mega-mHC 单内核融合（残差更新 + 输入混合 + 系数预测 + 输入前归一化 + FP8 转换），激活流量减半。</w:t>
      </w:r>
    </w:p>
    <w:p>
      <w:pPr>
        <w:spacing w:line="360" w:lineRule="auto" w:before="0" w:after="0"/>
        <w:ind w:firstLine="480"/>
      </w:pPr>
      <w:r>
        <w:rPr>
          <w:rFonts w:ascii="Arial" w:hAnsi="Arial" w:eastAsia="宋体"/>
          <w:b/>
          <w:sz w:val="24"/>
        </w:rPr>
        <w:t>为什么这样做</w:t>
      </w:r>
      <w:r>
        <w:rPr>
          <w:rFonts w:ascii="Arial" w:hAnsi="Arial" w:eastAsia="宋体"/>
          <w:b w:val="0"/>
          <w:sz w:val="24"/>
        </w:rPr>
        <w:t>：减少激活内存流量直接降低 HBM 带宽压力、提升内核吞吐。实验表明系数移位仅带来可忽略的性能退化。</w:t>
      </w:r>
    </w:p>
    <w:p>
      <w:pPr>
        <w:pStyle w:val="Heading3"/>
        <w:spacing w:before="180" w:after="80"/>
      </w:pPr>
      <w:r>
        <w:rPr>
          <w:rFonts w:ascii="Arial" w:hAnsi="Arial" w:eastAsia="黑体"/>
          <w:b/>
          <w:color w:val="000000"/>
          <w:sz w:val="24"/>
        </w:rPr>
        <w:t>2.7 Engram 条件记忆模块</w:t>
      </w:r>
    </w:p>
    <w:p>
      <w:pPr>
        <w:spacing w:line="360" w:lineRule="auto" w:before="0" w:after="0"/>
        <w:ind w:firstLine="480"/>
      </w:pPr>
      <w:r>
        <w:rPr>
          <w:rFonts w:ascii="Arial" w:hAnsi="Arial" w:eastAsia="宋体"/>
          <w:b/>
          <w:sz w:val="24"/>
        </w:rPr>
        <w:t>是什么</w:t>
      </w:r>
      <w:r>
        <w:rPr>
          <w:rFonts w:ascii="Arial" w:hAnsi="Arial" w:eastAsia="宋体"/>
          <w:b w:val="0"/>
          <w:sz w:val="24"/>
        </w:rPr>
        <w:t>：为模型加入 196B 参数的稀疏访问条件记忆（沿用原 Engram 设计：分词器压缩、多头哈希、上下文感知门控、多分支集成），分布在两个模块（层 1 和层 14），每模块用 N-gram 阶数 {2,3,4}、8 个哈希头、每阶 2048 维嵌入，每头索引约 16M 条目的表。两处修改：去掉短因果卷积（收益不抵复杂度）；用动量更新 + Sinkhorn 平衡优化嵌入。嵌入表与 KV 投影用 FP8。推理时确定性寻址允许从主机内存后台 RDMA 预取嵌入。</w:t>
      </w:r>
    </w:p>
    <w:p>
      <w:pPr>
        <w:spacing w:line="360" w:lineRule="auto" w:before="0" w:after="0"/>
        <w:ind w:firstLine="480"/>
      </w:pPr>
      <w:r>
        <w:rPr>
          <w:rFonts w:ascii="Arial" w:hAnsi="Arial" w:eastAsia="宋体"/>
          <w:b/>
          <w:sz w:val="24"/>
        </w:rPr>
        <w:t>为什么这样做</w:t>
      </w:r>
      <w:r>
        <w:rPr>
          <w:rFonts w:ascii="Arial" w:hAnsi="Arial" w:eastAsia="宋体"/>
          <w:b w:val="0"/>
          <w:sz w:val="24"/>
        </w:rPr>
        <w:t>：把"记忆"从"计算"中解耦——用大容量稀疏查表补充参数化知识，不必把知识都压进 FFN 权重；196B 参数只被稀疏访问，训练和推理成本可控。</w:t>
      </w:r>
    </w:p>
    <w:p>
      <w:pPr>
        <w:pStyle w:val="Heading3"/>
        <w:spacing w:before="180" w:after="80"/>
      </w:pPr>
      <w:r>
        <w:rPr>
          <w:rFonts w:ascii="Arial" w:hAnsi="Arial" w:eastAsia="黑体"/>
          <w:b/>
          <w:color w:val="000000"/>
          <w:sz w:val="24"/>
        </w:rPr>
        <w:t>2.8 DSpark 推测解码</w:t>
      </w:r>
    </w:p>
    <w:p>
      <w:pPr>
        <w:spacing w:line="360" w:lineRule="auto" w:before="0" w:after="0"/>
        <w:ind w:firstLine="480"/>
      </w:pPr>
      <w:r>
        <w:rPr>
          <w:rFonts w:ascii="Arial" w:hAnsi="Arial" w:eastAsia="宋体"/>
          <w:b/>
          <w:sz w:val="24"/>
        </w:rPr>
        <w:t>是什么</w:t>
      </w:r>
      <w:r>
        <w:rPr>
          <w:rFonts w:ascii="Arial" w:hAnsi="Arial" w:eastAsia="宋体"/>
          <w:b w:val="0"/>
          <w:sz w:val="24"/>
        </w:rPr>
        <w:t>：结合半自回归草稿生成与置信度调度验证的推测解码模块。草稿器为 3 层 Transformer，滑动注意力窗口 128；一次前向并行算出 5 个草稿位置的 base logits，轻量 Markov 头建模草稿 token 间依赖，置信度头预测逐位置条件接受概率，调度器结合预分析的引擎吞吐曲线，为每个请求动态选择验证长度，最大化系统吞吐。与 MTP（V3 中随主干联合训练）不同，DSpark 在预训练后单独阶段训练（主干冻结），后训练中继续与主干一起训练但不回传梯度，使其与演化中的策略保持对齐，同时加速在线服务与 RL/OPD 的 rollout 生成。</w:t>
      </w:r>
    </w:p>
    <w:p>
      <w:pPr>
        <w:pStyle w:val="Heading3"/>
        <w:spacing w:before="180" w:after="80"/>
      </w:pPr>
      <w:r>
        <w:rPr>
          <w:rFonts w:ascii="Arial" w:hAnsi="Arial" w:eastAsia="黑体"/>
          <w:b/>
          <w:color w:val="000000"/>
          <w:sz w:val="24"/>
        </w:rPr>
        <w:t>2.9 训练优化：按头 Muon + Sinkhorn 平衡更新</w:t>
      </w:r>
    </w:p>
    <w:p>
      <w:pPr>
        <w:spacing w:line="360" w:lineRule="auto" w:before="0" w:after="0"/>
        <w:ind w:left="480" w:hanging="240"/>
      </w:pPr>
      <w:r>
        <w:rPr>
          <w:rFonts w:ascii="Arial" w:hAnsi="Arial" w:eastAsia="宋体"/>
          <w:b/>
          <w:sz w:val="24"/>
        </w:rPr>
        <w:t>• 按头 Muon（head-wise Muon）</w:t>
      </w:r>
      <w:r>
        <w:rPr>
          <w:rFonts w:ascii="Arial" w:hAnsi="Arial" w:eastAsia="宋体"/>
          <w:b w:val="0"/>
          <w:sz w:val="24"/>
        </w:rPr>
        <w:t>：查询权重按头拆分后分别应用 Muon 更新。动机：把 Muon 视为预条件梯度下降，普通 Muon 对所有头用一个预条件器，按头 Muon 给不同头不同预条件器，更好处理注意力头之间的异质性（GLM 5、Kimi-K3 也验证了此优势）。</w:t>
      </w:r>
    </w:p>
    <w:p>
      <w:pPr>
        <w:spacing w:line="360" w:lineRule="auto" w:before="0" w:after="0"/>
        <w:ind w:left="480" w:hanging="240"/>
      </w:pPr>
      <w:r>
        <w:rPr>
          <w:rFonts w:ascii="Arial" w:hAnsi="Arial" w:eastAsia="宋体"/>
          <w:b/>
          <w:sz w:val="24"/>
        </w:rPr>
        <w:t>• Sinkhorn 平衡更新</w:t>
      </w:r>
      <w:r>
        <w:rPr>
          <w:rFonts w:ascii="Arial" w:hAnsi="Arial" w:eastAsia="宋体"/>
          <w:b w:val="0"/>
          <w:sz w:val="24"/>
        </w:rPr>
        <w:t>：Engram 嵌入表、token 嵌入和预测头用"动量更新 + Sinkhorn 平衡"替代 Adam（Adam 的优化器状态内存太大）。Sinkhorn 平衡找到对角缩放矩阵使更新矩阵行、列 RMS 都接近 1，利用"一行对应一个 token/n-gram 标识、一列对应一个隐藏特征"的结构。只需一个动量缓冲区，经验上优于 Adam。学习率校正因子 γ=0.18（接近 Moonlight 的 0.2）。</w:t>
      </w:r>
    </w:p>
    <w:p>
      <w:pPr>
        <w:pStyle w:val="Heading3"/>
        <w:spacing w:before="180" w:after="80"/>
      </w:pPr>
      <w:r>
        <w:rPr>
          <w:rFonts w:ascii="Arial" w:hAnsi="Arial" w:eastAsia="黑体"/>
          <w:b/>
          <w:color w:val="000000"/>
          <w:sz w:val="24"/>
        </w:rPr>
        <w:t>2.10 后训练：无算法创新，全押数据与工程管线</w:t>
      </w:r>
    </w:p>
    <w:p>
      <w:pPr>
        <w:spacing w:line="360" w:lineRule="auto" w:before="0" w:after="0"/>
        <w:ind w:firstLine="480"/>
      </w:pPr>
      <w:r>
        <w:rPr>
          <w:rFonts w:ascii="Arial" w:hAnsi="Arial" w:eastAsia="宋体"/>
          <w:b w:val="0"/>
          <w:sz w:val="24"/>
        </w:rPr>
        <w:t>作者明确声明：后训练没有算法创新，配方就是标准 SFT → RL → OPD；所有实质变化在数据管线：</w:t>
      </w:r>
    </w:p>
    <w:p>
      <w:pPr>
        <w:spacing w:line="360" w:lineRule="auto" w:before="0" w:after="0"/>
        <w:ind w:left="480" w:hanging="240"/>
      </w:pPr>
      <w:r>
        <w:rPr>
          <w:rFonts w:ascii="Arial" w:hAnsi="Arial" w:eastAsia="宋体"/>
          <w:b/>
          <w:sz w:val="24"/>
        </w:rPr>
        <w:t>• 大规模智能体任务合成</w:t>
      </w:r>
      <w:r>
        <w:rPr>
          <w:rFonts w:ascii="Arial" w:hAnsi="Arial" w:eastAsia="宋体"/>
          <w:b w:val="0"/>
          <w:sz w:val="24"/>
        </w:rPr>
        <w:t>：任务形式化为三元组（问题、环境、验证系统），以难度和正确性为奖励信号迭代训练模型自己构建任务；通用智能体环境由员工/合作伙伴真实工作流 + 模拟工具重建；编码智能体环境由内部会话 + GitHub 仓库经多智能体协作流水线构建（可构建性判定→环境搭建→多智能体试做→质检→修复）。</w:t>
      </w:r>
    </w:p>
    <w:p>
      <w:pPr>
        <w:spacing w:line="360" w:lineRule="auto" w:before="0" w:after="0"/>
        <w:ind w:left="480" w:hanging="240"/>
      </w:pPr>
      <w:r>
        <w:rPr>
          <w:rFonts w:ascii="Arial" w:hAnsi="Arial" w:eastAsia="宋体"/>
          <w:b/>
          <w:sz w:val="24"/>
        </w:rPr>
        <w:t>• DSec（DeepSeek Elastic Compute）</w:t>
      </w:r>
      <w:r>
        <w:rPr>
          <w:rFonts w:ascii="Arial" w:hAnsi="Arial" w:eastAsia="宋体"/>
          <w:b w:val="0"/>
          <w:sz w:val="24"/>
        </w:rPr>
        <w:t>：生产级沙箱平台，支撑数百万并发沙箱实例。横向扩展用分片 + 弱一致调度（自定义放置引擎，节点本地校验硬准入）；节点级用硬件支持的子 NUMA 分区（密度从约 1000 提升到 2500+ 容器/物理节点）；延迟敏感执行类（SCHED_IDLE + 核心调度消除超线程干扰）；用每沙箱 AppArmor 配置 + eBPF 网络策略防奖励黑客与恶意智能体。</w:t>
      </w:r>
    </w:p>
    <w:p>
      <w:pPr>
        <w:spacing w:line="360" w:lineRule="auto" w:before="0" w:after="0"/>
        <w:ind w:left="480" w:hanging="240"/>
      </w:pPr>
      <w:r>
        <w:rPr>
          <w:rFonts w:ascii="Arial" w:hAnsi="Arial" w:eastAsia="宋体"/>
          <w:b/>
          <w:sz w:val="24"/>
        </w:rPr>
        <w:t>• 异步后训练基础设施</w:t>
      </w:r>
      <w:r>
        <w:rPr>
          <w:rFonts w:ascii="Arial" w:hAnsi="Arial" w:eastAsia="宋体"/>
          <w:b w:val="0"/>
          <w:sz w:val="24"/>
        </w:rPr>
        <w:t>：RL 与 rollout 在同一物理设备上时分复用；样本级调度维持并发（试过批级和提示级都有问题）；拼接路由重放（跨 checkpoint 的样本拼接专家路由）；应对长度偏置（按数据集限并发、丢弃过早返回的短样本）与 off-policy（限制最大 off-policy 比例、对过旧 token 加 loss masking）；token 级中断 + 状态持久化实现无缝 checkpoint 切换。</w:t>
      </w:r>
    </w:p>
    <w:p>
      <w:pPr>
        <w:spacing w:line="360" w:lineRule="auto" w:before="0" w:after="0"/>
        <w:ind w:left="480" w:hanging="240"/>
      </w:pPr>
      <w:r>
        <w:rPr>
          <w:rFonts w:ascii="Arial" w:hAnsi="Arial" w:eastAsia="宋体"/>
          <w:b/>
          <w:sz w:val="24"/>
        </w:rPr>
        <w:t>• 推理努力控制（Controllable Reasoning Effort）</w:t>
      </w:r>
      <w:r>
        <w:rPr>
          <w:rFonts w:ascii="Arial" w:hAnsi="Arial" w:eastAsia="宋体"/>
          <w:b w:val="0"/>
          <w:sz w:val="24"/>
        </w:rPr>
        <w:t>：在 RL 中引入标量努力水平 b（1-100），系统提示加入"Reasoning Effort: {effort}"。每个 (x,b) 组内做均值中心化计算组相对优势，长度惩罚系数随努力指数衰减 k(b)=k0·exp(−(b−bmin)/τ)。部署时单一 checkpoint 即可在成本-质量前沿上滑动；公开 API 暴露 max/high/low 三档（b=100/75/50）。附录 C 用"边际收益近似指数衰减"的局部模型证明指数惩罚会带来努力-长度的一阶线性关系。</w:t>
      </w:r>
    </w:p>
    <w:p>
      <w:pPr>
        <w:pStyle w:val="Heading2"/>
        <w:spacing w:before="220" w:after="100"/>
      </w:pPr>
      <w:r>
        <w:rPr>
          <w:rFonts w:ascii="Arial" w:hAnsi="Arial" w:eastAsia="黑体"/>
          <w:b/>
          <w:color w:val="000000"/>
          <w:sz w:val="28"/>
        </w:rPr>
        <w:t>三、为什么要这样做：整体动机分析</w:t>
      </w:r>
    </w:p>
    <w:p>
      <w:pPr>
        <w:spacing w:line="360" w:lineRule="auto" w:before="0" w:after="0"/>
        <w:ind w:firstLine="480"/>
      </w:pPr>
      <w:r>
        <w:rPr>
          <w:rFonts w:ascii="Arial" w:hAnsi="Arial" w:eastAsia="宋体"/>
          <w:b/>
          <w:sz w:val="24"/>
        </w:rPr>
        <w:t>1. 瓶颈转移：从算力到存储与带宽。</w:t>
      </w:r>
      <w:r>
        <w:rPr>
          <w:rFonts w:ascii="Arial" w:hAnsi="Arial" w:eastAsia="宋体"/>
          <w:b w:val="0"/>
          <w:sz w:val="24"/>
        </w:rPr>
        <w:t xml:space="preserve"> 长程智能体的普及使模型工作负载越来越"输入密集"。先前的稀疏注意力工作已大幅降低长序列计算成本，预填充仍贵、大 KV 缓存持续压榨 HBM 与 SSD 容量和数据传输带宽。计算、存储、带宽三者共同构成部署成本进一步下降的主要瓶颈。因此"进一步压缩 KV 缓存足迹"是降低长上下文服务成本的关键抓手。</w:t>
      </w:r>
    </w:p>
    <w:p>
      <w:pPr>
        <w:spacing w:line="360" w:lineRule="auto" w:before="0" w:after="0"/>
        <w:ind w:firstLine="480"/>
      </w:pPr>
      <w:r>
        <w:rPr>
          <w:rFonts w:ascii="Arial" w:hAnsi="Arial" w:eastAsia="宋体"/>
          <w:b/>
          <w:sz w:val="24"/>
        </w:rPr>
        <w:t>2. KV 缓存的三维压缩空间。</w:t>
      </w:r>
      <w:r>
        <w:rPr>
          <w:rFonts w:ascii="Arial" w:hAnsi="Arial" w:eastAsia="宋体"/>
          <w:b w:val="0"/>
          <w:sz w:val="24"/>
        </w:rPr>
        <w:t xml:space="preserve"> 服务长上下文要同时控制 KV 缓存存储和注意力计算，二者可沿三个乘法维度削减：条目大小（GQA/MLA）、序列维度（每 m token 压缩为一个条目）、层维度（跨层复用）。CSA2 是首个三管齐下的设计，并把"缓存共享"与"索引复用"解耦成可独立配置的模式。</w:t>
      </w:r>
    </w:p>
    <w:p>
      <w:pPr>
        <w:spacing w:line="360" w:lineRule="auto" w:before="0" w:after="0"/>
        <w:ind w:firstLine="480"/>
      </w:pPr>
      <w:r>
        <w:rPr>
          <w:rFonts w:ascii="Arial" w:hAnsi="Arial" w:eastAsia="宋体"/>
          <w:b/>
          <w:sz w:val="24"/>
        </w:rPr>
        <w:t>3. "小激活、大能力"的成本经济学。</w:t>
      </w:r>
      <w:r>
        <w:rPr>
          <w:rFonts w:ascii="Arial" w:hAnsi="Arial" w:eastAsia="宋体"/>
          <w:b w:val="0"/>
          <w:sz w:val="24"/>
        </w:rPr>
        <w:t xml:space="preserve"> 智能体场景输入重、输出长。CED 使预填充只激活 8B、解码激活 16B，配合 KV 压缩，让一个 552B 的模型在输入密集型负载上获得接近 1/4 规模的成本表现；解码 FLOPs 随上下文增长几乎恒定（4K→1M 256 倍上下文只增加 1/4 解码 FLOPs）。</w:t>
      </w:r>
    </w:p>
    <w:p>
      <w:pPr>
        <w:spacing w:line="360" w:lineRule="auto" w:before="0" w:after="0"/>
        <w:ind w:firstLine="480"/>
      </w:pPr>
      <w:r>
        <w:rPr>
          <w:rFonts w:ascii="Arial" w:hAnsi="Arial" w:eastAsia="宋体"/>
          <w:b/>
          <w:sz w:val="24"/>
        </w:rPr>
        <w:t>4. 数据工程 &gt; 算法创新的阶段判断。</w:t>
      </w:r>
      <w:r>
        <w:rPr>
          <w:rFonts w:ascii="Arial" w:hAnsi="Arial" w:eastAsia="宋体"/>
          <w:b w:val="0"/>
          <w:sz w:val="24"/>
        </w:rPr>
        <w:t xml:space="preserve"> 作者明确观察到：在固定且普通的优化流程下，合成数据与环境在规模、多样性和可验证性上的系统性改进几乎解释了全部收益——"当前阶段，工程化数据与环境管线的边际回报大幅超过后训练算法创新"。这是对行业"RL 算法军备竞赛"的一种反直觉但可复现的主张。</w:t>
      </w:r>
    </w:p>
    <w:p>
      <w:pPr>
        <w:pStyle w:val="Heading2"/>
        <w:spacing w:before="220" w:after="100"/>
      </w:pPr>
      <w:r>
        <w:rPr>
          <w:rFonts w:ascii="Arial" w:hAnsi="Arial" w:eastAsia="黑体"/>
          <w:b/>
          <w:color w:val="000000"/>
          <w:sz w:val="28"/>
        </w:rPr>
        <w:t>四、实验结果</w:t>
      </w:r>
    </w:p>
    <w:p>
      <w:pPr>
        <w:pStyle w:val="Heading3"/>
        <w:spacing w:before="180" w:after="80"/>
      </w:pPr>
      <w:r>
        <w:rPr>
          <w:rFonts w:ascii="Arial" w:hAnsi="Arial" w:eastAsia="黑体"/>
          <w:b/>
          <w:color w:val="000000"/>
          <w:sz w:val="24"/>
        </w:rPr>
        <w:t>4.1 预训练基座评估（表 1，内部框架）</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D9D9D9"/>
          </w:tcPr>
          <w:p>
            <w:pPr>
              <w:spacing w:before="20" w:after="20" w:line="240" w:lineRule="auto"/>
              <w:jc w:val="center"/>
            </w:pPr>
            <w:r>
              <w:rPr>
                <w:rFonts w:ascii="Arial" w:hAnsi="Arial" w:eastAsia="宋体"/>
                <w:b w:val="0"/>
                <w:sz w:val="21"/>
              </w:rPr>
              <w:t>维度</w:t>
            </w:r>
          </w:p>
        </w:tc>
        <w:tc>
          <w:tcPr>
            <w:tcW w:type="dxa" w:w="1814"/>
            <w:vAlign w:val="center"/>
            <w:shd w:val="clear" w:color="auto" w:fill="D9D9D9"/>
          </w:tcPr>
          <w:p>
            <w:pPr>
              <w:spacing w:before="20" w:after="20" w:line="240" w:lineRule="auto"/>
              <w:jc w:val="center"/>
            </w:pPr>
            <w:r>
              <w:rPr>
                <w:rFonts w:ascii="Arial" w:hAnsi="Arial" w:eastAsia="宋体"/>
                <w:b w:val="0"/>
                <w:sz w:val="21"/>
              </w:rPr>
              <w:t>基准</w:t>
            </w:r>
          </w:p>
        </w:tc>
        <w:tc>
          <w:tcPr>
            <w:tcW w:type="dxa" w:w="1814"/>
            <w:vAlign w:val="center"/>
            <w:shd w:val="clear" w:color="auto" w:fill="D9D9D9"/>
          </w:tcPr>
          <w:p>
            <w:pPr>
              <w:spacing w:before="20" w:after="20" w:line="240" w:lineRule="auto"/>
              <w:jc w:val="center"/>
            </w:pPr>
            <w:r>
              <w:rPr>
                <w:rFonts w:ascii="Arial" w:hAnsi="Arial" w:eastAsia="宋体"/>
                <w:b w:val="0"/>
                <w:sz w:val="21"/>
              </w:rPr>
              <w:t>V4-Flash-Base</w:t>
            </w:r>
          </w:p>
        </w:tc>
        <w:tc>
          <w:tcPr>
            <w:tcW w:type="dxa" w:w="1814"/>
            <w:vAlign w:val="center"/>
            <w:shd w:val="clear" w:color="auto" w:fill="D9D9D9"/>
          </w:tcPr>
          <w:p>
            <w:pPr>
              <w:spacing w:before="20" w:after="20" w:line="240" w:lineRule="auto"/>
              <w:jc w:val="center"/>
            </w:pPr>
            <w:r>
              <w:rPr>
                <w:rFonts w:ascii="Arial" w:hAnsi="Arial" w:eastAsia="宋体"/>
                <w:b w:val="0"/>
                <w:sz w:val="21"/>
              </w:rPr>
              <w:t>V4-Pro-Base</w:t>
            </w:r>
          </w:p>
        </w:tc>
        <w:tc>
          <w:tcPr>
            <w:tcW w:type="dxa" w:w="1814"/>
            <w:vAlign w:val="center"/>
            <w:shd w:val="clear" w:color="auto" w:fill="D9D9D9"/>
          </w:tcPr>
          <w:p>
            <w:pPr>
              <w:spacing w:before="20" w:after="20" w:line="240" w:lineRule="auto"/>
              <w:jc w:val="center"/>
            </w:pPr>
            <w:r>
              <w:rPr>
                <w:rFonts w:ascii="Arial" w:hAnsi="Arial" w:eastAsia="宋体"/>
                <w:b w:val="0"/>
                <w:sz w:val="21"/>
              </w:rPr>
              <w:t>V4.1-Flash-Base</w:t>
            </w:r>
          </w:p>
        </w:tc>
      </w:tr>
      <w:tr>
        <w:tc>
          <w:tcPr>
            <w:tcW w:type="dxa" w:w="1814"/>
            <w:vAlign w:val="center"/>
          </w:tcPr>
          <w:p>
            <w:pPr>
              <w:spacing w:before="20" w:after="20" w:line="240" w:lineRule="auto"/>
              <w:jc w:val="center"/>
            </w:pPr>
            <w:r>
              <w:rPr>
                <w:rFonts w:ascii="Arial" w:hAnsi="Arial" w:eastAsia="宋体"/>
                <w:b w:val="0"/>
                <w:sz w:val="21"/>
              </w:rPr>
              <w:t>激活参数</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13B</w:t>
            </w:r>
          </w:p>
        </w:tc>
        <w:tc>
          <w:tcPr>
            <w:tcW w:type="dxa" w:w="1814"/>
            <w:vAlign w:val="center"/>
          </w:tcPr>
          <w:p>
            <w:pPr>
              <w:spacing w:before="20" w:after="20" w:line="240" w:lineRule="auto"/>
              <w:jc w:val="center"/>
            </w:pPr>
            <w:r>
              <w:rPr>
                <w:rFonts w:ascii="Arial" w:hAnsi="Arial" w:eastAsia="宋体"/>
                <w:b w:val="0"/>
                <w:sz w:val="21"/>
              </w:rPr>
              <w:t>49B</w:t>
            </w:r>
          </w:p>
        </w:tc>
        <w:tc>
          <w:tcPr>
            <w:tcW w:type="dxa" w:w="1814"/>
            <w:vAlign w:val="center"/>
          </w:tcPr>
          <w:p>
            <w:pPr>
              <w:spacing w:before="20" w:after="20" w:line="240" w:lineRule="auto"/>
              <w:jc w:val="center"/>
            </w:pPr>
            <w:r>
              <w:rPr>
                <w:rFonts w:ascii="Arial" w:hAnsi="Arial" w:eastAsia="宋体"/>
                <w:b w:val="0"/>
                <w:sz w:val="21"/>
              </w:rPr>
              <w:t>8B/16B</w:t>
            </w:r>
          </w:p>
        </w:tc>
      </w:tr>
      <w:tr>
        <w:tc>
          <w:tcPr>
            <w:tcW w:type="dxa" w:w="1814"/>
            <w:vAlign w:val="center"/>
          </w:tcPr>
          <w:p>
            <w:pPr>
              <w:spacing w:before="20" w:after="20" w:line="240" w:lineRule="auto"/>
              <w:jc w:val="center"/>
            </w:pPr>
            <w:r>
              <w:rPr>
                <w:rFonts w:ascii="Arial" w:hAnsi="Arial" w:eastAsia="宋体"/>
                <w:b w:val="0"/>
                <w:sz w:val="21"/>
              </w:rPr>
              <w:t>主干参数</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284B</w:t>
            </w:r>
          </w:p>
        </w:tc>
        <w:tc>
          <w:tcPr>
            <w:tcW w:type="dxa" w:w="1814"/>
            <w:vAlign w:val="center"/>
          </w:tcPr>
          <w:p>
            <w:pPr>
              <w:spacing w:before="20" w:after="20" w:line="240" w:lineRule="auto"/>
              <w:jc w:val="center"/>
            </w:pPr>
            <w:r>
              <w:rPr>
                <w:rFonts w:ascii="Arial" w:hAnsi="Arial" w:eastAsia="宋体"/>
                <w:b w:val="0"/>
                <w:sz w:val="21"/>
              </w:rPr>
              <w:t>1.6T</w:t>
            </w:r>
          </w:p>
        </w:tc>
        <w:tc>
          <w:tcPr>
            <w:tcW w:type="dxa" w:w="1814"/>
            <w:vAlign w:val="center"/>
          </w:tcPr>
          <w:p>
            <w:pPr>
              <w:spacing w:before="20" w:after="20" w:line="240" w:lineRule="auto"/>
              <w:jc w:val="center"/>
            </w:pPr>
            <w:r>
              <w:rPr>
                <w:rFonts w:ascii="Arial" w:hAnsi="Arial" w:eastAsia="宋体"/>
                <w:b w:val="0"/>
                <w:sz w:val="21"/>
              </w:rPr>
              <w:t>552B</w:t>
            </w:r>
          </w:p>
        </w:tc>
      </w:tr>
      <w:tr>
        <w:tc>
          <w:tcPr>
            <w:tcW w:type="dxa" w:w="1814"/>
            <w:vAlign w:val="center"/>
          </w:tcPr>
          <w:p>
            <w:pPr>
              <w:spacing w:before="20" w:after="20" w:line="240" w:lineRule="auto"/>
              <w:jc w:val="center"/>
            </w:pPr>
            <w:r>
              <w:rPr>
                <w:rFonts w:ascii="Arial" w:hAnsi="Arial" w:eastAsia="宋体"/>
                <w:b w:val="0"/>
                <w:sz w:val="21"/>
              </w:rPr>
              <w:t>世界知识</w:t>
            </w:r>
          </w:p>
        </w:tc>
        <w:tc>
          <w:tcPr>
            <w:tcW w:type="dxa" w:w="1814"/>
            <w:vAlign w:val="center"/>
          </w:tcPr>
          <w:p>
            <w:pPr>
              <w:spacing w:before="20" w:after="20" w:line="240" w:lineRule="auto"/>
              <w:jc w:val="center"/>
            </w:pPr>
            <w:r>
              <w:rPr>
                <w:rFonts w:ascii="Arial" w:hAnsi="Arial" w:eastAsia="宋体"/>
                <w:b w:val="0"/>
                <w:sz w:val="21"/>
              </w:rPr>
              <w:t>AGIEval (EM)</w:t>
            </w:r>
          </w:p>
        </w:tc>
        <w:tc>
          <w:tcPr>
            <w:tcW w:type="dxa" w:w="1814"/>
            <w:vAlign w:val="center"/>
          </w:tcPr>
          <w:p>
            <w:pPr>
              <w:spacing w:before="20" w:after="20" w:line="240" w:lineRule="auto"/>
              <w:jc w:val="center"/>
            </w:pPr>
            <w:r>
              <w:rPr>
                <w:rFonts w:ascii="Arial" w:hAnsi="Arial" w:eastAsia="宋体"/>
                <w:b w:val="0"/>
                <w:sz w:val="21"/>
              </w:rPr>
              <w:t>83.9</w:t>
            </w:r>
          </w:p>
        </w:tc>
        <w:tc>
          <w:tcPr>
            <w:tcW w:type="dxa" w:w="1814"/>
            <w:vAlign w:val="center"/>
          </w:tcPr>
          <w:p>
            <w:pPr>
              <w:spacing w:before="20" w:after="20" w:line="240" w:lineRule="auto"/>
              <w:jc w:val="center"/>
            </w:pPr>
            <w:r>
              <w:rPr>
                <w:rFonts w:ascii="Arial" w:hAnsi="Arial" w:eastAsia="宋体"/>
                <w:b w:val="0"/>
                <w:sz w:val="21"/>
              </w:rPr>
              <w:t>84.4</w:t>
            </w:r>
          </w:p>
        </w:tc>
        <w:tc>
          <w:tcPr>
            <w:tcW w:type="dxa" w:w="1814"/>
            <w:vAlign w:val="center"/>
          </w:tcPr>
          <w:p>
            <w:pPr>
              <w:spacing w:before="20" w:after="20" w:line="240" w:lineRule="auto"/>
              <w:jc w:val="center"/>
            </w:pPr>
            <w:r>
              <w:rPr>
                <w:rFonts w:ascii="Arial" w:hAnsi="Arial" w:eastAsia="宋体"/>
                <w:b w:val="0"/>
                <w:sz w:val="21"/>
              </w:rPr>
              <w:t>83.4</w:t>
            </w:r>
          </w:p>
        </w:tc>
      </w:tr>
      <w:tr>
        <w:tc>
          <w:tcPr>
            <w:tcW w:type="dxa" w:w="1814"/>
            <w:vAlign w:val="center"/>
          </w:tcPr>
          <w:p>
            <w:pPr>
              <w:spacing w:before="20" w:after="20" w:line="240" w:lineRule="auto"/>
              <w:jc w:val="center"/>
            </w:pPr>
          </w:p>
        </w:tc>
        <w:tc>
          <w:tcPr>
            <w:tcW w:type="dxa" w:w="1814"/>
            <w:vAlign w:val="center"/>
          </w:tcPr>
          <w:p>
            <w:pPr>
              <w:spacing w:before="20" w:after="20" w:line="240" w:lineRule="auto"/>
              <w:jc w:val="left"/>
            </w:pPr>
            <w:r>
              <w:rPr>
                <w:rFonts w:ascii="Arial" w:hAnsi="Arial" w:eastAsia="宋体"/>
                <w:b w:val="0"/>
                <w:sz w:val="21"/>
              </w:rPr>
              <w:t>MMLU-Pro (EM)</w:t>
            </w:r>
          </w:p>
        </w:tc>
        <w:tc>
          <w:tcPr>
            <w:tcW w:type="dxa" w:w="1814"/>
            <w:vAlign w:val="center"/>
          </w:tcPr>
          <w:p>
            <w:pPr>
              <w:spacing w:before="20" w:after="20" w:line="240" w:lineRule="auto"/>
              <w:jc w:val="center"/>
            </w:pPr>
            <w:r>
              <w:rPr>
                <w:rFonts w:ascii="Arial" w:hAnsi="Arial" w:eastAsia="宋体"/>
                <w:b w:val="0"/>
                <w:sz w:val="21"/>
              </w:rPr>
              <w:t>68.3</w:t>
            </w:r>
          </w:p>
        </w:tc>
        <w:tc>
          <w:tcPr>
            <w:tcW w:type="dxa" w:w="1814"/>
            <w:vAlign w:val="center"/>
          </w:tcPr>
          <w:p>
            <w:pPr>
              <w:spacing w:before="20" w:after="20" w:line="240" w:lineRule="auto"/>
              <w:jc w:val="center"/>
            </w:pPr>
            <w:r>
              <w:rPr>
                <w:rFonts w:ascii="Arial" w:hAnsi="Arial" w:eastAsia="宋体"/>
                <w:b w:val="0"/>
                <w:sz w:val="21"/>
              </w:rPr>
              <w:t>73.5</w:t>
            </w:r>
          </w:p>
        </w:tc>
        <w:tc>
          <w:tcPr>
            <w:tcW w:type="dxa" w:w="1814"/>
            <w:vAlign w:val="center"/>
          </w:tcPr>
          <w:p>
            <w:pPr>
              <w:spacing w:before="20" w:after="20" w:line="240" w:lineRule="auto"/>
              <w:jc w:val="center"/>
            </w:pPr>
            <w:r>
              <w:rPr>
                <w:rFonts w:ascii="Arial" w:hAnsi="Arial" w:eastAsia="宋体"/>
                <w:b/>
                <w:sz w:val="21"/>
              </w:rPr>
              <w:t>74.1</w:t>
            </w:r>
          </w:p>
        </w:tc>
      </w:tr>
      <w:tr>
        <w:tc>
          <w:tcPr>
            <w:tcW w:type="dxa" w:w="1814"/>
            <w:vAlign w:val="center"/>
          </w:tcPr>
          <w:p>
            <w:pPr>
              <w:spacing w:before="20" w:after="20" w:line="240" w:lineRule="auto"/>
              <w:jc w:val="center"/>
            </w:pPr>
          </w:p>
        </w:tc>
        <w:tc>
          <w:tcPr>
            <w:tcW w:type="dxa" w:w="1814"/>
            <w:vAlign w:val="center"/>
          </w:tcPr>
          <w:p>
            <w:pPr>
              <w:spacing w:before="20" w:after="20" w:line="240" w:lineRule="auto"/>
              <w:jc w:val="center"/>
            </w:pPr>
            <w:r>
              <w:rPr>
                <w:rFonts w:ascii="Arial" w:hAnsi="Arial" w:eastAsia="宋体"/>
                <w:b w:val="0"/>
                <w:sz w:val="21"/>
              </w:rPr>
              <w:t>C-Eval (EM)</w:t>
            </w:r>
          </w:p>
        </w:tc>
        <w:tc>
          <w:tcPr>
            <w:tcW w:type="dxa" w:w="1814"/>
            <w:vAlign w:val="center"/>
          </w:tcPr>
          <w:p>
            <w:pPr>
              <w:spacing w:before="20" w:after="20" w:line="240" w:lineRule="auto"/>
              <w:jc w:val="center"/>
            </w:pPr>
            <w:r>
              <w:rPr>
                <w:rFonts w:ascii="Arial" w:hAnsi="Arial" w:eastAsia="宋体"/>
                <w:b w:val="0"/>
                <w:sz w:val="21"/>
              </w:rPr>
              <w:t>92.1</w:t>
            </w:r>
          </w:p>
        </w:tc>
        <w:tc>
          <w:tcPr>
            <w:tcW w:type="dxa" w:w="1814"/>
            <w:vAlign w:val="center"/>
          </w:tcPr>
          <w:p>
            <w:pPr>
              <w:spacing w:before="20" w:after="20" w:line="240" w:lineRule="auto"/>
              <w:jc w:val="center"/>
            </w:pPr>
            <w:r>
              <w:rPr>
                <w:rFonts w:ascii="Arial" w:hAnsi="Arial" w:eastAsia="宋体"/>
                <w:b w:val="0"/>
                <w:sz w:val="21"/>
              </w:rPr>
              <w:t>93.1</w:t>
            </w:r>
          </w:p>
        </w:tc>
        <w:tc>
          <w:tcPr>
            <w:tcW w:type="dxa" w:w="1814"/>
            <w:vAlign w:val="center"/>
          </w:tcPr>
          <w:p>
            <w:pPr>
              <w:spacing w:before="20" w:after="20" w:line="240" w:lineRule="auto"/>
              <w:jc w:val="center"/>
            </w:pPr>
            <w:r>
              <w:rPr>
                <w:rFonts w:ascii="Arial" w:hAnsi="Arial" w:eastAsia="宋体"/>
                <w:b w:val="0"/>
                <w:sz w:val="21"/>
              </w:rPr>
              <w:t>92.1</w:t>
            </w:r>
          </w:p>
        </w:tc>
      </w:tr>
      <w:tr>
        <w:tc>
          <w:tcPr>
            <w:tcW w:type="dxa" w:w="1814"/>
            <w:vAlign w:val="center"/>
          </w:tcPr>
          <w:p>
            <w:pPr>
              <w:spacing w:before="20" w:after="20" w:line="240" w:lineRule="auto"/>
              <w:jc w:val="center"/>
            </w:pPr>
          </w:p>
        </w:tc>
        <w:tc>
          <w:tcPr>
            <w:tcW w:type="dxa" w:w="1814"/>
            <w:vAlign w:val="center"/>
          </w:tcPr>
          <w:p>
            <w:pPr>
              <w:spacing w:before="20" w:after="20" w:line="240" w:lineRule="auto"/>
              <w:jc w:val="center"/>
            </w:pPr>
            <w:r>
              <w:rPr>
                <w:rFonts w:ascii="Arial" w:hAnsi="Arial" w:eastAsia="宋体"/>
                <w:b w:val="0"/>
                <w:sz w:val="21"/>
              </w:rPr>
              <w:t>MultiLoKo</w:t>
            </w:r>
          </w:p>
        </w:tc>
        <w:tc>
          <w:tcPr>
            <w:tcW w:type="dxa" w:w="1814"/>
            <w:vAlign w:val="center"/>
          </w:tcPr>
          <w:p>
            <w:pPr>
              <w:spacing w:before="20" w:after="20" w:line="240" w:lineRule="auto"/>
              <w:jc w:val="center"/>
            </w:pPr>
            <w:r>
              <w:rPr>
                <w:rFonts w:ascii="Arial" w:hAnsi="Arial" w:eastAsia="宋体"/>
                <w:b w:val="0"/>
                <w:sz w:val="21"/>
              </w:rPr>
              <w:t>42.6</w:t>
            </w:r>
          </w:p>
        </w:tc>
        <w:tc>
          <w:tcPr>
            <w:tcW w:type="dxa" w:w="1814"/>
            <w:vAlign w:val="center"/>
          </w:tcPr>
          <w:p>
            <w:pPr>
              <w:spacing w:before="20" w:after="20" w:line="240" w:lineRule="auto"/>
              <w:jc w:val="center"/>
            </w:pPr>
            <w:r>
              <w:rPr>
                <w:rFonts w:ascii="Arial" w:hAnsi="Arial" w:eastAsia="宋体"/>
                <w:b/>
                <w:sz w:val="21"/>
              </w:rPr>
              <w:t>50.9</w:t>
            </w:r>
          </w:p>
        </w:tc>
        <w:tc>
          <w:tcPr>
            <w:tcW w:type="dxa" w:w="1814"/>
            <w:vAlign w:val="center"/>
          </w:tcPr>
          <w:p>
            <w:pPr>
              <w:spacing w:before="20" w:after="20" w:line="240" w:lineRule="auto"/>
              <w:jc w:val="center"/>
            </w:pPr>
            <w:r>
              <w:rPr>
                <w:rFonts w:ascii="Arial" w:hAnsi="Arial" w:eastAsia="宋体"/>
                <w:b w:val="0"/>
                <w:sz w:val="21"/>
              </w:rPr>
              <w:t>45.5</w:t>
            </w:r>
          </w:p>
        </w:tc>
      </w:tr>
      <w:tr>
        <w:tc>
          <w:tcPr>
            <w:tcW w:type="dxa" w:w="1814"/>
            <w:vAlign w:val="center"/>
          </w:tcPr>
          <w:p>
            <w:pPr>
              <w:spacing w:before="20" w:after="20" w:line="240" w:lineRule="auto"/>
              <w:jc w:val="center"/>
            </w:pPr>
          </w:p>
        </w:tc>
        <w:tc>
          <w:tcPr>
            <w:tcW w:type="dxa" w:w="1814"/>
            <w:vAlign w:val="center"/>
          </w:tcPr>
          <w:p>
            <w:pPr>
              <w:spacing w:before="20" w:after="20" w:line="240" w:lineRule="auto"/>
              <w:jc w:val="left"/>
            </w:pPr>
            <w:r>
              <w:rPr>
                <w:rFonts w:ascii="Arial" w:hAnsi="Arial" w:eastAsia="宋体"/>
                <w:b w:val="0"/>
                <w:sz w:val="21"/>
              </w:rPr>
              <w:t>SimpleQA-Verified</w:t>
            </w:r>
          </w:p>
        </w:tc>
        <w:tc>
          <w:tcPr>
            <w:tcW w:type="dxa" w:w="1814"/>
            <w:vAlign w:val="center"/>
          </w:tcPr>
          <w:p>
            <w:pPr>
              <w:spacing w:before="20" w:after="20" w:line="240" w:lineRule="auto"/>
              <w:jc w:val="center"/>
            </w:pPr>
            <w:r>
              <w:rPr>
                <w:rFonts w:ascii="Arial" w:hAnsi="Arial" w:eastAsia="宋体"/>
                <w:b w:val="0"/>
                <w:sz w:val="21"/>
              </w:rPr>
              <w:t>30.1</w:t>
            </w:r>
          </w:p>
        </w:tc>
        <w:tc>
          <w:tcPr>
            <w:tcW w:type="dxa" w:w="1814"/>
            <w:vAlign w:val="center"/>
          </w:tcPr>
          <w:p>
            <w:pPr>
              <w:spacing w:before="20" w:after="20" w:line="240" w:lineRule="auto"/>
              <w:jc w:val="center"/>
            </w:pPr>
            <w:r>
              <w:rPr>
                <w:rFonts w:ascii="Arial" w:hAnsi="Arial" w:eastAsia="宋体"/>
                <w:b/>
                <w:sz w:val="21"/>
              </w:rPr>
              <w:t>55.2</w:t>
            </w:r>
          </w:p>
        </w:tc>
        <w:tc>
          <w:tcPr>
            <w:tcW w:type="dxa" w:w="1814"/>
            <w:vAlign w:val="center"/>
          </w:tcPr>
          <w:p>
            <w:pPr>
              <w:spacing w:before="20" w:after="20" w:line="240" w:lineRule="auto"/>
              <w:jc w:val="center"/>
            </w:pPr>
            <w:r>
              <w:rPr>
                <w:rFonts w:ascii="Arial" w:hAnsi="Arial" w:eastAsia="宋体"/>
                <w:b w:val="0"/>
                <w:sz w:val="21"/>
              </w:rPr>
              <w:t>42.3</w:t>
            </w:r>
          </w:p>
        </w:tc>
      </w:tr>
      <w:tr>
        <w:tc>
          <w:tcPr>
            <w:tcW w:type="dxa" w:w="1814"/>
            <w:vAlign w:val="center"/>
          </w:tcPr>
          <w:p>
            <w:pPr>
              <w:spacing w:before="20" w:after="20" w:line="240" w:lineRule="auto"/>
              <w:jc w:val="center"/>
            </w:pPr>
          </w:p>
        </w:tc>
        <w:tc>
          <w:tcPr>
            <w:tcW w:type="dxa" w:w="1814"/>
            <w:vAlign w:val="center"/>
          </w:tcPr>
          <w:p>
            <w:pPr>
              <w:spacing w:before="20" w:after="20" w:line="240" w:lineRule="auto"/>
              <w:jc w:val="center"/>
            </w:pPr>
            <w:r>
              <w:rPr>
                <w:rFonts w:ascii="Arial" w:hAnsi="Arial" w:eastAsia="宋体"/>
                <w:b w:val="0"/>
                <w:sz w:val="21"/>
              </w:rPr>
              <w:t>SuperGPQA</w:t>
            </w:r>
          </w:p>
        </w:tc>
        <w:tc>
          <w:tcPr>
            <w:tcW w:type="dxa" w:w="1814"/>
            <w:vAlign w:val="center"/>
          </w:tcPr>
          <w:p>
            <w:pPr>
              <w:spacing w:before="20" w:after="20" w:line="240" w:lineRule="auto"/>
              <w:jc w:val="center"/>
            </w:pPr>
            <w:r>
              <w:rPr>
                <w:rFonts w:ascii="Arial" w:hAnsi="Arial" w:eastAsia="宋体"/>
                <w:b w:val="0"/>
                <w:sz w:val="21"/>
              </w:rPr>
              <w:t>46.5</w:t>
            </w:r>
          </w:p>
        </w:tc>
        <w:tc>
          <w:tcPr>
            <w:tcW w:type="dxa" w:w="1814"/>
            <w:vAlign w:val="center"/>
          </w:tcPr>
          <w:p>
            <w:pPr>
              <w:spacing w:before="20" w:after="20" w:line="240" w:lineRule="auto"/>
              <w:jc w:val="center"/>
            </w:pPr>
            <w:r>
              <w:rPr>
                <w:rFonts w:ascii="Arial" w:hAnsi="Arial" w:eastAsia="宋体"/>
                <w:b w:val="0"/>
                <w:sz w:val="21"/>
              </w:rPr>
              <w:t>53.9</w:t>
            </w:r>
          </w:p>
        </w:tc>
        <w:tc>
          <w:tcPr>
            <w:tcW w:type="dxa" w:w="1814"/>
            <w:vAlign w:val="center"/>
          </w:tcPr>
          <w:p>
            <w:pPr>
              <w:spacing w:before="20" w:after="20" w:line="240" w:lineRule="auto"/>
              <w:jc w:val="center"/>
            </w:pPr>
            <w:r>
              <w:rPr>
                <w:rFonts w:ascii="Arial" w:hAnsi="Arial" w:eastAsia="宋体"/>
                <w:b w:val="0"/>
                <w:sz w:val="21"/>
              </w:rPr>
              <w:t>53.1</w:t>
            </w:r>
          </w:p>
        </w:tc>
      </w:tr>
      <w:tr>
        <w:tc>
          <w:tcPr>
            <w:tcW w:type="dxa" w:w="1814"/>
            <w:vAlign w:val="center"/>
          </w:tcPr>
          <w:p>
            <w:pPr>
              <w:spacing w:before="20" w:after="20" w:line="240" w:lineRule="auto"/>
              <w:jc w:val="center"/>
            </w:pPr>
            <w:r>
              <w:rPr>
                <w:rFonts w:ascii="Arial" w:hAnsi="Arial" w:eastAsia="宋体"/>
                <w:b w:val="0"/>
                <w:sz w:val="21"/>
              </w:rPr>
              <w:t>语言与推理</w:t>
            </w:r>
          </w:p>
        </w:tc>
        <w:tc>
          <w:tcPr>
            <w:tcW w:type="dxa" w:w="1814"/>
            <w:vAlign w:val="center"/>
          </w:tcPr>
          <w:p>
            <w:pPr>
              <w:spacing w:before="20" w:after="20" w:line="240" w:lineRule="auto"/>
              <w:jc w:val="center"/>
            </w:pPr>
            <w:r>
              <w:rPr>
                <w:rFonts w:ascii="Arial" w:hAnsi="Arial" w:eastAsia="宋体"/>
                <w:b w:val="0"/>
                <w:sz w:val="21"/>
              </w:rPr>
              <w:t>BBH (EM)</w:t>
            </w:r>
          </w:p>
        </w:tc>
        <w:tc>
          <w:tcPr>
            <w:tcW w:type="dxa" w:w="1814"/>
            <w:vAlign w:val="center"/>
          </w:tcPr>
          <w:p>
            <w:pPr>
              <w:spacing w:before="20" w:after="20" w:line="240" w:lineRule="auto"/>
              <w:jc w:val="center"/>
            </w:pPr>
            <w:r>
              <w:rPr>
                <w:rFonts w:ascii="Arial" w:hAnsi="Arial" w:eastAsia="宋体"/>
                <w:b w:val="0"/>
                <w:sz w:val="21"/>
              </w:rPr>
              <w:t>86.9</w:t>
            </w:r>
          </w:p>
        </w:tc>
        <w:tc>
          <w:tcPr>
            <w:tcW w:type="dxa" w:w="1814"/>
            <w:vAlign w:val="center"/>
          </w:tcPr>
          <w:p>
            <w:pPr>
              <w:spacing w:before="20" w:after="20" w:line="240" w:lineRule="auto"/>
              <w:jc w:val="center"/>
            </w:pPr>
            <w:r>
              <w:rPr>
                <w:rFonts w:ascii="Arial" w:hAnsi="Arial" w:eastAsia="宋体"/>
                <w:b w:val="0"/>
                <w:sz w:val="21"/>
              </w:rPr>
              <w:t>87.5</w:t>
            </w:r>
          </w:p>
        </w:tc>
        <w:tc>
          <w:tcPr>
            <w:tcW w:type="dxa" w:w="1814"/>
            <w:vAlign w:val="center"/>
          </w:tcPr>
          <w:p>
            <w:pPr>
              <w:spacing w:before="20" w:after="20" w:line="240" w:lineRule="auto"/>
              <w:jc w:val="center"/>
            </w:pPr>
            <w:r>
              <w:rPr>
                <w:rFonts w:ascii="Arial" w:hAnsi="Arial" w:eastAsia="宋体"/>
                <w:b w:val="0"/>
                <w:sz w:val="21"/>
              </w:rPr>
              <w:t>86.1</w:t>
            </w:r>
          </w:p>
        </w:tc>
      </w:tr>
      <w:tr>
        <w:tc>
          <w:tcPr>
            <w:tcW w:type="dxa" w:w="1814"/>
            <w:vAlign w:val="center"/>
          </w:tcPr>
          <w:p>
            <w:pPr>
              <w:spacing w:before="20" w:after="20" w:line="240" w:lineRule="auto"/>
              <w:jc w:val="center"/>
            </w:pPr>
          </w:p>
        </w:tc>
        <w:tc>
          <w:tcPr>
            <w:tcW w:type="dxa" w:w="1814"/>
            <w:vAlign w:val="center"/>
          </w:tcPr>
          <w:p>
            <w:pPr>
              <w:spacing w:before="20" w:after="20" w:line="240" w:lineRule="auto"/>
              <w:jc w:val="center"/>
            </w:pPr>
            <w:r>
              <w:rPr>
                <w:rFonts w:ascii="Arial" w:hAnsi="Arial" w:eastAsia="宋体"/>
                <w:b w:val="0"/>
                <w:sz w:val="21"/>
              </w:rPr>
              <w:t>BBEH (EM)</w:t>
            </w:r>
          </w:p>
        </w:tc>
        <w:tc>
          <w:tcPr>
            <w:tcW w:type="dxa" w:w="1814"/>
            <w:vAlign w:val="center"/>
          </w:tcPr>
          <w:p>
            <w:pPr>
              <w:spacing w:before="20" w:after="20" w:line="240" w:lineRule="auto"/>
              <w:jc w:val="center"/>
            </w:pPr>
            <w:r>
              <w:rPr>
                <w:rFonts w:ascii="Arial" w:hAnsi="Arial" w:eastAsia="宋体"/>
                <w:b w:val="0"/>
                <w:sz w:val="21"/>
              </w:rPr>
              <w:t>25.4</w:t>
            </w:r>
          </w:p>
        </w:tc>
        <w:tc>
          <w:tcPr>
            <w:tcW w:type="dxa" w:w="1814"/>
            <w:vAlign w:val="center"/>
          </w:tcPr>
          <w:p>
            <w:pPr>
              <w:spacing w:before="20" w:after="20" w:line="240" w:lineRule="auto"/>
              <w:jc w:val="center"/>
            </w:pPr>
            <w:r>
              <w:rPr>
                <w:rFonts w:ascii="Arial" w:hAnsi="Arial" w:eastAsia="宋体"/>
                <w:b w:val="0"/>
                <w:sz w:val="21"/>
              </w:rPr>
              <w:t>29.8</w:t>
            </w:r>
          </w:p>
        </w:tc>
        <w:tc>
          <w:tcPr>
            <w:tcW w:type="dxa" w:w="1814"/>
            <w:vAlign w:val="center"/>
          </w:tcPr>
          <w:p>
            <w:pPr>
              <w:spacing w:before="20" w:after="20" w:line="240" w:lineRule="auto"/>
              <w:jc w:val="center"/>
            </w:pPr>
            <w:r>
              <w:rPr>
                <w:rFonts w:ascii="Arial" w:hAnsi="Arial" w:eastAsia="宋体"/>
                <w:b w:val="0"/>
                <w:sz w:val="21"/>
              </w:rPr>
              <w:t>27.2</w:t>
            </w:r>
          </w:p>
        </w:tc>
      </w:tr>
      <w:tr>
        <w:tc>
          <w:tcPr>
            <w:tcW w:type="dxa" w:w="1814"/>
            <w:vAlign w:val="center"/>
          </w:tcPr>
          <w:p>
            <w:pPr>
              <w:spacing w:before="20" w:after="20" w:line="240" w:lineRule="auto"/>
              <w:jc w:val="center"/>
            </w:pPr>
          </w:p>
        </w:tc>
        <w:tc>
          <w:tcPr>
            <w:tcW w:type="dxa" w:w="1814"/>
            <w:vAlign w:val="center"/>
          </w:tcPr>
          <w:p>
            <w:pPr>
              <w:spacing w:before="20" w:after="20" w:line="240" w:lineRule="auto"/>
              <w:jc w:val="center"/>
            </w:pPr>
            <w:r>
              <w:rPr>
                <w:rFonts w:ascii="Arial" w:hAnsi="Arial" w:eastAsia="宋体"/>
                <w:b w:val="0"/>
                <w:sz w:val="21"/>
              </w:rPr>
              <w:t>DROP (F1)</w:t>
            </w:r>
          </w:p>
        </w:tc>
        <w:tc>
          <w:tcPr>
            <w:tcW w:type="dxa" w:w="1814"/>
            <w:vAlign w:val="center"/>
          </w:tcPr>
          <w:p>
            <w:pPr>
              <w:spacing w:before="20" w:after="20" w:line="240" w:lineRule="auto"/>
              <w:jc w:val="center"/>
            </w:pPr>
            <w:r>
              <w:rPr>
                <w:rFonts w:ascii="Arial" w:hAnsi="Arial" w:eastAsia="宋体"/>
                <w:b w:val="0"/>
                <w:sz w:val="21"/>
              </w:rPr>
              <w:t>88.6</w:t>
            </w:r>
          </w:p>
        </w:tc>
        <w:tc>
          <w:tcPr>
            <w:tcW w:type="dxa" w:w="1814"/>
            <w:vAlign w:val="center"/>
          </w:tcPr>
          <w:p>
            <w:pPr>
              <w:spacing w:before="20" w:after="20" w:line="240" w:lineRule="auto"/>
              <w:jc w:val="center"/>
            </w:pPr>
            <w:r>
              <w:rPr>
                <w:rFonts w:ascii="Arial" w:hAnsi="Arial" w:eastAsia="宋体"/>
                <w:b w:val="0"/>
                <w:sz w:val="21"/>
              </w:rPr>
              <w:t>88.7</w:t>
            </w:r>
          </w:p>
        </w:tc>
        <w:tc>
          <w:tcPr>
            <w:tcW w:type="dxa" w:w="1814"/>
            <w:vAlign w:val="center"/>
          </w:tcPr>
          <w:p>
            <w:pPr>
              <w:spacing w:before="20" w:after="20" w:line="240" w:lineRule="auto"/>
              <w:jc w:val="center"/>
            </w:pPr>
            <w:r>
              <w:rPr>
                <w:rFonts w:ascii="Arial" w:hAnsi="Arial" w:eastAsia="宋体"/>
                <w:b w:val="0"/>
                <w:sz w:val="21"/>
              </w:rPr>
              <w:t>87.9</w:t>
            </w:r>
          </w:p>
        </w:tc>
      </w:tr>
      <w:tr>
        <w:tc>
          <w:tcPr>
            <w:tcW w:type="dxa" w:w="1814"/>
            <w:vAlign w:val="center"/>
          </w:tcPr>
          <w:p>
            <w:pPr>
              <w:spacing w:before="20" w:after="20" w:line="240" w:lineRule="auto"/>
              <w:jc w:val="center"/>
            </w:pPr>
          </w:p>
        </w:tc>
        <w:tc>
          <w:tcPr>
            <w:tcW w:type="dxa" w:w="1814"/>
            <w:vAlign w:val="center"/>
          </w:tcPr>
          <w:p>
            <w:pPr>
              <w:spacing w:before="20" w:after="20" w:line="240" w:lineRule="auto"/>
              <w:jc w:val="center"/>
            </w:pPr>
            <w:r>
              <w:rPr>
                <w:rFonts w:ascii="Arial" w:hAnsi="Arial" w:eastAsia="宋体"/>
                <w:b w:val="0"/>
                <w:sz w:val="21"/>
              </w:rPr>
              <w:t>HellaSwag</w:t>
            </w:r>
          </w:p>
        </w:tc>
        <w:tc>
          <w:tcPr>
            <w:tcW w:type="dxa" w:w="1814"/>
            <w:vAlign w:val="center"/>
          </w:tcPr>
          <w:p>
            <w:pPr>
              <w:spacing w:before="20" w:after="20" w:line="240" w:lineRule="auto"/>
              <w:jc w:val="center"/>
            </w:pPr>
            <w:r>
              <w:rPr>
                <w:rFonts w:ascii="Arial" w:hAnsi="Arial" w:eastAsia="宋体"/>
                <w:b w:val="0"/>
                <w:sz w:val="21"/>
              </w:rPr>
              <w:t>85.7</w:t>
            </w:r>
          </w:p>
        </w:tc>
        <w:tc>
          <w:tcPr>
            <w:tcW w:type="dxa" w:w="1814"/>
            <w:vAlign w:val="center"/>
          </w:tcPr>
          <w:p>
            <w:pPr>
              <w:spacing w:before="20" w:after="20" w:line="240" w:lineRule="auto"/>
              <w:jc w:val="center"/>
            </w:pPr>
            <w:r>
              <w:rPr>
                <w:rFonts w:ascii="Arial" w:hAnsi="Arial" w:eastAsia="宋体"/>
                <w:b w:val="0"/>
                <w:sz w:val="21"/>
              </w:rPr>
              <w:t>88.0</w:t>
            </w:r>
          </w:p>
        </w:tc>
        <w:tc>
          <w:tcPr>
            <w:tcW w:type="dxa" w:w="1814"/>
            <w:vAlign w:val="center"/>
          </w:tcPr>
          <w:p>
            <w:pPr>
              <w:spacing w:before="20" w:after="20" w:line="240" w:lineRule="auto"/>
              <w:jc w:val="center"/>
            </w:pPr>
            <w:r>
              <w:rPr>
                <w:rFonts w:ascii="Arial" w:hAnsi="Arial" w:eastAsia="宋体"/>
                <w:b w:val="0"/>
                <w:sz w:val="21"/>
              </w:rPr>
              <w:t>87.2</w:t>
            </w:r>
          </w:p>
        </w:tc>
      </w:tr>
      <w:tr>
        <w:tc>
          <w:tcPr>
            <w:tcW w:type="dxa" w:w="1814"/>
            <w:vAlign w:val="center"/>
          </w:tcPr>
          <w:p>
            <w:pPr>
              <w:spacing w:before="20" w:after="20" w:line="240" w:lineRule="auto"/>
              <w:jc w:val="center"/>
            </w:pPr>
            <w:r>
              <w:rPr>
                <w:rFonts w:ascii="Arial" w:hAnsi="Arial" w:eastAsia="宋体"/>
                <w:b w:val="0"/>
                <w:sz w:val="21"/>
              </w:rPr>
              <w:t>代码与数学</w:t>
            </w:r>
          </w:p>
        </w:tc>
        <w:tc>
          <w:tcPr>
            <w:tcW w:type="dxa" w:w="1814"/>
            <w:vAlign w:val="center"/>
          </w:tcPr>
          <w:p>
            <w:pPr>
              <w:spacing w:before="20" w:after="20" w:line="240" w:lineRule="auto"/>
              <w:jc w:val="left"/>
            </w:pPr>
            <w:r>
              <w:rPr>
                <w:rFonts w:ascii="Arial" w:hAnsi="Arial" w:eastAsia="宋体"/>
                <w:b w:val="0"/>
                <w:sz w:val="21"/>
              </w:rPr>
              <w:t>BigCodeBench (Pass@1)</w:t>
            </w:r>
          </w:p>
        </w:tc>
        <w:tc>
          <w:tcPr>
            <w:tcW w:type="dxa" w:w="1814"/>
            <w:vAlign w:val="center"/>
          </w:tcPr>
          <w:p>
            <w:pPr>
              <w:spacing w:before="20" w:after="20" w:line="240" w:lineRule="auto"/>
              <w:jc w:val="center"/>
            </w:pPr>
            <w:r>
              <w:rPr>
                <w:rFonts w:ascii="Arial" w:hAnsi="Arial" w:eastAsia="宋体"/>
                <w:b w:val="0"/>
                <w:sz w:val="21"/>
              </w:rPr>
              <w:t>56.8</w:t>
            </w:r>
          </w:p>
        </w:tc>
        <w:tc>
          <w:tcPr>
            <w:tcW w:type="dxa" w:w="1814"/>
            <w:vAlign w:val="center"/>
          </w:tcPr>
          <w:p>
            <w:pPr>
              <w:spacing w:before="20" w:after="20" w:line="240" w:lineRule="auto"/>
              <w:jc w:val="center"/>
            </w:pPr>
            <w:r>
              <w:rPr>
                <w:rFonts w:ascii="Arial" w:hAnsi="Arial" w:eastAsia="宋体"/>
                <w:b w:val="0"/>
                <w:sz w:val="21"/>
              </w:rPr>
              <w:t>59.2</w:t>
            </w:r>
          </w:p>
        </w:tc>
        <w:tc>
          <w:tcPr>
            <w:tcW w:type="dxa" w:w="1814"/>
            <w:vAlign w:val="center"/>
          </w:tcPr>
          <w:p>
            <w:pPr>
              <w:spacing w:before="20" w:after="20" w:line="240" w:lineRule="auto"/>
              <w:jc w:val="center"/>
            </w:pPr>
            <w:r>
              <w:rPr>
                <w:rFonts w:ascii="Arial" w:hAnsi="Arial" w:eastAsia="宋体"/>
                <w:b/>
                <w:sz w:val="21"/>
              </w:rPr>
              <w:t>60.6</w:t>
            </w:r>
          </w:p>
        </w:tc>
      </w:tr>
      <w:tr>
        <w:tc>
          <w:tcPr>
            <w:tcW w:type="dxa" w:w="1814"/>
            <w:vAlign w:val="center"/>
          </w:tcPr>
          <w:p>
            <w:pPr>
              <w:spacing w:before="20" w:after="20" w:line="240" w:lineRule="auto"/>
              <w:jc w:val="center"/>
            </w:pPr>
          </w:p>
        </w:tc>
        <w:tc>
          <w:tcPr>
            <w:tcW w:type="dxa" w:w="1814"/>
            <w:vAlign w:val="center"/>
          </w:tcPr>
          <w:p>
            <w:pPr>
              <w:spacing w:before="20" w:after="20" w:line="240" w:lineRule="auto"/>
              <w:jc w:val="left"/>
            </w:pPr>
            <w:r>
              <w:rPr>
                <w:rFonts w:ascii="Arial" w:hAnsi="Arial" w:eastAsia="宋体"/>
                <w:b w:val="0"/>
                <w:sz w:val="21"/>
              </w:rPr>
              <w:t>HumanEval (Pass@1)</w:t>
            </w:r>
          </w:p>
        </w:tc>
        <w:tc>
          <w:tcPr>
            <w:tcW w:type="dxa" w:w="1814"/>
            <w:vAlign w:val="center"/>
          </w:tcPr>
          <w:p>
            <w:pPr>
              <w:spacing w:before="20" w:after="20" w:line="240" w:lineRule="auto"/>
              <w:jc w:val="center"/>
            </w:pPr>
            <w:r>
              <w:rPr>
                <w:rFonts w:ascii="Arial" w:hAnsi="Arial" w:eastAsia="宋体"/>
                <w:b w:val="0"/>
                <w:sz w:val="21"/>
              </w:rPr>
              <w:t>69.5</w:t>
            </w:r>
          </w:p>
        </w:tc>
        <w:tc>
          <w:tcPr>
            <w:tcW w:type="dxa" w:w="1814"/>
            <w:vAlign w:val="center"/>
          </w:tcPr>
          <w:p>
            <w:pPr>
              <w:spacing w:before="20" w:after="20" w:line="240" w:lineRule="auto"/>
              <w:jc w:val="center"/>
            </w:pPr>
            <w:r>
              <w:rPr>
                <w:rFonts w:ascii="Arial" w:hAnsi="Arial" w:eastAsia="宋体"/>
                <w:b w:val="0"/>
                <w:sz w:val="21"/>
              </w:rPr>
              <w:t>76.8</w:t>
            </w:r>
          </w:p>
        </w:tc>
        <w:tc>
          <w:tcPr>
            <w:tcW w:type="dxa" w:w="1814"/>
            <w:vAlign w:val="center"/>
          </w:tcPr>
          <w:p>
            <w:pPr>
              <w:spacing w:before="20" w:after="20" w:line="240" w:lineRule="auto"/>
              <w:jc w:val="center"/>
            </w:pPr>
            <w:r>
              <w:rPr>
                <w:rFonts w:ascii="Arial" w:hAnsi="Arial" w:eastAsia="宋体"/>
                <w:b/>
                <w:sz w:val="21"/>
              </w:rPr>
              <w:t>79.4</w:t>
            </w:r>
          </w:p>
        </w:tc>
      </w:tr>
      <w:tr>
        <w:tc>
          <w:tcPr>
            <w:tcW w:type="dxa" w:w="1814"/>
            <w:vAlign w:val="center"/>
          </w:tcPr>
          <w:p>
            <w:pPr>
              <w:spacing w:before="20" w:after="20" w:line="240" w:lineRule="auto"/>
              <w:jc w:val="center"/>
            </w:pPr>
          </w:p>
        </w:tc>
        <w:tc>
          <w:tcPr>
            <w:tcW w:type="dxa" w:w="1814"/>
            <w:vAlign w:val="center"/>
          </w:tcPr>
          <w:p>
            <w:pPr>
              <w:spacing w:before="20" w:after="20" w:line="240" w:lineRule="auto"/>
              <w:jc w:val="center"/>
            </w:pPr>
            <w:r>
              <w:rPr>
                <w:rFonts w:ascii="Arial" w:hAnsi="Arial" w:eastAsia="宋体"/>
                <w:b w:val="0"/>
                <w:sz w:val="21"/>
              </w:rPr>
              <w:t>GSM8K (EM)</w:t>
            </w:r>
          </w:p>
        </w:tc>
        <w:tc>
          <w:tcPr>
            <w:tcW w:type="dxa" w:w="1814"/>
            <w:vAlign w:val="center"/>
          </w:tcPr>
          <w:p>
            <w:pPr>
              <w:spacing w:before="20" w:after="20" w:line="240" w:lineRule="auto"/>
              <w:jc w:val="center"/>
            </w:pPr>
            <w:r>
              <w:rPr>
                <w:rFonts w:ascii="Arial" w:hAnsi="Arial" w:eastAsia="宋体"/>
                <w:b w:val="0"/>
                <w:sz w:val="21"/>
              </w:rPr>
              <w:t>90.8</w:t>
            </w:r>
          </w:p>
        </w:tc>
        <w:tc>
          <w:tcPr>
            <w:tcW w:type="dxa" w:w="1814"/>
            <w:vAlign w:val="center"/>
          </w:tcPr>
          <w:p>
            <w:pPr>
              <w:spacing w:before="20" w:after="20" w:line="240" w:lineRule="auto"/>
              <w:jc w:val="center"/>
            </w:pPr>
            <w:r>
              <w:rPr>
                <w:rFonts w:ascii="Arial" w:hAnsi="Arial" w:eastAsia="宋体"/>
                <w:b w:val="0"/>
                <w:sz w:val="21"/>
              </w:rPr>
              <w:t>92.6</w:t>
            </w:r>
          </w:p>
        </w:tc>
        <w:tc>
          <w:tcPr>
            <w:tcW w:type="dxa" w:w="1814"/>
            <w:vAlign w:val="center"/>
          </w:tcPr>
          <w:p>
            <w:pPr>
              <w:spacing w:before="20" w:after="20" w:line="240" w:lineRule="auto"/>
              <w:jc w:val="center"/>
            </w:pPr>
            <w:r>
              <w:rPr>
                <w:rFonts w:ascii="Arial" w:hAnsi="Arial" w:eastAsia="宋体"/>
                <w:b/>
                <w:sz w:val="21"/>
              </w:rPr>
              <w:t>93.0</w:t>
            </w:r>
          </w:p>
        </w:tc>
      </w:tr>
      <w:tr>
        <w:tc>
          <w:tcPr>
            <w:tcW w:type="dxa" w:w="1814"/>
            <w:vAlign w:val="center"/>
          </w:tcPr>
          <w:p>
            <w:pPr>
              <w:spacing w:before="20" w:after="20" w:line="240" w:lineRule="auto"/>
              <w:jc w:val="center"/>
            </w:pPr>
          </w:p>
        </w:tc>
        <w:tc>
          <w:tcPr>
            <w:tcW w:type="dxa" w:w="1814"/>
            <w:vAlign w:val="center"/>
          </w:tcPr>
          <w:p>
            <w:pPr>
              <w:spacing w:before="20" w:after="20" w:line="240" w:lineRule="auto"/>
              <w:jc w:val="center"/>
            </w:pPr>
            <w:r>
              <w:rPr>
                <w:rFonts w:ascii="Arial" w:hAnsi="Arial" w:eastAsia="宋体"/>
                <w:b w:val="0"/>
                <w:sz w:val="21"/>
              </w:rPr>
              <w:t>MATH (EM)</w:t>
            </w:r>
          </w:p>
        </w:tc>
        <w:tc>
          <w:tcPr>
            <w:tcW w:type="dxa" w:w="1814"/>
            <w:vAlign w:val="center"/>
          </w:tcPr>
          <w:p>
            <w:pPr>
              <w:spacing w:before="20" w:after="20" w:line="240" w:lineRule="auto"/>
              <w:jc w:val="center"/>
            </w:pPr>
            <w:r>
              <w:rPr>
                <w:rFonts w:ascii="Arial" w:hAnsi="Arial" w:eastAsia="宋体"/>
                <w:b w:val="0"/>
                <w:sz w:val="21"/>
              </w:rPr>
              <w:t>57.4</w:t>
            </w:r>
          </w:p>
        </w:tc>
        <w:tc>
          <w:tcPr>
            <w:tcW w:type="dxa" w:w="1814"/>
            <w:vAlign w:val="center"/>
          </w:tcPr>
          <w:p>
            <w:pPr>
              <w:spacing w:before="20" w:after="20" w:line="240" w:lineRule="auto"/>
              <w:jc w:val="center"/>
            </w:pPr>
            <w:r>
              <w:rPr>
                <w:rFonts w:ascii="Arial" w:hAnsi="Arial" w:eastAsia="宋体"/>
                <w:b w:val="0"/>
                <w:sz w:val="21"/>
              </w:rPr>
              <w:t>64.5</w:t>
            </w:r>
          </w:p>
        </w:tc>
        <w:tc>
          <w:tcPr>
            <w:tcW w:type="dxa" w:w="1814"/>
            <w:vAlign w:val="center"/>
          </w:tcPr>
          <w:p>
            <w:pPr>
              <w:spacing w:before="20" w:after="20" w:line="240" w:lineRule="auto"/>
              <w:jc w:val="center"/>
            </w:pPr>
            <w:r>
              <w:rPr>
                <w:rFonts w:ascii="Arial" w:hAnsi="Arial" w:eastAsia="宋体"/>
                <w:b w:val="0"/>
                <w:sz w:val="21"/>
              </w:rPr>
              <w:t>61.1</w:t>
            </w:r>
          </w:p>
        </w:tc>
      </w:tr>
      <w:tr>
        <w:tc>
          <w:tcPr>
            <w:tcW w:type="dxa" w:w="1814"/>
            <w:vAlign w:val="center"/>
          </w:tcPr>
          <w:p>
            <w:pPr>
              <w:spacing w:before="20" w:after="20" w:line="240" w:lineRule="auto"/>
              <w:jc w:val="center"/>
            </w:pPr>
          </w:p>
        </w:tc>
        <w:tc>
          <w:tcPr>
            <w:tcW w:type="dxa" w:w="1814"/>
            <w:vAlign w:val="center"/>
          </w:tcPr>
          <w:p>
            <w:pPr>
              <w:spacing w:before="20" w:after="20" w:line="240" w:lineRule="auto"/>
              <w:jc w:val="center"/>
            </w:pPr>
            <w:r>
              <w:rPr>
                <w:rFonts w:ascii="Arial" w:hAnsi="Arial" w:eastAsia="宋体"/>
                <w:b w:val="0"/>
                <w:sz w:val="21"/>
              </w:rPr>
              <w:t>MGSM (EM)</w:t>
            </w:r>
          </w:p>
        </w:tc>
        <w:tc>
          <w:tcPr>
            <w:tcW w:type="dxa" w:w="1814"/>
            <w:vAlign w:val="center"/>
          </w:tcPr>
          <w:p>
            <w:pPr>
              <w:spacing w:before="20" w:after="20" w:line="240" w:lineRule="auto"/>
              <w:jc w:val="center"/>
            </w:pPr>
            <w:r>
              <w:rPr>
                <w:rFonts w:ascii="Arial" w:hAnsi="Arial" w:eastAsia="宋体"/>
                <w:b w:val="0"/>
                <w:sz w:val="21"/>
              </w:rPr>
              <w:t>85.7</w:t>
            </w:r>
          </w:p>
        </w:tc>
        <w:tc>
          <w:tcPr>
            <w:tcW w:type="dxa" w:w="1814"/>
            <w:vAlign w:val="center"/>
          </w:tcPr>
          <w:p>
            <w:pPr>
              <w:spacing w:before="20" w:after="20" w:line="240" w:lineRule="auto"/>
              <w:jc w:val="center"/>
            </w:pPr>
            <w:r>
              <w:rPr>
                <w:rFonts w:ascii="Arial" w:hAnsi="Arial" w:eastAsia="宋体"/>
                <w:b w:val="0"/>
                <w:sz w:val="21"/>
              </w:rPr>
              <w:t>84.4</w:t>
            </w:r>
          </w:p>
        </w:tc>
        <w:tc>
          <w:tcPr>
            <w:tcW w:type="dxa" w:w="1814"/>
            <w:vAlign w:val="center"/>
          </w:tcPr>
          <w:p>
            <w:pPr>
              <w:spacing w:before="20" w:after="20" w:line="240" w:lineRule="auto"/>
              <w:jc w:val="center"/>
            </w:pPr>
            <w:r>
              <w:rPr>
                <w:rFonts w:ascii="Arial" w:hAnsi="Arial" w:eastAsia="宋体"/>
                <w:b w:val="0"/>
                <w:sz w:val="21"/>
              </w:rPr>
              <w:t>80.2</w:t>
            </w:r>
          </w:p>
        </w:tc>
      </w:tr>
      <w:tr>
        <w:tc>
          <w:tcPr>
            <w:tcW w:type="dxa" w:w="1814"/>
            <w:vAlign w:val="center"/>
          </w:tcPr>
          <w:p>
            <w:pPr>
              <w:spacing w:before="20" w:after="20" w:line="240" w:lineRule="auto"/>
              <w:jc w:val="center"/>
            </w:pPr>
            <w:r>
              <w:rPr>
                <w:rFonts w:ascii="Arial" w:hAnsi="Arial" w:eastAsia="宋体"/>
                <w:b w:val="0"/>
                <w:sz w:val="21"/>
              </w:rPr>
              <w:t>长上下文</w:t>
            </w:r>
          </w:p>
        </w:tc>
        <w:tc>
          <w:tcPr>
            <w:tcW w:type="dxa" w:w="1814"/>
            <w:vAlign w:val="center"/>
          </w:tcPr>
          <w:p>
            <w:pPr>
              <w:spacing w:before="20" w:after="20" w:line="240" w:lineRule="auto"/>
              <w:jc w:val="left"/>
            </w:pPr>
            <w:r>
              <w:rPr>
                <w:rFonts w:ascii="Arial" w:hAnsi="Arial" w:eastAsia="宋体"/>
                <w:b w:val="0"/>
                <w:sz w:val="21"/>
              </w:rPr>
              <w:t>LongBench-V2 (EM)</w:t>
            </w:r>
          </w:p>
        </w:tc>
        <w:tc>
          <w:tcPr>
            <w:tcW w:type="dxa" w:w="1814"/>
            <w:vAlign w:val="center"/>
          </w:tcPr>
          <w:p>
            <w:pPr>
              <w:spacing w:before="20" w:after="20" w:line="240" w:lineRule="auto"/>
              <w:jc w:val="center"/>
            </w:pPr>
            <w:r>
              <w:rPr>
                <w:rFonts w:ascii="Arial" w:hAnsi="Arial" w:eastAsia="宋体"/>
                <w:b w:val="0"/>
                <w:sz w:val="21"/>
              </w:rPr>
              <w:t>44.7</w:t>
            </w:r>
          </w:p>
        </w:tc>
        <w:tc>
          <w:tcPr>
            <w:tcW w:type="dxa" w:w="1814"/>
            <w:vAlign w:val="center"/>
          </w:tcPr>
          <w:p>
            <w:pPr>
              <w:spacing w:before="20" w:after="20" w:line="240" w:lineRule="auto"/>
              <w:jc w:val="center"/>
            </w:pPr>
            <w:r>
              <w:rPr>
                <w:rFonts w:ascii="Arial" w:hAnsi="Arial" w:eastAsia="宋体"/>
                <w:b/>
                <w:sz w:val="21"/>
              </w:rPr>
              <w:t>51.5</w:t>
            </w:r>
          </w:p>
        </w:tc>
        <w:tc>
          <w:tcPr>
            <w:tcW w:type="dxa" w:w="1814"/>
            <w:vAlign w:val="center"/>
          </w:tcPr>
          <w:p>
            <w:pPr>
              <w:spacing w:before="20" w:after="20" w:line="240" w:lineRule="auto"/>
              <w:jc w:val="center"/>
            </w:pPr>
            <w:r>
              <w:rPr>
                <w:rFonts w:ascii="Arial" w:hAnsi="Arial" w:eastAsia="宋体"/>
                <w:b w:val="0"/>
                <w:sz w:val="21"/>
              </w:rPr>
              <w:t>45.2</w:t>
            </w:r>
          </w:p>
        </w:tc>
      </w:tr>
      <w:tr>
        <w:tc>
          <w:tcPr>
            <w:tcW w:type="dxa" w:w="1814"/>
            <w:vAlign w:val="center"/>
          </w:tcPr>
          <w:p>
            <w:pPr>
              <w:spacing w:before="20" w:after="20" w:line="240" w:lineRule="auto"/>
              <w:jc w:val="center"/>
            </w:pPr>
            <w:r>
              <w:rPr>
                <w:rFonts w:ascii="Arial" w:hAnsi="Arial" w:eastAsia="宋体"/>
                <w:b w:val="0"/>
                <w:sz w:val="21"/>
              </w:rPr>
              <w:t>多模态</w:t>
            </w:r>
          </w:p>
        </w:tc>
        <w:tc>
          <w:tcPr>
            <w:tcW w:type="dxa" w:w="1814"/>
            <w:vAlign w:val="center"/>
          </w:tcPr>
          <w:p>
            <w:pPr>
              <w:spacing w:before="20" w:after="20" w:line="240" w:lineRule="auto"/>
              <w:jc w:val="center"/>
            </w:pPr>
            <w:r>
              <w:rPr>
                <w:rFonts w:ascii="Arial" w:hAnsi="Arial" w:eastAsia="宋体"/>
                <w:b w:val="0"/>
                <w:sz w:val="21"/>
              </w:rPr>
              <w:t>MMMU-Pro</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56.5</w:t>
            </w:r>
          </w:p>
        </w:tc>
      </w:tr>
      <w:tr>
        <w:tc>
          <w:tcPr>
            <w:tcW w:type="dxa" w:w="1814"/>
            <w:vAlign w:val="center"/>
          </w:tcPr>
          <w:p>
            <w:pPr>
              <w:spacing w:before="20" w:after="20" w:line="240" w:lineRule="auto"/>
              <w:jc w:val="center"/>
            </w:pPr>
          </w:p>
        </w:tc>
        <w:tc>
          <w:tcPr>
            <w:tcW w:type="dxa" w:w="1814"/>
            <w:vAlign w:val="center"/>
          </w:tcPr>
          <w:p>
            <w:pPr>
              <w:spacing w:before="20" w:after="20" w:line="240" w:lineRule="auto"/>
              <w:jc w:val="center"/>
            </w:pPr>
            <w:r>
              <w:rPr>
                <w:rFonts w:ascii="Arial" w:hAnsi="Arial" w:eastAsia="宋体"/>
                <w:b w:val="0"/>
                <w:sz w:val="21"/>
              </w:rPr>
              <w:t>CVBench</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77.9</w:t>
            </w:r>
          </w:p>
        </w:tc>
      </w:tr>
      <w:tr>
        <w:tc>
          <w:tcPr>
            <w:tcW w:type="dxa" w:w="1814"/>
            <w:vAlign w:val="center"/>
          </w:tcPr>
          <w:p>
            <w:pPr>
              <w:spacing w:before="20" w:after="20" w:line="240" w:lineRule="auto"/>
              <w:jc w:val="center"/>
            </w:pPr>
          </w:p>
        </w:tc>
        <w:tc>
          <w:tcPr>
            <w:tcW w:type="dxa" w:w="1814"/>
            <w:vAlign w:val="center"/>
          </w:tcPr>
          <w:p>
            <w:pPr>
              <w:spacing w:before="20" w:after="20" w:line="240" w:lineRule="auto"/>
              <w:jc w:val="center"/>
            </w:pPr>
            <w:r>
              <w:rPr>
                <w:rFonts w:ascii="Arial" w:hAnsi="Arial" w:eastAsia="宋体"/>
                <w:b w:val="0"/>
                <w:sz w:val="21"/>
              </w:rPr>
              <w:t>DocVQA</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95.6</w:t>
            </w:r>
          </w:p>
        </w:tc>
      </w:tr>
      <w:tr>
        <w:tc>
          <w:tcPr>
            <w:tcW w:type="dxa" w:w="1814"/>
            <w:vAlign w:val="center"/>
          </w:tcPr>
          <w:p>
            <w:pPr>
              <w:spacing w:before="20" w:after="20" w:line="240" w:lineRule="auto"/>
              <w:jc w:val="center"/>
            </w:pPr>
          </w:p>
        </w:tc>
        <w:tc>
          <w:tcPr>
            <w:tcW w:type="dxa" w:w="1814"/>
            <w:vAlign w:val="center"/>
          </w:tcPr>
          <w:p>
            <w:pPr>
              <w:spacing w:before="20" w:after="20" w:line="240" w:lineRule="auto"/>
              <w:jc w:val="center"/>
            </w:pPr>
            <w:r>
              <w:rPr>
                <w:rFonts w:ascii="Arial" w:hAnsi="Arial" w:eastAsia="宋体"/>
                <w:b w:val="0"/>
                <w:sz w:val="21"/>
              </w:rPr>
              <w:t>RefCOCO-avg</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86.0</w:t>
            </w:r>
          </w:p>
        </w:tc>
      </w:tr>
    </w:tbl>
    <w:p>
      <w:pPr>
        <w:spacing w:line="360" w:lineRule="auto" w:before="0" w:after="0"/>
        <w:ind w:firstLine="480"/>
      </w:pPr>
      <w:r>
        <w:rPr>
          <w:rFonts w:ascii="Arial" w:hAnsi="Arial" w:eastAsia="宋体"/>
          <w:b w:val="0"/>
          <w:sz w:val="24"/>
        </w:rPr>
        <w:t>要点：V4.1-Flash-Base 用 1/3 总参数、1/4 激活参数，在世界知识、推理、编码上与 V4-Pro-Base 相当，并在留出集评估上提升 5%–10%；在专用内部语料的 BPB（每字节比特数）评估中取得全任务最低值。</w:t>
      </w:r>
    </w:p>
    <w:p>
      <w:pPr>
        <w:pStyle w:val="Heading3"/>
        <w:spacing w:before="180" w:after="80"/>
      </w:pPr>
      <w:r>
        <w:rPr>
          <w:rFonts w:ascii="Arial" w:hAnsi="Arial" w:eastAsia="黑体"/>
          <w:b/>
          <w:color w:val="000000"/>
          <w:sz w:val="24"/>
        </w:rPr>
        <w:t>4.2 后训练评估（表 3，Max 努力档）</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vAlign w:val="center"/>
            <w:shd w:val="clear" w:color="auto" w:fill="D9D9D9"/>
          </w:tcPr>
          <w:p>
            <w:pPr>
              <w:spacing w:before="20" w:after="20" w:line="240" w:lineRule="auto"/>
              <w:jc w:val="center"/>
            </w:pPr>
            <w:r>
              <w:rPr>
                <w:rFonts w:ascii="Arial" w:hAnsi="Arial" w:eastAsia="宋体"/>
                <w:b w:val="0"/>
                <w:sz w:val="21"/>
              </w:rPr>
              <w:t>基准</w:t>
            </w:r>
          </w:p>
        </w:tc>
        <w:tc>
          <w:tcPr>
            <w:tcW w:type="dxa" w:w="1008"/>
            <w:vAlign w:val="center"/>
            <w:shd w:val="clear" w:color="auto" w:fill="D9D9D9"/>
          </w:tcPr>
          <w:p>
            <w:pPr>
              <w:spacing w:before="20" w:after="20" w:line="240" w:lineRule="auto"/>
              <w:jc w:val="center"/>
            </w:pPr>
            <w:r>
              <w:rPr>
                <w:rFonts w:ascii="Arial" w:hAnsi="Arial" w:eastAsia="宋体"/>
                <w:b w:val="0"/>
                <w:sz w:val="21"/>
              </w:rPr>
              <w:t>Opus-5</w:t>
            </w:r>
          </w:p>
        </w:tc>
        <w:tc>
          <w:tcPr>
            <w:tcW w:type="dxa" w:w="1008"/>
            <w:vAlign w:val="center"/>
            <w:shd w:val="clear" w:color="auto" w:fill="D9D9D9"/>
          </w:tcPr>
          <w:p>
            <w:pPr>
              <w:spacing w:before="20" w:after="20" w:line="240" w:lineRule="auto"/>
              <w:jc w:val="center"/>
            </w:pPr>
            <w:r>
              <w:rPr>
                <w:rFonts w:ascii="Arial" w:hAnsi="Arial" w:eastAsia="宋体"/>
                <w:b w:val="0"/>
                <w:sz w:val="21"/>
              </w:rPr>
              <w:t>GPT-5.6 Sol</w:t>
            </w:r>
          </w:p>
        </w:tc>
        <w:tc>
          <w:tcPr>
            <w:tcW w:type="dxa" w:w="1008"/>
            <w:vAlign w:val="center"/>
            <w:shd w:val="clear" w:color="auto" w:fill="D9D9D9"/>
          </w:tcPr>
          <w:p>
            <w:pPr>
              <w:spacing w:before="20" w:after="20" w:line="240" w:lineRule="auto"/>
              <w:jc w:val="center"/>
            </w:pPr>
            <w:r>
              <w:rPr>
                <w:rFonts w:ascii="Arial" w:hAnsi="Arial" w:eastAsia="宋体"/>
                <w:b w:val="0"/>
                <w:sz w:val="21"/>
              </w:rPr>
              <w:t>Kimi-K3</w:t>
            </w:r>
          </w:p>
        </w:tc>
        <w:tc>
          <w:tcPr>
            <w:tcW w:type="dxa" w:w="1008"/>
            <w:vAlign w:val="center"/>
            <w:shd w:val="clear" w:color="auto" w:fill="D9D9D9"/>
          </w:tcPr>
          <w:p>
            <w:pPr>
              <w:spacing w:before="20" w:after="20" w:line="240" w:lineRule="auto"/>
              <w:jc w:val="center"/>
            </w:pPr>
            <w:r>
              <w:rPr>
                <w:rFonts w:ascii="Arial" w:hAnsi="Arial" w:eastAsia="宋体"/>
                <w:b w:val="0"/>
                <w:sz w:val="21"/>
              </w:rPr>
              <w:t>GLM-5.3</w:t>
            </w:r>
          </w:p>
        </w:tc>
        <w:tc>
          <w:tcPr>
            <w:tcW w:type="dxa" w:w="1008"/>
            <w:vAlign w:val="center"/>
            <w:shd w:val="clear" w:color="auto" w:fill="D9D9D9"/>
          </w:tcPr>
          <w:p>
            <w:pPr>
              <w:spacing w:before="20" w:after="20" w:line="240" w:lineRule="auto"/>
              <w:jc w:val="center"/>
            </w:pPr>
            <w:r>
              <w:rPr>
                <w:rFonts w:ascii="Arial" w:hAnsi="Arial" w:eastAsia="宋体"/>
                <w:b w:val="0"/>
                <w:sz w:val="21"/>
              </w:rPr>
              <w:t>DS-V4-Pro</w:t>
            </w:r>
          </w:p>
        </w:tc>
        <w:tc>
          <w:tcPr>
            <w:tcW w:type="dxa" w:w="1008"/>
            <w:vAlign w:val="center"/>
            <w:shd w:val="clear" w:color="auto" w:fill="D9D9D9"/>
          </w:tcPr>
          <w:p>
            <w:pPr>
              <w:spacing w:before="20" w:after="20" w:line="240" w:lineRule="auto"/>
              <w:jc w:val="center"/>
            </w:pPr>
            <w:r>
              <w:rPr>
                <w:rFonts w:ascii="Arial" w:hAnsi="Arial" w:eastAsia="宋体"/>
                <w:b w:val="0"/>
                <w:sz w:val="21"/>
              </w:rPr>
              <w:t>DS-V4-Flash</w:t>
            </w:r>
          </w:p>
        </w:tc>
        <w:tc>
          <w:tcPr>
            <w:tcW w:type="dxa" w:w="1008"/>
            <w:vAlign w:val="center"/>
            <w:shd w:val="clear" w:color="auto" w:fill="D9D9D9"/>
          </w:tcPr>
          <w:p>
            <w:pPr>
              <w:spacing w:before="20" w:after="20" w:line="240" w:lineRule="auto"/>
              <w:jc w:val="center"/>
            </w:pPr>
            <w:r>
              <w:rPr>
                <w:rFonts w:ascii="Arial" w:hAnsi="Arial" w:eastAsia="宋体"/>
                <w:b/>
                <w:sz w:val="21"/>
              </w:rPr>
              <w:t>DS-V4.1-Flash</w:t>
            </w:r>
          </w:p>
        </w:tc>
        <w:tc>
          <w:tcPr>
            <w:tcW w:type="dxa" w:w="1008"/>
            <w:vAlign w:val="center"/>
            <w:shd w:val="clear" w:color="auto" w:fill="D9D9D9"/>
          </w:tcPr>
          <w:p>
            <w:pPr>
              <w:spacing w:before="20" w:after="20" w:line="240" w:lineRule="auto"/>
              <w:jc w:val="center"/>
            </w:pPr>
          </w:p>
        </w:tc>
      </w:tr>
      <w:tr>
        <w:tc>
          <w:tcPr>
            <w:tcW w:type="dxa" w:w="1008"/>
            <w:vAlign w:val="center"/>
          </w:tcPr>
          <w:p>
            <w:pPr>
              <w:spacing w:before="20" w:after="20" w:line="240" w:lineRule="auto"/>
              <w:jc w:val="center"/>
            </w:pPr>
            <w:r>
              <w:rPr>
                <w:rFonts w:ascii="Arial" w:hAnsi="Arial" w:eastAsia="宋体"/>
                <w:b w:val="0"/>
                <w:sz w:val="21"/>
              </w:rPr>
              <w:t>GPQA Diamond</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93.4</w:t>
            </w:r>
          </w:p>
        </w:tc>
        <w:tc>
          <w:tcPr>
            <w:tcW w:type="dxa" w:w="1008"/>
            <w:vAlign w:val="center"/>
          </w:tcPr>
          <w:p>
            <w:pPr>
              <w:spacing w:before="20" w:after="20" w:line="240" w:lineRule="auto"/>
              <w:jc w:val="center"/>
            </w:pPr>
            <w:r>
              <w:rPr>
                <w:rFonts w:ascii="Arial" w:hAnsi="Arial" w:eastAsia="宋体"/>
                <w:b w:val="0"/>
                <w:sz w:val="21"/>
              </w:rPr>
              <w:t>94.1</w:t>
            </w:r>
          </w:p>
        </w:tc>
        <w:tc>
          <w:tcPr>
            <w:tcW w:type="dxa" w:w="1008"/>
            <w:vAlign w:val="center"/>
          </w:tcPr>
          <w:p>
            <w:pPr>
              <w:spacing w:before="20" w:after="20" w:line="240" w:lineRule="auto"/>
              <w:jc w:val="center"/>
            </w:pPr>
            <w:r>
              <w:rPr>
                <w:rFonts w:ascii="Arial" w:hAnsi="Arial" w:eastAsia="宋体"/>
                <w:b w:val="0"/>
                <w:sz w:val="21"/>
              </w:rPr>
              <w:t>92.9</w:t>
            </w:r>
          </w:p>
        </w:tc>
        <w:tc>
          <w:tcPr>
            <w:tcW w:type="dxa" w:w="1008"/>
            <w:vAlign w:val="center"/>
          </w:tcPr>
          <w:p>
            <w:pPr>
              <w:spacing w:before="20" w:after="20" w:line="240" w:lineRule="auto"/>
              <w:jc w:val="center"/>
            </w:pPr>
            <w:r>
              <w:rPr>
                <w:rFonts w:ascii="Arial" w:hAnsi="Arial" w:eastAsia="宋体"/>
                <w:b w:val="0"/>
                <w:sz w:val="21"/>
              </w:rPr>
              <w:t>88.1</w:t>
            </w:r>
          </w:p>
        </w:tc>
        <w:tc>
          <w:tcPr>
            <w:tcW w:type="dxa" w:w="1008"/>
            <w:vAlign w:val="center"/>
          </w:tcPr>
          <w:p>
            <w:pPr>
              <w:spacing w:before="20" w:after="20" w:line="240" w:lineRule="auto"/>
              <w:jc w:val="center"/>
            </w:pPr>
            <w:r>
              <w:rPr>
                <w:rFonts w:ascii="Arial" w:hAnsi="Arial" w:eastAsia="宋体"/>
                <w:b w:val="0"/>
                <w:sz w:val="21"/>
              </w:rPr>
              <w:t>92.4</w:t>
            </w:r>
          </w:p>
        </w:tc>
        <w:tc>
          <w:tcPr>
            <w:tcW w:type="dxa" w:w="1008"/>
            <w:vAlign w:val="center"/>
          </w:tcPr>
          <w:p>
            <w:pPr>
              <w:spacing w:before="20" w:after="20" w:line="240" w:lineRule="auto"/>
              <w:jc w:val="right"/>
            </w:pPr>
            <w:r>
              <w:rPr>
                <w:rFonts w:ascii="Arial" w:hAnsi="Arial" w:eastAsia="宋体"/>
                <w:b/>
                <w:sz w:val="21"/>
              </w:rPr>
              <w:t>89.9</w:t>
            </w:r>
            <w:r>
              <w:rPr>
                <w:rFonts w:ascii="Arial" w:hAnsi="Arial" w:eastAsia="宋体"/>
                <w:b w:val="0"/>
                <w:sz w:val="21"/>
              </w:rPr>
              <w:t xml:space="preserve"> → 90.9</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center"/>
            </w:pPr>
            <w:r>
              <w:rPr>
                <w:rFonts w:ascii="Arial" w:hAnsi="Arial" w:eastAsia="宋体"/>
                <w:b w:val="0"/>
                <w:sz w:val="21"/>
              </w:rPr>
              <w:t>HLE (Pass@1)</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56.3</w:t>
            </w:r>
          </w:p>
        </w:tc>
        <w:tc>
          <w:tcPr>
            <w:tcW w:type="dxa" w:w="1008"/>
            <w:vAlign w:val="center"/>
          </w:tcPr>
          <w:p>
            <w:pPr>
              <w:spacing w:before="20" w:after="20" w:line="240" w:lineRule="auto"/>
              <w:jc w:val="center"/>
            </w:pPr>
            <w:r>
              <w:rPr>
                <w:rFonts w:ascii="Arial" w:hAnsi="Arial" w:eastAsia="宋体"/>
                <w:b w:val="0"/>
                <w:sz w:val="21"/>
              </w:rPr>
              <w:t>44.5</w:t>
            </w:r>
          </w:p>
        </w:tc>
        <w:tc>
          <w:tcPr>
            <w:tcW w:type="dxa" w:w="1008"/>
            <w:vAlign w:val="center"/>
          </w:tcPr>
          <w:p>
            <w:pPr>
              <w:spacing w:before="20" w:after="20" w:line="240" w:lineRule="auto"/>
              <w:jc w:val="center"/>
            </w:pPr>
            <w:r>
              <w:rPr>
                <w:rFonts w:ascii="Arial" w:hAnsi="Arial" w:eastAsia="宋体"/>
                <w:b w:val="0"/>
                <w:sz w:val="21"/>
              </w:rPr>
              <w:t>43.5</w:t>
            </w:r>
          </w:p>
        </w:tc>
        <w:tc>
          <w:tcPr>
            <w:tcW w:type="dxa" w:w="1008"/>
            <w:vAlign w:val="center"/>
          </w:tcPr>
          <w:p>
            <w:pPr>
              <w:spacing w:before="20" w:after="20" w:line="240" w:lineRule="auto"/>
              <w:jc w:val="center"/>
            </w:pPr>
            <w:r>
              <w:rPr>
                <w:rFonts w:ascii="Arial" w:hAnsi="Arial" w:eastAsia="宋体"/>
                <w:b w:val="0"/>
                <w:sz w:val="21"/>
              </w:rPr>
              <w:t>42.0†</w:t>
            </w:r>
          </w:p>
        </w:tc>
        <w:tc>
          <w:tcPr>
            <w:tcW w:type="dxa" w:w="1008"/>
            <w:vAlign w:val="center"/>
          </w:tcPr>
          <w:p>
            <w:pPr>
              <w:spacing w:before="20" w:after="20" w:line="240" w:lineRule="auto"/>
              <w:jc w:val="center"/>
            </w:pPr>
            <w:r>
              <w:rPr>
                <w:rFonts w:ascii="Arial" w:hAnsi="Arial" w:eastAsia="宋体"/>
                <w:b w:val="0"/>
                <w:sz w:val="21"/>
              </w:rPr>
              <w:t>42.7†</w:t>
            </w:r>
          </w:p>
        </w:tc>
        <w:tc>
          <w:tcPr>
            <w:tcW w:type="dxa" w:w="1008"/>
            <w:vAlign w:val="center"/>
          </w:tcPr>
          <w:p>
            <w:pPr>
              <w:spacing w:before="20" w:after="20" w:line="240" w:lineRule="auto"/>
              <w:jc w:val="center"/>
            </w:pPr>
            <w:r>
              <w:rPr>
                <w:rFonts w:ascii="Arial" w:hAnsi="Arial" w:eastAsia="宋体"/>
                <w:b w:val="0"/>
                <w:sz w:val="21"/>
              </w:rPr>
              <w:t>37.8†</w:t>
            </w:r>
          </w:p>
        </w:tc>
        <w:tc>
          <w:tcPr>
            <w:tcW w:type="dxa" w:w="1008"/>
            <w:vAlign w:val="center"/>
          </w:tcPr>
          <w:p>
            <w:pPr>
              <w:spacing w:before="20" w:after="20" w:line="240" w:lineRule="auto"/>
              <w:jc w:val="center"/>
            </w:pPr>
            <w:r>
              <w:rPr>
                <w:rFonts w:ascii="Arial" w:hAnsi="Arial" w:eastAsia="宋体"/>
                <w:b w:val="0"/>
                <w:sz w:val="21"/>
              </w:rPr>
              <w:t>36.8 (39.1†)</w:t>
            </w:r>
          </w:p>
        </w:tc>
      </w:tr>
      <w:tr>
        <w:tc>
          <w:tcPr>
            <w:tcW w:type="dxa" w:w="1008"/>
            <w:vAlign w:val="center"/>
          </w:tcPr>
          <w:p>
            <w:pPr>
              <w:spacing w:before="20" w:after="20" w:line="240" w:lineRule="auto"/>
              <w:jc w:val="left"/>
            </w:pPr>
            <w:r>
              <w:rPr>
                <w:rFonts w:ascii="Arial" w:hAnsi="Arial" w:eastAsia="宋体"/>
                <w:b w:val="0"/>
                <w:sz w:val="21"/>
              </w:rPr>
              <w:t>Codeforces (Rating)</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3348</w:t>
            </w:r>
          </w:p>
        </w:tc>
        <w:tc>
          <w:tcPr>
            <w:tcW w:type="dxa" w:w="1008"/>
            <w:vAlign w:val="center"/>
          </w:tcPr>
          <w:p>
            <w:pPr>
              <w:spacing w:before="20" w:after="20" w:line="240" w:lineRule="auto"/>
              <w:jc w:val="center"/>
            </w:pPr>
            <w:r>
              <w:rPr>
                <w:rFonts w:ascii="Arial" w:hAnsi="Arial" w:eastAsia="宋体"/>
                <w:b w:val="0"/>
                <w:sz w:val="21"/>
              </w:rPr>
              <w:t>3289</w:t>
            </w:r>
          </w:p>
        </w:tc>
        <w:tc>
          <w:tcPr>
            <w:tcW w:type="dxa" w:w="1008"/>
            <w:vAlign w:val="center"/>
          </w:tcPr>
          <w:p>
            <w:pPr>
              <w:spacing w:before="20" w:after="20" w:line="240" w:lineRule="auto"/>
              <w:jc w:val="center"/>
            </w:pPr>
            <w:r>
              <w:rPr>
                <w:rFonts w:ascii="Arial" w:hAnsi="Arial" w:eastAsia="宋体"/>
                <w:b/>
                <w:sz w:val="21"/>
              </w:rPr>
              <w:t>3471</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left"/>
            </w:pPr>
            <w:r>
              <w:rPr>
                <w:rFonts w:ascii="Arial" w:hAnsi="Arial" w:eastAsia="宋体"/>
                <w:b w:val="0"/>
                <w:sz w:val="21"/>
              </w:rPr>
              <w:t>MathArena Apex</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65.6</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65.3</w:t>
            </w:r>
          </w:p>
        </w:tc>
        <w:tc>
          <w:tcPr>
            <w:tcW w:type="dxa" w:w="1008"/>
            <w:vAlign w:val="center"/>
          </w:tcPr>
          <w:p>
            <w:pPr>
              <w:spacing w:before="20" w:after="20" w:line="240" w:lineRule="auto"/>
              <w:jc w:val="center"/>
            </w:pPr>
            <w:r>
              <w:rPr>
                <w:rFonts w:ascii="Arial" w:hAnsi="Arial" w:eastAsia="宋体"/>
                <w:b w:val="0"/>
                <w:sz w:val="21"/>
              </w:rPr>
              <w:t>58.6</w:t>
            </w:r>
          </w:p>
        </w:tc>
        <w:tc>
          <w:tcPr>
            <w:tcW w:type="dxa" w:w="1008"/>
            <w:vAlign w:val="center"/>
          </w:tcPr>
          <w:p>
            <w:pPr>
              <w:spacing w:before="20" w:after="20" w:line="240" w:lineRule="auto"/>
              <w:jc w:val="center"/>
            </w:pPr>
            <w:r>
              <w:rPr>
                <w:rFonts w:ascii="Arial" w:hAnsi="Arial" w:eastAsia="宋体"/>
                <w:b/>
                <w:sz w:val="21"/>
              </w:rPr>
              <w:t>65.6</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left"/>
            </w:pPr>
            <w:r>
              <w:rPr>
                <w:rFonts w:ascii="Arial" w:hAnsi="Arial" w:eastAsia="宋体"/>
                <w:b w:val="0"/>
                <w:sz w:val="21"/>
              </w:rPr>
              <w:t>Terminal-Bench 2.1</w:t>
            </w:r>
          </w:p>
        </w:tc>
        <w:tc>
          <w:tcPr>
            <w:tcW w:type="dxa" w:w="1008"/>
            <w:vAlign w:val="center"/>
          </w:tcPr>
          <w:p>
            <w:pPr>
              <w:spacing w:before="20" w:after="20" w:line="240" w:lineRule="auto"/>
              <w:jc w:val="center"/>
            </w:pPr>
            <w:r>
              <w:rPr>
                <w:rFonts w:ascii="Arial" w:hAnsi="Arial" w:eastAsia="宋体"/>
                <w:b w:val="0"/>
                <w:sz w:val="21"/>
              </w:rPr>
              <w:t>89.1</w:t>
            </w:r>
          </w:p>
        </w:tc>
        <w:tc>
          <w:tcPr>
            <w:tcW w:type="dxa" w:w="1008"/>
            <w:vAlign w:val="center"/>
          </w:tcPr>
          <w:p>
            <w:pPr>
              <w:spacing w:before="20" w:after="20" w:line="240" w:lineRule="auto"/>
              <w:jc w:val="center"/>
            </w:pPr>
            <w:r>
              <w:rPr>
                <w:rFonts w:ascii="Arial" w:hAnsi="Arial" w:eastAsia="宋体"/>
                <w:b w:val="0"/>
                <w:sz w:val="21"/>
              </w:rPr>
              <w:t>88.8</w:t>
            </w:r>
          </w:p>
        </w:tc>
        <w:tc>
          <w:tcPr>
            <w:tcW w:type="dxa" w:w="1008"/>
            <w:vAlign w:val="center"/>
          </w:tcPr>
          <w:p>
            <w:pPr>
              <w:spacing w:before="20" w:after="20" w:line="240" w:lineRule="auto"/>
              <w:jc w:val="center"/>
            </w:pPr>
            <w:r>
              <w:rPr>
                <w:rFonts w:ascii="Arial" w:hAnsi="Arial" w:eastAsia="宋体"/>
                <w:b w:val="0"/>
                <w:sz w:val="21"/>
              </w:rPr>
              <w:t>88.3</w:t>
            </w:r>
          </w:p>
        </w:tc>
        <w:tc>
          <w:tcPr>
            <w:tcW w:type="dxa" w:w="1008"/>
            <w:vAlign w:val="center"/>
          </w:tcPr>
          <w:p>
            <w:pPr>
              <w:spacing w:before="20" w:after="20" w:line="240" w:lineRule="auto"/>
              <w:jc w:val="center"/>
            </w:pPr>
            <w:r>
              <w:rPr>
                <w:rFonts w:ascii="Arial" w:hAnsi="Arial" w:eastAsia="宋体"/>
                <w:b w:val="0"/>
                <w:sz w:val="21"/>
              </w:rPr>
              <w:t>88.2</w:t>
            </w:r>
          </w:p>
        </w:tc>
        <w:tc>
          <w:tcPr>
            <w:tcW w:type="dxa" w:w="1008"/>
            <w:vAlign w:val="center"/>
          </w:tcPr>
          <w:p>
            <w:pPr>
              <w:spacing w:before="20" w:after="20" w:line="240" w:lineRule="auto"/>
              <w:jc w:val="center"/>
            </w:pPr>
            <w:r>
              <w:rPr>
                <w:rFonts w:ascii="Arial" w:hAnsi="Arial" w:eastAsia="宋体"/>
                <w:b w:val="0"/>
                <w:sz w:val="21"/>
              </w:rPr>
              <w:t>87.9</w:t>
            </w:r>
          </w:p>
        </w:tc>
        <w:tc>
          <w:tcPr>
            <w:tcW w:type="dxa" w:w="1008"/>
            <w:vAlign w:val="center"/>
          </w:tcPr>
          <w:p>
            <w:pPr>
              <w:spacing w:before="20" w:after="20" w:line="240" w:lineRule="auto"/>
              <w:jc w:val="center"/>
            </w:pPr>
            <w:r>
              <w:rPr>
                <w:rFonts w:ascii="Arial" w:hAnsi="Arial" w:eastAsia="宋体"/>
                <w:b w:val="0"/>
                <w:sz w:val="21"/>
              </w:rPr>
              <w:t>82.7</w:t>
            </w:r>
          </w:p>
        </w:tc>
        <w:tc>
          <w:tcPr>
            <w:tcW w:type="dxa" w:w="1008"/>
            <w:vAlign w:val="center"/>
          </w:tcPr>
          <w:p>
            <w:pPr>
              <w:spacing w:before="20" w:after="20" w:line="240" w:lineRule="auto"/>
              <w:jc w:val="center"/>
            </w:pPr>
            <w:r>
              <w:rPr>
                <w:rFonts w:ascii="Arial" w:hAnsi="Arial" w:eastAsia="宋体"/>
                <w:b/>
                <w:sz w:val="21"/>
              </w:rPr>
              <w:t>90.6</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left"/>
            </w:pPr>
            <w:r>
              <w:rPr>
                <w:rFonts w:ascii="Arial" w:hAnsi="Arial" w:eastAsia="宋体"/>
                <w:b w:val="0"/>
                <w:sz w:val="21"/>
              </w:rPr>
              <w:t>Terminal-Bench 3.0</w:t>
            </w:r>
          </w:p>
        </w:tc>
        <w:tc>
          <w:tcPr>
            <w:tcW w:type="dxa" w:w="1008"/>
            <w:vAlign w:val="center"/>
          </w:tcPr>
          <w:p>
            <w:pPr>
              <w:spacing w:before="20" w:after="20" w:line="240" w:lineRule="auto"/>
              <w:jc w:val="center"/>
            </w:pPr>
            <w:r>
              <w:rPr>
                <w:rFonts w:ascii="Arial" w:hAnsi="Arial" w:eastAsia="宋体"/>
                <w:b w:val="0"/>
                <w:sz w:val="21"/>
              </w:rPr>
              <w:t>43.3</w:t>
            </w:r>
          </w:p>
        </w:tc>
        <w:tc>
          <w:tcPr>
            <w:tcW w:type="dxa" w:w="1008"/>
            <w:vAlign w:val="center"/>
          </w:tcPr>
          <w:p>
            <w:pPr>
              <w:spacing w:before="20" w:after="20" w:line="240" w:lineRule="auto"/>
              <w:jc w:val="center"/>
            </w:pPr>
            <w:r>
              <w:rPr>
                <w:rFonts w:ascii="Arial" w:hAnsi="Arial" w:eastAsia="宋体"/>
                <w:b w:val="0"/>
                <w:sz w:val="21"/>
              </w:rPr>
              <w:t>34.4</w:t>
            </w:r>
          </w:p>
        </w:tc>
        <w:tc>
          <w:tcPr>
            <w:tcW w:type="dxa" w:w="1008"/>
            <w:vAlign w:val="center"/>
          </w:tcPr>
          <w:p>
            <w:pPr>
              <w:spacing w:before="20" w:after="20" w:line="240" w:lineRule="auto"/>
              <w:jc w:val="center"/>
            </w:pPr>
            <w:r>
              <w:rPr>
                <w:rFonts w:ascii="Arial" w:hAnsi="Arial" w:eastAsia="宋体"/>
                <w:b w:val="0"/>
                <w:sz w:val="21"/>
              </w:rPr>
              <w:t>17.7</w:t>
            </w:r>
          </w:p>
        </w:tc>
        <w:tc>
          <w:tcPr>
            <w:tcW w:type="dxa" w:w="1008"/>
            <w:vAlign w:val="center"/>
          </w:tcPr>
          <w:p>
            <w:pPr>
              <w:spacing w:before="20" w:after="20" w:line="240" w:lineRule="auto"/>
              <w:jc w:val="center"/>
            </w:pPr>
            <w:r>
              <w:rPr>
                <w:rFonts w:ascii="Arial" w:hAnsi="Arial" w:eastAsia="宋体"/>
                <w:b w:val="0"/>
                <w:sz w:val="21"/>
              </w:rPr>
              <w:t>28.3</w:t>
            </w:r>
          </w:p>
        </w:tc>
        <w:tc>
          <w:tcPr>
            <w:tcW w:type="dxa" w:w="1008"/>
            <w:vAlign w:val="center"/>
          </w:tcPr>
          <w:p>
            <w:pPr>
              <w:spacing w:before="20" w:after="20" w:line="240" w:lineRule="auto"/>
              <w:jc w:val="center"/>
            </w:pPr>
            <w:r>
              <w:rPr>
                <w:rFonts w:ascii="Arial" w:hAnsi="Arial" w:eastAsia="宋体"/>
                <w:b w:val="0"/>
                <w:sz w:val="21"/>
              </w:rPr>
              <w:t>11.8</w:t>
            </w:r>
          </w:p>
        </w:tc>
        <w:tc>
          <w:tcPr>
            <w:tcW w:type="dxa" w:w="1008"/>
            <w:vAlign w:val="center"/>
          </w:tcPr>
          <w:p>
            <w:pPr>
              <w:spacing w:before="20" w:after="20" w:line="240" w:lineRule="auto"/>
              <w:jc w:val="center"/>
            </w:pPr>
            <w:r>
              <w:rPr>
                <w:rFonts w:ascii="Arial" w:hAnsi="Arial" w:eastAsia="宋体"/>
                <w:b w:val="0"/>
                <w:sz w:val="21"/>
              </w:rPr>
              <w:t>7.6</w:t>
            </w:r>
          </w:p>
        </w:tc>
        <w:tc>
          <w:tcPr>
            <w:tcW w:type="dxa" w:w="1008"/>
            <w:vAlign w:val="center"/>
          </w:tcPr>
          <w:p>
            <w:pPr>
              <w:spacing w:before="20" w:after="20" w:line="240" w:lineRule="auto"/>
              <w:jc w:val="center"/>
            </w:pPr>
            <w:r>
              <w:rPr>
                <w:rFonts w:ascii="Arial" w:hAnsi="Arial" w:eastAsia="宋体"/>
                <w:b w:val="0"/>
                <w:sz w:val="21"/>
              </w:rPr>
              <w:t>30.0</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left"/>
            </w:pPr>
            <w:r>
              <w:rPr>
                <w:rFonts w:ascii="Arial" w:hAnsi="Arial" w:eastAsia="宋体"/>
                <w:b w:val="0"/>
                <w:sz w:val="21"/>
              </w:rPr>
              <w:t>Terminal-Bench 4.0</w:t>
            </w:r>
          </w:p>
        </w:tc>
        <w:tc>
          <w:tcPr>
            <w:tcW w:type="dxa" w:w="1008"/>
            <w:vAlign w:val="center"/>
          </w:tcPr>
          <w:p>
            <w:pPr>
              <w:spacing w:before="20" w:after="20" w:line="240" w:lineRule="auto"/>
              <w:jc w:val="center"/>
            </w:pPr>
            <w:r>
              <w:rPr>
                <w:rFonts w:ascii="Arial" w:hAnsi="Arial" w:eastAsia="宋体"/>
                <w:b w:val="0"/>
                <w:sz w:val="21"/>
              </w:rPr>
              <w:t>51.8</w:t>
            </w:r>
          </w:p>
        </w:tc>
        <w:tc>
          <w:tcPr>
            <w:tcW w:type="dxa" w:w="1008"/>
            <w:vAlign w:val="center"/>
          </w:tcPr>
          <w:p>
            <w:pPr>
              <w:spacing w:before="20" w:after="20" w:line="240" w:lineRule="auto"/>
              <w:jc w:val="center"/>
            </w:pPr>
            <w:r>
              <w:rPr>
                <w:rFonts w:ascii="Arial" w:hAnsi="Arial" w:eastAsia="宋体"/>
                <w:b w:val="0"/>
                <w:sz w:val="21"/>
              </w:rPr>
              <w:t>39.9</w:t>
            </w:r>
          </w:p>
        </w:tc>
        <w:tc>
          <w:tcPr>
            <w:tcW w:type="dxa" w:w="1008"/>
            <w:vAlign w:val="center"/>
          </w:tcPr>
          <w:p>
            <w:pPr>
              <w:spacing w:before="20" w:after="20" w:line="240" w:lineRule="auto"/>
              <w:jc w:val="center"/>
            </w:pPr>
            <w:r>
              <w:rPr>
                <w:rFonts w:ascii="Arial" w:hAnsi="Arial" w:eastAsia="宋体"/>
                <w:b w:val="0"/>
                <w:sz w:val="21"/>
              </w:rPr>
              <w:t>12.6</w:t>
            </w:r>
          </w:p>
        </w:tc>
        <w:tc>
          <w:tcPr>
            <w:tcW w:type="dxa" w:w="1008"/>
            <w:vAlign w:val="center"/>
          </w:tcPr>
          <w:p>
            <w:pPr>
              <w:spacing w:before="20" w:after="20" w:line="240" w:lineRule="auto"/>
              <w:jc w:val="center"/>
            </w:pPr>
            <w:r>
              <w:rPr>
                <w:rFonts w:ascii="Arial" w:hAnsi="Arial" w:eastAsia="宋体"/>
                <w:b w:val="0"/>
                <w:sz w:val="21"/>
              </w:rPr>
              <w:t>37.9</w:t>
            </w:r>
          </w:p>
        </w:tc>
        <w:tc>
          <w:tcPr>
            <w:tcW w:type="dxa" w:w="1008"/>
            <w:vAlign w:val="center"/>
          </w:tcPr>
          <w:p>
            <w:pPr>
              <w:spacing w:before="20" w:after="20" w:line="240" w:lineRule="auto"/>
              <w:jc w:val="center"/>
            </w:pPr>
            <w:r>
              <w:rPr>
                <w:rFonts w:ascii="Arial" w:hAnsi="Arial" w:eastAsia="宋体"/>
                <w:b w:val="0"/>
                <w:sz w:val="21"/>
              </w:rPr>
              <w:t>12.4</w:t>
            </w:r>
          </w:p>
        </w:tc>
        <w:tc>
          <w:tcPr>
            <w:tcW w:type="dxa" w:w="1008"/>
            <w:vAlign w:val="center"/>
          </w:tcPr>
          <w:p>
            <w:pPr>
              <w:spacing w:before="20" w:after="20" w:line="240" w:lineRule="auto"/>
              <w:jc w:val="center"/>
            </w:pPr>
            <w:r>
              <w:rPr>
                <w:rFonts w:ascii="Arial" w:hAnsi="Arial" w:eastAsia="宋体"/>
                <w:b w:val="0"/>
                <w:sz w:val="21"/>
              </w:rPr>
              <w:t>7.0</w:t>
            </w:r>
          </w:p>
        </w:tc>
        <w:tc>
          <w:tcPr>
            <w:tcW w:type="dxa" w:w="1008"/>
            <w:vAlign w:val="center"/>
          </w:tcPr>
          <w:p>
            <w:pPr>
              <w:spacing w:before="20" w:after="20" w:line="240" w:lineRule="auto"/>
              <w:jc w:val="center"/>
            </w:pPr>
            <w:r>
              <w:rPr>
                <w:rFonts w:ascii="Arial" w:hAnsi="Arial" w:eastAsia="宋体"/>
                <w:b w:val="0"/>
                <w:sz w:val="21"/>
              </w:rPr>
              <w:t>31.2</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center"/>
            </w:pPr>
            <w:r>
              <w:rPr>
                <w:rFonts w:ascii="Arial" w:hAnsi="Arial" w:eastAsia="宋体"/>
                <w:b w:val="0"/>
                <w:sz w:val="21"/>
              </w:rPr>
              <w:t>DeepSWE v1.1</w:t>
            </w:r>
          </w:p>
        </w:tc>
        <w:tc>
          <w:tcPr>
            <w:tcW w:type="dxa" w:w="1008"/>
            <w:vAlign w:val="center"/>
          </w:tcPr>
          <w:p>
            <w:pPr>
              <w:spacing w:before="20" w:after="20" w:line="240" w:lineRule="auto"/>
              <w:jc w:val="center"/>
            </w:pPr>
            <w:r>
              <w:rPr>
                <w:rFonts w:ascii="Arial" w:hAnsi="Arial" w:eastAsia="宋体"/>
                <w:b w:val="0"/>
                <w:sz w:val="21"/>
              </w:rPr>
              <w:t>74.0</w:t>
            </w:r>
          </w:p>
        </w:tc>
        <w:tc>
          <w:tcPr>
            <w:tcW w:type="dxa" w:w="1008"/>
            <w:vAlign w:val="center"/>
          </w:tcPr>
          <w:p>
            <w:pPr>
              <w:spacing w:before="20" w:after="20" w:line="240" w:lineRule="auto"/>
              <w:jc w:val="center"/>
            </w:pPr>
            <w:r>
              <w:rPr>
                <w:rFonts w:ascii="Arial" w:hAnsi="Arial" w:eastAsia="宋体"/>
                <w:b w:val="0"/>
                <w:sz w:val="21"/>
              </w:rPr>
              <w:t>73.0</w:t>
            </w:r>
          </w:p>
        </w:tc>
        <w:tc>
          <w:tcPr>
            <w:tcW w:type="dxa" w:w="1008"/>
            <w:vAlign w:val="center"/>
          </w:tcPr>
          <w:p>
            <w:pPr>
              <w:spacing w:before="20" w:after="20" w:line="240" w:lineRule="auto"/>
              <w:jc w:val="center"/>
            </w:pPr>
            <w:r>
              <w:rPr>
                <w:rFonts w:ascii="Arial" w:hAnsi="Arial" w:eastAsia="宋体"/>
                <w:b w:val="0"/>
                <w:sz w:val="21"/>
              </w:rPr>
              <w:t>67.5</w:t>
            </w:r>
          </w:p>
        </w:tc>
        <w:tc>
          <w:tcPr>
            <w:tcW w:type="dxa" w:w="1008"/>
            <w:vAlign w:val="center"/>
          </w:tcPr>
          <w:p>
            <w:pPr>
              <w:spacing w:before="20" w:after="20" w:line="240" w:lineRule="auto"/>
              <w:jc w:val="center"/>
            </w:pPr>
            <w:r>
              <w:rPr>
                <w:rFonts w:ascii="Arial" w:hAnsi="Arial" w:eastAsia="宋体"/>
                <w:b w:val="0"/>
                <w:sz w:val="21"/>
              </w:rPr>
              <w:t>66.9</w:t>
            </w:r>
          </w:p>
        </w:tc>
        <w:tc>
          <w:tcPr>
            <w:tcW w:type="dxa" w:w="1008"/>
            <w:vAlign w:val="center"/>
          </w:tcPr>
          <w:p>
            <w:pPr>
              <w:spacing w:before="20" w:after="20" w:line="240" w:lineRule="auto"/>
              <w:jc w:val="center"/>
            </w:pPr>
            <w:r>
              <w:rPr>
                <w:rFonts w:ascii="Arial" w:hAnsi="Arial" w:eastAsia="宋体"/>
                <w:b w:val="0"/>
                <w:sz w:val="21"/>
              </w:rPr>
              <w:t>62.7</w:t>
            </w:r>
          </w:p>
        </w:tc>
        <w:tc>
          <w:tcPr>
            <w:tcW w:type="dxa" w:w="1008"/>
            <w:vAlign w:val="center"/>
          </w:tcPr>
          <w:p>
            <w:pPr>
              <w:spacing w:before="20" w:after="20" w:line="240" w:lineRule="auto"/>
              <w:jc w:val="center"/>
            </w:pPr>
            <w:r>
              <w:rPr>
                <w:rFonts w:ascii="Arial" w:hAnsi="Arial" w:eastAsia="宋体"/>
                <w:b w:val="0"/>
                <w:sz w:val="21"/>
              </w:rPr>
              <w:t>54.4</w:t>
            </w:r>
          </w:p>
        </w:tc>
        <w:tc>
          <w:tcPr>
            <w:tcW w:type="dxa" w:w="1008"/>
            <w:vAlign w:val="center"/>
          </w:tcPr>
          <w:p>
            <w:pPr>
              <w:spacing w:before="20" w:after="20" w:line="240" w:lineRule="auto"/>
              <w:jc w:val="center"/>
            </w:pPr>
            <w:r>
              <w:rPr>
                <w:rFonts w:ascii="Arial" w:hAnsi="Arial" w:eastAsia="宋体"/>
                <w:b/>
                <w:sz w:val="21"/>
              </w:rPr>
              <w:t>74.2</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center"/>
            </w:pPr>
            <w:r>
              <w:rPr>
                <w:rFonts w:ascii="Arial" w:hAnsi="Arial" w:eastAsia="宋体"/>
                <w:b w:val="0"/>
                <w:sz w:val="21"/>
              </w:rPr>
              <w:t>ProgramBench</w:t>
            </w:r>
          </w:p>
        </w:tc>
        <w:tc>
          <w:tcPr>
            <w:tcW w:type="dxa" w:w="1008"/>
            <w:vAlign w:val="center"/>
          </w:tcPr>
          <w:p>
            <w:pPr>
              <w:spacing w:before="20" w:after="20" w:line="240" w:lineRule="auto"/>
              <w:jc w:val="center"/>
            </w:pPr>
            <w:r>
              <w:rPr>
                <w:rFonts w:ascii="Arial" w:hAnsi="Arial" w:eastAsia="宋体"/>
                <w:b w:val="0"/>
                <w:sz w:val="21"/>
              </w:rPr>
              <w:t>37.0</w:t>
            </w:r>
          </w:p>
        </w:tc>
        <w:tc>
          <w:tcPr>
            <w:tcW w:type="dxa" w:w="1008"/>
            <w:vAlign w:val="center"/>
          </w:tcPr>
          <w:p>
            <w:pPr>
              <w:spacing w:before="20" w:after="20" w:line="240" w:lineRule="auto"/>
              <w:jc w:val="center"/>
            </w:pPr>
            <w:r>
              <w:rPr>
                <w:rFonts w:ascii="Arial" w:hAnsi="Arial" w:eastAsia="宋体"/>
                <w:b w:val="0"/>
                <w:sz w:val="21"/>
              </w:rPr>
              <w:t>23.0</w:t>
            </w:r>
          </w:p>
        </w:tc>
        <w:tc>
          <w:tcPr>
            <w:tcW w:type="dxa" w:w="1008"/>
            <w:vAlign w:val="center"/>
          </w:tcPr>
          <w:p>
            <w:pPr>
              <w:spacing w:before="20" w:after="20" w:line="240" w:lineRule="auto"/>
              <w:jc w:val="center"/>
            </w:pPr>
            <w:r>
              <w:rPr>
                <w:rFonts w:ascii="Arial" w:hAnsi="Arial" w:eastAsia="宋体"/>
                <w:b w:val="0"/>
                <w:sz w:val="21"/>
              </w:rPr>
              <w:t>17.5</w:t>
            </w:r>
          </w:p>
        </w:tc>
        <w:tc>
          <w:tcPr>
            <w:tcW w:type="dxa" w:w="1008"/>
            <w:vAlign w:val="center"/>
          </w:tcPr>
          <w:p>
            <w:pPr>
              <w:spacing w:before="20" w:after="20" w:line="240" w:lineRule="auto"/>
              <w:jc w:val="center"/>
            </w:pPr>
            <w:r>
              <w:rPr>
                <w:rFonts w:ascii="Arial" w:hAnsi="Arial" w:eastAsia="宋体"/>
                <w:b w:val="0"/>
                <w:sz w:val="21"/>
              </w:rPr>
              <w:t>19.0</w:t>
            </w:r>
          </w:p>
        </w:tc>
        <w:tc>
          <w:tcPr>
            <w:tcW w:type="dxa" w:w="1008"/>
            <w:vAlign w:val="center"/>
          </w:tcPr>
          <w:p>
            <w:pPr>
              <w:spacing w:before="20" w:after="20" w:line="240" w:lineRule="auto"/>
              <w:jc w:val="center"/>
            </w:pPr>
            <w:r>
              <w:rPr>
                <w:rFonts w:ascii="Arial" w:hAnsi="Arial" w:eastAsia="宋体"/>
                <w:b w:val="0"/>
                <w:sz w:val="21"/>
              </w:rPr>
              <w:t>15.5</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20.3</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left"/>
            </w:pPr>
            <w:r>
              <w:rPr>
                <w:rFonts w:ascii="Arial" w:hAnsi="Arial" w:eastAsia="宋体"/>
                <w:b w:val="0"/>
                <w:sz w:val="21"/>
              </w:rPr>
              <w:t>NL2Repo-Bench</w:t>
            </w:r>
          </w:p>
        </w:tc>
        <w:tc>
          <w:tcPr>
            <w:tcW w:type="dxa" w:w="1008"/>
            <w:vAlign w:val="center"/>
          </w:tcPr>
          <w:p>
            <w:pPr>
              <w:spacing w:before="20" w:after="20" w:line="240" w:lineRule="auto"/>
              <w:jc w:val="center"/>
            </w:pPr>
            <w:r>
              <w:rPr>
                <w:rFonts w:ascii="Arial" w:hAnsi="Arial" w:eastAsia="宋体"/>
                <w:b w:val="0"/>
                <w:sz w:val="21"/>
              </w:rPr>
              <w:t>75.3</w:t>
            </w:r>
          </w:p>
        </w:tc>
        <w:tc>
          <w:tcPr>
            <w:tcW w:type="dxa" w:w="1008"/>
            <w:vAlign w:val="center"/>
          </w:tcPr>
          <w:p>
            <w:pPr>
              <w:spacing w:before="20" w:after="20" w:line="240" w:lineRule="auto"/>
              <w:jc w:val="center"/>
            </w:pPr>
            <w:r>
              <w:rPr>
                <w:rFonts w:ascii="Arial" w:hAnsi="Arial" w:eastAsia="宋体"/>
                <w:b w:val="0"/>
                <w:sz w:val="21"/>
              </w:rPr>
              <w:t>56.8</w:t>
            </w:r>
          </w:p>
        </w:tc>
        <w:tc>
          <w:tcPr>
            <w:tcW w:type="dxa" w:w="1008"/>
            <w:vAlign w:val="center"/>
          </w:tcPr>
          <w:p>
            <w:pPr>
              <w:spacing w:before="20" w:after="20" w:line="240" w:lineRule="auto"/>
              <w:jc w:val="center"/>
            </w:pPr>
            <w:r>
              <w:rPr>
                <w:rFonts w:ascii="Arial" w:hAnsi="Arial" w:eastAsia="宋体"/>
                <w:b w:val="0"/>
                <w:sz w:val="21"/>
              </w:rPr>
              <w:t>58.0</w:t>
            </w:r>
          </w:p>
        </w:tc>
        <w:tc>
          <w:tcPr>
            <w:tcW w:type="dxa" w:w="1008"/>
            <w:vAlign w:val="center"/>
          </w:tcPr>
          <w:p>
            <w:pPr>
              <w:spacing w:before="20" w:after="20" w:line="240" w:lineRule="auto"/>
              <w:jc w:val="center"/>
            </w:pPr>
            <w:r>
              <w:rPr>
                <w:rFonts w:ascii="Arial" w:hAnsi="Arial" w:eastAsia="宋体"/>
                <w:b w:val="0"/>
                <w:sz w:val="21"/>
              </w:rPr>
              <w:t>58.0</w:t>
            </w:r>
          </w:p>
        </w:tc>
        <w:tc>
          <w:tcPr>
            <w:tcW w:type="dxa" w:w="1008"/>
            <w:vAlign w:val="center"/>
          </w:tcPr>
          <w:p>
            <w:pPr>
              <w:spacing w:before="20" w:after="20" w:line="240" w:lineRule="auto"/>
              <w:jc w:val="center"/>
            </w:pPr>
            <w:r>
              <w:rPr>
                <w:rFonts w:ascii="Arial" w:hAnsi="Arial" w:eastAsia="宋体"/>
                <w:b w:val="0"/>
                <w:sz w:val="21"/>
              </w:rPr>
              <w:t>61.5</w:t>
            </w:r>
          </w:p>
        </w:tc>
        <w:tc>
          <w:tcPr>
            <w:tcW w:type="dxa" w:w="1008"/>
            <w:vAlign w:val="center"/>
          </w:tcPr>
          <w:p>
            <w:pPr>
              <w:spacing w:before="20" w:after="20" w:line="240" w:lineRule="auto"/>
              <w:jc w:val="center"/>
            </w:pPr>
            <w:r>
              <w:rPr>
                <w:rFonts w:ascii="Arial" w:hAnsi="Arial" w:eastAsia="宋体"/>
                <w:b w:val="0"/>
                <w:sz w:val="21"/>
              </w:rPr>
              <w:t>54.2</w:t>
            </w:r>
          </w:p>
        </w:tc>
        <w:tc>
          <w:tcPr>
            <w:tcW w:type="dxa" w:w="1008"/>
            <w:vAlign w:val="center"/>
          </w:tcPr>
          <w:p>
            <w:pPr>
              <w:spacing w:before="20" w:after="20" w:line="240" w:lineRule="auto"/>
              <w:jc w:val="center"/>
            </w:pPr>
            <w:r>
              <w:rPr>
                <w:rFonts w:ascii="Arial" w:hAnsi="Arial" w:eastAsia="宋体"/>
                <w:b w:val="0"/>
                <w:sz w:val="21"/>
              </w:rPr>
              <w:t>65.4</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center"/>
            </w:pPr>
            <w:r>
              <w:rPr>
                <w:rFonts w:ascii="Arial" w:hAnsi="Arial" w:eastAsia="宋体"/>
                <w:b w:val="0"/>
                <w:sz w:val="21"/>
              </w:rPr>
              <w:t>CyberGym</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84.5</w:t>
            </w:r>
          </w:p>
        </w:tc>
        <w:tc>
          <w:tcPr>
            <w:tcW w:type="dxa" w:w="1008"/>
            <w:vAlign w:val="center"/>
          </w:tcPr>
          <w:p>
            <w:pPr>
              <w:spacing w:before="20" w:after="20" w:line="240" w:lineRule="auto"/>
              <w:jc w:val="center"/>
            </w:pPr>
            <w:r>
              <w:rPr>
                <w:rFonts w:ascii="Arial" w:hAnsi="Arial" w:eastAsia="宋体"/>
                <w:b w:val="0"/>
                <w:sz w:val="21"/>
              </w:rPr>
              <w:t>80.0</w:t>
            </w:r>
          </w:p>
        </w:tc>
        <w:tc>
          <w:tcPr>
            <w:tcW w:type="dxa" w:w="1008"/>
            <w:vAlign w:val="center"/>
          </w:tcPr>
          <w:p>
            <w:pPr>
              <w:spacing w:before="20" w:after="20" w:line="240" w:lineRule="auto"/>
              <w:jc w:val="center"/>
            </w:pPr>
            <w:r>
              <w:rPr>
                <w:rFonts w:ascii="Arial" w:hAnsi="Arial" w:eastAsia="宋体"/>
                <w:b w:val="0"/>
                <w:sz w:val="21"/>
              </w:rPr>
              <w:t>84.5</w:t>
            </w:r>
          </w:p>
        </w:tc>
        <w:tc>
          <w:tcPr>
            <w:tcW w:type="dxa" w:w="1008"/>
            <w:vAlign w:val="center"/>
          </w:tcPr>
          <w:p>
            <w:pPr>
              <w:spacing w:before="20" w:after="20" w:line="240" w:lineRule="auto"/>
              <w:jc w:val="center"/>
            </w:pPr>
            <w:r>
              <w:rPr>
                <w:rFonts w:ascii="Arial" w:hAnsi="Arial" w:eastAsia="宋体"/>
                <w:b w:val="0"/>
                <w:sz w:val="21"/>
              </w:rPr>
              <w:t>83.3</w:t>
            </w:r>
          </w:p>
        </w:tc>
        <w:tc>
          <w:tcPr>
            <w:tcW w:type="dxa" w:w="1008"/>
            <w:vAlign w:val="center"/>
          </w:tcPr>
          <w:p>
            <w:pPr>
              <w:spacing w:before="20" w:after="20" w:line="240" w:lineRule="auto"/>
              <w:jc w:val="center"/>
            </w:pPr>
            <w:r>
              <w:rPr>
                <w:rFonts w:ascii="Arial" w:hAnsi="Arial" w:eastAsia="宋体"/>
                <w:b w:val="0"/>
                <w:sz w:val="21"/>
              </w:rPr>
              <w:t>76.7</w:t>
            </w:r>
          </w:p>
        </w:tc>
        <w:tc>
          <w:tcPr>
            <w:tcW w:type="dxa" w:w="1008"/>
            <w:vAlign w:val="center"/>
          </w:tcPr>
          <w:p>
            <w:pPr>
              <w:spacing w:before="20" w:after="20" w:line="240" w:lineRule="auto"/>
              <w:jc w:val="center"/>
            </w:pPr>
            <w:r>
              <w:rPr>
                <w:rFonts w:ascii="Arial" w:hAnsi="Arial" w:eastAsia="宋体"/>
                <w:b/>
                <w:sz w:val="21"/>
              </w:rPr>
              <w:t>88.1</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left"/>
            </w:pPr>
            <w:r>
              <w:rPr>
                <w:rFonts w:ascii="Arial" w:hAnsi="Arial" w:eastAsia="宋体"/>
                <w:b w:val="0"/>
                <w:sz w:val="21"/>
              </w:rPr>
              <w:t>SEC-Bench Pro</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74.3</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56.4</w:t>
            </w:r>
          </w:p>
        </w:tc>
        <w:tc>
          <w:tcPr>
            <w:tcW w:type="dxa" w:w="1008"/>
            <w:vAlign w:val="center"/>
          </w:tcPr>
          <w:p>
            <w:pPr>
              <w:spacing w:before="20" w:after="20" w:line="240" w:lineRule="auto"/>
              <w:jc w:val="center"/>
            </w:pPr>
            <w:r>
              <w:rPr>
                <w:rFonts w:ascii="Arial" w:hAnsi="Arial" w:eastAsia="宋体"/>
                <w:b w:val="0"/>
                <w:sz w:val="21"/>
              </w:rPr>
              <w:t>30.9</w:t>
            </w:r>
          </w:p>
        </w:tc>
        <w:tc>
          <w:tcPr>
            <w:tcW w:type="dxa" w:w="1008"/>
            <w:vAlign w:val="center"/>
          </w:tcPr>
          <w:p>
            <w:pPr>
              <w:spacing w:before="20" w:after="20" w:line="240" w:lineRule="auto"/>
              <w:jc w:val="center"/>
            </w:pPr>
            <w:r>
              <w:rPr>
                <w:rFonts w:ascii="Arial" w:hAnsi="Arial" w:eastAsia="宋体"/>
                <w:b w:val="0"/>
                <w:sz w:val="21"/>
              </w:rPr>
              <w:t>62.8</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center"/>
            </w:pPr>
            <w:r>
              <w:rPr>
                <w:rFonts w:ascii="Arial" w:hAnsi="Arial" w:eastAsia="宋体"/>
                <w:b w:val="0"/>
                <w:sz w:val="21"/>
              </w:rPr>
              <w:t>ExploitGym</w:t>
            </w:r>
          </w:p>
        </w:tc>
        <w:tc>
          <w:tcPr>
            <w:tcW w:type="dxa" w:w="1008"/>
            <w:vAlign w:val="center"/>
          </w:tcPr>
          <w:p>
            <w:pPr>
              <w:spacing w:before="20" w:after="20" w:line="240" w:lineRule="auto"/>
              <w:jc w:val="center"/>
            </w:pPr>
            <w:r>
              <w:rPr>
                <w:rFonts w:ascii="Arial" w:hAnsi="Arial" w:eastAsia="宋体"/>
                <w:b w:val="0"/>
                <w:sz w:val="21"/>
              </w:rPr>
              <w:t>22.1</w:t>
            </w:r>
          </w:p>
        </w:tc>
        <w:tc>
          <w:tcPr>
            <w:tcW w:type="dxa" w:w="1008"/>
            <w:vAlign w:val="center"/>
          </w:tcPr>
          <w:p>
            <w:pPr>
              <w:spacing w:before="20" w:after="20" w:line="240" w:lineRule="auto"/>
              <w:jc w:val="center"/>
            </w:pPr>
            <w:r>
              <w:rPr>
                <w:rFonts w:ascii="Arial" w:hAnsi="Arial" w:eastAsia="宋体"/>
                <w:b w:val="0"/>
                <w:sz w:val="21"/>
              </w:rPr>
              <w:t>33.7</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15.0</w:t>
            </w:r>
          </w:p>
        </w:tc>
        <w:tc>
          <w:tcPr>
            <w:tcW w:type="dxa" w:w="1008"/>
            <w:vAlign w:val="center"/>
          </w:tcPr>
          <w:p>
            <w:pPr>
              <w:spacing w:before="20" w:after="20" w:line="240" w:lineRule="auto"/>
              <w:jc w:val="center"/>
            </w:pPr>
            <w:r>
              <w:rPr>
                <w:rFonts w:ascii="Arial" w:hAnsi="Arial" w:eastAsia="宋体"/>
                <w:b w:val="0"/>
                <w:sz w:val="21"/>
              </w:rPr>
              <w:t>5.4</w:t>
            </w:r>
          </w:p>
        </w:tc>
        <w:tc>
          <w:tcPr>
            <w:tcW w:type="dxa" w:w="1008"/>
            <w:vAlign w:val="center"/>
          </w:tcPr>
          <w:p>
            <w:pPr>
              <w:spacing w:before="20" w:after="20" w:line="240" w:lineRule="auto"/>
              <w:jc w:val="center"/>
            </w:pPr>
            <w:r>
              <w:rPr>
                <w:rFonts w:ascii="Arial" w:hAnsi="Arial" w:eastAsia="宋体"/>
                <w:b w:val="0"/>
                <w:sz w:val="21"/>
              </w:rPr>
              <w:t>1.8</w:t>
            </w:r>
          </w:p>
        </w:tc>
        <w:tc>
          <w:tcPr>
            <w:tcW w:type="dxa" w:w="1008"/>
            <w:vAlign w:val="center"/>
          </w:tcPr>
          <w:p>
            <w:pPr>
              <w:spacing w:before="20" w:after="20" w:line="240" w:lineRule="auto"/>
              <w:jc w:val="center"/>
            </w:pPr>
            <w:r>
              <w:rPr>
                <w:rFonts w:ascii="Arial" w:hAnsi="Arial" w:eastAsia="宋体"/>
                <w:b w:val="0"/>
                <w:sz w:val="21"/>
              </w:rPr>
              <w:t>15.3</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center"/>
            </w:pPr>
            <w:r>
              <w:rPr>
                <w:rFonts w:ascii="Arial" w:hAnsi="Arial" w:eastAsia="宋体"/>
                <w:b w:val="0"/>
                <w:sz w:val="21"/>
              </w:rPr>
              <w:t>HLE w/ tools</w:t>
            </w:r>
          </w:p>
        </w:tc>
        <w:tc>
          <w:tcPr>
            <w:tcW w:type="dxa" w:w="1008"/>
            <w:vAlign w:val="center"/>
          </w:tcPr>
          <w:p>
            <w:pPr>
              <w:spacing w:before="20" w:after="20" w:line="240" w:lineRule="auto"/>
              <w:jc w:val="center"/>
            </w:pPr>
            <w:r>
              <w:rPr>
                <w:rFonts w:ascii="Arial" w:hAnsi="Arial" w:eastAsia="宋体"/>
                <w:b w:val="0"/>
                <w:sz w:val="21"/>
              </w:rPr>
              <w:t>63.6</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59.8</w:t>
            </w:r>
          </w:p>
        </w:tc>
        <w:tc>
          <w:tcPr>
            <w:tcW w:type="dxa" w:w="1008"/>
            <w:vAlign w:val="center"/>
          </w:tcPr>
          <w:p>
            <w:pPr>
              <w:spacing w:before="20" w:after="20" w:line="240" w:lineRule="auto"/>
              <w:jc w:val="center"/>
            </w:pPr>
            <w:r>
              <w:rPr>
                <w:rFonts w:ascii="Arial" w:hAnsi="Arial" w:eastAsia="宋体"/>
                <w:b w:val="0"/>
                <w:sz w:val="21"/>
              </w:rPr>
              <w:t>62.5</w:t>
            </w:r>
          </w:p>
        </w:tc>
        <w:tc>
          <w:tcPr>
            <w:tcW w:type="dxa" w:w="1008"/>
            <w:vAlign w:val="center"/>
          </w:tcPr>
          <w:p>
            <w:pPr>
              <w:spacing w:before="20" w:after="20" w:line="240" w:lineRule="auto"/>
              <w:jc w:val="center"/>
            </w:pPr>
            <w:r>
              <w:rPr>
                <w:rFonts w:ascii="Arial" w:hAnsi="Arial" w:eastAsia="宋体"/>
                <w:b w:val="0"/>
                <w:sz w:val="21"/>
              </w:rPr>
              <w:t>60.0</w:t>
            </w:r>
          </w:p>
        </w:tc>
        <w:tc>
          <w:tcPr>
            <w:tcW w:type="dxa" w:w="1008"/>
            <w:vAlign w:val="center"/>
          </w:tcPr>
          <w:p>
            <w:pPr>
              <w:spacing w:before="20" w:after="20" w:line="240" w:lineRule="auto"/>
              <w:jc w:val="center"/>
            </w:pPr>
            <w:r>
              <w:rPr>
                <w:rFonts w:ascii="Arial" w:hAnsi="Arial" w:eastAsia="宋体"/>
                <w:b w:val="0"/>
                <w:sz w:val="21"/>
              </w:rPr>
              <w:t>51.5</w:t>
            </w:r>
          </w:p>
        </w:tc>
        <w:tc>
          <w:tcPr>
            <w:tcW w:type="dxa" w:w="1008"/>
            <w:vAlign w:val="center"/>
          </w:tcPr>
          <w:p>
            <w:pPr>
              <w:spacing w:before="20" w:after="20" w:line="240" w:lineRule="auto"/>
              <w:jc w:val="center"/>
            </w:pPr>
            <w:r>
              <w:rPr>
                <w:rFonts w:ascii="Arial" w:hAnsi="Arial" w:eastAsia="宋体"/>
                <w:b/>
                <w:sz w:val="21"/>
              </w:rPr>
              <w:t>63.9</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left"/>
            </w:pPr>
            <w:r>
              <w:rPr>
                <w:rFonts w:ascii="Arial" w:hAnsi="Arial" w:eastAsia="宋体"/>
                <w:b w:val="0"/>
                <w:sz w:val="21"/>
              </w:rPr>
              <w:t>Automation-Bench</w:t>
            </w:r>
          </w:p>
        </w:tc>
        <w:tc>
          <w:tcPr>
            <w:tcW w:type="dxa" w:w="1008"/>
            <w:vAlign w:val="center"/>
          </w:tcPr>
          <w:p>
            <w:pPr>
              <w:spacing w:before="20" w:after="20" w:line="240" w:lineRule="auto"/>
              <w:jc w:val="center"/>
            </w:pPr>
            <w:r>
              <w:rPr>
                <w:rFonts w:ascii="Arial" w:hAnsi="Arial" w:eastAsia="宋体"/>
                <w:b w:val="0"/>
                <w:sz w:val="21"/>
              </w:rPr>
              <w:t>50.3</w:t>
            </w:r>
          </w:p>
        </w:tc>
        <w:tc>
          <w:tcPr>
            <w:tcW w:type="dxa" w:w="1008"/>
            <w:vAlign w:val="center"/>
          </w:tcPr>
          <w:p>
            <w:pPr>
              <w:spacing w:before="20" w:after="20" w:line="240" w:lineRule="auto"/>
              <w:jc w:val="center"/>
            </w:pPr>
            <w:r>
              <w:rPr>
                <w:rFonts w:ascii="Arial" w:hAnsi="Arial" w:eastAsia="宋体"/>
                <w:b w:val="0"/>
                <w:sz w:val="21"/>
              </w:rPr>
              <w:t>45.8</w:t>
            </w:r>
          </w:p>
        </w:tc>
        <w:tc>
          <w:tcPr>
            <w:tcW w:type="dxa" w:w="1008"/>
            <w:vAlign w:val="center"/>
          </w:tcPr>
          <w:p>
            <w:pPr>
              <w:spacing w:before="20" w:after="20" w:line="240" w:lineRule="auto"/>
              <w:jc w:val="center"/>
            </w:pPr>
            <w:r>
              <w:rPr>
                <w:rFonts w:ascii="Arial" w:hAnsi="Arial" w:eastAsia="宋体"/>
                <w:b w:val="0"/>
                <w:sz w:val="21"/>
              </w:rPr>
              <w:t>46.7</w:t>
            </w:r>
          </w:p>
        </w:tc>
        <w:tc>
          <w:tcPr>
            <w:tcW w:type="dxa" w:w="1008"/>
            <w:vAlign w:val="center"/>
          </w:tcPr>
          <w:p>
            <w:pPr>
              <w:spacing w:before="20" w:after="20" w:line="240" w:lineRule="auto"/>
              <w:jc w:val="center"/>
            </w:pPr>
            <w:r>
              <w:rPr>
                <w:rFonts w:ascii="Arial" w:hAnsi="Arial" w:eastAsia="宋体"/>
                <w:b w:val="0"/>
                <w:sz w:val="21"/>
              </w:rPr>
              <w:t>48.8</w:t>
            </w:r>
          </w:p>
        </w:tc>
        <w:tc>
          <w:tcPr>
            <w:tcW w:type="dxa" w:w="1008"/>
            <w:vAlign w:val="center"/>
          </w:tcPr>
          <w:p>
            <w:pPr>
              <w:spacing w:before="20" w:after="20" w:line="240" w:lineRule="auto"/>
              <w:jc w:val="center"/>
            </w:pPr>
            <w:r>
              <w:rPr>
                <w:rFonts w:ascii="Arial" w:hAnsi="Arial" w:eastAsia="宋体"/>
                <w:b w:val="0"/>
                <w:sz w:val="21"/>
              </w:rPr>
              <w:t>43.2</w:t>
            </w:r>
          </w:p>
        </w:tc>
        <w:tc>
          <w:tcPr>
            <w:tcW w:type="dxa" w:w="1008"/>
            <w:vAlign w:val="center"/>
          </w:tcPr>
          <w:p>
            <w:pPr>
              <w:spacing w:before="20" w:after="20" w:line="240" w:lineRule="auto"/>
              <w:jc w:val="center"/>
            </w:pPr>
            <w:r>
              <w:rPr>
                <w:rFonts w:ascii="Arial" w:hAnsi="Arial" w:eastAsia="宋体"/>
                <w:b w:val="0"/>
                <w:sz w:val="21"/>
              </w:rPr>
              <w:t>37.7</w:t>
            </w:r>
          </w:p>
        </w:tc>
        <w:tc>
          <w:tcPr>
            <w:tcW w:type="dxa" w:w="1008"/>
            <w:vAlign w:val="center"/>
          </w:tcPr>
          <w:p>
            <w:pPr>
              <w:spacing w:before="20" w:after="20" w:line="240" w:lineRule="auto"/>
              <w:jc w:val="center"/>
            </w:pPr>
            <w:r>
              <w:rPr>
                <w:rFonts w:ascii="Arial" w:hAnsi="Arial" w:eastAsia="宋体"/>
                <w:b/>
                <w:sz w:val="21"/>
              </w:rPr>
              <w:t>54.8</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left"/>
            </w:pPr>
            <w:r>
              <w:rPr>
                <w:rFonts w:ascii="Arial" w:hAnsi="Arial" w:eastAsia="宋体"/>
                <w:b w:val="0"/>
                <w:sz w:val="21"/>
              </w:rPr>
              <w:t>Agents' Last Exam</w:t>
            </w:r>
          </w:p>
        </w:tc>
        <w:tc>
          <w:tcPr>
            <w:tcW w:type="dxa" w:w="1008"/>
            <w:vAlign w:val="center"/>
          </w:tcPr>
          <w:p>
            <w:pPr>
              <w:spacing w:before="20" w:after="20" w:line="240" w:lineRule="auto"/>
              <w:jc w:val="center"/>
            </w:pPr>
            <w:r>
              <w:rPr>
                <w:rFonts w:ascii="Arial" w:hAnsi="Arial" w:eastAsia="宋体"/>
                <w:b w:val="0"/>
                <w:sz w:val="21"/>
              </w:rPr>
              <w:t>28.6</w:t>
            </w:r>
          </w:p>
        </w:tc>
        <w:tc>
          <w:tcPr>
            <w:tcW w:type="dxa" w:w="1008"/>
            <w:vAlign w:val="center"/>
          </w:tcPr>
          <w:p>
            <w:pPr>
              <w:spacing w:before="20" w:after="20" w:line="240" w:lineRule="auto"/>
              <w:jc w:val="center"/>
            </w:pPr>
            <w:r>
              <w:rPr>
                <w:rFonts w:ascii="Arial" w:hAnsi="Arial" w:eastAsia="宋体"/>
                <w:b w:val="0"/>
                <w:sz w:val="21"/>
              </w:rPr>
              <w:t>26.7</w:t>
            </w:r>
          </w:p>
        </w:tc>
        <w:tc>
          <w:tcPr>
            <w:tcW w:type="dxa" w:w="1008"/>
            <w:vAlign w:val="center"/>
          </w:tcPr>
          <w:p>
            <w:pPr>
              <w:spacing w:before="20" w:after="20" w:line="240" w:lineRule="auto"/>
              <w:jc w:val="center"/>
            </w:pPr>
            <w:r>
              <w:rPr>
                <w:rFonts w:ascii="Arial" w:hAnsi="Arial" w:eastAsia="宋体"/>
                <w:b w:val="0"/>
                <w:sz w:val="21"/>
              </w:rPr>
              <w:t>27.6</w:t>
            </w:r>
          </w:p>
        </w:tc>
        <w:tc>
          <w:tcPr>
            <w:tcW w:type="dxa" w:w="1008"/>
            <w:vAlign w:val="center"/>
          </w:tcPr>
          <w:p>
            <w:pPr>
              <w:spacing w:before="20" w:after="20" w:line="240" w:lineRule="auto"/>
              <w:jc w:val="center"/>
            </w:pPr>
            <w:r>
              <w:rPr>
                <w:rFonts w:ascii="Arial" w:hAnsi="Arial" w:eastAsia="宋体"/>
                <w:b w:val="0"/>
                <w:sz w:val="21"/>
              </w:rPr>
              <w:t>28.5</w:t>
            </w:r>
          </w:p>
        </w:tc>
        <w:tc>
          <w:tcPr>
            <w:tcW w:type="dxa" w:w="1008"/>
            <w:vAlign w:val="center"/>
          </w:tcPr>
          <w:p>
            <w:pPr>
              <w:spacing w:before="20" w:after="20" w:line="240" w:lineRule="auto"/>
              <w:jc w:val="center"/>
            </w:pPr>
            <w:r>
              <w:rPr>
                <w:rFonts w:ascii="Arial" w:hAnsi="Arial" w:eastAsia="宋体"/>
                <w:b w:val="0"/>
                <w:sz w:val="21"/>
              </w:rPr>
              <w:t>25.7</w:t>
            </w:r>
          </w:p>
        </w:tc>
        <w:tc>
          <w:tcPr>
            <w:tcW w:type="dxa" w:w="1008"/>
            <w:vAlign w:val="center"/>
          </w:tcPr>
          <w:p>
            <w:pPr>
              <w:spacing w:before="20" w:after="20" w:line="240" w:lineRule="auto"/>
              <w:jc w:val="center"/>
            </w:pPr>
            <w:r>
              <w:rPr>
                <w:rFonts w:ascii="Arial" w:hAnsi="Arial" w:eastAsia="宋体"/>
                <w:b w:val="0"/>
                <w:sz w:val="21"/>
              </w:rPr>
              <w:t>25.2</w:t>
            </w:r>
          </w:p>
        </w:tc>
        <w:tc>
          <w:tcPr>
            <w:tcW w:type="dxa" w:w="1008"/>
            <w:vAlign w:val="center"/>
          </w:tcPr>
          <w:p>
            <w:pPr>
              <w:spacing w:before="20" w:after="20" w:line="240" w:lineRule="auto"/>
              <w:jc w:val="center"/>
            </w:pPr>
            <w:r>
              <w:rPr>
                <w:rFonts w:ascii="Arial" w:hAnsi="Arial" w:eastAsia="宋体"/>
                <w:b/>
                <w:sz w:val="21"/>
              </w:rPr>
              <w:t>31.8</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left"/>
            </w:pPr>
            <w:r>
              <w:rPr>
                <w:rFonts w:ascii="Arial" w:hAnsi="Arial" w:eastAsia="宋体"/>
                <w:b w:val="0"/>
                <w:sz w:val="21"/>
              </w:rPr>
              <w:t>Chartography w/ tools</w:t>
            </w:r>
          </w:p>
        </w:tc>
        <w:tc>
          <w:tcPr>
            <w:tcW w:type="dxa" w:w="1008"/>
            <w:vAlign w:val="center"/>
          </w:tcPr>
          <w:p>
            <w:pPr>
              <w:spacing w:before="20" w:after="20" w:line="240" w:lineRule="auto"/>
              <w:jc w:val="center"/>
            </w:pPr>
            <w:r>
              <w:rPr>
                <w:rFonts w:ascii="Arial" w:hAnsi="Arial" w:eastAsia="宋体"/>
                <w:b w:val="0"/>
                <w:sz w:val="21"/>
              </w:rPr>
              <w:t>84.0</w:t>
            </w:r>
          </w:p>
        </w:tc>
        <w:tc>
          <w:tcPr>
            <w:tcW w:type="dxa" w:w="1008"/>
            <w:vAlign w:val="center"/>
          </w:tcPr>
          <w:p>
            <w:pPr>
              <w:spacing w:before="20" w:after="20" w:line="240" w:lineRule="auto"/>
              <w:jc w:val="center"/>
            </w:pPr>
            <w:r>
              <w:rPr>
                <w:rFonts w:ascii="Arial" w:hAnsi="Arial" w:eastAsia="宋体"/>
                <w:b w:val="0"/>
                <w:sz w:val="21"/>
              </w:rPr>
              <w:t>79.9</w:t>
            </w:r>
          </w:p>
        </w:tc>
        <w:tc>
          <w:tcPr>
            <w:tcW w:type="dxa" w:w="1008"/>
            <w:vAlign w:val="center"/>
          </w:tcPr>
          <w:p>
            <w:pPr>
              <w:spacing w:before="20" w:after="20" w:line="240" w:lineRule="auto"/>
              <w:jc w:val="center"/>
            </w:pPr>
            <w:r>
              <w:rPr>
                <w:rFonts w:ascii="Arial" w:hAnsi="Arial" w:eastAsia="宋体"/>
                <w:b w:val="0"/>
                <w:sz w:val="21"/>
              </w:rPr>
              <w:t>68.1</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78.9</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left"/>
            </w:pPr>
            <w:r>
              <w:rPr>
                <w:rFonts w:ascii="Arial" w:hAnsi="Arial" w:eastAsia="宋体"/>
                <w:b w:val="0"/>
                <w:sz w:val="21"/>
              </w:rPr>
              <w:t>BabyVision w/ tools</w:t>
            </w:r>
          </w:p>
        </w:tc>
        <w:tc>
          <w:tcPr>
            <w:tcW w:type="dxa" w:w="1008"/>
            <w:vAlign w:val="center"/>
          </w:tcPr>
          <w:p>
            <w:pPr>
              <w:spacing w:before="20" w:after="20" w:line="240" w:lineRule="auto"/>
              <w:jc w:val="center"/>
            </w:pPr>
            <w:r>
              <w:rPr>
                <w:rFonts w:ascii="Arial" w:hAnsi="Arial" w:eastAsia="宋体"/>
                <w:b w:val="0"/>
                <w:sz w:val="21"/>
              </w:rPr>
              <w:t>94.1</w:t>
            </w:r>
          </w:p>
        </w:tc>
        <w:tc>
          <w:tcPr>
            <w:tcW w:type="dxa" w:w="1008"/>
            <w:vAlign w:val="center"/>
          </w:tcPr>
          <w:p>
            <w:pPr>
              <w:spacing w:before="20" w:after="20" w:line="240" w:lineRule="auto"/>
              <w:jc w:val="center"/>
            </w:pPr>
            <w:r>
              <w:rPr>
                <w:rFonts w:ascii="Arial" w:hAnsi="Arial" w:eastAsia="宋体"/>
                <w:b w:val="0"/>
                <w:sz w:val="21"/>
              </w:rPr>
              <w:t>88.9</w:t>
            </w:r>
          </w:p>
        </w:tc>
        <w:tc>
          <w:tcPr>
            <w:tcW w:type="dxa" w:w="1008"/>
            <w:vAlign w:val="center"/>
          </w:tcPr>
          <w:p>
            <w:pPr>
              <w:spacing w:before="20" w:after="20" w:line="240" w:lineRule="auto"/>
              <w:jc w:val="center"/>
            </w:pPr>
            <w:r>
              <w:rPr>
                <w:rFonts w:ascii="Arial" w:hAnsi="Arial" w:eastAsia="宋体"/>
                <w:b w:val="0"/>
                <w:sz w:val="21"/>
              </w:rPr>
              <w:t>85.7</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89.6</w:t>
            </w:r>
          </w:p>
        </w:tc>
        <w:tc>
          <w:tcPr>
            <w:tcW w:type="dxa" w:w="1008"/>
            <w:vAlign w:val="center"/>
          </w:tcPr>
          <w:p>
            <w:pPr>
              <w:spacing w:before="20" w:after="20" w:line="240" w:lineRule="auto"/>
              <w:jc w:val="center"/>
            </w:pPr>
          </w:p>
        </w:tc>
      </w:tr>
      <w:tr>
        <w:tc>
          <w:tcPr>
            <w:tcW w:type="dxa" w:w="1008"/>
            <w:vAlign w:val="center"/>
          </w:tcPr>
          <w:p>
            <w:pPr>
              <w:spacing w:before="20" w:after="20" w:line="240" w:lineRule="auto"/>
              <w:jc w:val="left"/>
            </w:pPr>
            <w:r>
              <w:rPr>
                <w:rFonts w:ascii="Arial" w:hAnsi="Arial" w:eastAsia="宋体"/>
                <w:b w:val="0"/>
                <w:sz w:val="21"/>
              </w:rPr>
              <w:t>ZeroBench-main w/ tools</w:t>
            </w:r>
          </w:p>
        </w:tc>
        <w:tc>
          <w:tcPr>
            <w:tcW w:type="dxa" w:w="1008"/>
            <w:vAlign w:val="center"/>
          </w:tcPr>
          <w:p>
            <w:pPr>
              <w:spacing w:before="20" w:after="20" w:line="240" w:lineRule="auto"/>
              <w:jc w:val="center"/>
            </w:pPr>
            <w:r>
              <w:rPr>
                <w:rFonts w:ascii="Arial" w:hAnsi="Arial" w:eastAsia="宋体"/>
                <w:b w:val="0"/>
                <w:sz w:val="21"/>
              </w:rPr>
              <w:t>52.0</w:t>
            </w:r>
          </w:p>
        </w:tc>
        <w:tc>
          <w:tcPr>
            <w:tcW w:type="dxa" w:w="1008"/>
            <w:vAlign w:val="center"/>
          </w:tcPr>
          <w:p>
            <w:pPr>
              <w:spacing w:before="20" w:after="20" w:line="240" w:lineRule="auto"/>
              <w:jc w:val="center"/>
            </w:pPr>
            <w:r>
              <w:rPr>
                <w:rFonts w:ascii="Arial" w:hAnsi="Arial" w:eastAsia="宋体"/>
                <w:b w:val="0"/>
                <w:sz w:val="21"/>
              </w:rPr>
              <w:t>53.0</w:t>
            </w:r>
          </w:p>
        </w:tc>
        <w:tc>
          <w:tcPr>
            <w:tcW w:type="dxa" w:w="1008"/>
            <w:vAlign w:val="center"/>
          </w:tcPr>
          <w:p>
            <w:pPr>
              <w:spacing w:before="20" w:after="20" w:line="240" w:lineRule="auto"/>
              <w:jc w:val="center"/>
            </w:pPr>
            <w:r>
              <w:rPr>
                <w:rFonts w:ascii="Arial" w:hAnsi="Arial" w:eastAsia="宋体"/>
                <w:b w:val="0"/>
                <w:sz w:val="21"/>
              </w:rPr>
              <w:t>41.0</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w:t>
            </w:r>
          </w:p>
        </w:tc>
        <w:tc>
          <w:tcPr>
            <w:tcW w:type="dxa" w:w="1008"/>
            <w:vAlign w:val="center"/>
          </w:tcPr>
          <w:p>
            <w:pPr>
              <w:spacing w:before="20" w:after="20" w:line="240" w:lineRule="auto"/>
              <w:jc w:val="center"/>
            </w:pPr>
            <w:r>
              <w:rPr>
                <w:rFonts w:ascii="Arial" w:hAnsi="Arial" w:eastAsia="宋体"/>
                <w:b w:val="0"/>
                <w:sz w:val="21"/>
              </w:rPr>
              <w:t>49.0</w:t>
            </w:r>
          </w:p>
        </w:tc>
        <w:tc>
          <w:tcPr>
            <w:tcW w:type="dxa" w:w="1008"/>
            <w:vAlign w:val="center"/>
          </w:tcPr>
          <w:p>
            <w:pPr>
              <w:spacing w:before="20" w:after="20" w:line="240" w:lineRule="auto"/>
              <w:jc w:val="center"/>
            </w:pPr>
          </w:p>
        </w:tc>
      </w:tr>
    </w:tbl>
    <w:p>
      <w:pPr>
        <w:spacing w:line="360" w:lineRule="auto" w:before="0" w:after="0"/>
        <w:ind w:firstLine="480"/>
      </w:pPr>
      <w:r>
        <w:rPr>
          <w:rFonts w:ascii="Arial" w:hAnsi="Arial" w:eastAsia="宋体"/>
          <w:b w:val="0"/>
          <w:sz w:val="24"/>
        </w:rPr>
        <w:t>要点：</w:t>
      </w:r>
    </w:p>
    <w:p>
      <w:pPr>
        <w:spacing w:line="360" w:lineRule="auto" w:before="0" w:after="0"/>
        <w:ind w:left="480" w:hanging="240"/>
      </w:pPr>
      <w:r>
        <w:rPr>
          <w:rFonts w:ascii="Arial" w:hAnsi="Arial" w:eastAsia="宋体"/>
          <w:b/>
          <w:sz w:val="24"/>
        </w:rPr>
        <w:t>• 推理</w:t>
      </w:r>
      <w:r>
        <w:rPr>
          <w:rFonts w:ascii="Arial" w:hAnsi="Arial" w:eastAsia="宋体"/>
          <w:b w:val="0"/>
          <w:sz w:val="24"/>
        </w:rPr>
        <w:t>：Codeforces 3471（超 V4-Pro 3348 与 V4-Flash 3289）；MathArena Apex 65.6% 追平 Kimi-K3；GPQA Diamond 90.9%。</w:t>
      </w:r>
    </w:p>
    <w:p>
      <w:pPr>
        <w:spacing w:line="360" w:lineRule="auto" w:before="0" w:after="0"/>
        <w:ind w:left="480" w:hanging="240"/>
      </w:pPr>
      <w:r>
        <w:rPr>
          <w:rFonts w:ascii="Arial" w:hAnsi="Arial" w:eastAsia="宋体"/>
          <w:b/>
          <w:sz w:val="24"/>
        </w:rPr>
        <w:t>• 编码智能体</w:t>
      </w:r>
      <w:r>
        <w:rPr>
          <w:rFonts w:ascii="Arial" w:hAnsi="Arial" w:eastAsia="宋体"/>
          <w:b w:val="0"/>
          <w:sz w:val="24"/>
        </w:rPr>
        <w:t>：DeepSWE v1.1 74.2%（超 Opus-5 74.0% 与 GPT-5.6 Sol 73.0%）；Terminal-Bench 2.1 90.6%（超 Opus-5 89.1%）。</w:t>
      </w:r>
    </w:p>
    <w:p>
      <w:pPr>
        <w:spacing w:line="360" w:lineRule="auto" w:before="0" w:after="0"/>
        <w:ind w:left="480" w:hanging="240"/>
      </w:pPr>
      <w:r>
        <w:rPr>
          <w:rFonts w:ascii="Arial" w:hAnsi="Arial" w:eastAsia="宋体"/>
          <w:b/>
          <w:sz w:val="24"/>
        </w:rPr>
        <w:t>• 通用智能体</w:t>
      </w:r>
      <w:r>
        <w:rPr>
          <w:rFonts w:ascii="Arial" w:hAnsi="Arial" w:eastAsia="宋体"/>
          <w:b w:val="0"/>
          <w:sz w:val="24"/>
        </w:rPr>
        <w:t>：Automation-Bench 54.8%、Agents' Last Exam 31.8%，均为领先。</w:t>
      </w:r>
    </w:p>
    <w:p>
      <w:pPr>
        <w:spacing w:line="360" w:lineRule="auto" w:before="0" w:after="0"/>
        <w:ind w:left="480" w:hanging="240"/>
      </w:pPr>
      <w:r>
        <w:rPr>
          <w:rFonts w:ascii="Arial" w:hAnsi="Arial" w:eastAsia="宋体"/>
          <w:b/>
          <w:sz w:val="24"/>
        </w:rPr>
        <w:t>• 网络安全</w:t>
      </w:r>
      <w:r>
        <w:rPr>
          <w:rFonts w:ascii="Arial" w:hAnsi="Arial" w:eastAsia="宋体"/>
          <w:b w:val="0"/>
          <w:sz w:val="24"/>
        </w:rPr>
        <w:t>：CyberGym 88.1% 开源模型新 SOTA（作者提示双重用途责任）。</w:t>
      </w:r>
    </w:p>
    <w:p>
      <w:pPr>
        <w:spacing w:line="360" w:lineRule="auto" w:before="0" w:after="0"/>
        <w:ind w:left="480" w:hanging="240"/>
      </w:pPr>
      <w:r>
        <w:rPr>
          <w:rFonts w:ascii="Arial" w:hAnsi="Arial" w:eastAsia="宋体"/>
          <w:b/>
          <w:sz w:val="24"/>
        </w:rPr>
        <w:t>• 视觉智能体</w:t>
      </w:r>
      <w:r>
        <w:rPr>
          <w:rFonts w:ascii="Arial" w:hAnsi="Arial" w:eastAsia="宋体"/>
          <w:b w:val="0"/>
          <w:sz w:val="24"/>
        </w:rPr>
        <w:t>：强于开源 Kimi-K3，但与领先闭源仍有差距（Chartography 78.9 vs Opus-5 84.0；BabyVision 89.6 vs 94.1）。</w:t>
      </w:r>
    </w:p>
    <w:p>
      <w:pPr>
        <w:pStyle w:val="Heading3"/>
        <w:spacing w:before="180" w:after="80"/>
      </w:pPr>
      <w:r>
        <w:rPr>
          <w:rFonts w:ascii="Arial" w:hAnsi="Arial" w:eastAsia="黑体"/>
          <w:b/>
          <w:color w:val="000000"/>
          <w:sz w:val="24"/>
        </w:rPr>
        <w:t>4.3 推理努力控制（图 9）</w:t>
      </w:r>
    </w:p>
    <w:p>
      <w:pPr>
        <w:spacing w:line="360" w:lineRule="auto" w:before="0" w:after="0"/>
        <w:ind w:left="480" w:hanging="240"/>
      </w:pPr>
      <w:r>
        <w:rPr>
          <w:rFonts w:ascii="Arial" w:hAnsi="Arial" w:eastAsia="宋体"/>
          <w:b w:val="0"/>
          <w:sz w:val="24"/>
        </w:rPr>
        <w:t>• 努力从 25 提到 100：8 个推理密集基准平均 Pass@1 从 67.1% 提升到 76.3%；DeepSWE v1.1 从 66.0% 到 74.2%；Terminal-Bench 2.1 从 82.4% 到 90.6%，代价是约 2.5× 输出 token。</w:t>
      </w:r>
    </w:p>
    <w:p>
      <w:pPr>
        <w:spacing w:line="360" w:lineRule="auto" w:before="0" w:after="0"/>
        <w:ind w:left="480" w:hanging="240"/>
      </w:pPr>
      <w:r>
        <w:rPr>
          <w:rFonts w:ascii="Arial" w:hAnsi="Arial" w:eastAsia="宋体"/>
          <w:b w:val="0"/>
          <w:sz w:val="24"/>
        </w:rPr>
        <w:t>• 收益前置：60–80 档用不到一半 token 预算就恢复了 max 档大部分精度；最后到 100 档会拉长轨迹 1.6–1.8× 只换边际提升。max 档应留给最难任务。</w:t>
      </w:r>
    </w:p>
    <w:p>
      <w:pPr>
        <w:pStyle w:val="Heading3"/>
        <w:spacing w:before="180" w:after="80"/>
      </w:pPr>
      <w:r>
        <w:rPr>
          <w:rFonts w:ascii="Arial" w:hAnsi="Arial" w:eastAsia="黑体"/>
          <w:b/>
          <w:color w:val="000000"/>
          <w:sz w:val="24"/>
        </w:rPr>
        <w:t>4.4 跨 scaffold 鲁棒性（表 4，Max 档）</w:t>
      </w:r>
    </w:p>
    <w:p>
      <w:pPr>
        <w:spacing w:line="360" w:lineRule="auto" w:before="0" w:after="0"/>
        <w:ind w:firstLine="480"/>
      </w:pPr>
      <w:r>
        <w:rPr>
          <w:rFonts w:ascii="Arial" w:hAnsi="Arial" w:eastAsia="宋体"/>
          <w:b w:val="0"/>
          <w:sz w:val="24"/>
        </w:rPr>
        <w:t>DeepSWE v1.1：mini-SWE 74.2 &gt; DSH-Minimal 72.6 &gt; DSH-Standard 70.5 &gt; Claude Code 69.8 &gt; DSH-PTC 67.6 &gt; Pi 66.2 &gt; Codex 65.6 &gt; OpenCode 65.5。</w:t>
        <w:br/>
        <w:t>Terminal-Bench 2.1：DSH-Minimal 90.6 &gt; mini-SWE 90.3 &gt; Claude Code 88.0 &gt; Pi 86.1 &gt; DSH-Standard/PTC 85.8 &gt; OpenCode 85.0 &gt; Codex 84.1。</w:t>
        <w:br/>
        <w:t>结论：智能体能力跨 scaffold 家族迁移良好，不过度绑定单一 harness——这与训练数据的多样性一致。</w:t>
      </w:r>
    </w:p>
    <w:p>
      <w:pPr>
        <w:pStyle w:val="Heading3"/>
        <w:spacing w:before="180" w:after="80"/>
      </w:pPr>
      <w:r>
        <w:rPr>
          <w:rFonts w:ascii="Arial" w:hAnsi="Arial" w:eastAsia="黑体"/>
          <w:b/>
          <w:color w:val="000000"/>
          <w:sz w:val="24"/>
        </w:rPr>
        <w:t>4.5 多智能体（图 10，初步实验）</w:t>
      </w:r>
    </w:p>
    <w:p>
      <w:pPr>
        <w:spacing w:line="360" w:lineRule="auto" w:before="0" w:after="0"/>
        <w:ind w:left="480" w:hanging="240"/>
      </w:pPr>
      <w:r>
        <w:rPr>
          <w:rFonts w:ascii="Arial" w:hAnsi="Arial" w:eastAsia="宋体"/>
          <w:b w:val="0"/>
          <w:sz w:val="24"/>
        </w:rPr>
        <w:t>• ProgramBench（Almost@1）：多智能体 1h 13.59% → 8h 峰值 30.04%，单智能体 12.79% → 20.39%。</w:t>
      </w:r>
    </w:p>
    <w:p>
      <w:pPr>
        <w:spacing w:line="360" w:lineRule="auto" w:before="0" w:after="0"/>
        <w:ind w:left="480" w:hanging="240"/>
      </w:pPr>
      <w:r>
        <w:rPr>
          <w:rFonts w:ascii="Arial" w:hAnsi="Arial" w:eastAsia="宋体"/>
          <w:b w:val="0"/>
          <w:sz w:val="24"/>
        </w:rPr>
        <w:t>• FrontierSWE v2（Mean@5）：多智能体 1h 13.50% → 20h 32.90%，单智能体 10.50% → 28.20%。</w:t>
      </w:r>
    </w:p>
    <w:p>
      <w:pPr>
        <w:spacing w:line="360" w:lineRule="auto" w:before="0" w:after="0"/>
        <w:ind w:left="480" w:hanging="240"/>
      </w:pPr>
      <w:r>
        <w:rPr>
          <w:rFonts w:ascii="Arial" w:hAnsi="Arial" w:eastAsia="宋体"/>
          <w:b w:val="0"/>
          <w:sz w:val="24"/>
        </w:rPr>
        <w:t>• 每个时间预算下多智能体均优于单智能体；训练奖励 = 任务性能 + 协作奖励（鼓励委派与通信）+ 派生延迟惩罚（DAG 关键路径建模）。</w:t>
      </w:r>
    </w:p>
    <w:p>
      <w:pPr>
        <w:pStyle w:val="Heading2"/>
        <w:spacing w:before="220" w:after="100"/>
      </w:pPr>
      <w:r>
        <w:rPr>
          <w:rFonts w:ascii="Arial" w:hAnsi="Arial" w:eastAsia="黑体"/>
          <w:b/>
          <w:color w:val="000000"/>
          <w:sz w:val="28"/>
        </w:rPr>
        <w:t>五、存在的问题与局限</w:t>
      </w:r>
    </w:p>
    <w:p>
      <w:pPr>
        <w:spacing w:line="360" w:lineRule="auto" w:before="0" w:after="0"/>
        <w:ind w:firstLine="480"/>
      </w:pPr>
      <w:r>
        <w:rPr>
          <w:rFonts w:ascii="Arial" w:hAnsi="Arial" w:eastAsia="宋体"/>
          <w:b/>
          <w:sz w:val="24"/>
        </w:rPr>
        <w:t>作者明确承认的局限：</w:t>
      </w:r>
      <w:r>
        <w:rPr>
          <w:rFonts w:ascii="Arial" w:hAnsi="Arial" w:eastAsia="宋体"/>
          <w:b w:val="0"/>
          <w:sz w:val="24"/>
        </w:rPr>
        <w:br/>
        <w:t xml:space="preserve">1. </w:t>
      </w:r>
      <w:r>
        <w:rPr>
          <w:rFonts w:ascii="Arial" w:hAnsi="Arial" w:eastAsia="宋体"/>
          <w:b/>
          <w:sz w:val="24"/>
        </w:rPr>
        <w:t>鲁棒性边界尚未完全刻画</w:t>
      </w:r>
      <w:r>
        <w:rPr>
          <w:rFonts w:ascii="Arial" w:hAnsi="Arial" w:eastAsia="宋体"/>
          <w:b w:val="0"/>
          <w:sz w:val="24"/>
        </w:rPr>
        <w:t>：CSA2 潜在的选择错误与 SWA Bounded Replay 的近似状态重建，在未测试的极端输入与部署条件下可能造成能力退化；任何有限测试集都无法覆盖所有极端情形。后续重点是长上下文稀疏检索与缓存恢复边界的 SWA 状态重建压力测试。</w:t>
        <w:br/>
        <w:t xml:space="preserve">2. </w:t>
      </w:r>
      <w:r>
        <w:rPr>
          <w:rFonts w:ascii="Arial" w:hAnsi="Arial" w:eastAsia="宋体"/>
          <w:b/>
          <w:sz w:val="24"/>
        </w:rPr>
        <w:t>与顶级闭源系统的性能差距仍在</w:t>
      </w:r>
      <w:r>
        <w:rPr>
          <w:rFonts w:ascii="Arial" w:hAnsi="Arial" w:eastAsia="宋体"/>
          <w:b w:val="0"/>
          <w:sz w:val="24"/>
        </w:rPr>
        <w:t>：虽然与 Fable-5、GPT-6 Astra 等在日常应用中体验高度接近，但在最具挑战性的复杂高难度推理与边界情况上仍有差距；基准分数接近不等同于前沿能力对齐。</w:t>
        <w:br/>
        <w:t xml:space="preserve">3. </w:t>
      </w:r>
      <w:r>
        <w:rPr>
          <w:rFonts w:ascii="Arial" w:hAnsi="Arial" w:eastAsia="宋体"/>
          <w:b/>
          <w:sz w:val="24"/>
        </w:rPr>
        <w:t>科学导向智能体任务差距</w:t>
      </w:r>
      <w:r>
        <w:rPr>
          <w:rFonts w:ascii="Arial" w:hAnsi="Arial" w:eastAsia="宋体"/>
          <w:b w:val="0"/>
          <w:sz w:val="24"/>
        </w:rPr>
        <w:t>：Terminal-Bench 4.0 等需要专家级领域知识的科学任务上，与巨型模型仍有差距（31.2 vs Opus-5 51.8）。</w:t>
        <w:br/>
        <w:t xml:space="preserve">4. </w:t>
      </w:r>
      <w:r>
        <w:rPr>
          <w:rFonts w:ascii="Arial" w:hAnsi="Arial" w:eastAsia="宋体"/>
          <w:b/>
          <w:sz w:val="24"/>
        </w:rPr>
        <w:t>视觉智能体整体差距</w:t>
      </w:r>
      <w:r>
        <w:rPr>
          <w:rFonts w:ascii="Arial" w:hAnsi="Arial" w:eastAsia="宋体"/>
          <w:b w:val="0"/>
          <w:sz w:val="24"/>
        </w:rPr>
        <w:t>：视觉智能体任务领先开源（Kimi-K3），但相对领先闭源系统仍有可测差距。</w:t>
      </w:r>
    </w:p>
    <w:p>
      <w:pPr>
        <w:spacing w:line="360" w:lineRule="auto" w:before="0" w:after="0"/>
        <w:ind w:firstLine="480"/>
      </w:pPr>
      <w:r>
        <w:rPr>
          <w:rFonts w:ascii="Arial" w:hAnsi="Arial" w:eastAsia="宋体"/>
          <w:b/>
          <w:sz w:val="24"/>
        </w:rPr>
        <w:t>基于证据可推断的局限（分析推断）：</w:t>
      </w:r>
      <w:r>
        <w:rPr>
          <w:rFonts w:ascii="Arial" w:hAnsi="Arial" w:eastAsia="宋体"/>
          <w:b w:val="0"/>
          <w:sz w:val="24"/>
        </w:rPr>
        <w:br/>
        <w:t xml:space="preserve">5. </w:t>
      </w:r>
      <w:r>
        <w:rPr>
          <w:rFonts w:ascii="Arial" w:hAnsi="Arial" w:eastAsia="宋体"/>
          <w:b/>
          <w:sz w:val="24"/>
        </w:rPr>
        <w:t>后训练无算法创新意味着收益依赖数据与环境工程的重投入</w:t>
      </w:r>
      <w:r>
        <w:rPr>
          <w:rFonts w:ascii="Arial" w:hAnsi="Arial" w:eastAsia="宋体"/>
          <w:b w:val="0"/>
          <w:sz w:val="24"/>
        </w:rPr>
        <w:t>：任务合成、环境构建、质检流水线的人力与算力成本巨大；员工工作流数据依赖内部生态，外部复现难度高。</w:t>
        <w:br/>
        <w:t xml:space="preserve">6. </w:t>
      </w:r>
      <w:r>
        <w:rPr>
          <w:rFonts w:ascii="Arial" w:hAnsi="Arial" w:eastAsia="宋体"/>
          <w:b/>
          <w:sz w:val="24"/>
        </w:rPr>
        <w:t>评估环境对抗性升级</w:t>
      </w:r>
      <w:r>
        <w:rPr>
          <w:rFonts w:ascii="Arial" w:hAnsi="Arial" w:eastAsia="宋体"/>
          <w:b w:val="0"/>
          <w:sz w:val="24"/>
        </w:rPr>
        <w:t>：论文报告测试中仍观察到奖励黑客行为（如反编译 Ubuntu 包找漏洞），说明基准评估基础设施本身容易被越来越强的模型"玩弄"，评估可信度面临挑战。</w:t>
        <w:br/>
        <w:t xml:space="preserve">7. </w:t>
      </w:r>
      <w:r>
        <w:rPr>
          <w:rFonts w:ascii="Arial" w:hAnsi="Arial" w:eastAsia="宋体"/>
          <w:b/>
          <w:sz w:val="24"/>
        </w:rPr>
        <w:t>KV 压缩的精度代价集中在 SWA 与选择质量上</w:t>
      </w:r>
      <w:r>
        <w:rPr>
          <w:rFonts w:ascii="Arial" w:hAnsi="Arial" w:eastAsia="宋体"/>
          <w:b w:val="0"/>
          <w:sz w:val="24"/>
        </w:rPr>
        <w:t>：FP4 只用于主 KV（SWA 保留 FP8），说明量化敏感度问题只是被转移而非完全解决；有界重放近似在极端边界（超长前缀 + 短后缀、多轮短轮）的行为仍需监控。</w:t>
        <w:br/>
        <w:t xml:space="preserve">8. </w:t>
      </w:r>
      <w:r>
        <w:rPr>
          <w:rFonts w:ascii="Arial" w:hAnsi="Arial" w:eastAsia="宋体"/>
          <w:b/>
          <w:sz w:val="24"/>
        </w:rPr>
        <w:t>多智能体结果标注为"初步"</w:t>
      </w:r>
      <w:r>
        <w:rPr>
          <w:rFonts w:ascii="Arial" w:hAnsi="Arial" w:eastAsia="宋体"/>
          <w:b w:val="0"/>
          <w:sz w:val="24"/>
        </w:rPr>
        <w:t>：只比较了各自最强的配置，没有系统消融协作奖励各分量。</w:t>
        <w:br/>
        <w:t xml:space="preserve">9. </w:t>
      </w:r>
      <w:r>
        <w:rPr>
          <w:rFonts w:ascii="Arial" w:hAnsi="Arial" w:eastAsia="宋体"/>
          <w:b/>
          <w:sz w:val="24"/>
        </w:rPr>
        <w:t>信息缺口</w:t>
      </w:r>
      <w:r>
        <w:rPr>
          <w:rFonts w:ascii="Arial" w:hAnsi="Arial" w:eastAsia="宋体"/>
          <w:b w:val="0"/>
          <w:sz w:val="24"/>
        </w:rPr>
        <w:t>：未披露训练算力总量、硬件规模、DSec 成本；未给出 CSA2 三模式、FP4、有界重放等各组件消融实验的量化数据；公开 API 只暴露 3 档努力，中间档位插值行为未见端到端验证报告。</w:t>
      </w:r>
    </w:p>
    <w:p>
      <w:pPr>
        <w:spacing w:line="360" w:lineRule="auto" w:before="0" w:after="0"/>
        <w:ind w:firstLine="480"/>
      </w:pPr>
      <w:r>
        <w:rPr>
          <w:rFonts w:ascii="Arial" w:hAnsi="Arial" w:eastAsia="宋体"/>
          <w:b/>
          <w:sz w:val="24"/>
        </w:rPr>
        <w:t>值得关注的研究启示：</w:t>
      </w:r>
    </w:p>
    <w:p>
      <w:pPr>
        <w:spacing w:line="360" w:lineRule="auto" w:before="0" w:after="0"/>
        <w:ind w:left="480" w:hanging="240"/>
      </w:pPr>
      <w:r>
        <w:rPr>
          <w:rFonts w:ascii="Arial" w:hAnsi="Arial" w:eastAsia="宋体"/>
          <w:b w:val="0"/>
          <w:sz w:val="24"/>
        </w:rPr>
        <w:t>• "层维度压缩 + 缓存共享/索引复用解耦"是稀疏注意力一个可迁移的设计模板。</w:t>
      </w:r>
    </w:p>
    <w:p>
      <w:pPr>
        <w:spacing w:line="360" w:lineRule="auto" w:before="0" w:after="0"/>
        <w:ind w:left="480" w:hanging="240"/>
      </w:pPr>
      <w:r>
        <w:rPr>
          <w:rFonts w:ascii="Arial" w:hAnsi="Arial" w:eastAsia="宋体"/>
          <w:b w:val="0"/>
          <w:sz w:val="24"/>
        </w:rPr>
        <w:t>• 训练感知（train-aware）的部署近似（在训练中模拟推理时的重放/候选域限制）是让激进部署优化不伤能力的关键方法论。</w:t>
      </w:r>
    </w:p>
    <w:p>
      <w:pPr>
        <w:spacing w:line="360" w:lineRule="auto" w:before="0" w:after="0"/>
        <w:ind w:left="480" w:hanging="240"/>
      </w:pPr>
      <w:r>
        <w:rPr>
          <w:rFonts w:ascii="Arial" w:hAnsi="Arial" w:eastAsia="宋体"/>
          <w:b w:val="0"/>
          <w:sz w:val="24"/>
        </w:rPr>
        <w:t>• 数据/环境工程边际回报大于 RL 算法创新，是一个可复现检验的主张。</w:t>
      </w:r>
    </w:p>
    <w:p>
      <w:pPr>
        <w:spacing w:line="360" w:lineRule="auto" w:before="0" w:after="0"/>
        <w:ind w:left="480" w:hanging="240"/>
      </w:pPr>
      <w:r>
        <w:rPr>
          <w:rFonts w:ascii="Arial" w:hAnsi="Arial" w:eastAsia="宋体"/>
          <w:b w:val="0"/>
          <w:sz w:val="24"/>
        </w:rPr>
        <w:t>• 指数长度惩罚 + 努力条件化提供了一种低成本、细粒度的推理时资源分配机制。</w:t>
      </w:r>
    </w:p>
    <w:p>
      <w:pPr>
        <w:pStyle w:val="Heading1"/>
        <w:spacing w:before="280" w:after="120"/>
      </w:pPr>
      <w:r>
        <w:rPr>
          <w:rFonts w:ascii="Arial" w:hAnsi="Arial" w:eastAsia="黑体"/>
          <w:b/>
          <w:color w:val="000000"/>
          <w:sz w:val="32"/>
        </w:rPr>
        <w:t>第二部分 全文中文翻译</w:t>
      </w:r>
    </w:p>
    <w:p>
      <w:pPr>
        <w:spacing w:line="360" w:lineRule="auto" w:before="80" w:after="80"/>
        <w:ind w:left="480"/>
      </w:pPr>
      <w:r>
        <w:rPr>
          <w:rFonts w:ascii="Arial" w:hAnsi="Arial" w:eastAsia="楷体"/>
          <w:b w:val="0"/>
          <w:color w:val="404040"/>
          <w:sz w:val="24"/>
        </w:rPr>
        <w:t>翻译说明：本部分为原文的忠实中文翻译，术语按文末对照表统一；公式、图号、表号与原论文一致；参考文献与作者列表保留英文原文（见附录说明）。</w:t>
      </w:r>
    </w:p>
    <w:p>
      <w:pPr>
        <w:pStyle w:val="Heading1"/>
        <w:spacing w:before="280" w:after="120"/>
      </w:pPr>
      <w:r>
        <w:rPr>
          <w:rFonts w:ascii="Arial" w:hAnsi="Arial" w:eastAsia="黑体"/>
          <w:b/>
          <w:color w:val="000000"/>
          <w:sz w:val="32"/>
        </w:rPr>
        <w:t>摘要</w:t>
      </w:r>
    </w:p>
    <w:p>
      <w:pPr>
        <w:spacing w:line="360" w:lineRule="auto" w:before="0" w:after="0"/>
        <w:ind w:firstLine="480"/>
      </w:pPr>
      <w:r>
        <w:rPr>
          <w:rFonts w:ascii="Arial" w:hAnsi="Arial" w:eastAsia="宋体"/>
          <w:b w:val="0"/>
          <w:sz w:val="24"/>
        </w:rPr>
        <w:t>长程智能体的广泛采用使模型工作负载越来越以输入为主。尽管先前的工作已大幅降低长上下文计算成本，但预填充（prefill）在计算上仍然昂贵，且庞大的 KV 缓存持续给 HBM 和 SSD 的容量及数据传输带宽带来压力。这些计算、存储与带宽需求共同构成了进一步降低部署成本的首要瓶颈。为应对这一挑战，我们推出 DeepSeek-V4.1-Flash：一个多模态混合专家（MoE）模型，拥有 552B 主干参数，支持高达一百万 token 的上下文。凭借其因果编码器-解码器（CED）架构，模型在解码阶段每个 token 激活 16B 参数，而预填充阶段仅激活 8B 参数，显著提升了智能体工作负载的成本效率。为将 KV 缓存压缩推向极限，DeepSeek-V4.1-Flash 将压缩稀疏注意力 2（CSA2）中的跨层 KV 缓存复用与 FP4 KV 缓存相结合。这些设计将其全局 KV 缓存足迹（始终驻留于 HBM）降至每 token 890 字节，约为 DeepSeek-V4-Flash 相应足迹的 1/4。此外，通过一项专门的部署优化——SWA 有界重放（SWA Bounded Replay），DeepSeek-V4.1-Flash 将其持久化 KV 缓存足迹（始终驻留于 SSD 或主机内存）降至约为 DeepSeek-V4-Flash 的 1/8。尽管 KV 缓存足迹小得多，该模型仍提供了显著优于基线的性能。此外，我们精简了 DeepSeek-V4 架构，并引入了几项高效的架构扩展。我们在包含 45T token 的多模态语料上预训练了 DeepSeek-V4.1-Flash，并进行了全面的后训练，在多样化的纯文本与多模态智能体场景中取得了强劲性能。模型检查点可在 https://huggingface.co/deepseek-ai/DeepSeek-V4.1-Flash 获取。</w:t>
      </w:r>
    </w:p>
    <w:p>
      <w:pPr>
        <w:spacing w:before="160" w:after="40"/>
        <w:jc w:val="center"/>
      </w:pPr>
      <w:r>
        <w:drawing>
          <wp:inline xmlns:a="http://schemas.openxmlformats.org/drawingml/2006/main" xmlns:pic="http://schemas.openxmlformats.org/drawingml/2006/picture">
            <wp:extent cx="5220000" cy="1795290"/>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220000" cy="1795290"/>
                    </a:xfrm>
                    <a:prstGeom prst="rect"/>
                  </pic:spPr>
                </pic:pic>
              </a:graphicData>
            </a:graphic>
          </wp:inline>
        </w:drawing>
      </w:r>
    </w:p>
    <w:p>
      <w:pPr>
        <w:spacing w:line="360" w:lineRule="auto" w:before="0" w:after="0"/>
        <w:jc w:val="center"/>
      </w:pPr>
      <w:r>
        <w:rPr>
          <w:rFonts w:ascii="Arial" w:hAnsi="Arial" w:eastAsia="宋体"/>
          <w:b/>
          <w:sz w:val="21"/>
        </w:rPr>
        <w:t>图 1</w:t>
      </w:r>
      <w:r>
        <w:rPr>
          <w:rFonts w:ascii="Arial" w:hAnsi="Arial" w:eastAsia="宋体"/>
          <w:b w:val="0"/>
          <w:sz w:val="21"/>
        </w:rPr>
        <w:t xml:space="preserve"> |（a）DeepSeek-V4.1-Flash 及其对标模型在智能体基准上的性能。（b）各代 DeepSeek 模型的每 token 全局 KV 缓存大小（字节），凸显 DeepSeek 在降低上下文内存需求方面的持续努力。DeepSeek-V4.1-Flash 相比 DeepSeek-V4-Flash 和 DeepSeek-V1，每 token 全局 KV 缓存大小分别实现了约 4 倍和 437 倍的缩减。</w:t>
      </w:r>
    </w:p>
    <w:p>
      <w:pPr>
        <w:pStyle w:val="Heading1"/>
        <w:spacing w:before="280" w:after="120"/>
      </w:pPr>
      <w:r>
        <w:rPr>
          <w:rFonts w:ascii="Arial" w:hAnsi="Arial" w:eastAsia="黑体"/>
          <w:b/>
          <w:color w:val="000000"/>
          <w:sz w:val="32"/>
        </w:rPr>
        <w:t>1. 引言</w:t>
      </w:r>
    </w:p>
    <w:p>
      <w:pPr>
        <w:spacing w:line="360" w:lineRule="auto" w:before="0" w:after="0"/>
        <w:ind w:firstLine="480"/>
      </w:pPr>
      <w:r>
        <w:rPr>
          <w:rFonts w:ascii="Arial" w:hAnsi="Arial" w:eastAsia="宋体"/>
          <w:b w:val="0"/>
          <w:sz w:val="24"/>
        </w:rPr>
        <w:t>近年来，长程智能体的应用迅速扩展，使超长上下文处理成为日益重要的模型工作负载。支撑此类负载不仅需要高效的长序列处理，还需要大 KV 缓存的持久存储、复用与传输。因此，KV 缓存管理已成为模型部署的基础能力，同时在计算、存储与通信方面引入了巨大挑战。先前在稀疏注意力方面的进展（DeepSeek-AI, 2025, 2026b）已显著降低了长序列处理的计算成本，使持久存储与数据移动日益成为突出瓶颈。</w:t>
      </w:r>
    </w:p>
    <w:p>
      <w:pPr>
        <w:spacing w:line="360" w:lineRule="auto" w:before="0" w:after="0"/>
        <w:ind w:firstLine="480"/>
      </w:pPr>
      <w:r>
        <w:rPr>
          <w:rFonts w:ascii="Arial" w:hAnsi="Arial" w:eastAsia="宋体"/>
          <w:b w:val="0"/>
          <w:sz w:val="24"/>
        </w:rPr>
        <w:t>具体而言，DeepSeek-V4（DeepSeek-AI, 2026b）将覆盖全上下文的全局注意力分支与局部滑动窗口注意力（SWA）相结合。全局分支维护全局 KV，包含主 KV 与索引器 K，而 SWA 维护局部 KV 状态。对于固定窗口大小，SWA KV 存储与序列长度无关、有界。对于足够长的序列，全局 KV 因此主导运行时 KV 足迹，该足迹受 HBM 容量约束。此外，部分 KV 会被持久化以供前缀复用，称为持久化 KV 缓存，受 SSD 与主机内存容量约束。I/O 与互连带宽也限制了缓存迁移与加载。这些约束共同限制了服务吞吐，增加了部署成本，并最终阻碍了智能体在更长任务时程与更广泛应用场景中的部署与采用。</w:t>
      </w:r>
    </w:p>
    <w:p>
      <w:pPr>
        <w:spacing w:line="360" w:lineRule="auto" w:before="0" w:after="0"/>
        <w:ind w:firstLine="480"/>
      </w:pPr>
      <w:r>
        <w:rPr>
          <w:rFonts w:ascii="Arial" w:hAnsi="Arial" w:eastAsia="宋体"/>
          <w:b w:val="0"/>
          <w:sz w:val="24"/>
        </w:rPr>
        <w:t>因此，进一步缩小 KV 缓存足迹对于缓解存储与通信瓶颈、降低长上下文服务成本至关重要。为此，我们开发了 DeepSeek-V4.1-Flash：一个为更激进 KV 缓存压缩而设计的多模态混合专家（MoE）模型。DeepSeek-V4.1-Flash 拥有 552B 主干参数，原生支持多模态输入，可容纳高达一百万 token 的上下文。我们采用因果编码器-解码器（CED）架构，其中解码器全局 KV 由最终编码器隐状态投影而来。该设计使模型在预填充阶段每 token 激活 8B 参数、解码阶段激活 16B 参数，对输入密集的智能体场景尤其经济。尽管比 DeepSeek-V4-Flash 大得多，DeepSeek-V4.1-Flash 在相同序列长度下仅需约 1/4 的运行时 KV 缓存存储和 1/8 的持久化 KV 缓存存储。此外，DeepSeek-V4.1-Flash 提供了优于 DeepSeek-V4-Flash 的整体性能。</w:t>
      </w:r>
    </w:p>
    <w:p>
      <w:pPr>
        <w:spacing w:line="360" w:lineRule="auto" w:before="0" w:after="0"/>
        <w:ind w:firstLine="480"/>
      </w:pPr>
      <w:r>
        <w:rPr>
          <w:rFonts w:ascii="Arial" w:hAnsi="Arial" w:eastAsia="宋体"/>
          <w:b w:val="0"/>
          <w:sz w:val="24"/>
        </w:rPr>
        <w:t>这一水平的 KV 缓存压缩是通过模型架构、缓存精度与部署策略的联合优化实现的。概念上，DeepSeek-V4 可被视为一个以 SWA 为基础、辅以压缩全局上下文的局部处理主干。这一视角促使我们聚焦于简化全局分支，同时大体保留局部注意力设计。在架构层面，我们设计了压缩稀疏注意力 2（CSA2），将跨层复用应用于全局 KV（包括主 KV 与索引器 K）以及 Top-K 索引，大幅减少 KV 缓存存储。CSA2 有三种静态分配的模式：Full、Reindex 与 Reuse。Full 模式生成全局 KV 并执行索引。Reindex 模式复用前序层的全局 KV，并使用自己的索引器 Q 对共享的索引器 K 重新打分、选取全新的 Top-K 索引。Reuse 模式复用前序层的全局 KV 与 Top-K 索引，直接执行稀疏注意力。三种模式下，每层均保留自己的全局 Q 与 SWA KV。共享全局 KV 与索引器 K 减少了重复的缓存存储。此外，与采用 CSA–HCA 混合架构的 DeepSeek-V4 不同，DeepSeek-V4.1-Flash 使用纯 CSA2。在缓存精度层面，我们在训练中使用 FP4 全局 KV 缓存，性能仅出现边际下降。CSA2 与 FP4 KV 缓存共同将全局 KV 缓存存储降至约为 DeepSeek-V4-Flash 的 1/4，如图 1(b) 所示。在部署层面，DeepSeek-V4.1-Flash 与 DeepSeek-V4 一样，在每一层使用滑动窗口注意力（SWA）。在 DeepSeek-V4 中，我们使用混合策略来平衡持久化 SWA KV 缓存的存储成本与精确重建所需的计算。精确重建需要重放最近的 L × n_win 个 token，其中 L 为层数，n_win 为 SWA 窗口大小。在 DeepSeek-V4.1-Flash 中，我们引入 SWA 有界重放（SWA Bounded Replay），仅重放最近 n_win 个 token 来近似重建所需的 SWA KV 状态。实验表明这仅带来可忽略的性能下降。这一发现确立了新的存储-计算权衡，使我们能够避免将 SWA KV 缓存持久化到 SSD，同时付出少量预填充重计算。借助 SWA 有界重放，持久化 KV 缓存足迹进一步降至约为 DeepSeek-V4-Flash 的 1/8。这些优化共同大幅缓解了 HBM 与 SSD 容量压力，降低了部署成本，并为更大规模的部署铺平了道路。</w:t>
      </w:r>
    </w:p>
    <w:p>
      <w:pPr>
        <w:spacing w:before="160" w:after="40"/>
        <w:jc w:val="center"/>
      </w:pPr>
      <w:r>
        <w:drawing>
          <wp:inline xmlns:a="http://schemas.openxmlformats.org/drawingml/2006/main" xmlns:pic="http://schemas.openxmlformats.org/drawingml/2006/picture">
            <wp:extent cx="5220000" cy="1522093"/>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220000" cy="1522093"/>
                    </a:xfrm>
                    <a:prstGeom prst="rect"/>
                  </pic:spPr>
                </pic:pic>
              </a:graphicData>
            </a:graphic>
          </wp:inline>
        </w:drawing>
      </w:r>
    </w:p>
    <w:p>
      <w:pPr>
        <w:spacing w:line="360" w:lineRule="auto" w:before="0" w:after="0"/>
        <w:jc w:val="center"/>
      </w:pPr>
      <w:r>
        <w:rPr>
          <w:rFonts w:ascii="Arial" w:hAnsi="Arial" w:eastAsia="宋体"/>
          <w:b/>
          <w:sz w:val="21"/>
        </w:rPr>
        <w:t>图 2</w:t>
      </w:r>
      <w:r>
        <w:rPr>
          <w:rFonts w:ascii="Arial" w:hAnsi="Arial" w:eastAsia="宋体"/>
          <w:b w:val="0"/>
          <w:sz w:val="21"/>
        </w:rPr>
        <w:t xml:space="preserve"> | 各代 DeepSeek 模型单 token 解码 FLOPs 与上下文长度的关系。我们按计算精度加权：BF16、FP8、FP4 运算分别按 1、0.5、0.25 计。DeepSeek-V4.1-Flash 在上下文长度增加时解码 FLOPs 几乎保持不变，大幅降低了长上下文场景的计算成本。</w:t>
      </w:r>
    </w:p>
    <w:p>
      <w:pPr>
        <w:spacing w:line="360" w:lineRule="auto" w:before="0" w:after="0"/>
        <w:ind w:firstLine="480"/>
      </w:pPr>
      <w:r>
        <w:rPr>
          <w:rFonts w:ascii="Arial" w:hAnsi="Arial" w:eastAsia="宋体"/>
          <w:b w:val="0"/>
          <w:sz w:val="24"/>
        </w:rPr>
        <w:t>与 CED 和 CSA2 相辅相成，我们进一步精简了原始 DeepSeek-V4 架构。此外，我们将原始 mHC（Xie et al., 2026）设计升级为单遍 mHC（Single-Pass mHC），并配套 Mega-mHC 部署内核，相对原始四内核实现的激活内存流量减半。我们还集成了 Engram（Cheng et al., 2026b）条件记忆模块以增强模型能力。我们引入 DSpark（Cheng et al., 2026a）推测解码架构，通过半自回归草稿生成与置信度调度验证提升解码效率。结合所有这些架构改进，DeepSeek-V4.1-Flash 的单 token 解码 FLOPs 在上下文长度变化时几乎保持恒定。图 2 显示，将上下文长度从 4K 扩展到 1M（256 倍）仅使其解码 FLOPs 增加 1/4，显著小于 DeepSeek-V4-Flash 的增长。</w:t>
      </w:r>
    </w:p>
    <w:p>
      <w:pPr>
        <w:spacing w:line="360" w:lineRule="auto" w:before="0" w:after="0"/>
        <w:ind w:firstLine="480"/>
      </w:pPr>
      <w:r>
        <w:rPr>
          <w:rFonts w:ascii="Arial" w:hAnsi="Arial" w:eastAsia="宋体"/>
          <w:b w:val="0"/>
          <w:sz w:val="24"/>
        </w:rPr>
        <w:t>为充分实现这些架构设计的 KV 缓存压缩收益，并进一步提升训练与推理效率，我们系统性地对 DeepSeek-V4.1-Flash 的训练基础设施与推理系统进行了协同优化，确保高效可扩展的大规模多模态训练与长上下文部署。训练基础设施支持视觉编码器分离式执行、长序列的均衡图像分片，以及注意力复用所需的跨流水线阶段共享状态管理。推理系统实现了编码器与解码器两条 SWA 有界重放路径。进一步优化包括通信-计算重叠、分片的 Engram 嵌入表以及推理内核融合。特别地，每个 CSA2 Reuse 模式层在预填充时仅执行 15 个内核、解码时仅 11 个内核。我们还在主机内存中把长期存活的全局 KV 存储与短寿命的编码器 SWA KV 分离，使用有界重放近似重建缺失的编码器 SWA 状态。</w:t>
      </w:r>
    </w:p>
    <w:p>
      <w:pPr>
        <w:spacing w:line="360" w:lineRule="auto" w:before="0" w:after="0"/>
        <w:ind w:firstLine="480"/>
      </w:pPr>
      <w:r>
        <w:rPr>
          <w:rFonts w:ascii="Arial" w:hAnsi="Arial" w:eastAsia="宋体"/>
          <w:b w:val="0"/>
          <w:sz w:val="24"/>
        </w:rPr>
        <w:t>在预训练阶段，我们在包含 45T token 的大规模多模态语料上训练 DeepSeek-V4.1-Flash。稀疏注意力从零开始、在 64K 序列长度下训练，没有任何稠密注意力热身阶段。预训练后，模型具备原生多模态能力，支持高达一百万 token 的上下文。在我们的评估中，DeepSeek-V4.1-Flash-Base 的世界知识、推理与编码能力与 DeepSeek-V4-Pro-Base 相当，在留出评估上取得 5%–10% 的提升，而仅使用 1/3 的总参数和 1/4 的激活参数。这些结果共同凸显了其强大的参数效率，也反映了预训练数据整理管线针对真实部署的改进。</w:t>
      </w:r>
    </w:p>
    <w:p>
      <w:pPr>
        <w:spacing w:line="360" w:lineRule="auto" w:before="0" w:after="0"/>
        <w:ind w:firstLine="480"/>
      </w:pPr>
      <w:r>
        <w:rPr>
          <w:rFonts w:ascii="Arial" w:hAnsi="Arial" w:eastAsia="宋体"/>
          <w:b w:val="0"/>
          <w:sz w:val="24"/>
        </w:rPr>
        <w:t>在该基座模型之上，我们进行后训练以激发其推理与智能体能力。与上述架构创新相反，我们的后训练没有引入算法创新：配方遵循监督微调（SFT）后接强化学习（RL）与在线策略蒸馏（OPD）的标准范式，除 DeepSeek-V4 开发中已充分确立的实践外没有任何修改（DeepSeek-AI, 2026b）。所有实质性变化都落在数据管线上。我们开发了大规模自动化的数据合成与环境构建管线，并逐步扩展 RL 中使用的数据、任务与采样（rollout）规模，从而将模型能力扩展至文本、多模态与智能体领域。图 1(a) 总结了 DeepSeek-V4.1-Flash 在核心智能体基准上的性能。我们的评估显示，尽管体积紧凑，DeepSeek-V4.1-Flash 展现出独特的能力画像：</w:t>
      </w:r>
    </w:p>
    <w:p>
      <w:pPr>
        <w:spacing w:line="360" w:lineRule="auto" w:before="0" w:after="0"/>
        <w:ind w:left="480" w:hanging="240"/>
      </w:pPr>
      <w:r>
        <w:rPr>
          <w:rFonts w:ascii="Arial" w:hAnsi="Arial" w:eastAsia="宋体"/>
          <w:b/>
          <w:sz w:val="24"/>
        </w:rPr>
        <w:t>• 推理</w:t>
      </w:r>
      <w:r>
        <w:rPr>
          <w:rFonts w:ascii="Arial" w:hAnsi="Arial" w:eastAsia="宋体"/>
          <w:b w:val="0"/>
          <w:sz w:val="24"/>
        </w:rPr>
        <w:t>。模型提供强大的推理能力，在数学、竞赛编程等推理密集型基准上保持高精度，与顶级开源模型（如 Kimi-K3（Team et al., 2026a）和 DeepSeek-V4-Pro）表现相当。</w:t>
      </w:r>
    </w:p>
    <w:p>
      <w:pPr>
        <w:spacing w:line="360" w:lineRule="auto" w:before="0" w:after="0"/>
        <w:ind w:left="480" w:hanging="240"/>
      </w:pPr>
      <w:r>
        <w:rPr>
          <w:rFonts w:ascii="Arial" w:hAnsi="Arial" w:eastAsia="宋体"/>
          <w:b/>
          <w:sz w:val="24"/>
        </w:rPr>
        <w:t>• 智能体</w:t>
      </w:r>
      <w:r>
        <w:rPr>
          <w:rFonts w:ascii="Arial" w:hAnsi="Arial" w:eastAsia="宋体"/>
          <w:b w:val="0"/>
          <w:sz w:val="24"/>
        </w:rPr>
        <w:t>。DeepSeek-V4.1-Flash 在 Terminal-Bench 2.1（Merrill et al., 2026）、DeepSWE v1.1（DataCurve, 2026）、AutomationBench（Shepard and Salimans, 2026）等标准智能体基准上与闭源前沿模型持平。它已被证明完全能够胜任日常编码任务和白领工作流。然而，在需要专家级领域知识的科学导向智能体任务（如 Terminal-Bench 4.0（Marten et al., 2026a））上，与巨型模型仍有差距。</w:t>
      </w:r>
    </w:p>
    <w:p>
      <w:pPr>
        <w:spacing w:line="360" w:lineRule="auto" w:before="0" w:after="0"/>
        <w:ind w:left="480" w:hanging="240"/>
      </w:pPr>
      <w:r>
        <w:rPr>
          <w:rFonts w:ascii="Arial" w:hAnsi="Arial" w:eastAsia="宋体"/>
          <w:b/>
          <w:sz w:val="24"/>
        </w:rPr>
        <w:t>• 多模态</w:t>
      </w:r>
      <w:r>
        <w:rPr>
          <w:rFonts w:ascii="Arial" w:hAnsi="Arial" w:eastAsia="宋体"/>
          <w:b w:val="0"/>
          <w:sz w:val="24"/>
        </w:rPr>
        <w:t>。在多模态领域，该模型在评估视觉推理与专业图表解读的基准上超越了 Kimi-K3 等顶级开源竞品。除正式指标外，它在真实世界的视觉智能体工作流（如前端开发与办公自动化）中也展现出实际效用，能够利用渲染屏幕截图进行视觉检查与自我修正。尽管如此，我们承认与巨型闭源系统相比仍存在明显的整体性能差距。</w:t>
      </w:r>
    </w:p>
    <w:p>
      <w:pPr>
        <w:spacing w:line="360" w:lineRule="auto" w:before="0" w:after="0"/>
        <w:ind w:firstLine="480"/>
      </w:pPr>
      <w:r>
        <w:rPr>
          <w:rFonts w:ascii="Arial" w:hAnsi="Arial" w:eastAsia="宋体"/>
          <w:b w:val="0"/>
          <w:sz w:val="24"/>
        </w:rPr>
        <w:t>这些结果表明，DeepSeek-V4.1-Flash 已能在绝大多数基准上比肩闭源前沿模型，并能够完成超过 95% 的真实世界任务。同时，其较小的激活足迹带来了低推理延迟与服务成本。因此我们相信，DeepSeek-V4.1-Flash 在能力与效率之间提供了有利的权衡，可作为一个快速、实惠的助手，支持广大用户的日常工作。总而言之，DeepSeek-V4.1-Flash 在降低部署成本的同时，同时提升了模型智能与推理效率。它大幅降低了大规模部署长程智能体的成本门槛，为其在更广泛场景中的采用创造了新机会。DeepSeek-V4.1-Flash 也为我们持续扩展努力提供了新的起点。在这一基础上，我们将继续推进模型架构、预训练与后训练的联合扩展，进一步探索模型智能的前沿。</w:t>
      </w:r>
    </w:p>
    <w:p>
      <w:pPr>
        <w:pStyle w:val="Heading1"/>
        <w:spacing w:before="280" w:after="120"/>
      </w:pPr>
      <w:r>
        <w:rPr>
          <w:rFonts w:ascii="Arial" w:hAnsi="Arial" w:eastAsia="黑体"/>
          <w:b/>
          <w:color w:val="000000"/>
          <w:sz w:val="32"/>
        </w:rPr>
        <w:t>2. 架构</w:t>
      </w:r>
    </w:p>
    <w:p>
      <w:pPr>
        <w:pStyle w:val="Heading2"/>
        <w:spacing w:before="220" w:after="100"/>
      </w:pPr>
      <w:r>
        <w:rPr>
          <w:rFonts w:ascii="Arial" w:hAnsi="Arial" w:eastAsia="黑体"/>
          <w:b/>
          <w:color w:val="000000"/>
          <w:sz w:val="28"/>
        </w:rPr>
        <w:t>2.1 概览</w:t>
      </w:r>
    </w:p>
    <w:p>
      <w:pPr>
        <w:spacing w:line="360" w:lineRule="auto" w:before="0" w:after="0"/>
        <w:ind w:firstLine="480"/>
      </w:pPr>
      <w:r>
        <w:rPr>
          <w:rFonts w:ascii="Arial" w:hAnsi="Arial" w:eastAsia="宋体"/>
          <w:b w:val="0"/>
          <w:sz w:val="24"/>
        </w:rPr>
        <w:t>DeepSeek-V4.1-Flash 是一个多模态混合专家（MoE）Transformer，接收图像与文本输入，并自回归地生成文本。其语言主干由 40 个因果 Transformer 层组成，组织为 20 层因果编码器后接 20 层解码器。除前两层仅使用 SWA 外，每一层都同时包含全局注意力与滑动窗口注意力（SWA）。视觉编码器与 MLP 投影器将图像转换为视觉嵌入，与文本嵌入联合处理，多模态数据从语言模型预训练一开始就纳入其中。总体而言，DeepSeek-V4.1-Flash 拥有 552B 主干参数与 196B Engram 参数，预填充时每 token 激活 8B 参数，解码时激活 16B。图 3 展示了 DeepSeek-V4.1-Flash 的整体架构。</w:t>
      </w:r>
    </w:p>
    <w:p>
      <w:pPr>
        <w:spacing w:before="160" w:after="40"/>
        <w:jc w:val="center"/>
      </w:pPr>
      <w:r>
        <w:drawing>
          <wp:inline xmlns:a="http://schemas.openxmlformats.org/drawingml/2006/main" xmlns:pic="http://schemas.openxmlformats.org/drawingml/2006/picture">
            <wp:extent cx="5220000" cy="2390467"/>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220000" cy="2390467"/>
                    </a:xfrm>
                    <a:prstGeom prst="rect"/>
                  </pic:spPr>
                </pic:pic>
              </a:graphicData>
            </a:graphic>
          </wp:inline>
        </w:drawing>
      </w:r>
    </w:p>
    <w:p>
      <w:pPr>
        <w:spacing w:line="360" w:lineRule="auto" w:before="0" w:after="0"/>
        <w:jc w:val="center"/>
      </w:pPr>
      <w:r>
        <w:rPr>
          <w:rFonts w:ascii="Arial" w:hAnsi="Arial" w:eastAsia="宋体"/>
          <w:b/>
          <w:sz w:val="21"/>
        </w:rPr>
        <w:t>图 3</w:t>
      </w:r>
      <w:r>
        <w:rPr>
          <w:rFonts w:ascii="Arial" w:hAnsi="Arial" w:eastAsia="宋体"/>
          <w:b w:val="0"/>
          <w:sz w:val="21"/>
        </w:rPr>
        <w:t xml:space="preserve"> | DeepSeek-V4.1-Flash 整体架构。40 层网络分为因果编码器与解码器，各 20 层。所有前馈层使用标准 DeepSeekMoE。前两个编码器层使用滑动窗口注意力（SWA）；其余层使用压缩稀疏注意力 2（CSA2），其中 CSA2(ratio, mode) 指定压缩率与模式。模型还使用单遍 mHC、Engram、DSpark 与分层稀疏索引器。</w:t>
      </w:r>
    </w:p>
    <w:p>
      <w:pPr>
        <w:spacing w:line="360" w:lineRule="auto" w:before="0" w:after="0"/>
        <w:ind w:firstLine="480"/>
      </w:pPr>
      <w:r>
        <w:rPr>
          <w:rFonts w:ascii="Arial" w:hAnsi="Arial" w:eastAsia="宋体"/>
          <w:b w:val="0"/>
          <w:sz w:val="24"/>
        </w:rPr>
        <w:t>CED 架构与 CSA2 处理长上下文推理中互补的成本。CED 从编码器输出构建解码器的全局键值（KV）缓存，使大多数提示 token 可以绕过完整的解码器计算，同时保留逐层局部的滑动窗口注意力。这几乎减半了预填充计算，降低了上下文不断增长的智能体工作负载中处理新输入或未缓存输入的成本。CSA2 跨层共享全局 KV 以减少缓存存储，并复用稀疏选择以减少索引工作量。在解码器中，分层稀疏索引器将后续索引器限制在由更早索引器选出的候选池内，进一步减少每个查询需要打分的条目数。</w:t>
      </w:r>
    </w:p>
    <w:p>
      <w:pPr>
        <w:spacing w:line="360" w:lineRule="auto" w:before="0" w:after="0"/>
        <w:ind w:firstLine="480"/>
      </w:pPr>
      <w:r>
        <w:rPr>
          <w:rFonts w:ascii="Arial" w:hAnsi="Arial" w:eastAsia="宋体"/>
          <w:b w:val="0"/>
          <w:sz w:val="24"/>
        </w:rPr>
        <w:t>我们保留了 DeepSeekMoE（Dai et al., 2024）的共享与细粒度路由专家，并为图像与文本 token 引入模态特定的负载均衡（Wang et al., 2024a）。单遍 mHC（Xie et al., 2026）修正了残差流混合方式以实现更高效的内核融合，Engram（Cheng et al., 2026b）添加了稀疏访问的条件记忆。我们在主干预训练期间省略 MTP 模块，并使用 DSpark（Cheng et al., 2026a）进行推测解码。我们在主干预训练阶段之后单独训练 DSpark。此外，我们将主 KV 缓存压缩至 FP4 以进一步降低存储开销。以下各节描述这些组件及相应的优化改动。</w:t>
      </w:r>
    </w:p>
    <w:p>
      <w:pPr>
        <w:pStyle w:val="Heading2"/>
        <w:spacing w:before="220" w:after="100"/>
      </w:pPr>
      <w:r>
        <w:rPr>
          <w:rFonts w:ascii="Arial" w:hAnsi="Arial" w:eastAsia="黑体"/>
          <w:b/>
          <w:color w:val="000000"/>
          <w:sz w:val="28"/>
        </w:rPr>
        <w:t>2.1.1 多模态架构</w:t>
      </w:r>
    </w:p>
    <w:p>
      <w:pPr>
        <w:spacing w:line="360" w:lineRule="auto" w:before="0" w:after="0"/>
        <w:ind w:firstLine="480"/>
      </w:pPr>
      <w:r>
        <w:rPr>
          <w:rFonts w:ascii="Arial" w:hAnsi="Arial" w:eastAsia="宋体"/>
          <w:b w:val="0"/>
          <w:sz w:val="24"/>
        </w:rPr>
        <w:t>多模态输入通路包含视觉编码器与 MLP 投影器。对每张输入图像，视觉编码器产生一个空间网格的视觉特征。随后执行 3 × 3 像素反混洗（pixel-unshuffle）操作，将每个局部邻域沿通道维度重新排列，在 MLP 投影器将特征映射到语言主干隐藏维度之前降低空间分辨率。最终，所得视觉嵌入被插入输入嵌入序列中对应的图像 token 位置，与文本嵌入一起由语言主干处理。</w:t>
      </w:r>
    </w:p>
    <w:p>
      <w:pPr>
        <w:spacing w:line="360" w:lineRule="auto" w:before="0" w:after="0"/>
        <w:ind w:firstLine="480"/>
      </w:pPr>
      <w:r>
        <w:rPr>
          <w:rFonts w:ascii="Arial" w:hAnsi="Arial" w:eastAsia="宋体"/>
          <w:b/>
          <w:sz w:val="24"/>
        </w:rPr>
        <w:t>DeepSeek-ViT</w:t>
      </w:r>
      <w:r>
        <w:rPr>
          <w:rFonts w:ascii="Arial" w:hAnsi="Arial" w:eastAsia="宋体"/>
          <w:b w:val="0"/>
          <w:sz w:val="24"/>
        </w:rPr>
        <w:t>。我们从零训练了一个名为 DeepSeek-ViT 的视觉编码器，以原生处理不同分辨率的图像。我们在 Vision Transformer（Dosovitskiy et al., 2021）架构基础上构建 DeepSeek-ViT 并做若干修改。为容纳任意分辨率输入，我们用 2D-RoPE 替代标准绝对位置嵌入。为使 ViT 更贴近 LLM 设计原则，我们将 patch 嵌入层的卷积替换为线性投影，以确保与 Muon 优化器兼容。我们还采用 RMSNorm（Zhang and Sennrich, 2019）进行归一化，并使用 SwiGLU（Shazeer, 2020）作为激活函数。在将视觉特征送入 LLM 之前，我们应用 3 × 3 下采样的像素反混洗操作，将视觉 token 数量减少九倍，有效支持最高约 1344 × 1344 像素的输入分辨率。</w:t>
      </w:r>
    </w:p>
    <w:p>
      <w:pPr>
        <w:spacing w:line="360" w:lineRule="auto" w:before="0" w:after="0"/>
        <w:ind w:firstLine="480"/>
      </w:pPr>
      <w:r>
        <w:rPr>
          <w:rFonts w:ascii="Arial" w:hAnsi="Arial" w:eastAsia="宋体"/>
          <w:b/>
          <w:sz w:val="24"/>
        </w:rPr>
        <w:t>MoE 的无辅助损失多模态负载均衡</w:t>
      </w:r>
      <w:r>
        <w:rPr>
          <w:rFonts w:ascii="Arial" w:hAnsi="Arial" w:eastAsia="宋体"/>
          <w:b w:val="0"/>
          <w:sz w:val="24"/>
        </w:rPr>
        <w:t>。图像与文本 token 表现出不同的表征分布，可能在 MoE 中引发不同的专家路由偏好。均衡它们的聚合负载可能掩盖模态特定的失衡。为解决此问题，我们扩展了无辅助损失负载均衡（Wang et al., 2024a），为文本与图像 token 分别维护独立的专家级修正偏置。路由时，每个 token 使用与其模态相关的修正偏置进行专家选择，而原始路由分数仍用于对所选专家输出加权。每个训练步后，两组偏置根据各自的专家负载独立更新。该设计在每种模态内部平衡专家利用率，有助于稳定高效的多模态训练。</w:t>
      </w:r>
    </w:p>
    <w:p>
      <w:pPr>
        <w:pStyle w:val="Heading2"/>
        <w:spacing w:before="220" w:after="100"/>
      </w:pPr>
      <w:r>
        <w:rPr>
          <w:rFonts w:ascii="Arial" w:hAnsi="Arial" w:eastAsia="黑体"/>
          <w:b/>
          <w:color w:val="000000"/>
          <w:sz w:val="28"/>
        </w:rPr>
        <w:t>2.2 因果编码器-解码器（CED）</w:t>
      </w:r>
    </w:p>
    <w:p>
      <w:pPr>
        <w:spacing w:line="360" w:lineRule="auto" w:before="0" w:after="0"/>
        <w:ind w:firstLine="480"/>
      </w:pPr>
      <w:r>
        <w:rPr>
          <w:rFonts w:ascii="Arial" w:hAnsi="Arial" w:eastAsia="宋体"/>
          <w:b w:val="0"/>
          <w:sz w:val="24"/>
        </w:rPr>
        <w:t>在智能体工作流中，频繁的工具调用会产生大量预填充请求，当 KV 缓存未命中时带来严重的计算开销。为缓解这一预填充瓶颈，我们提出因果编码器-解码器（CED）架构，灵感来自 YoCo（Sun et al., 2024）。YoCo 允许上半部分层直接共享下半部分层生成的 KV 缓存，从而减少预填充计算。在此概念基础上，CED 引入了一系列结构性改进，以增强整体 KV 缓存容量与 KV 生成的计算深度。因此，CED 在保持与基线相当性能的同时，成功减少了近一半的预填充计算。</w:t>
      </w:r>
    </w:p>
    <w:p>
      <w:pPr>
        <w:spacing w:line="360" w:lineRule="auto" w:before="0" w:after="0"/>
        <w:ind w:firstLine="480"/>
      </w:pPr>
      <w:r>
        <w:rPr>
          <w:rFonts w:ascii="Arial" w:hAnsi="Arial" w:eastAsia="宋体"/>
          <w:b w:val="0"/>
          <w:sz w:val="24"/>
        </w:rPr>
        <w:t>对于全局注意力，CED 将 Transformer 的下 L/2 层视为因果编码器。对于上半部分层（即解码器，l &gt; L/2），KV 条目并非来自各自层的隐状态 H_l，而是直接使用与层相关的投影权重（W_{KV}^l 与 W_Z^l）从第 L/2 层的隐状态 H_{L/2} 投影得到：</w:t>
      </w:r>
    </w:p>
    <w:p>
      <w:pPr>
        <w:tabs>
          <w:tab w:pos="4535" w:val="center"/>
          <w:tab w:pos="9071" w:val="right"/>
        </w:tabs>
        <w:spacing w:before="80" w:after="80" w:line="360" w:lineRule="auto"/>
      </w:pPr>
      <w:r>
        <w:rPr>
          <w:rFonts w:ascii="Arial" w:hAnsi="Arial" w:eastAsia="宋体"/>
          <w:b w:val="0"/>
          <w:sz w:val="24"/>
        </w:rPr>
        <w:tab/>
      </w:r>
      <m:oMath>
        <m:sSub>
          <m:e>
            <m:r>
              <m:rPr>
                <m:i m:val="1"/>
              </m:rPr>
              <m:t>C</m:t>
            </m:r>
          </m:e>
          <m:sub>
            <m:r>
              <m:rPr>
                <m:i m:val="1"/>
              </m:rPr>
              <m:t>l</m:t>
            </m:r>
          </m:sub>
        </m:sSub>
        <m:r>
          <m:rPr/>
          <m:t>=</m:t>
        </m:r>
        <m:sSub>
          <m:e>
            <m:r>
              <m:rPr>
                <m:i m:val="1"/>
              </m:rPr>
              <m:t>H</m:t>
            </m:r>
          </m:e>
          <m:sub>
            <m:r>
              <m:rPr>
                <m:i m:val="1"/>
              </m:rPr>
              <m:t>L</m:t>
            </m:r>
            <m:r>
              <m:rPr/>
              <m:t>/</m:t>
            </m:r>
            <m:r>
              <m:rPr/>
              <m:t>2</m:t>
            </m:r>
          </m:sub>
        </m:sSub>
        <m:sSubSup>
          <m:e>
            <m:r>
              <m:rPr>
                <m:i m:val="1"/>
              </m:rPr>
              <m:t>W</m:t>
            </m:r>
          </m:e>
          <m:sub>
            <m:r>
              <m:rPr>
                <m:i m:val="1"/>
              </m:rPr>
              <m:t>K</m:t>
            </m:r>
            <m:r>
              <m:rPr>
                <m:i m:val="1"/>
              </m:rPr>
              <m:t>V</m:t>
            </m:r>
          </m:sub>
          <m:sup>
            <m:r>
              <m:rPr>
                <m:i m:val="1"/>
              </m:rPr>
              <m:t>l</m:t>
            </m:r>
          </m:sup>
        </m:sSubSup>
        <m:r>
          <m:rPr/>
          <m:t>,</m:t>
        </m:r>
        <m:r>
          <m:rPr/>
          <m:t> </m:t>
        </m:r>
        <m:sSub>
          <m:e>
            <m:r>
              <m:rPr>
                <m:i m:val="1"/>
              </m:rPr>
              <m:t>Z</m:t>
            </m:r>
          </m:e>
          <m:sub>
            <m:r>
              <m:rPr>
                <m:i m:val="1"/>
              </m:rPr>
              <m:t>l</m:t>
            </m:r>
          </m:sub>
        </m:sSub>
        <m:r>
          <m:rPr/>
          <m:t>=</m:t>
        </m:r>
        <m:sSub>
          <m:e>
            <m:r>
              <m:rPr>
                <m:i m:val="1"/>
              </m:rPr>
              <m:t>H</m:t>
            </m:r>
          </m:e>
          <m:sub>
            <m:r>
              <m:rPr>
                <m:i m:val="1"/>
              </m:rPr>
              <m:t>L</m:t>
            </m:r>
            <m:r>
              <m:rPr/>
              <m:t>/</m:t>
            </m:r>
            <m:r>
              <m:rPr/>
              <m:t>2</m:t>
            </m:r>
          </m:sub>
        </m:sSub>
        <m:sSubSup>
          <m:e>
            <m:r>
              <m:rPr>
                <m:i m:val="1"/>
              </m:rPr>
              <m:t>W</m:t>
            </m:r>
          </m:e>
          <m:sub>
            <m:r>
              <m:rPr>
                <m:i m:val="1"/>
              </m:rPr>
              <m:t>Z</m:t>
            </m:r>
          </m:sub>
          <m:sup>
            <m:r>
              <m:rPr>
                <m:i m:val="1"/>
              </m:rPr>
              <m:t>l</m:t>
            </m:r>
          </m:sup>
        </m:sSubSup>
        <m:r>
          <m:rPr/>
          <m:t>,</m:t>
        </m:r>
        <m:r>
          <m:rPr/>
          <m:t> </m:t>
        </m:r>
        <m:r>
          <m:rPr>
            <m:i m:val="1"/>
          </m:rPr>
          <m:t>l</m:t>
        </m:r>
        <m:r>
          <m:rPr/>
          <m:t>&gt;</m:t>
        </m:r>
        <m:r>
          <m:rPr>
            <m:i m:val="1"/>
          </m:rPr>
          <m:t>L</m:t>
        </m:r>
        <m:r>
          <m:rPr/>
          <m:t>/</m:t>
        </m:r>
        <m:r>
          <m:rPr/>
          <m:t>2</m:t>
        </m:r>
      </m:oMath>
      <w:r>
        <w:rPr>
          <w:rFonts w:ascii="Arial" w:hAnsi="Arial" w:eastAsia="宋体"/>
          <w:b w:val="0"/>
          <w:sz w:val="24"/>
        </w:rPr>
        <w:tab/>
      </w:r>
      <w:r>
        <w:rPr>
          <w:rFonts w:ascii="Arial" w:hAnsi="Arial" w:eastAsia="宋体"/>
          <w:b w:val="0"/>
          <w:sz w:val="24"/>
        </w:rPr>
        <w:t>（1）</w:t>
      </w:r>
    </w:p>
    <w:p>
      <w:pPr>
        <w:spacing w:line="360" w:lineRule="auto" w:before="0" w:after="0"/>
        <w:ind w:firstLine="480"/>
      </w:pPr>
      <w:r>
        <w:rPr>
          <w:rFonts w:ascii="Arial" w:hAnsi="Arial" w:eastAsia="宋体"/>
          <w:b w:val="0"/>
          <w:sz w:val="24"/>
        </w:rPr>
        <w:t>其中 C 与 Z 分别代表 KV 条目及其对应的压缩权重。该设计使 CED 在预填充阶段只需计算前半部分层，以最小的计算成本获得上层全局 KV 缓存。</w:t>
      </w:r>
    </w:p>
    <w:p>
      <w:pPr>
        <w:spacing w:line="360" w:lineRule="auto" w:before="0" w:after="0"/>
        <w:ind w:firstLine="480"/>
      </w:pPr>
      <w:r>
        <w:rPr>
          <w:rFonts w:ascii="Arial" w:hAnsi="Arial" w:eastAsia="宋体"/>
          <w:b w:val="0"/>
          <w:sz w:val="24"/>
        </w:rPr>
        <w:t>对于滑动窗口注意力（SWA），CED 在所有层保持常规的逐层计算。具体而言，对任意层 l，局部键与值直接来自当前层的隐状态 H_l。该设计有效增加了局部 KV 生成的计算深度。然而，保持这种逐层计算需要 SWA 重放过程。在预填充阶段，计算解码器的 SWA KV 缓存需要额外处理 n_win × L/2 个 token（n_win 为窗口大小）。对于每轮提示较短的多轮交互，解码器中的这种计算开销变得不可忽视。幸运的是，先前工作（Chen et al., 2025）已表明 SWA 的实际有效感受野远小于理论上的 n_win × L/2。受此观察启发，我们引入解码器 SWA 有界重放，仅为 SWA 计算预填充提示的最后 n_win 个 token，从而显著降低计算成本。更多细节见第 3.2.2 节。</w:t>
      </w:r>
    </w:p>
    <w:p>
      <w:pPr>
        <w:spacing w:line="360" w:lineRule="auto" w:before="0" w:after="0"/>
        <w:ind w:firstLine="480"/>
      </w:pPr>
      <w:r>
        <w:rPr>
          <w:rFonts w:ascii="Arial" w:hAnsi="Arial" w:eastAsia="宋体"/>
          <w:b w:val="0"/>
          <w:sz w:val="24"/>
        </w:rPr>
        <w:t>总体而言，对于序列长度 N ≫ n_win，CED 将预填充复杂度从 O(NL) 降至 O(NL/2 + n_win × L/2) ≈ O(NL/2)，有效减半了整体计算。</w:t>
      </w:r>
    </w:p>
    <w:p>
      <w:pPr>
        <w:pStyle w:val="Heading2"/>
        <w:spacing w:before="220" w:after="100"/>
      </w:pPr>
      <w:r>
        <w:rPr>
          <w:rFonts w:ascii="Arial" w:hAnsi="Arial" w:eastAsia="黑体"/>
          <w:b/>
          <w:color w:val="000000"/>
          <w:sz w:val="28"/>
        </w:rPr>
        <w:t>2.3 压缩稀疏注意力 2（CSA2）</w:t>
      </w:r>
    </w:p>
    <w:p>
      <w:pPr>
        <w:spacing w:line="360" w:lineRule="auto" w:before="0" w:after="0"/>
        <w:ind w:firstLine="480"/>
      </w:pPr>
      <w:r>
        <w:rPr>
          <w:rFonts w:ascii="Arial" w:hAnsi="Arial" w:eastAsia="宋体"/>
          <w:b w:val="0"/>
          <w:sz w:val="24"/>
        </w:rPr>
        <w:t>服务长上下文需要同时控制 KV 缓存存储与注意力计算。这些成本可沿三个乘法维度削减：条目大小维度——GQA（Ainslie et al., 2023）减少 KV 头数，MLA（DeepSeek-AI, 2024）在头之间共享一个小潜变量；序列维度——每 m 个 token 压缩为一个条目，如 DeepSeek-V4 中的 CSA 与 HCA（DeepSeek-AI, 2026b）；层维度——部分层复用其他层的缓存（Brandon et al., 2024）与选择结果，而非保留自己的，或被更高效的层整体替换。先前工作已表明沿层维度压缩是有效的：IndexCache（Bai et al., 2026）跨层复用 Top-K 索引以削减索引器计算；YOIO（Sun et al., 2026b）只计算一次稀疏路由并在所有层共享；HySparse（Gao et al., 2026）让稀疏层复用稠密层的 KV 缓存。然而，仅复用索引并不能节省主 KV 存储，全网络路由共享限制性能，混合设计仍保留完整注意力层；更重要的是，这些方法都没有覆盖全部三个乘法维度。</w:t>
      </w:r>
    </w:p>
    <w:p>
      <w:pPr>
        <w:spacing w:line="360" w:lineRule="auto" w:before="0" w:after="0"/>
        <w:ind w:firstLine="480"/>
      </w:pPr>
      <w:r>
        <w:rPr>
          <w:rFonts w:ascii="Arial" w:hAnsi="Arial" w:eastAsia="宋体"/>
          <w:b w:val="0"/>
          <w:sz w:val="24"/>
        </w:rPr>
        <w:t>CSA2 联合利用这三个维度：跨层共享主 KV 与索引器 K，并允许层复用 Top-K 索引，且缓存共享与索引复用解耦。它将复用策略与简化的压缩器以及分层稀疏索引器相结合，后者收窄了解码器中后续索引层的搜索域。</w:t>
      </w:r>
    </w:p>
    <w:p>
      <w:pPr>
        <w:spacing w:line="360" w:lineRule="auto" w:before="0" w:after="0"/>
        <w:ind w:firstLine="480"/>
      </w:pPr>
      <w:r>
        <w:rPr>
          <w:rFonts w:ascii="Arial" w:hAnsi="Arial" w:eastAsia="宋体"/>
          <w:b w:val="0"/>
          <w:sz w:val="24"/>
        </w:rPr>
        <w:t>与 CSA 类似，CSA2 包含一个轻量索引器，使用索引器 Q 与索引器 K 对主 KV 条目打分，并为每个查询选择 Top-K 条目。每个 Q 关注所选条目以及层局部的滑动窗口 KV（SWA KV）。CSA2 还将未压缩的主 KV 设置作为压缩率为 1 的特例。同时，CSA2 简化了压缩器与索引器。在 CSA 中，压缩率 m 从 2m 个原始 KV 缓存条目生成每个主 KV 条目，相邻压缩条目的源条目有重叠；它还使用绝对位置嵌入来编码这些 2m 个条目在压缩时的位置。CSA2 去掉了这种重叠与绝对位置嵌入。此外，CSA2 通过投影主 KV 条目获得索引器 K，取代了 CSA 从隐状态单独压缩的路径。这两种设计都简化了实现并提高了训练效率。</w:t>
      </w:r>
    </w:p>
    <w:p>
      <w:pPr>
        <w:spacing w:line="360" w:lineRule="auto" w:before="0" w:after="0"/>
        <w:ind w:firstLine="480"/>
      </w:pPr>
      <w:r>
        <w:rPr>
          <w:rFonts w:ascii="Arial" w:hAnsi="Arial" w:eastAsia="宋体"/>
          <w:b w:val="0"/>
          <w:sz w:val="24"/>
        </w:rPr>
        <w:t>第 2.3.1 与 2.3.2 节分别描述跨层复用策略与分层稀疏索引器。</w:t>
      </w:r>
    </w:p>
    <w:p>
      <w:pPr>
        <w:pStyle w:val="Heading3"/>
        <w:spacing w:before="180" w:after="80"/>
      </w:pPr>
      <w:r>
        <w:rPr>
          <w:rFonts w:ascii="Arial" w:hAnsi="Arial" w:eastAsia="黑体"/>
          <w:b/>
          <w:color w:val="000000"/>
          <w:sz w:val="24"/>
        </w:rPr>
        <w:t>2.3.1 跨层 KV 与索引复用</w:t>
      </w:r>
    </w:p>
    <w:p>
      <w:pPr>
        <w:spacing w:line="360" w:lineRule="auto" w:before="0" w:after="0"/>
        <w:ind w:firstLine="480"/>
      </w:pPr>
      <w:r>
        <w:rPr>
          <w:rFonts w:ascii="Arial" w:hAnsi="Arial" w:eastAsia="宋体"/>
          <w:b w:val="0"/>
          <w:sz w:val="24"/>
        </w:rPr>
        <w:t>每个 CSA2 层被静态分配三种模式之一：Full、Reindex 或 Reuse。在全部三种模式中，层都计算自己的查询与 SWA KV，并连同选出的主 KV 条目一起产生新的注意力输出。模式间的区别在于如何获得主 KV、索引器 K 与 Top-K 索引。图 4 展示了三种模式。</w:t>
      </w:r>
    </w:p>
    <w:p>
      <w:pPr>
        <w:spacing w:before="160" w:after="40"/>
        <w:jc w:val="center"/>
      </w:pPr>
      <w:r>
        <w:drawing>
          <wp:inline xmlns:a="http://schemas.openxmlformats.org/drawingml/2006/main" xmlns:pic="http://schemas.openxmlformats.org/drawingml/2006/picture">
            <wp:extent cx="5220000" cy="1561121"/>
            <wp:docPr id="4" name="Picture 4"/>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220000" cy="1561121"/>
                    </a:xfrm>
                    <a:prstGeom prst="rect"/>
                  </pic:spPr>
                </pic:pic>
              </a:graphicData>
            </a:graphic>
          </wp:inline>
        </w:drawing>
      </w:r>
    </w:p>
    <w:p>
      <w:pPr>
        <w:spacing w:line="360" w:lineRule="auto" w:before="0" w:after="0"/>
        <w:jc w:val="center"/>
      </w:pPr>
      <w:r>
        <w:rPr>
          <w:rFonts w:ascii="Arial" w:hAnsi="Arial" w:eastAsia="宋体"/>
          <w:b/>
          <w:sz w:val="21"/>
        </w:rPr>
        <w:t>图 4</w:t>
      </w:r>
      <w:r>
        <w:rPr>
          <w:rFonts w:ascii="Arial" w:hAnsi="Arial" w:eastAsia="宋体"/>
          <w:b w:val="0"/>
          <w:sz w:val="21"/>
        </w:rPr>
        <w:t xml:space="preserve"> | CSA2 的三种运行模式。模式的区别在于如何获得主 KV、索引器 K 与 Top-K 索引。绿色块表示当前层计算的量；黄色块表示从最近的 Full 模式层复用的主 KV 与索引器 K；红色块表示从最近的产生索引的层（Full 或 Reindex 模式）复用的 Top-K 索引。三种模式都在当前层计算主 Q 与 SWA KV。</w:t>
      </w:r>
    </w:p>
    <w:p>
      <w:pPr>
        <w:spacing w:line="360" w:lineRule="auto" w:before="0" w:after="0"/>
        <w:ind w:firstLine="480"/>
      </w:pPr>
      <w:r>
        <w:rPr>
          <w:rFonts w:ascii="Arial" w:hAnsi="Arial" w:eastAsia="宋体"/>
          <w:b/>
          <w:sz w:val="24"/>
        </w:rPr>
        <w:t>Full 模式</w:t>
      </w:r>
      <w:r>
        <w:rPr>
          <w:rFonts w:ascii="Arial" w:hAnsi="Arial" w:eastAsia="宋体"/>
          <w:b w:val="0"/>
          <w:sz w:val="24"/>
        </w:rPr>
        <w:t>。该层计算自己的主 KV 与索引器 Q，从主 KV 投影索引器 K，并运行索引器以产生全新的 Top-K 索引。因此它执行完整的 CSA2 计算路径，与 DeepSeek-V4 中完整 CSA 层承担相同的组件职责。</w:t>
      </w:r>
    </w:p>
    <w:p>
      <w:pPr>
        <w:spacing w:line="360" w:lineRule="auto" w:before="0" w:after="0"/>
        <w:ind w:firstLine="480"/>
      </w:pPr>
      <w:r>
        <w:rPr>
          <w:rFonts w:ascii="Arial" w:hAnsi="Arial" w:eastAsia="宋体"/>
          <w:b/>
          <w:sz w:val="24"/>
        </w:rPr>
        <w:t>Reindex 模式</w:t>
      </w:r>
      <w:r>
        <w:rPr>
          <w:rFonts w:ascii="Arial" w:hAnsi="Arial" w:eastAsia="宋体"/>
          <w:b w:val="0"/>
          <w:sz w:val="24"/>
        </w:rPr>
        <w:t>。该层复用前序层最近可用的主 KV 及其对应的索引器 K。索引器计算自己的查询，对复用的键重新打分，并产生全新的 Top-K 索引。这使得稀疏选择可以跨层变化，而主 KV 与索引器 K 保持共享。</w:t>
      </w:r>
    </w:p>
    <w:p>
      <w:pPr>
        <w:spacing w:line="360" w:lineRule="auto" w:before="0" w:after="0"/>
        <w:ind w:firstLine="480"/>
      </w:pPr>
      <w:r>
        <w:rPr>
          <w:rFonts w:ascii="Arial" w:hAnsi="Arial" w:eastAsia="宋体"/>
          <w:b/>
          <w:sz w:val="24"/>
        </w:rPr>
        <w:t>Reuse 模式</w:t>
      </w:r>
      <w:r>
        <w:rPr>
          <w:rFonts w:ascii="Arial" w:hAnsi="Arial" w:eastAsia="宋体"/>
          <w:b w:val="0"/>
          <w:sz w:val="24"/>
        </w:rPr>
        <w:t>。该层复用前序层最近可用的主 KV，以及前序 Full 或 Reindex 模式层针对该主 KV 计算的最新 Top-K 索引。它使用该选择执行注意力，不计算索引器 Q，也不评估索引分数。</w:t>
      </w:r>
    </w:p>
    <w:p>
      <w:pPr>
        <w:spacing w:line="360" w:lineRule="auto" w:before="0" w:after="0"/>
        <w:ind w:firstLine="480"/>
      </w:pPr>
      <w:r>
        <w:rPr>
          <w:rFonts w:ascii="Arial" w:hAnsi="Arial" w:eastAsia="宋体"/>
          <w:b w:val="0"/>
          <w:sz w:val="24"/>
        </w:rPr>
        <w:t>共享主 KV 与索引器 K 减少了缓存存储，而复用 Top-K 索引避免了额外的索引器计算。Reindex 模式在保持缓存共享的同时允许所选条目跨层变化。当 CSA2 与 CED 结合时，被分配为 Full 模式的解码器层从第 L/2 层的隐状态（即因果编码器的最后一层）计算自己的全局 KV。Reindex 与 Reuse 模式保持不变。</w:t>
      </w:r>
    </w:p>
    <w:p>
      <w:pPr>
        <w:pStyle w:val="Heading3"/>
        <w:spacing w:before="180" w:after="80"/>
      </w:pPr>
      <w:r>
        <w:rPr>
          <w:rFonts w:ascii="Arial" w:hAnsi="Arial" w:eastAsia="黑体"/>
          <w:b/>
          <w:color w:val="000000"/>
          <w:sz w:val="24"/>
        </w:rPr>
        <w:t>2.3.2 分层稀疏索引器</w:t>
      </w:r>
    </w:p>
    <w:p>
      <w:pPr>
        <w:spacing w:line="360" w:lineRule="auto" w:before="0" w:after="0"/>
        <w:ind w:firstLine="480"/>
      </w:pPr>
      <w:r>
        <w:rPr>
          <w:rFonts w:ascii="Arial" w:hAnsi="Arial" w:eastAsia="宋体"/>
          <w:b w:val="0"/>
          <w:sz w:val="24"/>
        </w:rPr>
        <w:t>跨层索引复用减少了索引器求值的次数，但剩余的索引器仍要对完整因果可见上下文打分。对于极长上下文，这一成本仍是主要计算瓶颈。先前工作通过先对池化的块表示打分并剪枝、再进行 token 级索引，引入了索引器稀疏性（Xu et al., 2026b）。我们发现，在解码器中，较浅索引器的信息可以自然地用于限制较深索引器考虑的候选，而无需增加任何额外状态。因此我们引入分层稀疏索引器，它仅在 CED 的解码器中使用，以减少解码期间这种重复打分。对每个查询，第一个被分配为 Full 模式的层构建一个候选池，后续重新索引层将其作为搜索域。对于固定大小的候选池，这使较深索引器的每查询成本从随上下文长度线性变为常数。该机制是训练感知的，并在后训练中引入：候选限制在训练与推理中同样应用，因此较深索引器是在与推理相同的搜索域下优化的。图 5 展示了这一过程。</w:t>
      </w:r>
    </w:p>
    <w:p>
      <w:pPr>
        <w:spacing w:before="160" w:after="40"/>
        <w:jc w:val="center"/>
      </w:pPr>
      <w:r>
        <w:drawing>
          <wp:inline xmlns:a="http://schemas.openxmlformats.org/drawingml/2006/main" xmlns:pic="http://schemas.openxmlformats.org/drawingml/2006/picture">
            <wp:extent cx="5220000" cy="2136785"/>
            <wp:docPr id="5" name="Picture 5"/>
            <wp:cNvGraphicFramePr>
              <a:graphicFrameLocks noChangeAspect="1"/>
            </wp:cNvGraphicFramePr>
            <a:graphic>
              <a:graphicData uri="http://schemas.openxmlformats.org/drawingml/2006/picture">
                <pic:pic>
                  <pic:nvPicPr>
                    <pic:cNvPr id="0" name="Figure5.png"/>
                    <pic:cNvPicPr/>
                  </pic:nvPicPr>
                  <pic:blipFill>
                    <a:blip r:embed="rId13"/>
                    <a:stretch>
                      <a:fillRect/>
                    </a:stretch>
                  </pic:blipFill>
                  <pic:spPr>
                    <a:xfrm>
                      <a:off x="0" y="0"/>
                      <a:ext cx="5220000" cy="2136785"/>
                    </a:xfrm>
                    <a:prstGeom prst="rect"/>
                  </pic:spPr>
                </pic:pic>
              </a:graphicData>
            </a:graphic>
          </wp:inline>
        </w:drawing>
      </w:r>
    </w:p>
    <w:p>
      <w:pPr>
        <w:spacing w:line="360" w:lineRule="auto" w:before="0" w:after="0"/>
        <w:jc w:val="center"/>
      </w:pPr>
      <w:r>
        <w:rPr>
          <w:rFonts w:ascii="Arial" w:hAnsi="Arial" w:eastAsia="宋体"/>
          <w:b/>
          <w:sz w:val="21"/>
        </w:rPr>
        <w:t>图 5</w:t>
      </w:r>
      <w:r>
        <w:rPr>
          <w:rFonts w:ascii="Arial" w:hAnsi="Arial" w:eastAsia="宋体"/>
          <w:b w:val="0"/>
          <w:sz w:val="21"/>
        </w:rPr>
        <w:t xml:space="preserve"> | 分层稀疏索引器。每个方块代表一个位置；绿色方块标记被选中的索引，蓝色矩形标记根据其最大索引器分数选出的块。解码器中第一个 Full 模式 CSA2 层选择自己的 Top-512 索引，并从所选块构建共享候选池，供后续层使用。Reindex 模式的 CSA2 层随后从该池中选择自己的 Top-512 索引。</w:t>
      </w:r>
    </w:p>
    <w:p>
      <w:pPr>
        <w:spacing w:line="360" w:lineRule="auto" w:before="0" w:after="0"/>
        <w:ind w:firstLine="480"/>
      </w:pPr>
      <w:r>
        <w:rPr>
          <w:rFonts w:ascii="Arial" w:hAnsi="Arial" w:eastAsia="宋体"/>
          <w:b w:val="0"/>
          <w:sz w:val="24"/>
        </w:rPr>
        <w:t>这个首个 Full 模式层对所有因果可见的主 KV 位置打分，并为自己的注意力产生 Top-K 索引。它还执行块级候选选择：每个块被分配其位置中的最大索引分数，选出分数最高的块。随后它将所选块覆盖的位置收集进一个大于最终 Top-K 集合的候选池。例如，选择 2048 个块、每块 8 个位置，得到 16384 个候选位置。该池定义了后续索引器的搜索范围；最终 Top-K 选择决定每层读取哪些主 KV 条目。</w:t>
      </w:r>
    </w:p>
    <w:p>
      <w:pPr>
        <w:spacing w:line="360" w:lineRule="auto" w:before="0" w:after="0"/>
        <w:ind w:firstLine="480"/>
      </w:pPr>
      <w:r>
        <w:rPr>
          <w:rFonts w:ascii="Arial" w:hAnsi="Arial" w:eastAsia="宋体"/>
          <w:b w:val="0"/>
          <w:sz w:val="24"/>
        </w:rPr>
        <w:t>后续 Reindex 模式层仅对相应查询的候选位置打分，并在该池内选择自己的 Top-K 条目。Reuse 模式层不执行新的索引，而是使用针对其复用的主 KV 计算的最新 Top-K 索引。因此候选池在索引层之间共享，而它们的最终选择可以不同。</w:t>
      </w:r>
    </w:p>
    <w:p>
      <w:pPr>
        <w:spacing w:line="360" w:lineRule="auto" w:before="0" w:after="0"/>
        <w:ind w:firstLine="480"/>
      </w:pPr>
      <w:r>
        <w:rPr>
          <w:rFonts w:ascii="Arial" w:hAnsi="Arial" w:eastAsia="宋体"/>
          <w:b w:val="0"/>
          <w:sz w:val="24"/>
        </w:rPr>
        <w:t>对于固定大小的候选池，每个后续索引器每查询打分的位置数独立于上下文长度而有界。首个 Full 模式层仍需扫描整个因果可见范围。因此分层索引在保留初始全范围遍历的同时，降低了后续索引器求值的成本。</w:t>
      </w:r>
    </w:p>
    <w:p>
      <w:pPr>
        <w:pStyle w:val="Heading2"/>
        <w:spacing w:before="220" w:after="100"/>
      </w:pPr>
      <w:r>
        <w:rPr>
          <w:rFonts w:ascii="Arial" w:hAnsi="Arial" w:eastAsia="黑体"/>
          <w:b/>
          <w:color w:val="000000"/>
          <w:sz w:val="28"/>
        </w:rPr>
        <w:t>2.4 高效架构扩展</w:t>
      </w:r>
    </w:p>
    <w:p>
      <w:pPr>
        <w:pStyle w:val="Heading3"/>
        <w:spacing w:before="180" w:after="80"/>
      </w:pPr>
      <w:r>
        <w:rPr>
          <w:rFonts w:ascii="Arial" w:hAnsi="Arial" w:eastAsia="黑体"/>
          <w:b/>
          <w:color w:val="000000"/>
          <w:sz w:val="24"/>
        </w:rPr>
        <w:t>2.4.1 单遍 mHC</w:t>
      </w:r>
    </w:p>
    <w:p>
      <w:pPr>
        <w:spacing w:line="360" w:lineRule="auto" w:before="0" w:after="0"/>
        <w:ind w:firstLine="480"/>
      </w:pPr>
      <w:r>
        <w:rPr>
          <w:rFonts w:ascii="Arial" w:hAnsi="Arial" w:eastAsia="宋体"/>
          <w:b w:val="0"/>
          <w:sz w:val="24"/>
        </w:rPr>
        <w:t>在 DeepSeek-V4 中，我们引入了 mHC（Xie et al., 2026），它在相邻 Transformer 块之间维护 n 条残差流。对每个 token，我们将这些流记为 X_l ∈ R^{n×d}，其中 l 为块索引，d 为隐藏维度。这些流的更新如下：</w:t>
      </w:r>
    </w:p>
    <w:p>
      <w:pPr>
        <w:tabs>
          <w:tab w:pos="4535" w:val="center"/>
          <w:tab w:pos="9071" w:val="right"/>
        </w:tabs>
        <w:spacing w:before="80" w:after="80" w:line="360" w:lineRule="auto"/>
      </w:pPr>
      <w:r>
        <w:rPr>
          <w:rFonts w:ascii="Arial" w:hAnsi="Arial" w:eastAsia="宋体"/>
          <w:b w:val="0"/>
          <w:sz w:val="24"/>
        </w:rPr>
        <w:tab/>
      </w:r>
      <m:oMath>
        <m:sSub>
          <m:e>
            <m:r>
              <m:rPr>
                <m:i m:val="1"/>
              </m:rPr>
              <m:t>X</m:t>
            </m:r>
          </m:e>
          <m:sub>
            <m:r>
              <m:rPr>
                <m:i m:val="1"/>
              </m:rPr>
              <m:t>l</m:t>
            </m:r>
            <m:r>
              <m:rPr/>
              <m:t>+</m:t>
            </m:r>
            <m:r>
              <m:rPr/>
              <m:t>1</m:t>
            </m:r>
          </m:sub>
        </m:sSub>
        <m:r>
          <m:rPr/>
          <m:t>=</m:t>
        </m:r>
        <m:sSub>
          <m:e>
            <m:r>
              <m:rPr>
                <m:i m:val="1"/>
              </m:rPr>
              <m:t>B</m:t>
            </m:r>
          </m:e>
          <m:sub>
            <m:r>
              <m:rPr>
                <m:i m:val="1"/>
              </m:rPr>
              <m:t>l</m:t>
            </m:r>
          </m:sub>
        </m:sSub>
        <m:sSub>
          <m:e>
            <m:r>
              <m:rPr>
                <m:i m:val="1"/>
              </m:rPr>
              <m:t>X</m:t>
            </m:r>
          </m:e>
          <m:sub>
            <m:r>
              <m:rPr>
                <m:i m:val="1"/>
              </m:rPr>
              <m:t>l</m:t>
            </m:r>
          </m:sub>
        </m:sSub>
        <m:r>
          <m:rPr/>
          <m:t>+</m:t>
        </m:r>
        <m:sSub>
          <m:e>
            <m:r>
              <m:rPr>
                <m:i m:val="1"/>
              </m:rPr>
              <m:t>C</m:t>
            </m:r>
          </m:e>
          <m:sub>
            <m:r>
              <m:rPr>
                <m:i m:val="1"/>
              </m:rPr>
              <m:t>l</m:t>
            </m:r>
          </m:sub>
        </m:sSub>
        <m:sSub>
          <m:e>
            <m:r>
              <m:rPr>
                <m:i m:val="1"/>
              </m:rPr>
              <m:t>F</m:t>
            </m:r>
          </m:e>
          <m:sub>
            <m:r>
              <m:rPr>
                <m:i m:val="1"/>
              </m:rPr>
              <m:t>l</m:t>
            </m:r>
          </m:sub>
        </m:sSub>
        <m:r>
          <m:rPr/>
          <m:t>(</m:t>
        </m:r>
        <m:sSub>
          <m:e>
            <m:r>
              <m:rPr>
                <m:i m:val="1"/>
              </m:rPr>
              <m:t>A</m:t>
            </m:r>
          </m:e>
          <m:sub>
            <m:r>
              <m:rPr>
                <m:i m:val="1"/>
              </m:rPr>
              <m:t>l</m:t>
            </m:r>
          </m:sub>
        </m:sSub>
        <m:sSub>
          <m:e>
            <m:r>
              <m:rPr>
                <m:i m:val="1"/>
              </m:rPr>
              <m:t>X</m:t>
            </m:r>
          </m:e>
          <m:sub>
            <m:r>
              <m:rPr>
                <m:i m:val="1"/>
              </m:rPr>
              <m:t>l</m:t>
            </m:r>
          </m:sub>
        </m:sSub>
        <m:r>
          <m:rPr/>
          <m:t>)</m:t>
        </m:r>
        <m:r>
          <m:rPr/>
          <m:t>,</m:t>
        </m:r>
        <m:r>
          <m:rPr/>
          <m:t> </m:t>
        </m:r>
        <m:r>
          <m:rPr/>
          <m:t>(</m:t>
        </m:r>
        <m:sSub>
          <m:e>
            <m:r>
              <m:rPr>
                <m:i m:val="1"/>
              </m:rPr>
              <m:t>A</m:t>
            </m:r>
          </m:e>
          <m:sub>
            <m:r>
              <m:rPr>
                <m:i m:val="1"/>
              </m:rPr>
              <m:t>l</m:t>
            </m:r>
          </m:sub>
        </m:sSub>
        <m:r>
          <m:rPr/>
          <m:t>,</m:t>
        </m:r>
        <m:sSub>
          <m:e>
            <m:r>
              <m:rPr>
                <m:i m:val="1"/>
              </m:rPr>
              <m:t>B</m:t>
            </m:r>
          </m:e>
          <m:sub>
            <m:r>
              <m:rPr>
                <m:i m:val="1"/>
              </m:rPr>
              <m:t>l</m:t>
            </m:r>
          </m:sub>
        </m:sSub>
        <m:r>
          <m:rPr/>
          <m:t>,</m:t>
        </m:r>
        <m:sSub>
          <m:e>
            <m:r>
              <m:rPr>
                <m:i m:val="1"/>
              </m:rPr>
              <m:t>C</m:t>
            </m:r>
          </m:e>
          <m:sub>
            <m:r>
              <m:rPr>
                <m:i m:val="1"/>
              </m:rPr>
              <m:t>l</m:t>
            </m:r>
          </m:sub>
        </m:sSub>
        <m:r>
          <m:rPr/>
          <m:t>)</m:t>
        </m:r>
        <m:r>
          <m:rPr/>
          <m:t>=</m:t>
        </m:r>
        <m:r>
          <m:rPr>
            <m:i m:val="1"/>
          </m:rPr>
          <m:t>H</m:t>
        </m:r>
        <m:r>
          <m:rPr/>
          <m:t>(</m:t>
        </m:r>
        <m:sSub>
          <m:e>
            <m:r>
              <m:rPr>
                <m:i m:val="1"/>
              </m:rPr>
              <m:t>X</m:t>
            </m:r>
          </m:e>
          <m:sub>
            <m:r>
              <m:rPr>
                <m:i m:val="1"/>
              </m:rPr>
              <m:t>l</m:t>
            </m:r>
          </m:sub>
        </m:sSub>
        <m:r>
          <m:rPr/>
          <m:t>)</m:t>
        </m:r>
      </m:oMath>
      <w:r>
        <w:rPr>
          <w:rFonts w:ascii="Arial" w:hAnsi="Arial" w:eastAsia="宋体"/>
          <w:b w:val="0"/>
          <w:sz w:val="24"/>
        </w:rPr>
        <w:tab/>
      </w:r>
      <w:r>
        <w:rPr>
          <w:rFonts w:ascii="Arial" w:hAnsi="Arial" w:eastAsia="宋体"/>
          <w:b w:val="0"/>
          <w:sz w:val="24"/>
        </w:rPr>
        <w:t>（2）</w:t>
      </w:r>
    </w:p>
    <w:p>
      <w:pPr>
        <w:spacing w:line="360" w:lineRule="auto" w:before="0" w:after="0"/>
        <w:ind w:firstLine="480"/>
      </w:pPr>
      <w:r>
        <w:rPr>
          <w:rFonts w:ascii="Arial" w:hAnsi="Arial" w:eastAsia="宋体"/>
          <w:b w:val="0"/>
          <w:sz w:val="24"/>
        </w:rPr>
        <w:t>其中 A_l ∈ R^{1×n}、C_l ∈ R^{n×1}、B_l ∈ R^{n×n} 是从 X_l 预测的逐 token 系数。系数预测器 H 包含归一化与投影。</w:t>
      </w:r>
    </w:p>
    <w:p>
      <w:pPr>
        <w:spacing w:line="360" w:lineRule="auto" w:before="0" w:after="0"/>
        <w:ind w:firstLine="480"/>
      </w:pPr>
      <w:r>
        <w:rPr>
          <w:rFonts w:ascii="Arial" w:hAnsi="Arial" w:eastAsia="宋体"/>
          <w:b w:val="0"/>
          <w:sz w:val="24"/>
        </w:rPr>
        <w:t>理想情况下，两个块之间的残差变换是一个从 (X_{l-1}, Y_{l-1}) 到 (X_l, X̂_l) 的单一映射，其中 X̂_l = A_l X_l 为当前块输入，Y_{l-1} = F_{l-1}(X̂_{l-1}) 为前一块输出。这样的映射需要 (n+1)d 次读取与 (n+1)d 次写入，给出激活内存流量的下界 (2n+2)d。实践中，DeepSeek-V4 使用（2）式的多遍实现，有三个因数据依赖而顺序执行的内核：</w:t>
      </w:r>
    </w:p>
    <w:p>
      <w:pPr>
        <w:tabs>
          <w:tab w:pos="4535" w:val="center"/>
          <w:tab w:pos="9071" w:val="right"/>
        </w:tabs>
        <w:spacing w:before="80" w:after="80" w:line="360" w:lineRule="auto"/>
      </w:pPr>
      <w:r>
        <w:rPr>
          <w:rFonts w:ascii="Arial" w:hAnsi="Arial" w:eastAsia="宋体"/>
          <w:b w:val="0"/>
          <w:sz w:val="24"/>
        </w:rPr>
        <w:tab/>
      </w:r>
      <m:oMath>
        <m:sSub>
          <m:e>
            <m:r>
              <m:rPr>
                <m:i m:val="1"/>
              </m:rPr>
              <m:t>X</m:t>
            </m:r>
          </m:e>
          <m:sub>
            <m:r>
              <m:rPr>
                <m:i m:val="1"/>
              </m:rPr>
              <m:t>l</m:t>
            </m:r>
          </m:sub>
        </m:sSub>
        <m:r>
          <m:rPr/>
          <m:t>=</m:t>
        </m:r>
        <m:sSub>
          <m:e>
            <m:r>
              <m:rPr>
                <m:i m:val="1"/>
              </m:rPr>
              <m:t>B</m:t>
            </m:r>
          </m:e>
          <m:sub>
            <m:r>
              <m:rPr>
                <m:i m:val="1"/>
              </m:rPr>
              <m:t>l</m:t>
            </m:r>
            <m:r>
              <m:rPr/>
              <m:t>−</m:t>
            </m:r>
            <m:r>
              <m:rPr/>
              <m:t>1</m:t>
            </m:r>
          </m:sub>
        </m:sSub>
        <m:sSub>
          <m:e>
            <m:r>
              <m:rPr>
                <m:i m:val="1"/>
              </m:rPr>
              <m:t>X</m:t>
            </m:r>
          </m:e>
          <m:sub>
            <m:r>
              <m:rPr>
                <m:i m:val="1"/>
              </m:rPr>
              <m:t>l</m:t>
            </m:r>
            <m:r>
              <m:rPr/>
              <m:t>−</m:t>
            </m:r>
            <m:r>
              <m:rPr/>
              <m:t>1</m:t>
            </m:r>
          </m:sub>
        </m:sSub>
        <m:r>
          <m:rPr/>
          <m:t>+</m:t>
        </m:r>
        <m:sSub>
          <m:e>
            <m:r>
              <m:rPr>
                <m:i m:val="1"/>
              </m:rPr>
              <m:t>C</m:t>
            </m:r>
          </m:e>
          <m:sub>
            <m:r>
              <m:rPr>
                <m:i m:val="1"/>
              </m:rPr>
              <m:t>l</m:t>
            </m:r>
            <m:r>
              <m:rPr/>
              <m:t>−</m:t>
            </m:r>
            <m:r>
              <m:rPr/>
              <m:t>1</m:t>
            </m:r>
          </m:sub>
        </m:sSub>
        <m:sSub>
          <m:e>
            <m:r>
              <m:rPr>
                <m:i m:val="1"/>
              </m:rPr>
              <m:t>Y</m:t>
            </m:r>
          </m:e>
          <m:sub>
            <m:r>
              <m:rPr>
                <m:i m:val="1"/>
              </m:rPr>
              <m:t>l</m:t>
            </m:r>
            <m:r>
              <m:rPr/>
              <m:t>−</m:t>
            </m:r>
            <m:r>
              <m:rPr/>
              <m:t>1</m:t>
            </m:r>
          </m:sub>
        </m:sSub>
      </m:oMath>
      <w:r>
        <w:rPr>
          <w:rFonts w:ascii="Arial" w:hAnsi="Arial" w:eastAsia="宋体"/>
          <w:b w:val="0"/>
          <w:sz w:val="21"/>
        </w:rPr>
        <w:t xml:space="preserve">  （残差更新，对 n 收缩）</w:t>
      </w:r>
      <w:r>
        <w:rPr>
          <w:rFonts w:ascii="Arial" w:hAnsi="Arial" w:eastAsia="宋体"/>
          <w:b w:val="0"/>
          <w:sz w:val="24"/>
        </w:rPr>
        <w:tab/>
      </w:r>
      <w:r>
        <w:rPr>
          <w:rFonts w:ascii="Arial" w:hAnsi="Arial" w:eastAsia="宋体"/>
          <w:b w:val="0"/>
          <w:sz w:val="24"/>
        </w:rPr>
        <w:t>（3）</w:t>
      </w:r>
    </w:p>
    <w:p>
      <w:pPr>
        <w:tabs>
          <w:tab w:pos="4535" w:val="center"/>
          <w:tab w:pos="9071" w:val="right"/>
        </w:tabs>
        <w:spacing w:before="80" w:after="80" w:line="360" w:lineRule="auto"/>
      </w:pPr>
      <w:r>
        <w:rPr>
          <w:rFonts w:ascii="Arial" w:hAnsi="Arial" w:eastAsia="宋体"/>
          <w:b w:val="0"/>
          <w:sz w:val="24"/>
        </w:rPr>
        <w:tab/>
      </w:r>
      <m:oMath>
        <m:r>
          <m:rPr/>
          <m:t>(</m:t>
        </m:r>
        <m:sSub>
          <m:e>
            <m:r>
              <m:rPr>
                <m:i m:val="1"/>
              </m:rPr>
              <m:t>A</m:t>
            </m:r>
          </m:e>
          <m:sub>
            <m:r>
              <m:rPr>
                <m:i m:val="1"/>
              </m:rPr>
              <m:t>l</m:t>
            </m:r>
          </m:sub>
        </m:sSub>
        <m:r>
          <m:rPr/>
          <m:t>,</m:t>
        </m:r>
        <m:sSub>
          <m:e>
            <m:r>
              <m:rPr>
                <m:i m:val="1"/>
              </m:rPr>
              <m:t>B</m:t>
            </m:r>
          </m:e>
          <m:sub>
            <m:r>
              <m:rPr>
                <m:i m:val="1"/>
              </m:rPr>
              <m:t>l</m:t>
            </m:r>
          </m:sub>
        </m:sSub>
        <m:r>
          <m:rPr/>
          <m:t>,</m:t>
        </m:r>
        <m:sSub>
          <m:e>
            <m:r>
              <m:rPr>
                <m:i m:val="1"/>
              </m:rPr>
              <m:t>C</m:t>
            </m:r>
          </m:e>
          <m:sub>
            <m:r>
              <m:rPr>
                <m:i m:val="1"/>
              </m:rPr>
              <m:t>l</m:t>
            </m:r>
          </m:sub>
        </m:sSub>
        <m:r>
          <m:rPr/>
          <m:t>)</m:t>
        </m:r>
        <m:r>
          <m:rPr/>
          <m:t>=</m:t>
        </m:r>
        <m:r>
          <m:rPr>
            <m:i m:val="1"/>
          </m:rPr>
          <m:t>H</m:t>
        </m:r>
        <m:r>
          <m:rPr/>
          <m:t>(</m:t>
        </m:r>
        <m:sSub>
          <m:e>
            <m:r>
              <m:rPr>
                <m:i m:val="1"/>
              </m:rPr>
              <m:t>X</m:t>
            </m:r>
          </m:e>
          <m:sub>
            <m:r>
              <m:rPr>
                <m:i m:val="1"/>
              </m:rPr>
              <m:t>l</m:t>
            </m:r>
          </m:sub>
        </m:sSub>
        <m:r>
          <m:rPr/>
          <m:t>)</m:t>
        </m:r>
      </m:oMath>
      <w:r>
        <w:rPr>
          <w:rFonts w:ascii="Arial" w:hAnsi="Arial" w:eastAsia="宋体"/>
          <w:b w:val="0"/>
          <w:sz w:val="21"/>
        </w:rPr>
        <w:t xml:space="preserve">  （系数，对 nd 收缩）</w:t>
      </w:r>
      <w:r>
        <w:rPr>
          <w:rFonts w:ascii="Arial" w:hAnsi="Arial" w:eastAsia="宋体"/>
          <w:b w:val="0"/>
          <w:sz w:val="24"/>
        </w:rPr>
        <w:tab/>
      </w:r>
      <w:r>
        <w:rPr>
          <w:rFonts w:ascii="Arial" w:hAnsi="Arial" w:eastAsia="宋体"/>
          <w:b w:val="0"/>
          <w:sz w:val="24"/>
        </w:rPr>
        <w:t>（4）</w:t>
      </w:r>
    </w:p>
    <w:p>
      <w:pPr>
        <w:tabs>
          <w:tab w:pos="4535" w:val="center"/>
          <w:tab w:pos="9071" w:val="right"/>
        </w:tabs>
        <w:spacing w:before="80" w:after="80" w:line="360" w:lineRule="auto"/>
      </w:pPr>
      <w:r>
        <w:rPr>
          <w:rFonts w:ascii="Arial" w:hAnsi="Arial" w:eastAsia="宋体"/>
          <w:b w:val="0"/>
          <w:sz w:val="24"/>
        </w:rPr>
        <w:tab/>
      </w:r>
      <m:oMath>
        <m:sSub>
          <m:e>
            <m:limUpp>
              <m:e>
                <m:r>
                  <m:rPr>
                    <m:i m:val="1"/>
                  </m:rPr>
                  <m:t>X</m:t>
                </m:r>
              </m:e>
              <m:lim>
                <m:r>
                  <m:rPr/>
                  <m:t>^</m:t>
                </m:r>
              </m:lim>
            </m:limUpp>
          </m:e>
          <m:sub>
            <m:r>
              <m:rPr>
                <m:i m:val="1"/>
              </m:rPr>
              <m:t>l</m:t>
            </m:r>
          </m:sub>
        </m:sSub>
        <m:r>
          <m:rPr/>
          <m:t>=</m:t>
        </m:r>
        <m:sSub>
          <m:e>
            <m:r>
              <m:rPr>
                <m:i m:val="1"/>
              </m:rPr>
              <m:t>A</m:t>
            </m:r>
          </m:e>
          <m:sub>
            <m:r>
              <m:rPr>
                <m:i m:val="1"/>
              </m:rPr>
              <m:t>l</m:t>
            </m:r>
          </m:sub>
        </m:sSub>
        <m:sSub>
          <m:e>
            <m:r>
              <m:rPr>
                <m:i m:val="1"/>
              </m:rPr>
              <m:t>X</m:t>
            </m:r>
          </m:e>
          <m:sub>
            <m:r>
              <m:rPr>
                <m:i m:val="1"/>
              </m:rPr>
              <m:t>l</m:t>
            </m:r>
          </m:sub>
        </m:sSub>
      </m:oMath>
      <w:r>
        <w:rPr>
          <w:rFonts w:ascii="Arial" w:hAnsi="Arial" w:eastAsia="宋体"/>
          <w:b w:val="0"/>
          <w:sz w:val="21"/>
        </w:rPr>
        <w:t xml:space="preserve">  （输入混合，对 n 收缩）</w:t>
      </w:r>
      <w:r>
        <w:rPr>
          <w:rFonts w:ascii="Arial" w:hAnsi="Arial" w:eastAsia="宋体"/>
          <w:b w:val="0"/>
          <w:sz w:val="24"/>
        </w:rPr>
        <w:tab/>
      </w:r>
      <w:r>
        <w:rPr>
          <w:rFonts w:ascii="Arial" w:hAnsi="Arial" w:eastAsia="宋体"/>
          <w:b w:val="0"/>
          <w:sz w:val="24"/>
        </w:rPr>
        <w:t>（5）</w:t>
      </w:r>
    </w:p>
    <w:p>
      <w:pPr>
        <w:spacing w:line="360" w:lineRule="auto" w:before="0" w:after="0"/>
        <w:ind w:firstLine="480"/>
      </w:pPr>
      <w:r>
        <w:rPr>
          <w:rFonts w:ascii="Arial" w:hAnsi="Arial" w:eastAsia="宋体"/>
          <w:b w:val="0"/>
          <w:sz w:val="24"/>
        </w:rPr>
        <w:t>这三个内核分别读取 (n+1)d、nd 与 nd 个值，总计写入 (n+1)d。包括 F_l 中的前归一化，总激活内存流量为 (4n+4)d，是最低下界的两倍。</w:t>
      </w:r>
    </w:p>
    <w:p>
      <w:pPr>
        <w:spacing w:line="360" w:lineRule="auto" w:before="0" w:after="0"/>
        <w:ind w:firstLine="480"/>
      </w:pPr>
      <w:r>
        <w:rPr>
          <w:rFonts w:ascii="Arial" w:hAnsi="Arial" w:eastAsia="宋体"/>
          <w:b w:val="0"/>
          <w:sz w:val="24"/>
        </w:rPr>
        <w:t>在 H 中，归一化权重在离线时折叠进投影权重，RMS 除法在投影后应用。因此三个阶段中的两个可以共享一次残差遍历：残差更新不需要跨隐藏维度收缩，所以 X_l 的每个瓦片计算后可立即用于累积投影输出以及计算 RMS 所需的平方和。输入混合无法融合进这一遍，因为 A_l 要等所有隐藏瓦片收缩完成才可用。因此它需要第二次读取 X_l。这第二遍还可以纳入输入前归一化。这个两遍实现总共需要 (3n+2)d 次激活读写，比下界多一次对 X_l 的读取。</w:t>
      </w:r>
    </w:p>
    <w:p>
      <w:pPr>
        <w:spacing w:line="360" w:lineRule="auto" w:before="0" w:after="0"/>
        <w:ind w:firstLine="480"/>
      </w:pPr>
      <w:r>
        <w:rPr>
          <w:rFonts w:ascii="Arial" w:hAnsi="Arial" w:eastAsia="宋体"/>
          <w:b w:val="0"/>
          <w:sz w:val="24"/>
        </w:rPr>
        <w:t>因此我们引入单遍 mHC，将输入混合系数延迟一个块，即每个块消费前一块产生的混合系数，使上述依赖消失：</w:t>
      </w:r>
    </w:p>
    <w:p>
      <w:pPr>
        <w:tabs>
          <w:tab w:pos="4535" w:val="center"/>
          <w:tab w:pos="9071" w:val="right"/>
        </w:tabs>
        <w:spacing w:before="80" w:after="80" w:line="360" w:lineRule="auto"/>
      </w:pPr>
      <w:r>
        <w:rPr>
          <w:rFonts w:ascii="Arial" w:hAnsi="Arial" w:eastAsia="宋体"/>
          <w:b w:val="0"/>
          <w:sz w:val="24"/>
        </w:rPr>
        <w:tab/>
      </w:r>
      <m:oMath>
        <m:sSub>
          <m:e>
            <m:r>
              <m:rPr>
                <m:i m:val="1"/>
              </m:rPr>
              <m:t>X</m:t>
            </m:r>
          </m:e>
          <m:sub>
            <m:r>
              <m:rPr>
                <m:i m:val="1"/>
              </m:rPr>
              <m:t>l</m:t>
            </m:r>
            <m:r>
              <m:rPr/>
              <m:t>+</m:t>
            </m:r>
            <m:r>
              <m:rPr/>
              <m:t>1</m:t>
            </m:r>
          </m:sub>
        </m:sSub>
        <m:r>
          <m:rPr/>
          <m:t>=</m:t>
        </m:r>
        <m:sSub>
          <m:e>
            <m:r>
              <m:rPr>
                <m:i m:val="1"/>
              </m:rPr>
              <m:t>B</m:t>
            </m:r>
          </m:e>
          <m:sub>
            <m:r>
              <m:rPr>
                <m:i m:val="1"/>
              </m:rPr>
              <m:t>l</m:t>
            </m:r>
          </m:sub>
        </m:sSub>
        <m:sSub>
          <m:e>
            <m:r>
              <m:rPr>
                <m:i m:val="1"/>
              </m:rPr>
              <m:t>X</m:t>
            </m:r>
          </m:e>
          <m:sub>
            <m:r>
              <m:rPr>
                <m:i m:val="1"/>
              </m:rPr>
              <m:t>l</m:t>
            </m:r>
          </m:sub>
        </m:sSub>
        <m:r>
          <m:rPr/>
          <m:t>+</m:t>
        </m:r>
        <m:sSub>
          <m:e>
            <m:r>
              <m:rPr>
                <m:i m:val="1"/>
              </m:rPr>
              <m:t>C</m:t>
            </m:r>
          </m:e>
          <m:sub>
            <m:r>
              <m:rPr>
                <m:i m:val="1"/>
              </m:rPr>
              <m:t>l</m:t>
            </m:r>
          </m:sub>
        </m:sSub>
        <m:sSub>
          <m:e>
            <m:r>
              <m:rPr>
                <m:i m:val="1"/>
              </m:rPr>
              <m:t>F</m:t>
            </m:r>
          </m:e>
          <m:sub>
            <m:r>
              <m:rPr>
                <m:i m:val="1"/>
              </m:rPr>
              <m:t>l</m:t>
            </m:r>
          </m:sub>
        </m:sSub>
        <m:r>
          <m:rPr/>
          <m:t>(</m:t>
        </m:r>
        <m:sSub>
          <m:e>
            <m:r>
              <m:rPr>
                <m:i m:val="1"/>
              </m:rPr>
              <m:t>A</m:t>
            </m:r>
          </m:e>
          <m:sub>
            <m:r>
              <m:rPr>
                <m:i m:val="1"/>
              </m:rPr>
              <m:t>l</m:t>
            </m:r>
            <m:r>
              <m:rPr/>
              <m:t>−</m:t>
            </m:r>
            <m:r>
              <m:rPr/>
              <m:t>1</m:t>
            </m:r>
          </m:sub>
        </m:sSub>
        <m:sSub>
          <m:e>
            <m:r>
              <m:rPr>
                <m:i m:val="1"/>
              </m:rPr>
              <m:t>X</m:t>
            </m:r>
          </m:e>
          <m:sub>
            <m:r>
              <m:rPr>
                <m:i m:val="1"/>
              </m:rPr>
              <m:t>l</m:t>
            </m:r>
          </m:sub>
        </m:sSub>
        <m:r>
          <m:rPr/>
          <m:t>)</m:t>
        </m:r>
        <m:r>
          <m:rPr/>
          <m:t>,</m:t>
        </m:r>
        <m:r>
          <m:rPr/>
          <m:t> </m:t>
        </m:r>
        <m:r>
          <m:rPr/>
          <m:t>(</m:t>
        </m:r>
        <m:sSub>
          <m:e>
            <m:r>
              <m:rPr>
                <m:i m:val="1"/>
              </m:rPr>
              <m:t>A</m:t>
            </m:r>
          </m:e>
          <m:sub>
            <m:r>
              <m:rPr>
                <m:i m:val="1"/>
              </m:rPr>
              <m:t>l</m:t>
            </m:r>
          </m:sub>
        </m:sSub>
        <m:r>
          <m:rPr/>
          <m:t>,</m:t>
        </m:r>
        <m:sSub>
          <m:e>
            <m:r>
              <m:rPr>
                <m:i m:val="1"/>
              </m:rPr>
              <m:t>B</m:t>
            </m:r>
          </m:e>
          <m:sub>
            <m:r>
              <m:rPr>
                <m:i m:val="1"/>
              </m:rPr>
              <m:t>l</m:t>
            </m:r>
          </m:sub>
        </m:sSub>
        <m:r>
          <m:rPr/>
          <m:t>,</m:t>
        </m:r>
        <m:sSub>
          <m:e>
            <m:r>
              <m:rPr>
                <m:i m:val="1"/>
              </m:rPr>
              <m:t>C</m:t>
            </m:r>
          </m:e>
          <m:sub>
            <m:r>
              <m:rPr>
                <m:i m:val="1"/>
              </m:rPr>
              <m:t>l</m:t>
            </m:r>
          </m:sub>
        </m:sSub>
        <m:r>
          <m:rPr/>
          <m:t>)</m:t>
        </m:r>
        <m:r>
          <m:rPr/>
          <m:t>=</m:t>
        </m:r>
        <m:r>
          <m:rPr>
            <m:i m:val="1"/>
          </m:rPr>
          <m:t>H</m:t>
        </m:r>
        <m:r>
          <m:rPr/>
          <m:t>(</m:t>
        </m:r>
        <m:sSub>
          <m:e>
            <m:r>
              <m:rPr>
                <m:i m:val="1"/>
              </m:rPr>
              <m:t>X</m:t>
            </m:r>
          </m:e>
          <m:sub>
            <m:r>
              <m:rPr>
                <m:i m:val="1"/>
              </m:rPr>
              <m:t>l</m:t>
            </m:r>
          </m:sub>
        </m:sSub>
        <m:r>
          <m:rPr/>
          <m:t>)</m:t>
        </m:r>
      </m:oMath>
      <w:r>
        <w:rPr>
          <w:rFonts w:ascii="Arial" w:hAnsi="Arial" w:eastAsia="宋体"/>
          <w:b w:val="0"/>
          <w:sz w:val="24"/>
        </w:rPr>
        <w:tab/>
      </w:r>
      <w:r>
        <w:rPr>
          <w:rFonts w:ascii="Arial" w:hAnsi="Arial" w:eastAsia="宋体"/>
          <w:b w:val="0"/>
          <w:sz w:val="24"/>
        </w:rPr>
        <w:t>（6）</w:t>
      </w:r>
    </w:p>
    <w:p>
      <w:pPr>
        <w:spacing w:line="360" w:lineRule="auto" w:before="0" w:after="0"/>
        <w:ind w:firstLine="480"/>
      </w:pPr>
      <w:r>
        <w:rPr>
          <w:rFonts w:ascii="Arial" w:hAnsi="Arial" w:eastAsia="宋体"/>
          <w:b w:val="0"/>
          <w:sz w:val="24"/>
        </w:rPr>
        <w:t>输入混合现在使用 A_{l-1} 而非 A_l，因此不再依赖从 X_l 计算的系数。X_l 的每个瓦片因此可以立即同时用于输入混合与系数预测，无需等待完整收缩。经验上，这一移位仅带来可忽略的性能退化。</w:t>
      </w:r>
    </w:p>
    <w:p>
      <w:pPr>
        <w:spacing w:line="360" w:lineRule="auto" w:before="0" w:after="0"/>
        <w:ind w:firstLine="480"/>
      </w:pPr>
      <w:r>
        <w:rPr>
          <w:rFonts w:ascii="Arial" w:hAnsi="Arial" w:eastAsia="宋体"/>
          <w:b w:val="0"/>
          <w:sz w:val="24"/>
        </w:rPr>
        <w:t>对于预训练，我们保留现有的多内核实现，因为移位只改变每个块应用的混合系数。对于部署，我们将残差更新、输入混合与系数预测融合进单个内核 Mega-mHC。该内核以 (3n+2)d 次激活读写实现 mHC，以 (2n+2)d 次激活读写实现单遍 mHC。Mega-mHC 沿隐藏维度以瓦片方式处理 X_l。每个瓦片用于计算混合输入，并累积预测下一块 (A_l, B_l, C_l) 所需的量。内核还纳入输入前归一化与 FP8 转换。残差因此只读一次、只写一次，达到理想映射的 (n+1)d 读与 (n+1)d 写，将我们原始实现的激活内存流量减半。</w:t>
      </w:r>
    </w:p>
    <w:p>
      <w:pPr>
        <w:pStyle w:val="Heading3"/>
        <w:spacing w:before="180" w:after="80"/>
      </w:pPr>
      <w:r>
        <w:rPr>
          <w:rFonts w:ascii="Arial" w:hAnsi="Arial" w:eastAsia="黑体"/>
          <w:b/>
          <w:color w:val="000000"/>
          <w:sz w:val="24"/>
        </w:rPr>
        <w:t>2.4.2 Engram</w:t>
      </w:r>
    </w:p>
    <w:p>
      <w:pPr>
        <w:spacing w:line="360" w:lineRule="auto" w:before="0" w:after="0"/>
        <w:ind w:firstLine="480"/>
      </w:pPr>
      <w:r>
        <w:rPr>
          <w:rFonts w:ascii="Arial" w:hAnsi="Arial" w:eastAsia="宋体"/>
          <w:b w:val="0"/>
          <w:sz w:val="24"/>
        </w:rPr>
        <w:t>我们为 DeepSeek-V4.1-Flash 增加 Engram（Cheng et al., 2026c）——我们先前工作中引入的条件记忆模块，用于将记忆从计算中解耦。我们沿用原始 Engram 设计——分词器压缩、多头哈希、上下文感知门控与多分支集成——并作两处修改。首先，我们省略短因果卷积，因为其性能收益不抵我们推理栈中增加的复杂度。其次，我们优化 Engram 嵌入，使用动量更新后接 Sinkhorn 平衡，详见第 2.5 节。</w:t>
      </w:r>
    </w:p>
    <w:p>
      <w:pPr>
        <w:spacing w:line="360" w:lineRule="auto" w:before="0" w:after="0"/>
        <w:ind w:firstLine="480"/>
      </w:pPr>
      <w:r>
        <w:rPr>
          <w:rFonts w:ascii="Arial" w:hAnsi="Arial" w:eastAsia="宋体"/>
          <w:b w:val="0"/>
          <w:sz w:val="24"/>
        </w:rPr>
        <w:t>我们在两个模块间均分 196B Engram 参数。每个模块使用 N-gram 阶数 {2, 3, 4}，8 个哈希头，每阶总嵌入维度 2048。每个头索引一个约 16M 条目的表，表大小选择为互不相同的素数。嵌入表与键/值投影均使用 FP8 精度。模块放置在层 1 与层 14（从零索引），以平衡训练流水线各阶段的显存使用。推理期间，确定性寻址使嵌入可以通过后台 RDMA 传输从主机内存预取，第一个模块的预取与第一个 Transformer 块中的计算重叠。Engram 训练与推理的更多实现细节见第 3.1.3 节。</w:t>
      </w:r>
    </w:p>
    <w:p>
      <w:pPr>
        <w:pStyle w:val="Heading3"/>
        <w:spacing w:before="180" w:after="80"/>
      </w:pPr>
      <w:r>
        <w:rPr>
          <w:rFonts w:ascii="Arial" w:hAnsi="Arial" w:eastAsia="黑体"/>
          <w:b/>
          <w:color w:val="000000"/>
          <w:sz w:val="24"/>
        </w:rPr>
        <w:t>2.4.3 DSpark</w:t>
      </w:r>
    </w:p>
    <w:p>
      <w:pPr>
        <w:spacing w:line="360" w:lineRule="auto" w:before="0" w:after="0"/>
        <w:ind w:firstLine="480"/>
      </w:pPr>
      <w:r>
        <w:rPr>
          <w:rFonts w:ascii="Arial" w:hAnsi="Arial" w:eastAsia="宋体"/>
          <w:b w:val="0"/>
          <w:sz w:val="24"/>
        </w:rPr>
        <w:t>我们为 DeepSeek-V4.1-Flash 配备 DSpark（Cheng et al., 2026a）——一个结合半自回归草稿生成与置信度调度验证的推测解码模块。草稿器包含三个 Transformer 块，滑动注意力窗口为 128 token。一次前向通过这些块即可并行计算五个草稿位置的 base logits，而轻量 Markov 头对草稿 token 之间的依赖建模。置信度头预测逐位置的条件接受概率，用于估计前缀存活概率。调度器将这些估计与预分析的引擎吞吐曲线相结合，为每个请求动态选择验证长度，目标是在当前系统负载下最大化全系统期望 token 吞吐。</w:t>
      </w:r>
    </w:p>
    <w:p>
      <w:pPr>
        <w:spacing w:line="360" w:lineRule="auto" w:before="0" w:after="0"/>
        <w:ind w:firstLine="480"/>
      </w:pPr>
      <w:r>
        <w:rPr>
          <w:rFonts w:ascii="Arial" w:hAnsi="Arial" w:eastAsia="宋体"/>
          <w:b w:val="0"/>
          <w:sz w:val="24"/>
        </w:rPr>
        <w:t>与 DeepSeek-V3（DeepSeek-AI, 2024）中随主干在整个预训练期间联合训练的 MTP 模块不同，DSpark 在预训练后的专门阶段引入。在该阶段，我们只训练 DSpark，保持主干冻结。后训练期间，我们继续让 DSpark 与主干一起训练，但不将 DSpark 目标的梯度传播进主干。这使 DSpark 与不断演化的策略保持对齐，使其能够加速在线服务以及 RL 与 OPD 的 rollout 生成。</w:t>
      </w:r>
    </w:p>
    <w:p>
      <w:pPr>
        <w:pStyle w:val="Heading3"/>
        <w:spacing w:before="180" w:after="80"/>
      </w:pPr>
      <w:r>
        <w:rPr>
          <w:rFonts w:ascii="Arial" w:hAnsi="Arial" w:eastAsia="黑体"/>
          <w:b/>
          <w:color w:val="000000"/>
          <w:sz w:val="24"/>
        </w:rPr>
        <w:t>2.4.4 FP4 主 KV 缓存</w:t>
      </w:r>
    </w:p>
    <w:p>
      <w:pPr>
        <w:spacing w:line="360" w:lineRule="auto" w:before="0" w:after="0"/>
        <w:ind w:firstLine="480"/>
      </w:pPr>
      <w:r>
        <w:rPr>
          <w:rFonts w:ascii="Arial" w:hAnsi="Arial" w:eastAsia="宋体"/>
          <w:b w:val="0"/>
          <w:sz w:val="24"/>
        </w:rPr>
        <w:t>长上下文智能体工作负载需要每请求很大的 KV 缓存，推高服务成本。DeepSeek-V4 已使用量化感知训练（QAT）（Jacob et al., 2018）对 FP4 索引器查询与键进行量化，加速索引计算并减小索引器缓存大小。我们采用 OCP 标准的 MXFP4 格式（Rouhani et al., 2023），以支持尽可能多的硬件平台，尽管实验中其他格式精度更高。我们现在将 QAT 扩展到主 KV 缓存，其中 FP4 减少的是存储而非加速矩阵乘。在注意力之前反量化缓存值，使我们能使用更精确的格式而无需硬件对该格式的原生矩阵乘支持，从而在硬件平台间保持兼容性。</w:t>
      </w:r>
    </w:p>
    <w:p>
      <w:pPr>
        <w:spacing w:line="360" w:lineRule="auto" w:before="0" w:after="0"/>
        <w:ind w:firstLine="480"/>
      </w:pPr>
      <w:r>
        <w:rPr>
          <w:rFonts w:ascii="Arial" w:hAnsi="Arial" w:eastAsia="宋体"/>
          <w:b w:val="0"/>
          <w:sz w:val="24"/>
        </w:rPr>
        <w:t>在我们评估的约四位格式中，我们选择 E2M1，每 16 个通道一个 E4M3 缩放因子，遵循 NVFP4（Alvarez et al., 2025）但省略其二级全局缩放，以平衡精度与简洁性。省略该缩放仍为主 KV 缓存留出充足动态范围：该格式支持最高 448 × 6 = 2688 的幅值，远高于缓存的幅值上界。在 DeepSeek-V4.1-Flash 中，训练出的最大 RMSNorm 权重幅值约为 1。RMS 归一化后，512 通道 KV 潜变量的 L2 范数至多约为 √512。RoPE 保持该范数，因此旋转后跨通道最大绝对值也以约 √512 ≈ 22.6 为界。此外，训练中观察到的最大幅值约为 10。因此省略全局缩放不会造成可测的精度下降，并简化了缓存布局。</w:t>
      </w:r>
    </w:p>
    <w:p>
      <w:pPr>
        <w:spacing w:line="360" w:lineRule="auto" w:before="0" w:after="0"/>
        <w:ind w:firstLine="480"/>
      </w:pPr>
      <w:r>
        <w:rPr>
          <w:rFonts w:ascii="Arial" w:hAnsi="Arial" w:eastAsia="宋体"/>
          <w:b w:val="0"/>
          <w:sz w:val="24"/>
        </w:rPr>
        <w:t>为在 DeepSeek-V4.1-Flash 中启用 FP4 主 KV 缓存存储，我们在后训练中引入 QAT。非 RoPE 与 RoPE 分量使用相同的量化格式。我们在 RoPE 之后量化缓存：在 RoPE 之前量化在我们的实验中仅带来边际精度提升，且会在解码期间引入额外开销。由于 SWA KV 缓存对量化敏感，我们保留 FP8。与 DeepSeek-V4 中的 FP8 主 KV 缓存相比，该格式几乎减半了存储足迹，在 HBM 中与卸载到 SSD 时皆然。</w:t>
      </w:r>
    </w:p>
    <w:p>
      <w:pPr>
        <w:pStyle w:val="Heading2"/>
        <w:spacing w:before="220" w:after="100"/>
      </w:pPr>
      <w:r>
        <w:rPr>
          <w:rFonts w:ascii="Arial" w:hAnsi="Arial" w:eastAsia="黑体"/>
          <w:b/>
          <w:color w:val="000000"/>
          <w:sz w:val="28"/>
        </w:rPr>
        <w:t>2.5 优化</w:t>
      </w:r>
    </w:p>
    <w:p>
      <w:pPr>
        <w:spacing w:line="360" w:lineRule="auto" w:before="0" w:after="0"/>
        <w:ind w:firstLine="480"/>
      </w:pPr>
      <w:r>
        <w:rPr>
          <w:rFonts w:ascii="Arial" w:hAnsi="Arial" w:eastAsia="宋体"/>
          <w:b w:val="0"/>
          <w:sz w:val="24"/>
        </w:rPr>
        <w:t>在 DeepSeek-V4 所用优化配置基础上，我们做了一些新修改以更好适配架构设计。</w:t>
      </w:r>
    </w:p>
    <w:p>
      <w:pPr>
        <w:spacing w:line="360" w:lineRule="auto" w:before="0" w:after="0"/>
        <w:ind w:firstLine="480"/>
      </w:pPr>
      <w:r>
        <w:rPr>
          <w:rFonts w:ascii="Arial" w:hAnsi="Arial" w:eastAsia="宋体"/>
          <w:b w:val="0"/>
          <w:sz w:val="24"/>
        </w:rPr>
        <w:t>首先，我们使用按头 Muon（head-wise Muon），即将 Query 权重按头拆分后再应用 Muon 更新。这里简要讨论这种设计的动机。将 Muon 视为预条件梯度下降，普通 Muon 对所有头使用一个预条件器，而按头 Muon 为不同头提供不同的预条件器。该设计能更好处理注意力头之间的异质性（Zhang et al., 2024; Zhang, 2026, Section 3）。因此，我们观察到按头 Muon 优于普通 Muon。按头 Muon 的经验优势也在 GLM 5（Zeng et al., 2026）与 Kimi-K3（Team et al., 2026a）中得到验证。</w:t>
      </w:r>
    </w:p>
    <w:p>
      <w:pPr>
        <w:spacing w:line="360" w:lineRule="auto" w:before="0" w:after="0"/>
        <w:ind w:firstLine="480"/>
      </w:pPr>
      <w:r>
        <w:rPr>
          <w:rFonts w:ascii="Arial" w:hAnsi="Arial" w:eastAsia="宋体"/>
          <w:b w:val="0"/>
          <w:sz w:val="24"/>
        </w:rPr>
        <w:t>其次，对新引入的 Engram 参数应用 Adam 会大幅增加优化器状态的内存足迹。为减少训练期间的显存使用，我们改用基于动量的更新后接 Sinkhorn 平衡来优化 Engram 嵌入表、token 嵌入与预测头。Sinkhorn 平衡此前在 SinkGD（Scetbon et al., 2025）中应用于线性层权重矩阵；这里我们将其扩展到这些大型参数矩阵。与 Muon 类似，该方法只需一个动量缓冲区，且经验上优于 Adam。</w:t>
      </w:r>
    </w:p>
    <w:p>
      <w:pPr>
        <w:spacing w:line="360" w:lineRule="auto" w:before="0" w:after="0"/>
        <w:ind w:firstLine="480"/>
      </w:pPr>
      <w:r>
        <w:rPr>
          <w:rFonts w:ascii="Arial" w:hAnsi="Arial" w:eastAsia="宋体"/>
          <w:b/>
          <w:sz w:val="24"/>
        </w:rPr>
        <w:t>基本配置</w:t>
      </w:r>
      <w:r>
        <w:rPr>
          <w:rFonts w:ascii="Arial" w:hAnsi="Arial" w:eastAsia="宋体"/>
          <w:b w:val="0"/>
          <w:sz w:val="24"/>
        </w:rPr>
        <w:t>。我们对归一化层权重及其他非矩阵参数（包括偏置与缩放因子）保留 AdamW（Loshchilov and Hutter, 2019）。我们对语言模型主干、Engram 投影层与视觉-语言投影器中线性变换的权重矩阵使用 Muon（Jordan et al., 2024）。我们对 Query 与 Key 权重使用按头 Muon。我们对 Muon 应用解耦权重衰减与 Nesterov 动量（Nesterov, 1983; Liu et al., 2025）；归一化层权重也接受权重衰减，而偏置与缩放因子不衰减。Sinkhorn 平衡更新也使用 Nesterov 动量，但不应用权重衰减。预训练期间，我们保持视觉编码器冻结，直到学习率衰减阶段，而其最终归一化层与视觉-语言投影器保持可训练。在学习率衰减开始时，我们解冻视觉编码器，并以较小的学习率与 LLM 联合优化。</w:t>
      </w:r>
    </w:p>
    <w:p>
      <w:pPr>
        <w:spacing w:line="360" w:lineRule="auto" w:before="0" w:after="0"/>
        <w:ind w:firstLine="480"/>
      </w:pPr>
      <w:r>
        <w:rPr>
          <w:rFonts w:ascii="Arial" w:hAnsi="Arial" w:eastAsia="宋体"/>
          <w:b/>
          <w:sz w:val="24"/>
        </w:rPr>
        <w:t>Engram/嵌入/预测头的 Sinkhorn 平衡更新</w:t>
      </w:r>
      <w:r>
        <w:rPr>
          <w:rFonts w:ascii="Arial" w:hAnsi="Arial" w:eastAsia="宋体"/>
          <w:b w:val="0"/>
          <w:sz w:val="24"/>
        </w:rPr>
        <w:t>。完整流程总结于算法 1。总体而言，它遵循与 Muon 相同的工作流，用 Sinkhorn 平衡取代 Newton–Schulz 正交化。我们将较大的矩阵维度记为 m，对应嵌入表与预测头的词表大小，隐藏维度记为 n。</w:t>
      </w:r>
    </w:p>
    <w:p>
      <w:pPr>
        <w:spacing w:line="360" w:lineRule="auto" w:before="0" w:after="0"/>
        <w:ind w:firstLine="480"/>
      </w:pPr>
      <w:r>
        <w:rPr>
          <w:rFonts w:ascii="Arial" w:hAnsi="Arial" w:eastAsia="宋体"/>
          <w:b w:val="0"/>
          <w:sz w:val="24"/>
        </w:rPr>
        <w:t>给定 Nesterov 动量更新 Ĝ_t，Sinkhorn 平衡找到对角缩放矩阵 D_r 与 D_c，使得</w:t>
      </w:r>
    </w:p>
    <w:p>
      <w:pPr>
        <w:tabs>
          <w:tab w:pos="4535" w:val="center"/>
          <w:tab w:pos="9071" w:val="right"/>
        </w:tabs>
        <w:spacing w:before="80" w:after="80" w:line="360" w:lineRule="auto"/>
      </w:pPr>
      <w:r>
        <w:rPr>
          <w:rFonts w:ascii="Arial" w:hAnsi="Arial" w:eastAsia="宋体"/>
          <w:b w:val="0"/>
          <w:sz w:val="24"/>
        </w:rPr>
        <w:tab/>
      </w:r>
      <m:oMath>
        <m:sSub>
          <m:e>
            <m:r>
              <m:rPr>
                <m:i m:val="1"/>
              </m:rPr>
              <m:t>Δ</m:t>
            </m:r>
          </m:e>
          <m:sub>
            <m:r>
              <m:rPr>
                <m:i m:val="1"/>
              </m:rPr>
              <m:t>t</m:t>
            </m:r>
          </m:sub>
        </m:sSub>
        <m:r>
          <m:rPr/>
          <m:t>=</m:t>
        </m:r>
        <m:rad>
          <m:deg/>
          <m:e>
            <m:r>
              <m:rPr>
                <m:i m:val="1"/>
              </m:rPr>
              <m:t>n</m:t>
            </m:r>
          </m:e>
        </m:rad>
        <m:r>
          <m:rPr/>
          <m:t> </m:t>
        </m:r>
        <m:r>
          <m:rPr>
            <m:i m:val="1"/>
          </m:rPr>
          <m:t>U</m:t>
        </m:r>
        <m:r>
          <m:rPr/>
          <m:t>(</m:t>
        </m:r>
        <m:r>
          <m:rPr>
            <m:i m:val="1"/>
          </m:rPr>
          <m:t>K</m:t>
        </m:r>
        <m:r>
          <m:rPr/>
          <m:t>)</m:t>
        </m:r>
        <m:r>
          <m:rPr/>
          <m:t>=</m:t>
        </m:r>
        <m:rad>
          <m:deg/>
          <m:e>
            <m:r>
              <m:rPr>
                <m:i m:val="1"/>
              </m:rPr>
              <m:t>n</m:t>
            </m:r>
          </m:e>
        </m:rad>
        <m:r>
          <m:rPr/>
          <m:t> </m:t>
        </m:r>
        <m:sSub>
          <m:e>
            <m:r>
              <m:rPr>
                <m:i m:val="1"/>
              </m:rPr>
              <m:t>D</m:t>
            </m:r>
          </m:e>
          <m:sub>
            <m:r>
              <m:rPr>
                <m:i m:val="1"/>
              </m:rPr>
              <m:t>r</m:t>
            </m:r>
          </m:sub>
        </m:sSub>
        <m:sSub>
          <m:e>
            <m:limUpp>
              <m:e>
                <m:r>
                  <m:rPr>
                    <m:i m:val="1"/>
                  </m:rPr>
                  <m:t>G</m:t>
                </m:r>
              </m:e>
              <m:lim>
                <m:r>
                  <m:rPr/>
                  <m:t>^</m:t>
                </m:r>
              </m:lim>
            </m:limUpp>
          </m:e>
          <m:sub>
            <m:r>
              <m:rPr>
                <m:i m:val="1"/>
              </m:rPr>
              <m:t>t</m:t>
            </m:r>
          </m:sub>
        </m:sSub>
        <m:sSub>
          <m:e>
            <m:r>
              <m:rPr>
                <m:i m:val="1"/>
              </m:rPr>
              <m:t>D</m:t>
            </m:r>
          </m:e>
          <m:sub>
            <m:r>
              <m:rPr>
                <m:i m:val="1"/>
              </m:rPr>
              <m:t>c</m:t>
            </m:r>
          </m:sub>
        </m:sSub>
        <m:r>
          <m:rPr/>
          <m:t>,</m:t>
        </m:r>
        <m:r>
          <m:rPr/>
          <m:t> </m:t>
        </m:r>
        <m:f>
          <m:num>
            <m:r>
              <m:rPr/>
              <m:t>1</m:t>
            </m:r>
          </m:num>
          <m:den>
            <m:r>
              <m:rPr>
                <m:i m:val="1"/>
              </m:rPr>
              <m:t>n</m:t>
            </m:r>
          </m:den>
        </m:f>
        <m:sSub>
          <m:e>
            <m:r>
              <m:rPr/>
              <m:t>∑</m:t>
            </m:r>
          </m:e>
          <m:sub>
            <m:r>
              <m:rPr>
                <m:i m:val="1"/>
              </m:rPr>
              <m:t>j</m:t>
            </m:r>
          </m:sub>
        </m:sSub>
        <m:r>
          <m:rPr/>
          <m:t>(</m:t>
        </m:r>
        <m:sSub>
          <m:e>
            <m:r>
              <m:rPr>
                <m:i m:val="1"/>
              </m:rPr>
              <m:t>Δ</m:t>
            </m:r>
          </m:e>
          <m:sub>
            <m:r>
              <m:rPr>
                <m:i m:val="1"/>
              </m:rPr>
              <m:t>t</m:t>
            </m:r>
          </m:sub>
        </m:sSub>
        <m:sSubSup>
          <m:e>
            <m:r>
              <m:rPr/>
              <m:t>)</m:t>
            </m:r>
          </m:e>
          <m:sub>
            <m:r>
              <m:rPr>
                <m:i m:val="1"/>
              </m:rPr>
              <m:t>i</m:t>
            </m:r>
            <m:r>
              <m:rPr>
                <m:i m:val="1"/>
              </m:rPr>
              <m:t>j</m:t>
            </m:r>
          </m:sub>
          <m:sup>
            <m:r>
              <m:rPr/>
              <m:t>2</m:t>
            </m:r>
          </m:sup>
        </m:sSubSup>
        <m:r>
          <m:rPr/>
          <m:t>≈</m:t>
        </m:r>
        <m:r>
          <m:rPr/>
          <m:t>1</m:t>
        </m:r>
        <m:r>
          <m:rPr/>
          <m:t>,</m:t>
        </m:r>
        <m:r>
          <m:rPr/>
          <m:t> </m:t>
        </m:r>
        <m:f>
          <m:num>
            <m:r>
              <m:rPr/>
              <m:t>1</m:t>
            </m:r>
          </m:num>
          <m:den>
            <m:r>
              <m:rPr>
                <m:i m:val="1"/>
              </m:rPr>
              <m:t>m</m:t>
            </m:r>
          </m:den>
        </m:f>
        <m:sSub>
          <m:e>
            <m:r>
              <m:rPr/>
              <m:t>∑</m:t>
            </m:r>
          </m:e>
          <m:sub>
            <m:r>
              <m:rPr>
                <m:i m:val="1"/>
              </m:rPr>
              <m:t>i</m:t>
            </m:r>
          </m:sub>
        </m:sSub>
        <m:r>
          <m:rPr/>
          <m:t>(</m:t>
        </m:r>
        <m:sSub>
          <m:e>
            <m:r>
              <m:rPr>
                <m:i m:val="1"/>
              </m:rPr>
              <m:t>Δ</m:t>
            </m:r>
          </m:e>
          <m:sub>
            <m:r>
              <m:rPr>
                <m:i m:val="1"/>
              </m:rPr>
              <m:t>t</m:t>
            </m:r>
          </m:sub>
        </m:sSub>
        <m:sSubSup>
          <m:e>
            <m:r>
              <m:rPr/>
              <m:t>)</m:t>
            </m:r>
          </m:e>
          <m:sub>
            <m:r>
              <m:rPr>
                <m:i m:val="1"/>
              </m:rPr>
              <m:t>i</m:t>
            </m:r>
            <m:r>
              <m:rPr>
                <m:i m:val="1"/>
              </m:rPr>
              <m:t>j</m:t>
            </m:r>
          </m:sub>
          <m:sup>
            <m:r>
              <m:rPr/>
              <m:t>2</m:t>
            </m:r>
          </m:sup>
        </m:sSubSup>
        <m:r>
          <m:rPr/>
          <m:t>≈</m:t>
        </m:r>
        <m:r>
          <m:rPr/>
          <m:t>1</m:t>
        </m:r>
      </m:oMath>
      <w:r>
        <w:rPr>
          <w:rFonts w:ascii="Arial" w:hAnsi="Arial" w:eastAsia="宋体"/>
          <w:b w:val="0"/>
          <w:sz w:val="24"/>
        </w:rPr>
        <w:tab/>
      </w:r>
      <w:r>
        <w:rPr>
          <w:rFonts w:ascii="Arial" w:hAnsi="Arial" w:eastAsia="宋体"/>
          <w:b w:val="0"/>
          <w:sz w:val="24"/>
        </w:rPr>
        <w:t>（7）</w:t>
      </w:r>
    </w:p>
    <w:p>
      <w:pPr>
        <w:spacing w:line="360" w:lineRule="auto" w:before="0" w:after="0"/>
        <w:ind w:firstLine="480"/>
      </w:pPr>
      <w:r>
        <w:rPr>
          <w:rFonts w:ascii="Arial" w:hAnsi="Arial" w:eastAsia="宋体"/>
          <w:b w:val="0"/>
          <w:sz w:val="24"/>
        </w:rPr>
        <w:t>因此该过程近似均衡更新矩阵的行向与列向 RMS。这里一行对应一个 token 索引或 n-gram 标识；一列编码一个隐藏特征。Sinkhorn 平衡通过沿行与列同时归一化来利用这种 token–特征结构。为数值稳定，满足 ρ_i ≤ τρ̄ 的行被掩蔽。因子 √n 将单位行 ℓ2 范数转换为单位行 RMS。另外，我们调整有效学习率为 η̃_t = γη_t 以匹配 Adam 的更新幅度。我们设 γ = 0.18，接近 Moonlight（Liu et al., 2025）中使用的 0.2。</w:t>
      </w:r>
    </w:p>
    <w:p>
      <w:pPr>
        <w:spacing w:line="360" w:lineRule="auto" w:before="0" w:after="0"/>
        <w:ind w:firstLine="480"/>
      </w:pPr>
      <w:r>
        <w:rPr>
          <w:rFonts w:ascii="Arial" w:hAnsi="Arial" w:eastAsia="宋体"/>
          <w:b w:val="0"/>
          <w:sz w:val="24"/>
        </w:rPr>
        <w:t>更广泛地看，Sinkhorn 平衡与利用矩阵或张量轴结构的优化器密切相关（Shazeer and Stern, 2018; Zhang et al., 2025a; Wen et al., 2025; Glentis et al., 2025; Deng et al., 2026; Yuan et al., 2026; Xu et al., 2026a）。例如，Adafactor（Shazeer and Stern, 2018）以不同方式进行行、列归一化，Adam-mini（Zhang et al., 2025a）对嵌入表与预测头使用替代的行归一化。这些归一化策略可能在优化性能与通信开销上有所不同。我们将更细致的调研留作未来方向。</w:t>
      </w:r>
    </w:p>
    <w:p>
      <w:pPr>
        <w:spacing w:line="360" w:lineRule="auto" w:before="0" w:after="0"/>
        <w:ind w:firstLine="480"/>
      </w:pPr>
      <w:r>
        <w:rPr>
          <w:rFonts w:ascii="Arial" w:hAnsi="Arial" w:eastAsia="宋体"/>
          <w:b/>
          <w:sz w:val="24"/>
        </w:rPr>
        <w:t>算法 1：带 Sinkhorn 平衡的动量更新</w:t>
      </w:r>
    </w:p>
    <w:p>
      <w:pPr>
        <w:spacing w:line="360" w:lineRule="auto" w:before="0" w:after="0"/>
        <w:ind w:firstLine="480"/>
      </w:pPr>
      <w:r>
        <w:rPr>
          <w:rFonts w:ascii="Arial" w:hAnsi="Arial" w:eastAsia="宋体"/>
          <w:b w:val="0"/>
          <w:sz w:val="24"/>
        </w:rPr>
        <w:t>输入：权重 W_t ∈ R^{m×n}、梯度 G_t、动量 M_{t-1}、动量系数 β、基础学习率 η_t、学习率校正 γ、数值常数 ε 与 τ、归一化步数 K（奇数）</w:t>
      </w:r>
    </w:p>
    <w:p>
      <w:pPr>
        <w:spacing w:line="360" w:lineRule="auto" w:before="0" w:after="0"/>
        <w:ind w:firstLine="480"/>
      </w:pPr>
      <w:r>
        <w:rPr>
          <w:rFonts w:ascii="Arial" w:hAnsi="Arial" w:eastAsia="宋体"/>
          <w:b w:val="0"/>
          <w:sz w:val="24"/>
        </w:rPr>
        <w:t>1: M_t ← βM_{t-1} + (1−β)G_t</w:t>
        <w:br/>
        <w:t>2: Ĝ_t ← βM_t + (1−β)G_t （Nesterov 动量）</w:t>
        <w:br/>
        <w:t>3: ρ_i ← ‖Ĝ_{t,i,:}‖_2 且 ρ̄ ← (1/m)Σ_{i=1..m} ρ_i</w:t>
        <w:br/>
        <w:t>4: U(0) ← Ĝ_t</w:t>
        <w:br/>
        <w:t>5: 若 ρ_i ≤ τρ̄，则设 U(0)_{i,:} ← 0 （掩蔽近零行）</w:t>
        <w:br/>
        <w:t>6: for k = 1 … K do</w:t>
        <w:br/>
        <w:t>7:   若 k 为奇数：</w:t>
        <w:br/>
        <w:t>8:     对全部 i = 1 … m：U(k)_{i,:} ← U(k−1)_{i,:} / (‖U(k−1)_{i,:}‖_2 + ε)</w:t>
        <w:br/>
        <w:t>9:   否则：</w:t>
        <w:br/>
        <w:t>10:     对全部 j = 1 … n：U(k)_{:,j} ← U(k−1)_{:,j} / (‖U(k−1)_{:,j}‖_2 + ε)</w:t>
        <w:br/>
        <w:t>11: end for</w:t>
        <w:br/>
        <w:t>12: Δ_t ← √n · U(K) （将单位行 ℓ2 范数转换为单位行 RMS）</w:t>
        <w:br/>
        <w:t>13: η̃_t ← γη_t （匹配 Adam 的更新幅度）</w:t>
        <w:br/>
        <w:t>14: W_{t+1} ← W_t − η̃_t Δ_t</w:t>
      </w:r>
    </w:p>
    <w:p>
      <w:pPr>
        <w:pStyle w:val="Heading1"/>
        <w:spacing w:before="280" w:after="120"/>
      </w:pPr>
      <w:r>
        <w:rPr>
          <w:rFonts w:ascii="Arial" w:hAnsi="Arial" w:eastAsia="黑体"/>
          <w:b/>
          <w:color w:val="000000"/>
          <w:sz w:val="32"/>
        </w:rPr>
        <w:t>3. 通用基础设施</w:t>
      </w:r>
    </w:p>
    <w:p>
      <w:pPr>
        <w:pStyle w:val="Heading2"/>
        <w:spacing w:before="220" w:after="100"/>
      </w:pPr>
      <w:r>
        <w:rPr>
          <w:rFonts w:ascii="Arial" w:hAnsi="Arial" w:eastAsia="黑体"/>
          <w:b/>
          <w:color w:val="000000"/>
          <w:sz w:val="28"/>
        </w:rPr>
        <w:t>3.1 训练基础设施</w:t>
      </w:r>
    </w:p>
    <w:p>
      <w:pPr>
        <w:pStyle w:val="Heading3"/>
        <w:spacing w:before="180" w:after="80"/>
      </w:pPr>
      <w:r>
        <w:rPr>
          <w:rFonts w:ascii="Arial" w:hAnsi="Arial" w:eastAsia="黑体"/>
          <w:b/>
          <w:color w:val="000000"/>
          <w:sz w:val="24"/>
        </w:rPr>
        <w:t>3.1.1 多模态训练基础设施</w:t>
      </w:r>
    </w:p>
    <w:p>
      <w:pPr>
        <w:spacing w:line="360" w:lineRule="auto" w:before="0" w:after="0"/>
        <w:ind w:firstLine="480"/>
      </w:pPr>
      <w:r>
        <w:rPr>
          <w:rFonts w:ascii="Arial" w:hAnsi="Arial" w:eastAsia="宋体"/>
          <w:b/>
          <w:sz w:val="24"/>
        </w:rPr>
        <w:t>对比学习中的通信-计算重叠</w:t>
      </w:r>
      <w:r>
        <w:rPr>
          <w:rFonts w:ascii="Arial" w:hAnsi="Arial" w:eastAsia="宋体"/>
          <w:b w:val="0"/>
          <w:sz w:val="24"/>
        </w:rPr>
        <w:t>。视觉编码器首先以对比目标优化，随后用生成式下一 token 预测损失微调。在对比阶段，损失在整个文本-视觉配对批次上计算，因此两种模态的特征必须在数据并行秩之间全量聚合（all-gather），带来大量通信。由于文本特征的梯度只依赖聚合后的视觉特征——对称地，视觉特征的梯度只依赖聚合后的文本特征——每次 all-gather 都可以与前向或反向传播重叠，而不是阻塞流水线：</w:t>
      </w:r>
    </w:p>
    <w:p>
      <w:pPr>
        <w:spacing w:line="360" w:lineRule="auto" w:before="0" w:after="0"/>
        <w:ind w:firstLine="480"/>
      </w:pPr>
      <w:r>
        <w:rPr>
          <w:rFonts w:ascii="Arial" w:hAnsi="Arial" w:eastAsia="宋体"/>
          <w:b w:val="0"/>
          <w:sz w:val="24"/>
        </w:rPr>
        <w:t>Forward(V) → Forward(T) ∥ AllGather(V) → ∇Text → Backward(T) ∥ AllGather(T) → ∇Vision → Backward(V)</w:t>
      </w:r>
    </w:p>
    <w:p>
      <w:pPr>
        <w:spacing w:line="360" w:lineRule="auto" w:before="0" w:after="0"/>
        <w:ind w:firstLine="480"/>
      </w:pPr>
      <w:r>
        <w:rPr>
          <w:rFonts w:ascii="Arial" w:hAnsi="Arial" w:eastAsia="宋体"/>
          <w:b w:val="0"/>
          <w:sz w:val="24"/>
        </w:rPr>
        <w:t>其中 V 与 T 表示视觉与文本特征，(A ∥ C) 表示计算 A 与通信 C 的重叠，∇ 表示梯度计算。在该调度中，视觉特征在文本前向期间聚合，文本特征在文本反向期间聚合，因此两次 all-gather 完全隐藏在有用计算之后。</w:t>
      </w:r>
    </w:p>
    <w:p>
      <w:pPr>
        <w:spacing w:line="360" w:lineRule="auto" w:before="0" w:after="0"/>
        <w:ind w:firstLine="480"/>
      </w:pPr>
      <w:r>
        <w:rPr>
          <w:rFonts w:ascii="Arial" w:hAnsi="Arial" w:eastAsia="宋体"/>
          <w:b/>
          <w:sz w:val="24"/>
        </w:rPr>
        <w:t>端到端并行</w:t>
      </w:r>
      <w:r>
        <w:rPr>
          <w:rFonts w:ascii="Arial" w:hAnsi="Arial" w:eastAsia="宋体"/>
          <w:b w:val="0"/>
          <w:sz w:val="24"/>
        </w:rPr>
        <w:t>。为处理视觉编码器与 LLM 之间的模型与数据异质性（Zhang et al., 2025b），我们采用近期训练系统中使用的分离式编码器设计（Team et al., 2025, 2026b）。视觉编码器在 LLM 参数树之外复制，每个训练步分为三个阶段：视觉编码器前向、LLM 前向/反向、视觉编码器反向。这种分离防止视觉编码器与 LLM 计算相互干扰。负载均衡的视觉处理局限于第一与最后阶段，而 LLM 阶段不包含视觉计算，保留纯文本训练的并行策略。</w:t>
      </w:r>
    </w:p>
    <w:p>
      <w:pPr>
        <w:spacing w:line="360" w:lineRule="auto" w:before="0" w:after="0"/>
        <w:ind w:firstLine="480"/>
      </w:pPr>
      <w:r>
        <w:rPr>
          <w:rFonts w:ascii="Arial" w:hAnsi="Arial" w:eastAsia="宋体"/>
          <w:b/>
          <w:sz w:val="24"/>
        </w:rPr>
        <w:t>长序列多模态训练优化</w:t>
      </w:r>
      <w:r>
        <w:rPr>
          <w:rFonts w:ascii="Arial" w:hAnsi="Arial" w:eastAsia="宋体"/>
          <w:b w:val="0"/>
          <w:sz w:val="24"/>
        </w:rPr>
        <w:t>。DeepSeek-V4.1-Flash 在最高一百万 token 的序列上训练，预训练与后训练阶段都有相当部分训练发生在超长序列长度。在这些序列长度下，多模态样本造成严重的 I/O、CPU 与显存瓶颈。</w:t>
      </w:r>
    </w:p>
    <w:p>
      <w:pPr>
        <w:spacing w:line="360" w:lineRule="auto" w:before="0" w:after="0"/>
        <w:ind w:left="480" w:hanging="240"/>
      </w:pPr>
      <w:r>
        <w:rPr>
          <w:rFonts w:ascii="Arial" w:hAnsi="Arial" w:eastAsia="宋体"/>
          <w:b/>
          <w:sz w:val="24"/>
        </w:rPr>
        <w:t>• 均衡图像分片</w:t>
      </w:r>
      <w:r>
        <w:rPr>
          <w:rFonts w:ascii="Arial" w:hAnsi="Arial" w:eastAsia="宋体"/>
          <w:b w:val="0"/>
          <w:sz w:val="24"/>
        </w:rPr>
        <w:t>。预训练期间，单个超长、图像密集的序列可能在加载时耗尽一台主机的 I/O、CPU 与显存，因此每个序列的图像在 CP 秩之间分片并负载均衡，每张图像恰好加载一次。由于图像只读一次，只要满足 N×ρ/B_IO &lt; N×C/B_GPU ⇔ ρ &lt; C·B_IO/B_GPU（N 为 token 数，ρ 为每 token 原始字节数，C 为每 token 计算量，B_IO、B_GPU 为文件系统与 GPU 带宽），加载就能隐藏在计算之后。由于 N 抵消，该判据只涉及每 token 的量（ρ 与 C），与序列长度和集群规模无关；ρ 由视觉模块配置决定（如分辨率上限或空间下采样）。因此存储吞吐只在每 token 计算量小的模型（如消融实验）中成为瓶颈，而生产规模模型保持计算受限。</w:t>
      </w:r>
    </w:p>
    <w:p>
      <w:pPr>
        <w:spacing w:line="360" w:lineRule="auto" w:before="0" w:after="0"/>
        <w:ind w:left="480" w:hanging="240"/>
      </w:pPr>
      <w:r>
        <w:rPr>
          <w:rFonts w:ascii="Arial" w:hAnsi="Arial" w:eastAsia="宋体"/>
          <w:b/>
          <w:sz w:val="24"/>
        </w:rPr>
        <w:t>• 增量图像传输</w:t>
      </w:r>
      <w:r>
        <w:rPr>
          <w:rFonts w:ascii="Arial" w:hAnsi="Arial" w:eastAsia="宋体"/>
          <w:b w:val="0"/>
          <w:sz w:val="24"/>
        </w:rPr>
        <w:t>。除上述均衡分片外，强化学习 rollout 只增量地将图像传输到推理引擎，并在分布式文件系统上缓存引擎的 CPU 端解码与预处理输出，供跨 rollout 与后续训练复用。</w:t>
      </w:r>
    </w:p>
    <w:p>
      <w:pPr>
        <w:pStyle w:val="Heading3"/>
        <w:spacing w:before="180" w:after="80"/>
      </w:pPr>
      <w:r>
        <w:rPr>
          <w:rFonts w:ascii="Arial" w:hAnsi="Arial" w:eastAsia="黑体"/>
          <w:b/>
          <w:color w:val="000000"/>
          <w:sz w:val="24"/>
        </w:rPr>
        <w:t>3.1.2 面向 CSA2 的注意力共享训练</w:t>
      </w:r>
    </w:p>
    <w:p>
      <w:pPr>
        <w:spacing w:line="360" w:lineRule="auto" w:before="0" w:after="0"/>
        <w:ind w:firstLine="480"/>
      </w:pPr>
      <w:r>
        <w:rPr>
          <w:rFonts w:ascii="Arial" w:hAnsi="Arial" w:eastAsia="宋体"/>
          <w:b w:val="0"/>
          <w:sz w:val="24"/>
        </w:rPr>
        <w:t>在第 2.3 节中，我们介绍了 CSA2——一种具有三种模式的注意力共享方法，其中一些模式涉及在多个层之间共享主 KV、索引器 K 与 Top-K 索引中的一项或多项。在大规模分布式训练中支持 CSA2，需要在注意力计算之外进行额外协调。特别是，共享注意力组件的层可能位于不同的流水线阶段，使直接模块复用与常规的阶段局部执行不兼容。因此，我们采用若干设计来支持 CSA2 训练。</w:t>
      </w:r>
    </w:p>
    <w:p>
      <w:pPr>
        <w:spacing w:line="360" w:lineRule="auto" w:before="0" w:after="0"/>
        <w:ind w:firstLine="480"/>
      </w:pPr>
      <w:r>
        <w:rPr>
          <w:rFonts w:ascii="Arial" w:hAnsi="Arial" w:eastAsia="宋体"/>
          <w:b/>
          <w:sz w:val="24"/>
        </w:rPr>
        <w:t>影子索引器（Shadow indexers）</w:t>
      </w:r>
      <w:r>
        <w:rPr>
          <w:rFonts w:ascii="Arial" w:hAnsi="Arial" w:eastAsia="宋体"/>
          <w:b w:val="0"/>
          <w:sz w:val="24"/>
        </w:rPr>
        <w:t>通过在每个参与阶段放置一个轻量可执行副本，同时为共享参数保留单一逻辑所有者来解决此问题。所有者负责优化与检查点，而参数同步与梯度聚合在整个训练过程中保持影子副本一致。该设计保留了原始模型语义，无需流水线调度器将共享层视为特殊执行单元。</w:t>
      </w:r>
    </w:p>
    <w:p>
      <w:pPr>
        <w:spacing w:line="360" w:lineRule="auto" w:before="0" w:after="0"/>
        <w:ind w:firstLine="480"/>
      </w:pPr>
      <w:r>
        <w:rPr>
          <w:rFonts w:ascii="Arial" w:hAnsi="Arial" w:eastAsia="宋体"/>
          <w:b/>
          <w:sz w:val="24"/>
        </w:rPr>
        <w:t>流水线载荷扩展</w:t>
      </w:r>
      <w:r>
        <w:rPr>
          <w:rFonts w:ascii="Arial" w:hAnsi="Arial" w:eastAsia="宋体"/>
          <w:b w:val="0"/>
          <w:sz w:val="24"/>
        </w:rPr>
        <w:t>在源层与消费层跨越流水线边界时，提供下游消费者所需的中间表征与稀疏路由信息。这些状态并入现有的点对点通信路径，并与上下文并行一致地分区，避免不必要的复制，同时保持相应的梯度流。</w:t>
      </w:r>
    </w:p>
    <w:p>
      <w:pPr>
        <w:spacing w:line="360" w:lineRule="auto" w:before="0" w:after="0"/>
        <w:ind w:firstLine="480"/>
      </w:pPr>
      <w:r>
        <w:rPr>
          <w:rFonts w:ascii="Arial" w:hAnsi="Arial" w:eastAsia="宋体"/>
          <w:b/>
          <w:sz w:val="24"/>
        </w:rPr>
        <w:t>微批次级共享状态管理</w:t>
      </w:r>
      <w:r>
        <w:rPr>
          <w:rFonts w:ascii="Arial" w:hAnsi="Arial" w:eastAsia="宋体"/>
          <w:b w:val="0"/>
          <w:sz w:val="24"/>
        </w:rPr>
        <w:t>跟踪与并发活跃的流水线微批次相关联的状态，并在前向执行、激活重计算与反向传播之间协调其生命周期。共享状态保留至其最终消费者完成，然后立即释放以限制额外显存开销。同一运行时抽象还处理阶段放置与源-消费关系，使注意力实现无需依赖物理流水线布局即可访问共享状态。</w:t>
      </w:r>
    </w:p>
    <w:p>
      <w:pPr>
        <w:spacing w:line="360" w:lineRule="auto" w:before="0" w:after="0"/>
        <w:ind w:firstLine="480"/>
      </w:pPr>
      <w:r>
        <w:rPr>
          <w:rFonts w:ascii="Arial" w:hAnsi="Arial" w:eastAsia="宋体"/>
          <w:b w:val="0"/>
          <w:sz w:val="24"/>
        </w:rPr>
        <w:t>这些机制连同对优化器、检查点、预热与计算图跟踪工作流的轻量适配，使 CSA2 能在现有分布式训练接口与流水线调度下透明运行。</w:t>
      </w:r>
    </w:p>
    <w:p>
      <w:pPr>
        <w:pStyle w:val="Heading3"/>
        <w:spacing w:before="180" w:after="80"/>
      </w:pPr>
      <w:r>
        <w:rPr>
          <w:rFonts w:ascii="Arial" w:hAnsi="Arial" w:eastAsia="黑体"/>
          <w:b/>
          <w:color w:val="000000"/>
          <w:sz w:val="24"/>
        </w:rPr>
        <w:t>3.1.3 Engram</w:t>
      </w:r>
    </w:p>
    <w:p>
      <w:pPr>
        <w:spacing w:line="360" w:lineRule="auto" w:before="0" w:after="0"/>
        <w:ind w:firstLine="480"/>
      </w:pPr>
      <w:r>
        <w:rPr>
          <w:rFonts w:ascii="Arial" w:hAnsi="Arial" w:eastAsia="宋体"/>
          <w:b w:val="0"/>
          <w:sz w:val="24"/>
        </w:rPr>
        <w:t>Engram 嵌入表按行跨专门的 engram 并行进程组分区。组大小控制每设备显存使用与嵌入查找通信范围之间的权衡。优化器状态进一步跨每个表分区的副本分片。Engram 查找索引仅依赖输入 token 序列。因此，嵌入预取在流水线阶段开始处理当前训练步的微批次之前，为整个本地批次发起，最大限度地减少对流水线执行的干扰。嵌入梯度在反向期间缓冲，在主干反向传播后返回其所属秩。为与多模态训练高效集成，嵌入预取与梯度传输被调度为与视觉编码器的前向与反向计算重叠。嵌入以 FP8 存储与获取，检索值与缩放因子直接传给后续 GEMM。对于 Engram 表更新，Sinkhorn 归一化在迭代间维护行与列缩放向量，避免重复写入完整归一化矩阵。行归一化与部分列统计的累积融合进单个内核，以进一步减少内存流量。在 RL rollout 期间，Engram 嵌入表保持驻留于 GPU 显存。这种放置减少了主机内存压力，并有助于避免主机内存碎片化导致的 OOM 失败。</w:t>
      </w:r>
    </w:p>
    <w:p>
      <w:pPr>
        <w:pStyle w:val="Heading2"/>
        <w:spacing w:before="220" w:after="100"/>
      </w:pPr>
      <w:r>
        <w:rPr>
          <w:rFonts w:ascii="Arial" w:hAnsi="Arial" w:eastAsia="黑体"/>
          <w:b/>
          <w:color w:val="000000"/>
          <w:sz w:val="28"/>
        </w:rPr>
        <w:t>3.2 推理系统</w:t>
      </w:r>
    </w:p>
    <w:p>
      <w:pPr>
        <w:spacing w:line="360" w:lineRule="auto" w:before="0" w:after="0"/>
        <w:ind w:firstLine="480"/>
      </w:pPr>
      <w:r>
        <w:rPr>
          <w:rFonts w:ascii="Arial" w:hAnsi="Arial" w:eastAsia="宋体"/>
          <w:b w:val="0"/>
          <w:sz w:val="24"/>
        </w:rPr>
        <w:t>DeepSeek-V4.1-Flash 将推理效率作为一等公民设计。尽管其架构概念上复杂，最终推理内核流程却异常简洁。通过合理的内核融合，我们将复杂操作封装进少量融合内核，使硬件资源保持完全流水化——包括 FlashMLA（Li and Liu, 2025）中的融合-RoPE-注意力-RoPE-转换内核、DeepGEMM（Zhao et al., 2025）中的 Mega-Gate、Mega-mHC 与 Mega-MoE 内核、TileKernels（Wang et al., 2026a）中的内核，以及 DeepSelect（Qian et al., 2026）中的 TopK 内核。因此，绝大多数 Transformer 层——即 CSA2 以 Reuse 模式运行的层——在预填充时仅执行 15 个内核、解码时仅 11 个内核，从而同时实现高吞吐与低延迟推理。</w:t>
      </w:r>
    </w:p>
    <w:p>
      <w:pPr>
        <w:spacing w:line="360" w:lineRule="auto" w:before="0" w:after="0"/>
        <w:ind w:firstLine="480"/>
      </w:pPr>
      <w:r>
        <w:rPr>
          <w:rFonts w:ascii="Arial" w:hAnsi="Arial" w:eastAsia="宋体"/>
          <w:b w:val="0"/>
          <w:sz w:val="24"/>
        </w:rPr>
        <w:t>在部署层面，我们采用编码器-预填充-解码（EPD）分离，使视觉编码、预填充与解码能够独立扩展并重叠执行。</w:t>
      </w:r>
    </w:p>
    <w:p>
      <w:pPr>
        <w:pStyle w:val="Heading3"/>
        <w:spacing w:before="180" w:after="80"/>
      </w:pPr>
      <w:r>
        <w:rPr>
          <w:rFonts w:ascii="Arial" w:hAnsi="Arial" w:eastAsia="黑体"/>
          <w:b/>
          <w:color w:val="000000"/>
          <w:sz w:val="24"/>
        </w:rPr>
        <w:t>3.2.1 持久化 KV 缓存管理</w:t>
      </w:r>
    </w:p>
    <w:p>
      <w:pPr>
        <w:spacing w:line="360" w:lineRule="auto" w:before="0" w:after="0"/>
        <w:ind w:firstLine="480"/>
      </w:pPr>
      <w:r>
        <w:rPr>
          <w:rFonts w:ascii="Arial" w:hAnsi="Arial" w:eastAsia="宋体"/>
          <w:b w:val="0"/>
          <w:sz w:val="24"/>
        </w:rPr>
        <w:t>在相同负载下，V4.1 将持久化 KV 缓存足迹降至 V4 的 1/8。两个乘法因子解释这一缩减：持久化 KV 缓存不再存储 SWA KV，这几乎使其减半；且其中保留的全局 KV 通过架构与精度优化进一步压缩到 V4 足迹的 1/4。</w:t>
      </w:r>
    </w:p>
    <w:p>
      <w:pPr>
        <w:spacing w:line="360" w:lineRule="auto" w:before="0" w:after="0"/>
        <w:ind w:firstLine="480"/>
      </w:pPr>
      <w:r>
        <w:rPr>
          <w:rFonts w:ascii="Arial" w:hAnsi="Arial" w:eastAsia="宋体"/>
          <w:b w:val="0"/>
          <w:sz w:val="24"/>
        </w:rPr>
        <w:t>在 V4 部署中，SWA KV 占持久化 KV 缓存容量近一半。在该缓存内，全局 KV 与 SWA KV 独立管理，由 LRU 驱逐策略支配。全局 KV 完整存储，命中时复用完整前缀。相比之下，SWA KV 在两个特定点缓存——提示末尾与输出末尾——以便于再生成与多轮会话；命中允许从该缓存位置继续计算。为保持高命中率，我们在 SSD 上配置了足够大的持久化 KV 缓存，使得在典型负载下两类 KV 均驻留超过 72 小时。尽管在指定位置只保留 n_win 个 KV 条目，未压缩的 SWA KV 缓存仍带来可观存储开销，尤其是在短轮次的多轮对话中。</w:t>
      </w:r>
    </w:p>
    <w:p>
      <w:pPr>
        <w:spacing w:line="360" w:lineRule="auto" w:before="0" w:after="0"/>
        <w:ind w:firstLine="480"/>
      </w:pPr>
      <w:r>
        <w:rPr>
          <w:rFonts w:ascii="Arial" w:hAnsi="Arial" w:eastAsia="宋体"/>
          <w:b w:val="0"/>
          <w:sz w:val="24"/>
        </w:rPr>
        <w:t>持久存储 SWA KV 既昂贵又低效，因为其访问模式与持久化 KV 缓存的长留存策略不匹配。与表现出长尾复用的全局 KV 不同，SWA KV 只在活跃会话内的窄分钟级窗口中被复用，会话结束或下一轮开始时即失效。V4 技术报告提出零 SWA 缓存（Zero SWA Caching），通过重算缺失的 SWA KV 避免存储开销。然而，精确恢复需要对 L × n_win 个 token 执行完整前向，其成本在生产部署中被证明不可承受。</w:t>
      </w:r>
    </w:p>
    <w:p>
      <w:pPr>
        <w:spacing w:line="360" w:lineRule="auto" w:before="0" w:after="0"/>
        <w:ind w:firstLine="480"/>
      </w:pPr>
      <w:r>
        <w:rPr>
          <w:rFonts w:ascii="Arial" w:hAnsi="Arial" w:eastAsia="宋体"/>
          <w:b w:val="0"/>
          <w:sz w:val="24"/>
        </w:rPr>
        <w:t>V4.1 因此如下修订持久化 KV 缓存管理：</w:t>
      </w:r>
    </w:p>
    <w:p>
      <w:pPr>
        <w:spacing w:line="360" w:lineRule="auto" w:before="0" w:after="0"/>
        <w:ind w:firstLine="480"/>
      </w:pPr>
      <w:r>
        <w:rPr>
          <w:rFonts w:ascii="Arial" w:hAnsi="Arial" w:eastAsia="宋体"/>
          <w:b w:val="0"/>
          <w:sz w:val="24"/>
        </w:rPr>
        <w:t>1. SWA KV 不再缓存于持久化 KV 缓存，而是存储在一个从每台机器 10% 主机 DRAM 预置的分布式内存池中。尽管该池的总容量小得多，但其短 TTL（仅数分钟）允许过期条目立即为新会话回收；在真实负载下，这种高周转足以服务绝大多数并发活跃会话。全局 KV 保留在持久化 KV 缓存中，保证至少 72 小时寿命。</w:t>
        <w:br/>
        <w:t>2. 驱逐 SWA KV 不可避免地导致未命中，由于轻量兜底机制——编码器 SWA 有界重放（详见第 3.2.2 节）——未命中的代价仍然可承受。对不可避免但罕见的、命中全局 KV 但未命中 SWA KV 的请求，它通过仅重算 n_win 个 token 而非完整的 L × n_win token 前向，恢复缺失状态。这一有界重放是设计的基石：它将灾难性未命中转化为优雅、廉价的降级，从而为将 SWA KV 从持久化 KV 缓存中移除提供了正当性。</w:t>
      </w:r>
    </w:p>
    <w:p>
      <w:pPr>
        <w:pStyle w:val="Heading3"/>
        <w:spacing w:before="180" w:after="80"/>
      </w:pPr>
      <w:r>
        <w:rPr>
          <w:rFonts w:ascii="Arial" w:hAnsi="Arial" w:eastAsia="黑体"/>
          <w:b/>
          <w:color w:val="000000"/>
          <w:sz w:val="24"/>
        </w:rPr>
        <w:t>3.2.2 SWA 有界重放</w:t>
      </w:r>
    </w:p>
    <w:p>
      <w:pPr>
        <w:spacing w:line="360" w:lineRule="auto" w:before="0" w:after="0"/>
        <w:ind w:firstLine="480"/>
      </w:pPr>
      <w:r>
        <w:rPr>
          <w:rFonts w:ascii="Arial" w:hAnsi="Arial" w:eastAsia="宋体"/>
          <w:b w:val="0"/>
          <w:sz w:val="24"/>
        </w:rPr>
        <w:t>由于 SWA 依赖跨层累积，精确重建 L 层的 SWA KV 需要重放 L × n_win 个 token。SWA 有界重放只重放最近 n_win 个 token，并将 SWA 截断到重放段，接受近似状态：对于从位置 s 开始的重放，位置 i 的查询关注 max(s, i−W+1) 到 i 范围内的 SWA 键。</w:t>
      </w:r>
    </w:p>
    <w:p>
      <w:pPr>
        <w:spacing w:line="360" w:lineRule="auto" w:before="0" w:after="0"/>
        <w:ind w:firstLine="480"/>
      </w:pPr>
      <w:r>
        <w:rPr>
          <w:rFonts w:ascii="Arial" w:hAnsi="Arial" w:eastAsia="宋体"/>
          <w:b/>
          <w:sz w:val="24"/>
        </w:rPr>
        <w:t>编码器 SWA 有界重放</w:t>
      </w:r>
      <w:r>
        <w:rPr>
          <w:rFonts w:ascii="Arial" w:hAnsi="Arial" w:eastAsia="宋体"/>
          <w:b w:val="0"/>
          <w:sz w:val="24"/>
        </w:rPr>
        <w:t>。编码器 SWA 有界重放使前缀缓存只依赖全局 KV，允许将 SWA KV 从持久化 KV 缓存中移除。</w:t>
      </w:r>
    </w:p>
    <w:p>
      <w:pPr>
        <w:spacing w:line="360" w:lineRule="auto" w:before="0" w:after="0"/>
        <w:ind w:firstLine="480"/>
      </w:pPr>
      <w:r>
        <w:rPr>
          <w:rFonts w:ascii="Arial" w:hAnsi="Arial" w:eastAsia="宋体"/>
          <w:b w:val="0"/>
          <w:sz w:val="24"/>
        </w:rPr>
        <w:t>当编码器 SWA KV 缺失时，我们重放缓存前缀的最后 n_win 个 token，并与未缓存后缀一起处理。重放的 token 只再生成 SWA KV，复用已缓存的全局 KV（不重算、不覆盖），而未缓存后缀同时生成全局 KV 与 SWA KV。</w:t>
      </w:r>
    </w:p>
    <w:p>
      <w:pPr>
        <w:spacing w:line="360" w:lineRule="auto" w:before="0" w:after="0"/>
        <w:ind w:firstLine="480"/>
      </w:pPr>
      <w:r>
        <w:rPr>
          <w:rFonts w:ascii="Arial" w:hAnsi="Arial" w:eastAsia="宋体"/>
          <w:b w:val="0"/>
          <w:sz w:val="24"/>
        </w:rPr>
        <w:t>按设计，重放的前缀状态是近似的，因此为未缓存后缀计算的全局 KV 与 SWA KV 依赖缓存命中位置，在不同位置间并非数学上相同。令人鼓舞的是，我们的实验证据确认这种有界重放策略几乎不损害响应质量。</w:t>
      </w:r>
    </w:p>
    <w:p>
      <w:pPr>
        <w:spacing w:line="360" w:lineRule="auto" w:before="0" w:after="0"/>
        <w:ind w:firstLine="480"/>
      </w:pPr>
      <w:r>
        <w:rPr>
          <w:rFonts w:ascii="Arial" w:hAnsi="Arial" w:eastAsia="宋体"/>
          <w:b/>
          <w:sz w:val="24"/>
        </w:rPr>
        <w:t>解码器 SWA 有界重放</w:t>
      </w:r>
      <w:r>
        <w:rPr>
          <w:rFonts w:ascii="Arial" w:hAnsi="Arial" w:eastAsia="宋体"/>
          <w:b w:val="0"/>
          <w:sz w:val="24"/>
        </w:rPr>
        <w:t>。解码器 SWA 有界重放将解码器前向限制在 n_win 个 token，几乎减半了总预填充计算。</w:t>
      </w:r>
    </w:p>
    <w:p>
      <w:pPr>
        <w:spacing w:line="360" w:lineRule="auto" w:before="0" w:after="0"/>
        <w:ind w:firstLine="480"/>
      </w:pPr>
      <w:r>
        <w:rPr>
          <w:rFonts w:ascii="Arial" w:hAnsi="Arial" w:eastAsia="宋体"/>
          <w:b w:val="0"/>
          <w:sz w:val="24"/>
        </w:rPr>
        <w:t>在 CED 下，解码器全局 KV 从最终编码器隐状态投影。结束于编码器的预填充的唯一障碍是解码器 SWA KV，它由每个解码器层自己的隐状态生成，并为最初的解码步所需。由于我们从不缓存解码器 SWA KV，精确重建它需要在最后 n_win 个提示 token 上运行 L/2 个解码器层，当短未缓存后缀接在长缓存前缀之后时代价高昂。因此，我们也对这一场景应用有界重放策略：在每次预填充时，我们重放提示的最后 n_win 个 token，将其编码器输出在同一 SWA 截断下送入解码器层，并将所得解码器 SWA KV 仅用于解码，不用于前缀缓存。</w:t>
      </w:r>
    </w:p>
    <w:p>
      <w:pPr>
        <w:spacing w:line="360" w:lineRule="auto" w:before="0" w:after="0"/>
        <w:ind w:firstLine="480"/>
      </w:pPr>
      <w:r>
        <w:rPr>
          <w:rFonts w:ascii="Arial" w:hAnsi="Arial" w:eastAsia="宋体"/>
          <w:b w:val="0"/>
          <w:sz w:val="24"/>
        </w:rPr>
        <w:t>按设计，重建的解码器 SWA KV 在数学上不等价于完整解码器前向的结果。同时，我们发现该策略对响应质量只有可忽略的影响。为增加安全性，我们还在后训练中模拟相同的重放，进行训练感知适配。</w:t>
      </w:r>
    </w:p>
    <w:p>
      <w:pPr>
        <w:pStyle w:val="Heading1"/>
        <w:spacing w:before="280" w:after="120"/>
      </w:pPr>
      <w:r>
        <w:rPr>
          <w:rFonts w:ascii="Arial" w:hAnsi="Arial" w:eastAsia="黑体"/>
          <w:b/>
          <w:color w:val="000000"/>
          <w:sz w:val="32"/>
        </w:rPr>
        <w:t>4. 预训练</w:t>
      </w:r>
    </w:p>
    <w:p>
      <w:pPr>
        <w:pStyle w:val="Heading2"/>
        <w:spacing w:before="220" w:after="100"/>
      </w:pPr>
      <w:r>
        <w:rPr>
          <w:rFonts w:ascii="Arial" w:hAnsi="Arial" w:eastAsia="黑体"/>
          <w:b/>
          <w:color w:val="000000"/>
          <w:sz w:val="28"/>
        </w:rPr>
        <w:t>4.1 数据构建</w:t>
      </w:r>
    </w:p>
    <w:p>
      <w:pPr>
        <w:spacing w:line="360" w:lineRule="auto" w:before="0" w:after="0"/>
        <w:ind w:firstLine="480"/>
      </w:pPr>
      <w:r>
        <w:rPr>
          <w:rFonts w:ascii="Arial" w:hAnsi="Arial" w:eastAsia="宋体"/>
          <w:b/>
          <w:sz w:val="24"/>
        </w:rPr>
        <w:t>文本数据整理</w:t>
      </w:r>
      <w:r>
        <w:rPr>
          <w:rFonts w:ascii="Arial" w:hAnsi="Arial" w:eastAsia="宋体"/>
          <w:b w:val="0"/>
          <w:sz w:val="24"/>
        </w:rPr>
        <w:t>。为追求更高智能，我们不满足于小规模数据实验所反映的一般性、样本级质量，而是更关注为提供独特信息增益的多样语料之间的整体交互。我们采用更系统、更标准化的数据构建管线，以提高数据质量并优化数据混合。具体而言，基于更全面的评估，我们精心设计了模型参数与训练数据的扩展阶梯，以指导大规模训练运行。我们过滤掉信息增益有限的模型生成内容，包括能力较弱模型的输出与低质量机器翻译文本。我们将此类内容视为隐式重复，因为它主要重述已有信息，并可能在长训练时程上变得有害。我们还探索模型在环的数据迭代方法，作为未来大规模合成数据的基础。此外，我们邀请更多领域专家构建细粒度数据质量评估维度。与先前版本相比，新语料纳入了更多来自新发布开源仓库、提交、库与新兴框架的近期代码，以覆盖更广泛的编程语言并更好地反映当代真实软件工程场景。</w:t>
      </w:r>
    </w:p>
    <w:p>
      <w:pPr>
        <w:spacing w:line="360" w:lineRule="auto" w:before="0" w:after="0"/>
        <w:ind w:firstLine="480"/>
      </w:pPr>
      <w:r>
        <w:rPr>
          <w:rFonts w:ascii="Arial" w:hAnsi="Arial" w:eastAsia="宋体"/>
          <w:b/>
          <w:sz w:val="24"/>
        </w:rPr>
        <w:t>多模态数据整理</w:t>
      </w:r>
      <w:r>
        <w:rPr>
          <w:rFonts w:ascii="Arial" w:hAnsi="Arial" w:eastAsia="宋体"/>
          <w:b w:val="0"/>
          <w:sz w:val="24"/>
        </w:rPr>
        <w:t>。我们的多模态预训练数据集主要包含三类数据：图像-文本对、交错图像-文本数据与领域特定数据。基于原始网页数据天然提供丰富多模态知识的前提，我们避免大规模数据合成；而是优先以原生形式清洗与利用数据，以在预训练期间实现最直接、可扩展的视觉知识压缩。初始数据收集期间，我们发现爬取系统过度偏向以文本为中心的网页内容；因此我们从 Common Crawl 重新引导爬取，以改善其对多模态来源的覆盖。对于图像-文本数据，我们从网页提取图像及其关联 alt 文本，通过图像-文本相关性阈值过滤，并基于图像语义去重。对于交错数据，我们主要从网页与 PDF 构建该子集。处理大规模多模态语料通常比处理纯文本语料产生更高的 CPU 与磁盘存储成本，这促使我们组织交错数据构建为渐进更昂贵的阶段。在图像检索之前，我们应用启发式与统计过滤、去重与质量模型，以选择高价值文档。存活的文档随后组装成交错图像-文本序列，其中再次以图像感知方式应用过滤与去重。最后，我们使用 SmolVLM（Marafioti et al., 2025）对图像-文本内容进行严格质量评分，从而提取高质量交错数据。此过程过滤掉的文档部分通过筛选与重组回收为额外的图像-文本对。为弥补网页收集数据的固有局限，我们还纳入领域特定数据集，以提升模型在细粒度视觉感知（如视觉接地与指向）、光学字符识别（OCR）与长尾知识获取方面的能力。我们还收集大量图像-代码对与计算机使用轨迹，以提升多模态智能体理解。</w:t>
      </w:r>
    </w:p>
    <w:p>
      <w:pPr>
        <w:spacing w:line="360" w:lineRule="auto" w:before="0" w:after="0"/>
        <w:ind w:firstLine="480"/>
      </w:pPr>
      <w:r>
        <w:rPr>
          <w:rFonts w:ascii="Arial" w:hAnsi="Arial" w:eastAsia="宋体"/>
          <w:b/>
          <w:sz w:val="24"/>
        </w:rPr>
        <w:t>数据整合与去重</w:t>
      </w:r>
      <w:r>
        <w:rPr>
          <w:rFonts w:ascii="Arial" w:hAnsi="Arial" w:eastAsia="宋体"/>
          <w:b w:val="0"/>
          <w:sz w:val="24"/>
        </w:rPr>
        <w:t>。由于我们的纯文本与多模态数据通过不同管线处理，我们构建最终训练语料为两类数据源的并集。对于重叠样本，我们用多模态版本替换纯文本版本，并采用两种配置中较大的轮次计数。替换后，所得语料使用 7:1 的纯文本与多模态 token 比例。我们通过在预训练与上下文扩展期间联合预取与分配训练样本，最小化样本重叠。超长文档在混合前确定性预切分，以确保训练 token 在数据分片与训练步间均匀分布。我们进一步增强最佳适配打包算法，实现至多 10⁻⁴ 的填充率。</w:t>
      </w:r>
    </w:p>
    <w:p>
      <w:pPr>
        <w:pStyle w:val="Heading2"/>
        <w:spacing w:before="220" w:after="100"/>
      </w:pPr>
      <w:r>
        <w:rPr>
          <w:rFonts w:ascii="Arial" w:hAnsi="Arial" w:eastAsia="黑体"/>
          <w:b/>
          <w:color w:val="000000"/>
          <w:sz w:val="28"/>
        </w:rPr>
        <w:t>4.2 预训练设置</w:t>
      </w:r>
    </w:p>
    <w:p>
      <w:pPr>
        <w:pStyle w:val="Heading3"/>
        <w:spacing w:before="180" w:after="80"/>
      </w:pPr>
      <w:r>
        <w:rPr>
          <w:rFonts w:ascii="Arial" w:hAnsi="Arial" w:eastAsia="黑体"/>
          <w:b/>
          <w:color w:val="000000"/>
          <w:sz w:val="24"/>
        </w:rPr>
        <w:t>4.2.1 模型设置</w:t>
      </w:r>
    </w:p>
    <w:p>
      <w:pPr>
        <w:spacing w:line="360" w:lineRule="auto" w:before="0" w:after="0"/>
        <w:ind w:firstLine="480"/>
      </w:pPr>
      <w:r>
        <w:rPr>
          <w:rFonts w:ascii="Arial" w:hAnsi="Arial" w:eastAsia="宋体"/>
          <w:b w:val="0"/>
          <w:sz w:val="24"/>
        </w:rPr>
        <w:t>我们将 Transformer 层数设为 40，隐藏维度 d 设为 5120。我们采用因果编码器-解码器架构，编码器 20 层、解码器 20 层。前两层使用纯滑动窗口注意力。其余 18 个编码器层使用压缩率 m = 2 的 CSA2。这些层分为三个配置相同的六层组。每组中，第一层以 Full 模式运行，其余五层以 Reuse 模式运行。20 个解码器层使用压缩率 m = 1 的 CSA2。这些层分为五个四层组。第一组中，第一层以 Full 模式运行，其余三层以 Reuse 模式运行。其余四组共享相同配置：第一层以 Reindex 模式运行，其余三层以 Reuse 模式运行。对于所有 CSA2 层，我们将索引器查询头数设为 32、索引器头维度 128、稀疏注意力选择的 KV 条目数（即注意力 top-k）设为 512。查询头数设为 64、头维度 512、查询压缩维度 1280。对于分层稀疏索引器，我们选择最多 2048 个块、每块 8 个位置，总共最多 16384 个候选位置。输出投影组数设为 8，每个中间注意力输出维度 1024。对于滑动窗口注意力的附加分支，窗口大小 n_win 设为 128。我们在所有 Transformer 块中使用 MoE 层，采用 SwiGLU 激活函数，阈值 10 处截断（OpenAI, 2025）。每个 MoE 层包含 1 个共享专家与 384 个路由专家，每个专家的中间隐藏维度为 2304。在路由专家中，每个 token 激活 6 个。对于 mHC，扩展因子设为 4，Sinkhorn-Knopp 迭代次数设为 20。对于视觉编码器，层数设为 32、隐藏维度 1024、注意力头数 16、图像 patch 大小 14。视觉 MLP 投影器有 2 层，隐藏维度 5120。在此配置下，DeepSeek-V4.1-Flash 包含 552B 主干参数，预填充时每 token 激活 8B，解码时激活 16B。</w:t>
      </w:r>
    </w:p>
    <w:p>
      <w:pPr>
        <w:pStyle w:val="Heading3"/>
        <w:spacing w:before="180" w:after="80"/>
      </w:pPr>
      <w:r>
        <w:rPr>
          <w:rFonts w:ascii="Arial" w:hAnsi="Arial" w:eastAsia="黑体"/>
          <w:b/>
          <w:color w:val="000000"/>
          <w:sz w:val="24"/>
        </w:rPr>
        <w:t>4.2.2 训练设置</w:t>
      </w:r>
    </w:p>
    <w:p>
      <w:pPr>
        <w:spacing w:line="360" w:lineRule="auto" w:before="0" w:after="0"/>
        <w:ind w:firstLine="480"/>
      </w:pPr>
      <w:r>
        <w:rPr>
          <w:rFonts w:ascii="Arial" w:hAnsi="Arial" w:eastAsia="宋体"/>
          <w:b w:val="0"/>
          <w:sz w:val="24"/>
        </w:rPr>
        <w:t>我们对线性变换参数使用 Muon 优化器（Jordan et al., 2024; Liu et al., 2025），对所有 RMSNorm 模块与其他非矩阵参数权重使用 AdamW（Loshchilov and Hutter, 2019），对所有嵌入与预测头使用 Sinkhorn 平衡更新。对于 AdamW，超参数设为 β1 = 0.9、β2 = 0.95、ε = 10⁻²⁰、weight_decay = 0.1。对于 Muon，动量设为 0.95、权重衰减 0.1，并将每个更新矩阵的 RMS 重标定为 0.18 以复用 AdamW 学习率。对于 Sinkhorn 平衡更新，动量系数与学习率校正因子与 Muon 相同，并设 K = 11、τ = 10⁻³、ε = 10⁻²⁰。遵循（Cheng et al., 2026b），Engram 的学习率缩放 5×。我们在 45T token 的多模态数据上训练 DeepSeek-V4.1-Flash，无任何不稳定。整个训练期间批次大小固定为 1.006 亿 token。学习率在前 2000 步线性预热，随后维持在 2.6 × 10⁻⁴ 直到 28T token。在 28T 与 40T token 之间，我们按余弦调度将学习率衰减至 2.6 × 10⁻⁵。从 40T 到 45T token 保持该值。我们从零开始、以 64K 序列长度的稀疏注意力训练模型，并在 34T token 处将序列长度扩展到 1M。对于无辅助损失负载均衡，图像与文本 token 的偏置更新速度均设为 0.001，同时保留一个小的序列级平衡损失，损失权重 0.0001，以避免单个序列内的极端失衡。与 DeepSeek-V4 类似，我们在预训练期间使用样本级注意力掩蔽。</w:t>
      </w:r>
    </w:p>
    <w:p>
      <w:pPr>
        <w:spacing w:line="360" w:lineRule="auto" w:before="0" w:after="0"/>
        <w:ind w:firstLine="480"/>
      </w:pPr>
      <w:r>
        <w:rPr>
          <w:rFonts w:ascii="Arial" w:hAnsi="Arial" w:eastAsia="宋体"/>
          <w:b/>
          <w:sz w:val="24"/>
        </w:rPr>
        <w:t>视觉编码器训练</w:t>
      </w:r>
      <w:r>
        <w:rPr>
          <w:rFonts w:ascii="Arial" w:hAnsi="Arial" w:eastAsia="宋体"/>
          <w:b w:val="0"/>
          <w:sz w:val="24"/>
        </w:rPr>
        <w:t>。我们的 DeepSeek-ViT 在与语言主干集成前经历单独的训练阶段。训练管线包括两个阶段：对比预训练与自回归微调。在对比预训练期间，我们在约 47B 个源自 alt-text 数据的图像-文本对上，使用 SigLIP（Zhai et al., 2023）引入的 sigmoid 对比损失优化模型。为从如此大规模数据集高效学习视觉表征，我们通过按宽高比缩小大图，将最大输入分辨率限制为 224 × 224 像素。虽然此阶段使用更高分辨率能带来显著收益，但经验结果显示这些收益对最终模型贡献甚微。由于后续自回归阶段专门处理高分辨率外推，在对比预训练期间提升分辨率会显著增加计算开销而无多大整体改进。在自回归微调阶段，我们将视觉编码器连接到 4B MoE LLM，在图像描述、alt 文本、图表与 OCR 等数据集的 236B token 上使用下一 token 预测目标训练。该阶段旨在增强编码器对细粒度视觉特征建模的能力。因此，我们通过按比例缩放越界图像，将输入分辨率限制在 544 × 544 与 1344 × 1344 像素之间。该阶段后，我们丢弃 LLM，仅保留优化后的视觉编码器用于后续预训练管线，并在其中维持相同的输入分辨率策略。</w:t>
      </w:r>
    </w:p>
    <w:p>
      <w:pPr>
        <w:pStyle w:val="Heading2"/>
        <w:spacing w:before="220" w:after="100"/>
      </w:pPr>
      <w:r>
        <w:rPr>
          <w:rFonts w:ascii="Arial" w:hAnsi="Arial" w:eastAsia="黑体"/>
          <w:b/>
          <w:color w:val="000000"/>
          <w:sz w:val="28"/>
        </w:rPr>
        <w:t>4.3 评估</w:t>
      </w:r>
    </w:p>
    <w:p>
      <w:pPr>
        <w:pStyle w:val="Heading3"/>
        <w:spacing w:before="180" w:after="80"/>
      </w:pPr>
      <w:r>
        <w:rPr>
          <w:rFonts w:ascii="Arial" w:hAnsi="Arial" w:eastAsia="黑体"/>
          <w:b/>
          <w:color w:val="000000"/>
          <w:sz w:val="24"/>
        </w:rPr>
        <w:t>4.3.1 评估基准</w:t>
      </w:r>
    </w:p>
    <w:p>
      <w:pPr>
        <w:spacing w:line="360" w:lineRule="auto" w:before="0" w:after="0"/>
        <w:ind w:firstLine="480"/>
      </w:pPr>
      <w:r>
        <w:rPr>
          <w:rFonts w:ascii="Arial" w:hAnsi="Arial" w:eastAsia="宋体"/>
          <w:b w:val="0"/>
          <w:sz w:val="24"/>
        </w:rPr>
        <w:t>我们将 DeepSeek-V4.1-Flash-Base 与其前代模型 DeepSeek-V4-Flash-Base 和 DeepSeek-V4-Pro-Base 比较。我们报告覆盖五个关键维度的基准：世界知识、语言理解与推理、编码与数学、长上下文与多模态能力。</w:t>
      </w:r>
    </w:p>
    <w:p>
      <w:pPr>
        <w:spacing w:line="360" w:lineRule="auto" w:before="0" w:after="0"/>
        <w:ind w:firstLine="480"/>
      </w:pPr>
      <w:r>
        <w:rPr>
          <w:rFonts w:ascii="Arial" w:hAnsi="Arial" w:eastAsia="宋体"/>
          <w:b w:val="0"/>
          <w:sz w:val="24"/>
        </w:rPr>
        <w:t>世界知识基准包括 AGIEval（Zhong et al., 2023）、MMLU-Pro（Wang et al., 2024b）、C-Eval（Huang et al., 2023）、MultiLoKo（Hupkes and Bogoychev, 2025）、SimpleQA-Verified（Haas et al., 2025）与 SuperGPQA（Du et al., 2025）。</w:t>
      </w:r>
    </w:p>
    <w:p>
      <w:pPr>
        <w:spacing w:line="360" w:lineRule="auto" w:before="0" w:after="0"/>
        <w:ind w:firstLine="480"/>
      </w:pPr>
      <w:r>
        <w:rPr>
          <w:rFonts w:ascii="Arial" w:hAnsi="Arial" w:eastAsia="宋体"/>
          <w:b w:val="0"/>
          <w:sz w:val="24"/>
        </w:rPr>
        <w:t>语言理解与推理基准包括 BigBench Hard（BBH）（Suzgun et al., 2022）、BigBench Extra Hard（BBEH）（Kazemi et al., 2025）、DROP（Dua et al., 2019）与 HellaSwag（Zellers et al., 2019）。</w:t>
      </w:r>
    </w:p>
    <w:p>
      <w:pPr>
        <w:spacing w:line="360" w:lineRule="auto" w:before="0" w:after="0"/>
        <w:ind w:firstLine="480"/>
      </w:pPr>
      <w:r>
        <w:rPr>
          <w:rFonts w:ascii="Arial" w:hAnsi="Arial" w:eastAsia="宋体"/>
          <w:b w:val="0"/>
          <w:sz w:val="24"/>
        </w:rPr>
        <w:t>编码与数学基准包括 BigCodeBench（Zhuo et al., 2025）、HumanEval（Chen et al., 2021）、GSM8K（Cobbe et al., 2021）、MATH（Hendrycks et al., 2021）与 MGSM（Shi et al., 2023）。</w:t>
      </w:r>
    </w:p>
    <w:p>
      <w:pPr>
        <w:spacing w:line="360" w:lineRule="auto" w:before="0" w:after="0"/>
        <w:ind w:firstLine="480"/>
      </w:pPr>
      <w:r>
        <w:rPr>
          <w:rFonts w:ascii="Arial" w:hAnsi="Arial" w:eastAsia="宋体"/>
          <w:b w:val="0"/>
          <w:sz w:val="24"/>
        </w:rPr>
        <w:t>长上下文基准包括 LongBench-V2（Bai et al., 2025）。</w:t>
      </w:r>
    </w:p>
    <w:p>
      <w:pPr>
        <w:spacing w:line="360" w:lineRule="auto" w:before="0" w:after="0"/>
        <w:ind w:firstLine="480"/>
      </w:pPr>
      <w:r>
        <w:rPr>
          <w:rFonts w:ascii="Arial" w:hAnsi="Arial" w:eastAsia="宋体"/>
          <w:b w:val="0"/>
          <w:sz w:val="24"/>
        </w:rPr>
        <w:t>多模态基准包括 MMMU-Pro（Yue et al., 2025）、DocVQA（Mathew et al., 2021）、CVBench（Tong et al., 2024）与 RefCOCO/RefCOCO+/RefCOCO-g（Kazemzadeh et al., 2014; Nagaraja et al., 2016; Mao et al., 2016; Yu et al., 2016）。</w:t>
      </w:r>
    </w:p>
    <w:p>
      <w:pPr>
        <w:pStyle w:val="Heading3"/>
        <w:spacing w:before="180" w:after="80"/>
      </w:pPr>
      <w:r>
        <w:rPr>
          <w:rFonts w:ascii="Arial" w:hAnsi="Arial" w:eastAsia="黑体"/>
          <w:b/>
          <w:color w:val="000000"/>
          <w:sz w:val="24"/>
        </w:rPr>
        <w:t>4.3.2 评估结果</w:t>
      </w:r>
    </w:p>
    <w:p>
      <w:pPr>
        <w:spacing w:line="360" w:lineRule="auto" w:before="0" w:after="0"/>
        <w:ind w:firstLine="480"/>
      </w:pPr>
      <w:r>
        <w:rPr>
          <w:rFonts w:ascii="Arial" w:hAnsi="Arial" w:eastAsia="宋体"/>
          <w:b w:val="0"/>
          <w:sz w:val="24"/>
        </w:rPr>
        <w:t>在表 1 中，我们提供 DeepSeek-V4-Flash、DeepSeek-V4-Pro 与 DeepSeek-V4.1-Flash 基座模型的详细比较，均在内部评估框架下以严格控制、可复现的设置评估。与 DeepSeek-V4-Flash-Base 和 DeepSeek-V4-Pro-Base 相比，我们最新的基座模型展现出引人注目的效率增益。DeepSeek-V4.1-Flash 激活的参数数量显著小于 DeepSeek-V4-Pro-Base，KV 缓存占用大幅缩减，而其性能完全与前代持平。这些结果也反映了我们对预训练数据整理管线所做的重大改进。本版本中，我们引入原生多模态训练，并通过相应的多模态评估验证其有效性。在更多样化的多模态语料上训练后，DeepSeek-V4.1-Flash 实现了与 DeepSeek-V4-Pro 相当的世界知识与理解能力。在推理与编码基准上，DeepSeek-V4.1-Flash 展现出持续进步，在多个基准上达到接近或优于 DeepSeek-V4-Pro 的性能。</w:t>
      </w:r>
    </w:p>
    <w:p>
      <w:pPr>
        <w:spacing w:line="360" w:lineRule="auto" w:before="0" w:after="0"/>
        <w:jc w:val="center"/>
      </w:pPr>
      <w:r>
        <w:rPr>
          <w:rFonts w:ascii="Arial" w:hAnsi="Arial" w:eastAsia="宋体"/>
          <w:b/>
          <w:sz w:val="21"/>
        </w:rPr>
        <w:t>表 1</w:t>
      </w:r>
      <w:r>
        <w:rPr>
          <w:rFonts w:ascii="Arial" w:hAnsi="Arial" w:eastAsia="宋体"/>
          <w:b w:val="0"/>
          <w:sz w:val="21"/>
        </w:rPr>
        <w:t xml:space="preserve"> | DeepSeek-V4-Flash-Base、DeepSeek-V4-Pro-Base 与 DeepSeek-V4.1-Flash-Base 的比较。所有模型均在内部框架下评估，共享相同评估设置。差距不超过 0.3 的分数视为同一水平。每行最高分加粗，第二高分加下划线。</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D9D9D9"/>
          </w:tcPr>
          <w:p>
            <w:pPr>
              <w:spacing w:before="20" w:after="20" w:line="240" w:lineRule="auto"/>
              <w:jc w:val="center"/>
            </w:pPr>
            <w:r>
              <w:rPr>
                <w:rFonts w:ascii="Arial" w:hAnsi="Arial" w:eastAsia="宋体"/>
                <w:b w:val="0"/>
                <w:sz w:val="21"/>
              </w:rPr>
              <w:t>基准（指标）</w:t>
            </w:r>
          </w:p>
        </w:tc>
        <w:tc>
          <w:tcPr>
            <w:tcW w:type="dxa" w:w="1814"/>
            <w:vAlign w:val="center"/>
            <w:shd w:val="clear" w:color="auto" w:fill="D9D9D9"/>
          </w:tcPr>
          <w:p>
            <w:pPr>
              <w:spacing w:before="20" w:after="20" w:line="240" w:lineRule="auto"/>
              <w:jc w:val="center"/>
            </w:pPr>
            <w:r>
              <w:rPr>
                <w:rFonts w:ascii="Arial" w:hAnsi="Arial" w:eastAsia="宋体"/>
                <w:b w:val="0"/>
                <w:sz w:val="21"/>
              </w:rPr>
              <w:t># Shots</w:t>
            </w:r>
          </w:p>
        </w:tc>
        <w:tc>
          <w:tcPr>
            <w:tcW w:type="dxa" w:w="1814"/>
            <w:vAlign w:val="center"/>
            <w:shd w:val="clear" w:color="auto" w:fill="D9D9D9"/>
          </w:tcPr>
          <w:p>
            <w:pPr>
              <w:spacing w:before="20" w:after="20" w:line="240" w:lineRule="auto"/>
              <w:jc w:val="center"/>
            </w:pPr>
            <w:r>
              <w:rPr>
                <w:rFonts w:ascii="Arial" w:hAnsi="Arial" w:eastAsia="宋体"/>
                <w:b w:val="0"/>
                <w:sz w:val="21"/>
              </w:rPr>
              <w:t>V4-Flash-Base</w:t>
            </w:r>
          </w:p>
        </w:tc>
        <w:tc>
          <w:tcPr>
            <w:tcW w:type="dxa" w:w="1814"/>
            <w:vAlign w:val="center"/>
            <w:shd w:val="clear" w:color="auto" w:fill="D9D9D9"/>
          </w:tcPr>
          <w:p>
            <w:pPr>
              <w:spacing w:before="20" w:after="20" w:line="240" w:lineRule="auto"/>
              <w:jc w:val="center"/>
            </w:pPr>
            <w:r>
              <w:rPr>
                <w:rFonts w:ascii="Arial" w:hAnsi="Arial" w:eastAsia="宋体"/>
                <w:b w:val="0"/>
                <w:sz w:val="21"/>
              </w:rPr>
              <w:t>V4-Pro-Base</w:t>
            </w:r>
          </w:p>
        </w:tc>
        <w:tc>
          <w:tcPr>
            <w:tcW w:type="dxa" w:w="1814"/>
            <w:vAlign w:val="center"/>
            <w:shd w:val="clear" w:color="auto" w:fill="D9D9D9"/>
          </w:tcPr>
          <w:p>
            <w:pPr>
              <w:spacing w:before="20" w:after="20" w:line="240" w:lineRule="auto"/>
              <w:jc w:val="center"/>
            </w:pPr>
            <w:r>
              <w:rPr>
                <w:rFonts w:ascii="Arial" w:hAnsi="Arial" w:eastAsia="宋体"/>
                <w:b w:val="0"/>
                <w:sz w:val="21"/>
              </w:rPr>
              <w:t>V4.1-Flash-Base</w:t>
            </w:r>
          </w:p>
        </w:tc>
      </w:tr>
      <w:tr>
        <w:tc>
          <w:tcPr>
            <w:tcW w:type="dxa" w:w="1814"/>
            <w:vAlign w:val="center"/>
          </w:tcPr>
          <w:p>
            <w:pPr>
              <w:spacing w:before="20" w:after="20" w:line="240" w:lineRule="auto"/>
              <w:jc w:val="center"/>
            </w:pPr>
            <w:r>
              <w:rPr>
                <w:rFonts w:ascii="Arial" w:hAnsi="Arial" w:eastAsia="宋体"/>
                <w:b w:val="0"/>
                <w:sz w:val="21"/>
              </w:rPr>
              <w:t>架构</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MoE</w:t>
            </w:r>
          </w:p>
        </w:tc>
        <w:tc>
          <w:tcPr>
            <w:tcW w:type="dxa" w:w="1814"/>
            <w:vAlign w:val="center"/>
          </w:tcPr>
          <w:p>
            <w:pPr>
              <w:spacing w:before="20" w:after="20" w:line="240" w:lineRule="auto"/>
              <w:jc w:val="center"/>
            </w:pPr>
            <w:r>
              <w:rPr>
                <w:rFonts w:ascii="Arial" w:hAnsi="Arial" w:eastAsia="宋体"/>
                <w:b w:val="0"/>
                <w:sz w:val="21"/>
              </w:rPr>
              <w:t>MoE</w:t>
            </w:r>
          </w:p>
        </w:tc>
        <w:tc>
          <w:tcPr>
            <w:tcW w:type="dxa" w:w="1814"/>
            <w:vAlign w:val="center"/>
          </w:tcPr>
          <w:p>
            <w:pPr>
              <w:spacing w:before="20" w:after="20" w:line="240" w:lineRule="auto"/>
              <w:jc w:val="center"/>
            </w:pPr>
            <w:r>
              <w:rPr>
                <w:rFonts w:ascii="Arial" w:hAnsi="Arial" w:eastAsia="宋体"/>
                <w:b w:val="0"/>
                <w:sz w:val="21"/>
              </w:rPr>
              <w:t>MoE</w:t>
            </w:r>
          </w:p>
        </w:tc>
      </w:tr>
      <w:tr>
        <w:tc>
          <w:tcPr>
            <w:tcW w:type="dxa" w:w="1814"/>
            <w:vAlign w:val="center"/>
          </w:tcPr>
          <w:p>
            <w:pPr>
              <w:spacing w:before="20" w:after="20" w:line="240" w:lineRule="auto"/>
              <w:jc w:val="center"/>
            </w:pPr>
            <w:r>
              <w:rPr>
                <w:rFonts w:ascii="Arial" w:hAnsi="Arial" w:eastAsia="宋体"/>
                <w:b w:val="0"/>
                <w:sz w:val="21"/>
              </w:rPr>
              <w:t>激活参数</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13B</w:t>
            </w:r>
          </w:p>
        </w:tc>
        <w:tc>
          <w:tcPr>
            <w:tcW w:type="dxa" w:w="1814"/>
            <w:vAlign w:val="center"/>
          </w:tcPr>
          <w:p>
            <w:pPr>
              <w:spacing w:before="20" w:after="20" w:line="240" w:lineRule="auto"/>
              <w:jc w:val="center"/>
            </w:pPr>
            <w:r>
              <w:rPr>
                <w:rFonts w:ascii="Arial" w:hAnsi="Arial" w:eastAsia="宋体"/>
                <w:b w:val="0"/>
                <w:sz w:val="21"/>
              </w:rPr>
              <w:t>49B</w:t>
            </w:r>
          </w:p>
        </w:tc>
        <w:tc>
          <w:tcPr>
            <w:tcW w:type="dxa" w:w="1814"/>
            <w:vAlign w:val="center"/>
          </w:tcPr>
          <w:p>
            <w:pPr>
              <w:spacing w:before="20" w:after="20" w:line="240" w:lineRule="auto"/>
              <w:jc w:val="center"/>
            </w:pPr>
            <w:r>
              <w:rPr>
                <w:rFonts w:ascii="Arial" w:hAnsi="Arial" w:eastAsia="宋体"/>
                <w:b w:val="0"/>
                <w:sz w:val="21"/>
              </w:rPr>
              <w:t>8B/16B</w:t>
            </w:r>
          </w:p>
        </w:tc>
      </w:tr>
      <w:tr>
        <w:tc>
          <w:tcPr>
            <w:tcW w:type="dxa" w:w="1814"/>
            <w:vAlign w:val="center"/>
          </w:tcPr>
          <w:p>
            <w:pPr>
              <w:spacing w:before="20" w:after="20" w:line="240" w:lineRule="auto"/>
              <w:jc w:val="center"/>
            </w:pPr>
            <w:r>
              <w:rPr>
                <w:rFonts w:ascii="Arial" w:hAnsi="Arial" w:eastAsia="宋体"/>
                <w:b w:val="0"/>
                <w:sz w:val="21"/>
              </w:rPr>
              <w:t>主干参数</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284B</w:t>
            </w:r>
          </w:p>
        </w:tc>
        <w:tc>
          <w:tcPr>
            <w:tcW w:type="dxa" w:w="1814"/>
            <w:vAlign w:val="center"/>
          </w:tcPr>
          <w:p>
            <w:pPr>
              <w:spacing w:before="20" w:after="20" w:line="240" w:lineRule="auto"/>
              <w:jc w:val="center"/>
            </w:pPr>
            <w:r>
              <w:rPr>
                <w:rFonts w:ascii="Arial" w:hAnsi="Arial" w:eastAsia="宋体"/>
                <w:b w:val="0"/>
                <w:sz w:val="21"/>
              </w:rPr>
              <w:t>1.6T</w:t>
            </w:r>
          </w:p>
        </w:tc>
        <w:tc>
          <w:tcPr>
            <w:tcW w:type="dxa" w:w="1814"/>
            <w:vAlign w:val="center"/>
          </w:tcPr>
          <w:p>
            <w:pPr>
              <w:spacing w:before="20" w:after="20" w:line="240" w:lineRule="auto"/>
              <w:jc w:val="center"/>
            </w:pPr>
            <w:r>
              <w:rPr>
                <w:rFonts w:ascii="Arial" w:hAnsi="Arial" w:eastAsia="宋体"/>
                <w:b w:val="0"/>
                <w:sz w:val="21"/>
              </w:rPr>
              <w:t>552B</w:t>
            </w:r>
          </w:p>
        </w:tc>
      </w:tr>
      <w:tr>
        <w:tc>
          <w:tcPr>
            <w:tcW w:type="dxa" w:w="1814"/>
            <w:vAlign w:val="center"/>
          </w:tcPr>
          <w:p>
            <w:pPr>
              <w:spacing w:before="20" w:after="20" w:line="240" w:lineRule="auto"/>
              <w:jc w:val="center"/>
            </w:pPr>
            <w:r>
              <w:rPr>
                <w:rFonts w:ascii="Arial" w:hAnsi="Arial" w:eastAsia="宋体"/>
                <w:b w:val="0"/>
                <w:sz w:val="21"/>
              </w:rPr>
              <w:t>AGIEval (EM)</w:t>
            </w:r>
          </w:p>
        </w:tc>
        <w:tc>
          <w:tcPr>
            <w:tcW w:type="dxa" w:w="1814"/>
            <w:vAlign w:val="center"/>
          </w:tcPr>
          <w:p>
            <w:pPr>
              <w:spacing w:before="20" w:after="20" w:line="240" w:lineRule="auto"/>
              <w:jc w:val="center"/>
            </w:pPr>
            <w:r>
              <w:rPr>
                <w:rFonts w:ascii="Arial" w:hAnsi="Arial" w:eastAsia="宋体"/>
                <w:b w:val="0"/>
                <w:sz w:val="21"/>
              </w:rPr>
              <w:t>3-5-shot</w:t>
            </w:r>
          </w:p>
        </w:tc>
        <w:tc>
          <w:tcPr>
            <w:tcW w:type="dxa" w:w="1814"/>
            <w:vAlign w:val="center"/>
          </w:tcPr>
          <w:p>
            <w:pPr>
              <w:spacing w:before="20" w:after="20" w:line="240" w:lineRule="auto"/>
              <w:jc w:val="center"/>
            </w:pPr>
            <w:r>
              <w:rPr>
                <w:rFonts w:ascii="Arial" w:hAnsi="Arial" w:eastAsia="宋体"/>
                <w:b w:val="0"/>
                <w:sz w:val="21"/>
              </w:rPr>
              <w:t>83.9</w:t>
            </w:r>
          </w:p>
        </w:tc>
        <w:tc>
          <w:tcPr>
            <w:tcW w:type="dxa" w:w="1814"/>
            <w:vAlign w:val="center"/>
          </w:tcPr>
          <w:p>
            <w:pPr>
              <w:spacing w:before="20" w:after="20" w:line="240" w:lineRule="auto"/>
              <w:jc w:val="center"/>
            </w:pPr>
            <w:r>
              <w:rPr>
                <w:rFonts w:ascii="Arial" w:hAnsi="Arial" w:eastAsia="宋体"/>
                <w:b w:val="0"/>
                <w:sz w:val="21"/>
              </w:rPr>
              <w:t>84.4</w:t>
            </w:r>
          </w:p>
        </w:tc>
        <w:tc>
          <w:tcPr>
            <w:tcW w:type="dxa" w:w="1814"/>
            <w:vAlign w:val="center"/>
          </w:tcPr>
          <w:p>
            <w:pPr>
              <w:spacing w:before="20" w:after="20" w:line="240" w:lineRule="auto"/>
              <w:jc w:val="center"/>
            </w:pPr>
            <w:r>
              <w:rPr>
                <w:rFonts w:ascii="Arial" w:hAnsi="Arial" w:eastAsia="宋体"/>
                <w:b w:val="0"/>
                <w:sz w:val="21"/>
              </w:rPr>
              <w:t>83.4</w:t>
            </w:r>
          </w:p>
        </w:tc>
      </w:tr>
      <w:tr>
        <w:tc>
          <w:tcPr>
            <w:tcW w:type="dxa" w:w="1814"/>
            <w:vAlign w:val="center"/>
          </w:tcPr>
          <w:p>
            <w:pPr>
              <w:spacing w:before="20" w:after="20" w:line="240" w:lineRule="auto"/>
              <w:jc w:val="left"/>
            </w:pPr>
            <w:r>
              <w:rPr>
                <w:rFonts w:ascii="Arial" w:hAnsi="Arial" w:eastAsia="宋体"/>
                <w:b w:val="0"/>
                <w:sz w:val="21"/>
              </w:rPr>
              <w:t>MMLU-Pro (EM)</w:t>
            </w:r>
          </w:p>
        </w:tc>
        <w:tc>
          <w:tcPr>
            <w:tcW w:type="dxa" w:w="1814"/>
            <w:vAlign w:val="center"/>
          </w:tcPr>
          <w:p>
            <w:pPr>
              <w:spacing w:before="20" w:after="20" w:line="240" w:lineRule="auto"/>
              <w:jc w:val="center"/>
            </w:pPr>
            <w:r>
              <w:rPr>
                <w:rFonts w:ascii="Arial" w:hAnsi="Arial" w:eastAsia="宋体"/>
                <w:b w:val="0"/>
                <w:sz w:val="21"/>
              </w:rPr>
              <w:t>5-shot</w:t>
            </w:r>
          </w:p>
        </w:tc>
        <w:tc>
          <w:tcPr>
            <w:tcW w:type="dxa" w:w="1814"/>
            <w:vAlign w:val="center"/>
          </w:tcPr>
          <w:p>
            <w:pPr>
              <w:spacing w:before="20" w:after="20" w:line="240" w:lineRule="auto"/>
              <w:jc w:val="center"/>
            </w:pPr>
            <w:r>
              <w:rPr>
                <w:rFonts w:ascii="Arial" w:hAnsi="Arial" w:eastAsia="宋体"/>
                <w:b w:val="0"/>
                <w:sz w:val="21"/>
              </w:rPr>
              <w:t>68.3</w:t>
            </w:r>
          </w:p>
        </w:tc>
        <w:tc>
          <w:tcPr>
            <w:tcW w:type="dxa" w:w="1814"/>
            <w:vAlign w:val="center"/>
          </w:tcPr>
          <w:p>
            <w:pPr>
              <w:spacing w:before="20" w:after="20" w:line="240" w:lineRule="auto"/>
              <w:jc w:val="center"/>
            </w:pPr>
            <w:r>
              <w:rPr>
                <w:rFonts w:ascii="Arial" w:hAnsi="Arial" w:eastAsia="宋体"/>
                <w:b w:val="0"/>
                <w:sz w:val="21"/>
              </w:rPr>
              <w:t>73.5</w:t>
            </w:r>
          </w:p>
        </w:tc>
        <w:tc>
          <w:tcPr>
            <w:tcW w:type="dxa" w:w="1814"/>
            <w:vAlign w:val="center"/>
          </w:tcPr>
          <w:p>
            <w:pPr>
              <w:spacing w:before="20" w:after="20" w:line="240" w:lineRule="auto"/>
              <w:jc w:val="center"/>
            </w:pPr>
            <w:r>
              <w:rPr>
                <w:rFonts w:ascii="Arial" w:hAnsi="Arial" w:eastAsia="宋体"/>
                <w:b/>
                <w:sz w:val="21"/>
              </w:rPr>
              <w:t>74.1</w:t>
            </w:r>
          </w:p>
        </w:tc>
      </w:tr>
      <w:tr>
        <w:tc>
          <w:tcPr>
            <w:tcW w:type="dxa" w:w="1814"/>
            <w:vAlign w:val="center"/>
          </w:tcPr>
          <w:p>
            <w:pPr>
              <w:spacing w:before="20" w:after="20" w:line="240" w:lineRule="auto"/>
              <w:jc w:val="center"/>
            </w:pPr>
            <w:r>
              <w:rPr>
                <w:rFonts w:ascii="Arial" w:hAnsi="Arial" w:eastAsia="宋体"/>
                <w:b w:val="0"/>
                <w:sz w:val="21"/>
              </w:rPr>
              <w:t>C-Eval (EM)</w:t>
            </w:r>
          </w:p>
        </w:tc>
        <w:tc>
          <w:tcPr>
            <w:tcW w:type="dxa" w:w="1814"/>
            <w:vAlign w:val="center"/>
          </w:tcPr>
          <w:p>
            <w:pPr>
              <w:spacing w:before="20" w:after="20" w:line="240" w:lineRule="auto"/>
              <w:jc w:val="center"/>
            </w:pPr>
            <w:r>
              <w:rPr>
                <w:rFonts w:ascii="Arial" w:hAnsi="Arial" w:eastAsia="宋体"/>
                <w:b w:val="0"/>
                <w:sz w:val="21"/>
              </w:rPr>
              <w:t>5-shot</w:t>
            </w:r>
          </w:p>
        </w:tc>
        <w:tc>
          <w:tcPr>
            <w:tcW w:type="dxa" w:w="1814"/>
            <w:vAlign w:val="center"/>
          </w:tcPr>
          <w:p>
            <w:pPr>
              <w:spacing w:before="20" w:after="20" w:line="240" w:lineRule="auto"/>
              <w:jc w:val="center"/>
            </w:pPr>
            <w:r>
              <w:rPr>
                <w:rFonts w:ascii="Arial" w:hAnsi="Arial" w:eastAsia="宋体"/>
                <w:b w:val="0"/>
                <w:sz w:val="21"/>
              </w:rPr>
              <w:t>92.1</w:t>
            </w:r>
          </w:p>
        </w:tc>
        <w:tc>
          <w:tcPr>
            <w:tcW w:type="dxa" w:w="1814"/>
            <w:vAlign w:val="center"/>
          </w:tcPr>
          <w:p>
            <w:pPr>
              <w:spacing w:before="20" w:after="20" w:line="240" w:lineRule="auto"/>
              <w:jc w:val="center"/>
            </w:pPr>
            <w:r>
              <w:rPr>
                <w:rFonts w:ascii="Arial" w:hAnsi="Arial" w:eastAsia="宋体"/>
                <w:b w:val="0"/>
                <w:sz w:val="21"/>
              </w:rPr>
              <w:t>93.1</w:t>
            </w:r>
          </w:p>
        </w:tc>
        <w:tc>
          <w:tcPr>
            <w:tcW w:type="dxa" w:w="1814"/>
            <w:vAlign w:val="center"/>
          </w:tcPr>
          <w:p>
            <w:pPr>
              <w:spacing w:before="20" w:after="20" w:line="240" w:lineRule="auto"/>
              <w:jc w:val="center"/>
            </w:pPr>
            <w:r>
              <w:rPr>
                <w:rFonts w:ascii="Arial" w:hAnsi="Arial" w:eastAsia="宋体"/>
                <w:b w:val="0"/>
                <w:sz w:val="21"/>
              </w:rPr>
              <w:t>92.1</w:t>
            </w:r>
          </w:p>
        </w:tc>
      </w:tr>
      <w:tr>
        <w:tc>
          <w:tcPr>
            <w:tcW w:type="dxa" w:w="1814"/>
            <w:vAlign w:val="center"/>
          </w:tcPr>
          <w:p>
            <w:pPr>
              <w:spacing w:before="20" w:after="20" w:line="240" w:lineRule="auto"/>
              <w:jc w:val="left"/>
            </w:pPr>
            <w:r>
              <w:rPr>
                <w:rFonts w:ascii="Arial" w:hAnsi="Arial" w:eastAsia="宋体"/>
                <w:b w:val="0"/>
                <w:sz w:val="21"/>
              </w:rPr>
              <w:t>MultiLoKo (LLM-Judge)</w:t>
            </w:r>
          </w:p>
        </w:tc>
        <w:tc>
          <w:tcPr>
            <w:tcW w:type="dxa" w:w="1814"/>
            <w:vAlign w:val="center"/>
          </w:tcPr>
          <w:p>
            <w:pPr>
              <w:spacing w:before="20" w:after="20" w:line="240" w:lineRule="auto"/>
              <w:jc w:val="center"/>
            </w:pPr>
            <w:r>
              <w:rPr>
                <w:rFonts w:ascii="Arial" w:hAnsi="Arial" w:eastAsia="宋体"/>
                <w:b w:val="0"/>
                <w:sz w:val="21"/>
              </w:rPr>
              <w:t>5-shot</w:t>
            </w:r>
          </w:p>
        </w:tc>
        <w:tc>
          <w:tcPr>
            <w:tcW w:type="dxa" w:w="1814"/>
            <w:vAlign w:val="center"/>
          </w:tcPr>
          <w:p>
            <w:pPr>
              <w:spacing w:before="20" w:after="20" w:line="240" w:lineRule="auto"/>
              <w:jc w:val="center"/>
            </w:pPr>
            <w:r>
              <w:rPr>
                <w:rFonts w:ascii="Arial" w:hAnsi="Arial" w:eastAsia="宋体"/>
                <w:b w:val="0"/>
                <w:sz w:val="21"/>
              </w:rPr>
              <w:t>42.6</w:t>
            </w:r>
          </w:p>
        </w:tc>
        <w:tc>
          <w:tcPr>
            <w:tcW w:type="dxa" w:w="1814"/>
            <w:vAlign w:val="center"/>
          </w:tcPr>
          <w:p>
            <w:pPr>
              <w:spacing w:before="20" w:after="20" w:line="240" w:lineRule="auto"/>
              <w:jc w:val="center"/>
            </w:pPr>
            <w:r>
              <w:rPr>
                <w:rFonts w:ascii="Arial" w:hAnsi="Arial" w:eastAsia="宋体"/>
                <w:b/>
                <w:sz w:val="21"/>
              </w:rPr>
              <w:t>50.9</w:t>
            </w:r>
          </w:p>
        </w:tc>
        <w:tc>
          <w:tcPr>
            <w:tcW w:type="dxa" w:w="1814"/>
            <w:vAlign w:val="center"/>
          </w:tcPr>
          <w:p>
            <w:pPr>
              <w:spacing w:before="20" w:after="20" w:line="240" w:lineRule="auto"/>
              <w:jc w:val="center"/>
            </w:pPr>
            <w:r>
              <w:rPr>
                <w:rFonts w:ascii="Arial" w:hAnsi="Arial" w:eastAsia="宋体"/>
                <w:b w:val="0"/>
                <w:sz w:val="21"/>
              </w:rPr>
              <w:t>45.5</w:t>
            </w:r>
          </w:p>
        </w:tc>
      </w:tr>
      <w:tr>
        <w:tc>
          <w:tcPr>
            <w:tcW w:type="dxa" w:w="1814"/>
            <w:vAlign w:val="center"/>
          </w:tcPr>
          <w:p>
            <w:pPr>
              <w:spacing w:before="20" w:after="20" w:line="240" w:lineRule="auto"/>
              <w:jc w:val="left"/>
            </w:pPr>
            <w:r>
              <w:rPr>
                <w:rFonts w:ascii="Arial" w:hAnsi="Arial" w:eastAsia="宋体"/>
                <w:b w:val="0"/>
                <w:sz w:val="21"/>
              </w:rPr>
              <w:t>SimpleQA-Verified (EM)</w:t>
            </w:r>
          </w:p>
        </w:tc>
        <w:tc>
          <w:tcPr>
            <w:tcW w:type="dxa" w:w="1814"/>
            <w:vAlign w:val="center"/>
          </w:tcPr>
          <w:p>
            <w:pPr>
              <w:spacing w:before="20" w:after="20" w:line="240" w:lineRule="auto"/>
              <w:jc w:val="center"/>
            </w:pPr>
            <w:r>
              <w:rPr>
                <w:rFonts w:ascii="Arial" w:hAnsi="Arial" w:eastAsia="宋体"/>
                <w:b w:val="0"/>
                <w:sz w:val="21"/>
              </w:rPr>
              <w:t>25-shot</w:t>
            </w:r>
          </w:p>
        </w:tc>
        <w:tc>
          <w:tcPr>
            <w:tcW w:type="dxa" w:w="1814"/>
            <w:vAlign w:val="center"/>
          </w:tcPr>
          <w:p>
            <w:pPr>
              <w:spacing w:before="20" w:after="20" w:line="240" w:lineRule="auto"/>
              <w:jc w:val="center"/>
            </w:pPr>
            <w:r>
              <w:rPr>
                <w:rFonts w:ascii="Arial" w:hAnsi="Arial" w:eastAsia="宋体"/>
                <w:b w:val="0"/>
                <w:sz w:val="21"/>
              </w:rPr>
              <w:t>30.1</w:t>
            </w:r>
          </w:p>
        </w:tc>
        <w:tc>
          <w:tcPr>
            <w:tcW w:type="dxa" w:w="1814"/>
            <w:vAlign w:val="center"/>
          </w:tcPr>
          <w:p>
            <w:pPr>
              <w:spacing w:before="20" w:after="20" w:line="240" w:lineRule="auto"/>
              <w:jc w:val="center"/>
            </w:pPr>
            <w:r>
              <w:rPr>
                <w:rFonts w:ascii="Arial" w:hAnsi="Arial" w:eastAsia="宋体"/>
                <w:b/>
                <w:sz w:val="21"/>
              </w:rPr>
              <w:t>55.2</w:t>
            </w:r>
          </w:p>
        </w:tc>
        <w:tc>
          <w:tcPr>
            <w:tcW w:type="dxa" w:w="1814"/>
            <w:vAlign w:val="center"/>
          </w:tcPr>
          <w:p>
            <w:pPr>
              <w:spacing w:before="20" w:after="20" w:line="240" w:lineRule="auto"/>
              <w:jc w:val="center"/>
            </w:pPr>
            <w:r>
              <w:rPr>
                <w:rFonts w:ascii="Arial" w:hAnsi="Arial" w:eastAsia="宋体"/>
                <w:b w:val="0"/>
                <w:sz w:val="21"/>
              </w:rPr>
              <w:t>42.3</w:t>
            </w:r>
          </w:p>
        </w:tc>
      </w:tr>
      <w:tr>
        <w:tc>
          <w:tcPr>
            <w:tcW w:type="dxa" w:w="1814"/>
            <w:vAlign w:val="center"/>
          </w:tcPr>
          <w:p>
            <w:pPr>
              <w:spacing w:before="20" w:after="20" w:line="240" w:lineRule="auto"/>
              <w:jc w:val="left"/>
            </w:pPr>
            <w:r>
              <w:rPr>
                <w:rFonts w:ascii="Arial" w:hAnsi="Arial" w:eastAsia="宋体"/>
                <w:b w:val="0"/>
                <w:sz w:val="21"/>
              </w:rPr>
              <w:t>SuperGPQA (EM)</w:t>
            </w:r>
          </w:p>
        </w:tc>
        <w:tc>
          <w:tcPr>
            <w:tcW w:type="dxa" w:w="1814"/>
            <w:vAlign w:val="center"/>
          </w:tcPr>
          <w:p>
            <w:pPr>
              <w:spacing w:before="20" w:after="20" w:line="240" w:lineRule="auto"/>
              <w:jc w:val="center"/>
            </w:pPr>
            <w:r>
              <w:rPr>
                <w:rFonts w:ascii="Arial" w:hAnsi="Arial" w:eastAsia="宋体"/>
                <w:b w:val="0"/>
                <w:sz w:val="21"/>
              </w:rPr>
              <w:t>5-shot</w:t>
            </w:r>
          </w:p>
        </w:tc>
        <w:tc>
          <w:tcPr>
            <w:tcW w:type="dxa" w:w="1814"/>
            <w:vAlign w:val="center"/>
          </w:tcPr>
          <w:p>
            <w:pPr>
              <w:spacing w:before="20" w:after="20" w:line="240" w:lineRule="auto"/>
              <w:jc w:val="center"/>
            </w:pPr>
            <w:r>
              <w:rPr>
                <w:rFonts w:ascii="Arial" w:hAnsi="Arial" w:eastAsia="宋体"/>
                <w:b w:val="0"/>
                <w:sz w:val="21"/>
              </w:rPr>
              <w:t>46.5</w:t>
            </w:r>
          </w:p>
        </w:tc>
        <w:tc>
          <w:tcPr>
            <w:tcW w:type="dxa" w:w="1814"/>
            <w:vAlign w:val="center"/>
          </w:tcPr>
          <w:p>
            <w:pPr>
              <w:spacing w:before="20" w:after="20" w:line="240" w:lineRule="auto"/>
              <w:jc w:val="center"/>
            </w:pPr>
            <w:r>
              <w:rPr>
                <w:rFonts w:ascii="Arial" w:hAnsi="Arial" w:eastAsia="宋体"/>
                <w:b w:val="0"/>
                <w:sz w:val="21"/>
              </w:rPr>
              <w:t>53.9</w:t>
            </w:r>
          </w:p>
        </w:tc>
        <w:tc>
          <w:tcPr>
            <w:tcW w:type="dxa" w:w="1814"/>
            <w:vAlign w:val="center"/>
          </w:tcPr>
          <w:p>
            <w:pPr>
              <w:spacing w:before="20" w:after="20" w:line="240" w:lineRule="auto"/>
              <w:jc w:val="center"/>
            </w:pPr>
            <w:r>
              <w:rPr>
                <w:rFonts w:ascii="Arial" w:hAnsi="Arial" w:eastAsia="宋体"/>
                <w:b w:val="0"/>
                <w:sz w:val="21"/>
              </w:rPr>
              <w:t>53.1</w:t>
            </w:r>
          </w:p>
        </w:tc>
      </w:tr>
      <w:tr>
        <w:tc>
          <w:tcPr>
            <w:tcW w:type="dxa" w:w="1814"/>
            <w:vAlign w:val="center"/>
          </w:tcPr>
          <w:p>
            <w:pPr>
              <w:spacing w:before="20" w:after="20" w:line="240" w:lineRule="auto"/>
              <w:jc w:val="center"/>
            </w:pPr>
            <w:r>
              <w:rPr>
                <w:rFonts w:ascii="Arial" w:hAnsi="Arial" w:eastAsia="宋体"/>
                <w:b w:val="0"/>
                <w:sz w:val="21"/>
              </w:rPr>
              <w:t>BBH (EM)</w:t>
            </w:r>
          </w:p>
        </w:tc>
        <w:tc>
          <w:tcPr>
            <w:tcW w:type="dxa" w:w="1814"/>
            <w:vAlign w:val="center"/>
          </w:tcPr>
          <w:p>
            <w:pPr>
              <w:spacing w:before="20" w:after="20" w:line="240" w:lineRule="auto"/>
              <w:jc w:val="center"/>
            </w:pPr>
            <w:r>
              <w:rPr>
                <w:rFonts w:ascii="Arial" w:hAnsi="Arial" w:eastAsia="宋体"/>
                <w:b w:val="0"/>
                <w:sz w:val="21"/>
              </w:rPr>
              <w:t>3-shot</w:t>
            </w:r>
          </w:p>
        </w:tc>
        <w:tc>
          <w:tcPr>
            <w:tcW w:type="dxa" w:w="1814"/>
            <w:vAlign w:val="center"/>
          </w:tcPr>
          <w:p>
            <w:pPr>
              <w:spacing w:before="20" w:after="20" w:line="240" w:lineRule="auto"/>
              <w:jc w:val="center"/>
            </w:pPr>
            <w:r>
              <w:rPr>
                <w:rFonts w:ascii="Arial" w:hAnsi="Arial" w:eastAsia="宋体"/>
                <w:b w:val="0"/>
                <w:sz w:val="21"/>
              </w:rPr>
              <w:t>86.9</w:t>
            </w:r>
          </w:p>
        </w:tc>
        <w:tc>
          <w:tcPr>
            <w:tcW w:type="dxa" w:w="1814"/>
            <w:vAlign w:val="center"/>
          </w:tcPr>
          <w:p>
            <w:pPr>
              <w:spacing w:before="20" w:after="20" w:line="240" w:lineRule="auto"/>
              <w:jc w:val="center"/>
            </w:pPr>
            <w:r>
              <w:rPr>
                <w:rFonts w:ascii="Arial" w:hAnsi="Arial" w:eastAsia="宋体"/>
                <w:b w:val="0"/>
                <w:sz w:val="21"/>
              </w:rPr>
              <w:t>87.5</w:t>
            </w:r>
          </w:p>
        </w:tc>
        <w:tc>
          <w:tcPr>
            <w:tcW w:type="dxa" w:w="1814"/>
            <w:vAlign w:val="center"/>
          </w:tcPr>
          <w:p>
            <w:pPr>
              <w:spacing w:before="20" w:after="20" w:line="240" w:lineRule="auto"/>
              <w:jc w:val="center"/>
            </w:pPr>
            <w:r>
              <w:rPr>
                <w:rFonts w:ascii="Arial" w:hAnsi="Arial" w:eastAsia="宋体"/>
                <w:b w:val="0"/>
                <w:sz w:val="21"/>
              </w:rPr>
              <w:t>86.1</w:t>
            </w:r>
          </w:p>
        </w:tc>
      </w:tr>
      <w:tr>
        <w:tc>
          <w:tcPr>
            <w:tcW w:type="dxa" w:w="1814"/>
            <w:vAlign w:val="center"/>
          </w:tcPr>
          <w:p>
            <w:pPr>
              <w:spacing w:before="20" w:after="20" w:line="240" w:lineRule="auto"/>
              <w:jc w:val="center"/>
            </w:pPr>
            <w:r>
              <w:rPr>
                <w:rFonts w:ascii="Arial" w:hAnsi="Arial" w:eastAsia="宋体"/>
                <w:b w:val="0"/>
                <w:sz w:val="21"/>
              </w:rPr>
              <w:t>BBEH (EM)</w:t>
            </w:r>
          </w:p>
        </w:tc>
        <w:tc>
          <w:tcPr>
            <w:tcW w:type="dxa" w:w="1814"/>
            <w:vAlign w:val="center"/>
          </w:tcPr>
          <w:p>
            <w:pPr>
              <w:spacing w:before="20" w:after="20" w:line="240" w:lineRule="auto"/>
              <w:jc w:val="center"/>
            </w:pPr>
            <w:r>
              <w:rPr>
                <w:rFonts w:ascii="Arial" w:hAnsi="Arial" w:eastAsia="宋体"/>
                <w:b w:val="0"/>
                <w:sz w:val="21"/>
              </w:rPr>
              <w:t>1-shot</w:t>
            </w:r>
          </w:p>
        </w:tc>
        <w:tc>
          <w:tcPr>
            <w:tcW w:type="dxa" w:w="1814"/>
            <w:vAlign w:val="center"/>
          </w:tcPr>
          <w:p>
            <w:pPr>
              <w:spacing w:before="20" w:after="20" w:line="240" w:lineRule="auto"/>
              <w:jc w:val="center"/>
            </w:pPr>
            <w:r>
              <w:rPr>
                <w:rFonts w:ascii="Arial" w:hAnsi="Arial" w:eastAsia="宋体"/>
                <w:b w:val="0"/>
                <w:sz w:val="21"/>
              </w:rPr>
              <w:t>25.4</w:t>
            </w:r>
          </w:p>
        </w:tc>
        <w:tc>
          <w:tcPr>
            <w:tcW w:type="dxa" w:w="1814"/>
            <w:vAlign w:val="center"/>
          </w:tcPr>
          <w:p>
            <w:pPr>
              <w:spacing w:before="20" w:after="20" w:line="240" w:lineRule="auto"/>
              <w:jc w:val="center"/>
            </w:pPr>
            <w:r>
              <w:rPr>
                <w:rFonts w:ascii="Arial" w:hAnsi="Arial" w:eastAsia="宋体"/>
                <w:b w:val="0"/>
                <w:sz w:val="21"/>
              </w:rPr>
              <w:t>29.8</w:t>
            </w:r>
          </w:p>
        </w:tc>
        <w:tc>
          <w:tcPr>
            <w:tcW w:type="dxa" w:w="1814"/>
            <w:vAlign w:val="center"/>
          </w:tcPr>
          <w:p>
            <w:pPr>
              <w:spacing w:before="20" w:after="20" w:line="240" w:lineRule="auto"/>
              <w:jc w:val="center"/>
            </w:pPr>
            <w:r>
              <w:rPr>
                <w:rFonts w:ascii="Arial" w:hAnsi="Arial" w:eastAsia="宋体"/>
                <w:b w:val="0"/>
                <w:sz w:val="21"/>
              </w:rPr>
              <w:t>27.2</w:t>
            </w:r>
          </w:p>
        </w:tc>
      </w:tr>
      <w:tr>
        <w:tc>
          <w:tcPr>
            <w:tcW w:type="dxa" w:w="1814"/>
            <w:vAlign w:val="center"/>
          </w:tcPr>
          <w:p>
            <w:pPr>
              <w:spacing w:before="20" w:after="20" w:line="240" w:lineRule="auto"/>
              <w:jc w:val="center"/>
            </w:pPr>
            <w:r>
              <w:rPr>
                <w:rFonts w:ascii="Arial" w:hAnsi="Arial" w:eastAsia="宋体"/>
                <w:b w:val="0"/>
                <w:sz w:val="21"/>
              </w:rPr>
              <w:t>DROP (F1)</w:t>
            </w:r>
          </w:p>
        </w:tc>
        <w:tc>
          <w:tcPr>
            <w:tcW w:type="dxa" w:w="1814"/>
            <w:vAlign w:val="center"/>
          </w:tcPr>
          <w:p>
            <w:pPr>
              <w:spacing w:before="20" w:after="20" w:line="240" w:lineRule="auto"/>
              <w:jc w:val="center"/>
            </w:pPr>
            <w:r>
              <w:rPr>
                <w:rFonts w:ascii="Arial" w:hAnsi="Arial" w:eastAsia="宋体"/>
                <w:b w:val="0"/>
                <w:sz w:val="21"/>
              </w:rPr>
              <w:t>1-shot</w:t>
            </w:r>
          </w:p>
        </w:tc>
        <w:tc>
          <w:tcPr>
            <w:tcW w:type="dxa" w:w="1814"/>
            <w:vAlign w:val="center"/>
          </w:tcPr>
          <w:p>
            <w:pPr>
              <w:spacing w:before="20" w:after="20" w:line="240" w:lineRule="auto"/>
              <w:jc w:val="center"/>
            </w:pPr>
            <w:r>
              <w:rPr>
                <w:rFonts w:ascii="Arial" w:hAnsi="Arial" w:eastAsia="宋体"/>
                <w:b w:val="0"/>
                <w:sz w:val="21"/>
              </w:rPr>
              <w:t>88.6</w:t>
            </w:r>
          </w:p>
        </w:tc>
        <w:tc>
          <w:tcPr>
            <w:tcW w:type="dxa" w:w="1814"/>
            <w:vAlign w:val="center"/>
          </w:tcPr>
          <w:p>
            <w:pPr>
              <w:spacing w:before="20" w:after="20" w:line="240" w:lineRule="auto"/>
              <w:jc w:val="center"/>
            </w:pPr>
            <w:r>
              <w:rPr>
                <w:rFonts w:ascii="Arial" w:hAnsi="Arial" w:eastAsia="宋体"/>
                <w:b w:val="0"/>
                <w:sz w:val="21"/>
              </w:rPr>
              <w:t>88.7</w:t>
            </w:r>
          </w:p>
        </w:tc>
        <w:tc>
          <w:tcPr>
            <w:tcW w:type="dxa" w:w="1814"/>
            <w:vAlign w:val="center"/>
          </w:tcPr>
          <w:p>
            <w:pPr>
              <w:spacing w:before="20" w:after="20" w:line="240" w:lineRule="auto"/>
              <w:jc w:val="center"/>
            </w:pPr>
            <w:r>
              <w:rPr>
                <w:rFonts w:ascii="Arial" w:hAnsi="Arial" w:eastAsia="宋体"/>
                <w:b w:val="0"/>
                <w:sz w:val="21"/>
              </w:rPr>
              <w:t>87.9</w:t>
            </w:r>
          </w:p>
        </w:tc>
      </w:tr>
      <w:tr>
        <w:tc>
          <w:tcPr>
            <w:tcW w:type="dxa" w:w="1814"/>
            <w:vAlign w:val="center"/>
          </w:tcPr>
          <w:p>
            <w:pPr>
              <w:spacing w:before="20" w:after="20" w:line="240" w:lineRule="auto"/>
              <w:jc w:val="left"/>
            </w:pPr>
            <w:r>
              <w:rPr>
                <w:rFonts w:ascii="Arial" w:hAnsi="Arial" w:eastAsia="宋体"/>
                <w:b w:val="0"/>
                <w:sz w:val="21"/>
              </w:rPr>
              <w:t>HellaSwag (EM)</w:t>
            </w:r>
          </w:p>
        </w:tc>
        <w:tc>
          <w:tcPr>
            <w:tcW w:type="dxa" w:w="1814"/>
            <w:vAlign w:val="center"/>
          </w:tcPr>
          <w:p>
            <w:pPr>
              <w:spacing w:before="20" w:after="20" w:line="240" w:lineRule="auto"/>
              <w:jc w:val="center"/>
            </w:pPr>
            <w:r>
              <w:rPr>
                <w:rFonts w:ascii="Arial" w:hAnsi="Arial" w:eastAsia="宋体"/>
                <w:b w:val="0"/>
                <w:sz w:val="21"/>
              </w:rPr>
              <w:t>0-shot</w:t>
            </w:r>
          </w:p>
        </w:tc>
        <w:tc>
          <w:tcPr>
            <w:tcW w:type="dxa" w:w="1814"/>
            <w:vAlign w:val="center"/>
          </w:tcPr>
          <w:p>
            <w:pPr>
              <w:spacing w:before="20" w:after="20" w:line="240" w:lineRule="auto"/>
              <w:jc w:val="center"/>
            </w:pPr>
            <w:r>
              <w:rPr>
                <w:rFonts w:ascii="Arial" w:hAnsi="Arial" w:eastAsia="宋体"/>
                <w:b w:val="0"/>
                <w:sz w:val="21"/>
              </w:rPr>
              <w:t>85.7</w:t>
            </w:r>
          </w:p>
        </w:tc>
        <w:tc>
          <w:tcPr>
            <w:tcW w:type="dxa" w:w="1814"/>
            <w:vAlign w:val="center"/>
          </w:tcPr>
          <w:p>
            <w:pPr>
              <w:spacing w:before="20" w:after="20" w:line="240" w:lineRule="auto"/>
              <w:jc w:val="center"/>
            </w:pPr>
            <w:r>
              <w:rPr>
                <w:rFonts w:ascii="Arial" w:hAnsi="Arial" w:eastAsia="宋体"/>
                <w:b w:val="0"/>
                <w:sz w:val="21"/>
              </w:rPr>
              <w:t>88.0</w:t>
            </w:r>
          </w:p>
        </w:tc>
        <w:tc>
          <w:tcPr>
            <w:tcW w:type="dxa" w:w="1814"/>
            <w:vAlign w:val="center"/>
          </w:tcPr>
          <w:p>
            <w:pPr>
              <w:spacing w:before="20" w:after="20" w:line="240" w:lineRule="auto"/>
              <w:jc w:val="center"/>
            </w:pPr>
            <w:r>
              <w:rPr>
                <w:rFonts w:ascii="Arial" w:hAnsi="Arial" w:eastAsia="宋体"/>
                <w:b w:val="0"/>
                <w:sz w:val="21"/>
              </w:rPr>
              <w:t>87.2</w:t>
            </w:r>
          </w:p>
        </w:tc>
      </w:tr>
      <w:tr>
        <w:tc>
          <w:tcPr>
            <w:tcW w:type="dxa" w:w="1814"/>
            <w:vAlign w:val="center"/>
          </w:tcPr>
          <w:p>
            <w:pPr>
              <w:spacing w:before="20" w:after="20" w:line="240" w:lineRule="auto"/>
              <w:jc w:val="left"/>
            </w:pPr>
            <w:r>
              <w:rPr>
                <w:rFonts w:ascii="Arial" w:hAnsi="Arial" w:eastAsia="宋体"/>
                <w:b w:val="0"/>
                <w:sz w:val="21"/>
              </w:rPr>
              <w:t>BigCodeBench (Pass@1)</w:t>
            </w:r>
          </w:p>
        </w:tc>
        <w:tc>
          <w:tcPr>
            <w:tcW w:type="dxa" w:w="1814"/>
            <w:vAlign w:val="center"/>
          </w:tcPr>
          <w:p>
            <w:pPr>
              <w:spacing w:before="20" w:after="20" w:line="240" w:lineRule="auto"/>
              <w:jc w:val="center"/>
            </w:pPr>
            <w:r>
              <w:rPr>
                <w:rFonts w:ascii="Arial" w:hAnsi="Arial" w:eastAsia="宋体"/>
                <w:b w:val="0"/>
                <w:sz w:val="21"/>
              </w:rPr>
              <w:t>3-shot</w:t>
            </w:r>
          </w:p>
        </w:tc>
        <w:tc>
          <w:tcPr>
            <w:tcW w:type="dxa" w:w="1814"/>
            <w:vAlign w:val="center"/>
          </w:tcPr>
          <w:p>
            <w:pPr>
              <w:spacing w:before="20" w:after="20" w:line="240" w:lineRule="auto"/>
              <w:jc w:val="center"/>
            </w:pPr>
            <w:r>
              <w:rPr>
                <w:rFonts w:ascii="Arial" w:hAnsi="Arial" w:eastAsia="宋体"/>
                <w:b w:val="0"/>
                <w:sz w:val="21"/>
              </w:rPr>
              <w:t>56.8</w:t>
            </w:r>
          </w:p>
        </w:tc>
        <w:tc>
          <w:tcPr>
            <w:tcW w:type="dxa" w:w="1814"/>
            <w:vAlign w:val="center"/>
          </w:tcPr>
          <w:p>
            <w:pPr>
              <w:spacing w:before="20" w:after="20" w:line="240" w:lineRule="auto"/>
              <w:jc w:val="center"/>
            </w:pPr>
            <w:r>
              <w:rPr>
                <w:rFonts w:ascii="Arial" w:hAnsi="Arial" w:eastAsia="宋体"/>
                <w:b w:val="0"/>
                <w:sz w:val="21"/>
              </w:rPr>
              <w:t>59.2</w:t>
            </w:r>
          </w:p>
        </w:tc>
        <w:tc>
          <w:tcPr>
            <w:tcW w:type="dxa" w:w="1814"/>
            <w:vAlign w:val="center"/>
          </w:tcPr>
          <w:p>
            <w:pPr>
              <w:spacing w:before="20" w:after="20" w:line="240" w:lineRule="auto"/>
              <w:jc w:val="center"/>
            </w:pPr>
            <w:r>
              <w:rPr>
                <w:rFonts w:ascii="Arial" w:hAnsi="Arial" w:eastAsia="宋体"/>
                <w:b/>
                <w:sz w:val="21"/>
              </w:rPr>
              <w:t>60.6</w:t>
            </w:r>
          </w:p>
        </w:tc>
      </w:tr>
      <w:tr>
        <w:tc>
          <w:tcPr>
            <w:tcW w:type="dxa" w:w="1814"/>
            <w:vAlign w:val="center"/>
          </w:tcPr>
          <w:p>
            <w:pPr>
              <w:spacing w:before="20" w:after="20" w:line="240" w:lineRule="auto"/>
              <w:jc w:val="left"/>
            </w:pPr>
            <w:r>
              <w:rPr>
                <w:rFonts w:ascii="Arial" w:hAnsi="Arial" w:eastAsia="宋体"/>
                <w:b w:val="0"/>
                <w:sz w:val="21"/>
              </w:rPr>
              <w:t>HumanEval (Pass@1)</w:t>
            </w:r>
          </w:p>
        </w:tc>
        <w:tc>
          <w:tcPr>
            <w:tcW w:type="dxa" w:w="1814"/>
            <w:vAlign w:val="center"/>
          </w:tcPr>
          <w:p>
            <w:pPr>
              <w:spacing w:before="20" w:after="20" w:line="240" w:lineRule="auto"/>
              <w:jc w:val="center"/>
            </w:pPr>
            <w:r>
              <w:rPr>
                <w:rFonts w:ascii="Arial" w:hAnsi="Arial" w:eastAsia="宋体"/>
                <w:b w:val="0"/>
                <w:sz w:val="21"/>
              </w:rPr>
              <w:t>0-shot</w:t>
            </w:r>
          </w:p>
        </w:tc>
        <w:tc>
          <w:tcPr>
            <w:tcW w:type="dxa" w:w="1814"/>
            <w:vAlign w:val="center"/>
          </w:tcPr>
          <w:p>
            <w:pPr>
              <w:spacing w:before="20" w:after="20" w:line="240" w:lineRule="auto"/>
              <w:jc w:val="center"/>
            </w:pPr>
            <w:r>
              <w:rPr>
                <w:rFonts w:ascii="Arial" w:hAnsi="Arial" w:eastAsia="宋体"/>
                <w:b w:val="0"/>
                <w:sz w:val="21"/>
              </w:rPr>
              <w:t>69.5</w:t>
            </w:r>
          </w:p>
        </w:tc>
        <w:tc>
          <w:tcPr>
            <w:tcW w:type="dxa" w:w="1814"/>
            <w:vAlign w:val="center"/>
          </w:tcPr>
          <w:p>
            <w:pPr>
              <w:spacing w:before="20" w:after="20" w:line="240" w:lineRule="auto"/>
              <w:jc w:val="center"/>
            </w:pPr>
            <w:r>
              <w:rPr>
                <w:rFonts w:ascii="Arial" w:hAnsi="Arial" w:eastAsia="宋体"/>
                <w:b w:val="0"/>
                <w:sz w:val="21"/>
              </w:rPr>
              <w:t>76.8</w:t>
            </w:r>
          </w:p>
        </w:tc>
        <w:tc>
          <w:tcPr>
            <w:tcW w:type="dxa" w:w="1814"/>
            <w:vAlign w:val="center"/>
          </w:tcPr>
          <w:p>
            <w:pPr>
              <w:spacing w:before="20" w:after="20" w:line="240" w:lineRule="auto"/>
              <w:jc w:val="center"/>
            </w:pPr>
            <w:r>
              <w:rPr>
                <w:rFonts w:ascii="Arial" w:hAnsi="Arial" w:eastAsia="宋体"/>
                <w:b/>
                <w:sz w:val="21"/>
              </w:rPr>
              <w:t>79.4</w:t>
            </w:r>
          </w:p>
        </w:tc>
      </w:tr>
      <w:tr>
        <w:tc>
          <w:tcPr>
            <w:tcW w:type="dxa" w:w="1814"/>
            <w:vAlign w:val="center"/>
          </w:tcPr>
          <w:p>
            <w:pPr>
              <w:spacing w:before="20" w:after="20" w:line="240" w:lineRule="auto"/>
              <w:jc w:val="center"/>
            </w:pPr>
            <w:r>
              <w:rPr>
                <w:rFonts w:ascii="Arial" w:hAnsi="Arial" w:eastAsia="宋体"/>
                <w:b w:val="0"/>
                <w:sz w:val="21"/>
              </w:rPr>
              <w:t>GSM8K (EM)</w:t>
            </w:r>
          </w:p>
        </w:tc>
        <w:tc>
          <w:tcPr>
            <w:tcW w:type="dxa" w:w="1814"/>
            <w:vAlign w:val="center"/>
          </w:tcPr>
          <w:p>
            <w:pPr>
              <w:spacing w:before="20" w:after="20" w:line="240" w:lineRule="auto"/>
              <w:jc w:val="center"/>
            </w:pPr>
            <w:r>
              <w:rPr>
                <w:rFonts w:ascii="Arial" w:hAnsi="Arial" w:eastAsia="宋体"/>
                <w:b w:val="0"/>
                <w:sz w:val="21"/>
              </w:rPr>
              <w:t>8-shot</w:t>
            </w:r>
          </w:p>
        </w:tc>
        <w:tc>
          <w:tcPr>
            <w:tcW w:type="dxa" w:w="1814"/>
            <w:vAlign w:val="center"/>
          </w:tcPr>
          <w:p>
            <w:pPr>
              <w:spacing w:before="20" w:after="20" w:line="240" w:lineRule="auto"/>
              <w:jc w:val="center"/>
            </w:pPr>
            <w:r>
              <w:rPr>
                <w:rFonts w:ascii="Arial" w:hAnsi="Arial" w:eastAsia="宋体"/>
                <w:b w:val="0"/>
                <w:sz w:val="21"/>
              </w:rPr>
              <w:t>90.8</w:t>
            </w:r>
          </w:p>
        </w:tc>
        <w:tc>
          <w:tcPr>
            <w:tcW w:type="dxa" w:w="1814"/>
            <w:vAlign w:val="center"/>
          </w:tcPr>
          <w:p>
            <w:pPr>
              <w:spacing w:before="20" w:after="20" w:line="240" w:lineRule="auto"/>
              <w:jc w:val="center"/>
            </w:pPr>
            <w:r>
              <w:rPr>
                <w:rFonts w:ascii="Arial" w:hAnsi="Arial" w:eastAsia="宋体"/>
                <w:b w:val="0"/>
                <w:sz w:val="21"/>
              </w:rPr>
              <w:t>92.6</w:t>
            </w:r>
          </w:p>
        </w:tc>
        <w:tc>
          <w:tcPr>
            <w:tcW w:type="dxa" w:w="1814"/>
            <w:vAlign w:val="center"/>
          </w:tcPr>
          <w:p>
            <w:pPr>
              <w:spacing w:before="20" w:after="20" w:line="240" w:lineRule="auto"/>
              <w:jc w:val="center"/>
            </w:pPr>
            <w:r>
              <w:rPr>
                <w:rFonts w:ascii="Arial" w:hAnsi="Arial" w:eastAsia="宋体"/>
                <w:b/>
                <w:sz w:val="21"/>
              </w:rPr>
              <w:t>93.0</w:t>
            </w:r>
          </w:p>
        </w:tc>
      </w:tr>
      <w:tr>
        <w:tc>
          <w:tcPr>
            <w:tcW w:type="dxa" w:w="1814"/>
            <w:vAlign w:val="center"/>
          </w:tcPr>
          <w:p>
            <w:pPr>
              <w:spacing w:before="20" w:after="20" w:line="240" w:lineRule="auto"/>
              <w:jc w:val="center"/>
            </w:pPr>
            <w:r>
              <w:rPr>
                <w:rFonts w:ascii="Arial" w:hAnsi="Arial" w:eastAsia="宋体"/>
                <w:b w:val="0"/>
                <w:sz w:val="21"/>
              </w:rPr>
              <w:t>MATH (EM)</w:t>
            </w:r>
          </w:p>
        </w:tc>
        <w:tc>
          <w:tcPr>
            <w:tcW w:type="dxa" w:w="1814"/>
            <w:vAlign w:val="center"/>
          </w:tcPr>
          <w:p>
            <w:pPr>
              <w:spacing w:before="20" w:after="20" w:line="240" w:lineRule="auto"/>
              <w:jc w:val="center"/>
            </w:pPr>
            <w:r>
              <w:rPr>
                <w:rFonts w:ascii="Arial" w:hAnsi="Arial" w:eastAsia="宋体"/>
                <w:b w:val="0"/>
                <w:sz w:val="21"/>
              </w:rPr>
              <w:t>4-shot</w:t>
            </w:r>
          </w:p>
        </w:tc>
        <w:tc>
          <w:tcPr>
            <w:tcW w:type="dxa" w:w="1814"/>
            <w:vAlign w:val="center"/>
          </w:tcPr>
          <w:p>
            <w:pPr>
              <w:spacing w:before="20" w:after="20" w:line="240" w:lineRule="auto"/>
              <w:jc w:val="center"/>
            </w:pPr>
            <w:r>
              <w:rPr>
                <w:rFonts w:ascii="Arial" w:hAnsi="Arial" w:eastAsia="宋体"/>
                <w:b w:val="0"/>
                <w:sz w:val="21"/>
              </w:rPr>
              <w:t>57.4</w:t>
            </w:r>
          </w:p>
        </w:tc>
        <w:tc>
          <w:tcPr>
            <w:tcW w:type="dxa" w:w="1814"/>
            <w:vAlign w:val="center"/>
          </w:tcPr>
          <w:p>
            <w:pPr>
              <w:spacing w:before="20" w:after="20" w:line="240" w:lineRule="auto"/>
              <w:jc w:val="center"/>
            </w:pPr>
            <w:r>
              <w:rPr>
                <w:rFonts w:ascii="Arial" w:hAnsi="Arial" w:eastAsia="宋体"/>
                <w:b w:val="0"/>
                <w:sz w:val="21"/>
              </w:rPr>
              <w:t>64.5</w:t>
            </w:r>
          </w:p>
        </w:tc>
        <w:tc>
          <w:tcPr>
            <w:tcW w:type="dxa" w:w="1814"/>
            <w:vAlign w:val="center"/>
          </w:tcPr>
          <w:p>
            <w:pPr>
              <w:spacing w:before="20" w:after="20" w:line="240" w:lineRule="auto"/>
              <w:jc w:val="center"/>
            </w:pPr>
            <w:r>
              <w:rPr>
                <w:rFonts w:ascii="Arial" w:hAnsi="Arial" w:eastAsia="宋体"/>
                <w:b w:val="0"/>
                <w:sz w:val="21"/>
              </w:rPr>
              <w:t>61.1</w:t>
            </w:r>
          </w:p>
        </w:tc>
      </w:tr>
      <w:tr>
        <w:tc>
          <w:tcPr>
            <w:tcW w:type="dxa" w:w="1814"/>
            <w:vAlign w:val="center"/>
          </w:tcPr>
          <w:p>
            <w:pPr>
              <w:spacing w:before="20" w:after="20" w:line="240" w:lineRule="auto"/>
              <w:jc w:val="center"/>
            </w:pPr>
            <w:r>
              <w:rPr>
                <w:rFonts w:ascii="Arial" w:hAnsi="Arial" w:eastAsia="宋体"/>
                <w:b w:val="0"/>
                <w:sz w:val="21"/>
              </w:rPr>
              <w:t>MGSM (EM)</w:t>
            </w:r>
          </w:p>
        </w:tc>
        <w:tc>
          <w:tcPr>
            <w:tcW w:type="dxa" w:w="1814"/>
            <w:vAlign w:val="center"/>
          </w:tcPr>
          <w:p>
            <w:pPr>
              <w:spacing w:before="20" w:after="20" w:line="240" w:lineRule="auto"/>
              <w:jc w:val="center"/>
            </w:pPr>
            <w:r>
              <w:rPr>
                <w:rFonts w:ascii="Arial" w:hAnsi="Arial" w:eastAsia="宋体"/>
                <w:b w:val="0"/>
                <w:sz w:val="21"/>
              </w:rPr>
              <w:t>8-shot</w:t>
            </w:r>
          </w:p>
        </w:tc>
        <w:tc>
          <w:tcPr>
            <w:tcW w:type="dxa" w:w="1814"/>
            <w:vAlign w:val="center"/>
          </w:tcPr>
          <w:p>
            <w:pPr>
              <w:spacing w:before="20" w:after="20" w:line="240" w:lineRule="auto"/>
              <w:jc w:val="center"/>
            </w:pPr>
            <w:r>
              <w:rPr>
                <w:rFonts w:ascii="Arial" w:hAnsi="Arial" w:eastAsia="宋体"/>
                <w:b w:val="0"/>
                <w:sz w:val="21"/>
              </w:rPr>
              <w:t>85.7</w:t>
            </w:r>
          </w:p>
        </w:tc>
        <w:tc>
          <w:tcPr>
            <w:tcW w:type="dxa" w:w="1814"/>
            <w:vAlign w:val="center"/>
          </w:tcPr>
          <w:p>
            <w:pPr>
              <w:spacing w:before="20" w:after="20" w:line="240" w:lineRule="auto"/>
              <w:jc w:val="center"/>
            </w:pPr>
            <w:r>
              <w:rPr>
                <w:rFonts w:ascii="Arial" w:hAnsi="Arial" w:eastAsia="宋体"/>
                <w:b w:val="0"/>
                <w:sz w:val="21"/>
              </w:rPr>
              <w:t>84.4</w:t>
            </w:r>
          </w:p>
        </w:tc>
        <w:tc>
          <w:tcPr>
            <w:tcW w:type="dxa" w:w="1814"/>
            <w:vAlign w:val="center"/>
          </w:tcPr>
          <w:p>
            <w:pPr>
              <w:spacing w:before="20" w:after="20" w:line="240" w:lineRule="auto"/>
              <w:jc w:val="center"/>
            </w:pPr>
            <w:r>
              <w:rPr>
                <w:rFonts w:ascii="Arial" w:hAnsi="Arial" w:eastAsia="宋体"/>
                <w:b w:val="0"/>
                <w:sz w:val="21"/>
              </w:rPr>
              <w:t>80.2</w:t>
            </w:r>
          </w:p>
        </w:tc>
      </w:tr>
      <w:tr>
        <w:tc>
          <w:tcPr>
            <w:tcW w:type="dxa" w:w="1814"/>
            <w:vAlign w:val="center"/>
          </w:tcPr>
          <w:p>
            <w:pPr>
              <w:spacing w:before="20" w:after="20" w:line="240" w:lineRule="auto"/>
              <w:jc w:val="left"/>
            </w:pPr>
            <w:r>
              <w:rPr>
                <w:rFonts w:ascii="Arial" w:hAnsi="Arial" w:eastAsia="宋体"/>
                <w:b w:val="0"/>
                <w:sz w:val="21"/>
              </w:rPr>
              <w:t>LongBench-V2 (EM)</w:t>
            </w:r>
          </w:p>
        </w:tc>
        <w:tc>
          <w:tcPr>
            <w:tcW w:type="dxa" w:w="1814"/>
            <w:vAlign w:val="center"/>
          </w:tcPr>
          <w:p>
            <w:pPr>
              <w:spacing w:before="20" w:after="20" w:line="240" w:lineRule="auto"/>
              <w:jc w:val="center"/>
            </w:pPr>
            <w:r>
              <w:rPr>
                <w:rFonts w:ascii="Arial" w:hAnsi="Arial" w:eastAsia="宋体"/>
                <w:b w:val="0"/>
                <w:sz w:val="21"/>
              </w:rPr>
              <w:t>1-shot</w:t>
            </w:r>
          </w:p>
        </w:tc>
        <w:tc>
          <w:tcPr>
            <w:tcW w:type="dxa" w:w="1814"/>
            <w:vAlign w:val="center"/>
          </w:tcPr>
          <w:p>
            <w:pPr>
              <w:spacing w:before="20" w:after="20" w:line="240" w:lineRule="auto"/>
              <w:jc w:val="center"/>
            </w:pPr>
            <w:r>
              <w:rPr>
                <w:rFonts w:ascii="Arial" w:hAnsi="Arial" w:eastAsia="宋体"/>
                <w:b w:val="0"/>
                <w:sz w:val="21"/>
              </w:rPr>
              <w:t>44.7</w:t>
            </w:r>
          </w:p>
        </w:tc>
        <w:tc>
          <w:tcPr>
            <w:tcW w:type="dxa" w:w="1814"/>
            <w:vAlign w:val="center"/>
          </w:tcPr>
          <w:p>
            <w:pPr>
              <w:spacing w:before="20" w:after="20" w:line="240" w:lineRule="auto"/>
              <w:jc w:val="center"/>
            </w:pPr>
            <w:r>
              <w:rPr>
                <w:rFonts w:ascii="Arial" w:hAnsi="Arial" w:eastAsia="宋体"/>
                <w:b/>
                <w:sz w:val="21"/>
              </w:rPr>
              <w:t>51.5</w:t>
            </w:r>
          </w:p>
        </w:tc>
        <w:tc>
          <w:tcPr>
            <w:tcW w:type="dxa" w:w="1814"/>
            <w:vAlign w:val="center"/>
          </w:tcPr>
          <w:p>
            <w:pPr>
              <w:spacing w:before="20" w:after="20" w:line="240" w:lineRule="auto"/>
              <w:jc w:val="center"/>
            </w:pPr>
            <w:r>
              <w:rPr>
                <w:rFonts w:ascii="Arial" w:hAnsi="Arial" w:eastAsia="宋体"/>
                <w:b w:val="0"/>
                <w:sz w:val="21"/>
              </w:rPr>
              <w:t>45.2</w:t>
            </w:r>
          </w:p>
        </w:tc>
      </w:tr>
      <w:tr>
        <w:tc>
          <w:tcPr>
            <w:tcW w:type="dxa" w:w="1814"/>
            <w:vAlign w:val="center"/>
          </w:tcPr>
          <w:p>
            <w:pPr>
              <w:spacing w:before="20" w:after="20" w:line="240" w:lineRule="auto"/>
              <w:jc w:val="left"/>
            </w:pPr>
            <w:r>
              <w:rPr>
                <w:rFonts w:ascii="Arial" w:hAnsi="Arial" w:eastAsia="宋体"/>
                <w:b w:val="0"/>
                <w:sz w:val="21"/>
              </w:rPr>
              <w:t>MMMU-Pro (EM)</w:t>
            </w:r>
          </w:p>
        </w:tc>
        <w:tc>
          <w:tcPr>
            <w:tcW w:type="dxa" w:w="1814"/>
            <w:vAlign w:val="center"/>
          </w:tcPr>
          <w:p>
            <w:pPr>
              <w:spacing w:before="20" w:after="20" w:line="240" w:lineRule="auto"/>
              <w:jc w:val="center"/>
            </w:pPr>
            <w:r>
              <w:rPr>
                <w:rFonts w:ascii="Arial" w:hAnsi="Arial" w:eastAsia="宋体"/>
                <w:b w:val="0"/>
                <w:sz w:val="21"/>
              </w:rPr>
              <w:t>4-shot</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56.5</w:t>
            </w:r>
          </w:p>
        </w:tc>
      </w:tr>
      <w:tr>
        <w:tc>
          <w:tcPr>
            <w:tcW w:type="dxa" w:w="1814"/>
            <w:vAlign w:val="center"/>
          </w:tcPr>
          <w:p>
            <w:pPr>
              <w:spacing w:before="20" w:after="20" w:line="240" w:lineRule="auto"/>
              <w:jc w:val="center"/>
            </w:pPr>
            <w:r>
              <w:rPr>
                <w:rFonts w:ascii="Arial" w:hAnsi="Arial" w:eastAsia="宋体"/>
                <w:b w:val="0"/>
                <w:sz w:val="21"/>
              </w:rPr>
              <w:t>CVBench (EM)</w:t>
            </w:r>
          </w:p>
        </w:tc>
        <w:tc>
          <w:tcPr>
            <w:tcW w:type="dxa" w:w="1814"/>
            <w:vAlign w:val="center"/>
          </w:tcPr>
          <w:p>
            <w:pPr>
              <w:spacing w:before="20" w:after="20" w:line="240" w:lineRule="auto"/>
              <w:jc w:val="center"/>
            </w:pPr>
            <w:r>
              <w:rPr>
                <w:rFonts w:ascii="Arial" w:hAnsi="Arial" w:eastAsia="宋体"/>
                <w:b w:val="0"/>
                <w:sz w:val="21"/>
              </w:rPr>
              <w:t>4-shot</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77.9</w:t>
            </w:r>
          </w:p>
        </w:tc>
      </w:tr>
      <w:tr>
        <w:tc>
          <w:tcPr>
            <w:tcW w:type="dxa" w:w="1814"/>
            <w:vAlign w:val="center"/>
          </w:tcPr>
          <w:p>
            <w:pPr>
              <w:spacing w:before="20" w:after="20" w:line="240" w:lineRule="auto"/>
              <w:jc w:val="left"/>
            </w:pPr>
            <w:r>
              <w:rPr>
                <w:rFonts w:ascii="Arial" w:hAnsi="Arial" w:eastAsia="宋体"/>
                <w:b w:val="0"/>
                <w:sz w:val="21"/>
              </w:rPr>
              <w:t>DocVQA (LLM-Judge)</w:t>
            </w:r>
          </w:p>
        </w:tc>
        <w:tc>
          <w:tcPr>
            <w:tcW w:type="dxa" w:w="1814"/>
            <w:vAlign w:val="center"/>
          </w:tcPr>
          <w:p>
            <w:pPr>
              <w:spacing w:before="20" w:after="20" w:line="240" w:lineRule="auto"/>
              <w:jc w:val="center"/>
            </w:pPr>
            <w:r>
              <w:rPr>
                <w:rFonts w:ascii="Arial" w:hAnsi="Arial" w:eastAsia="宋体"/>
                <w:b w:val="0"/>
                <w:sz w:val="21"/>
              </w:rPr>
              <w:t>4-shot</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95.6</w:t>
            </w:r>
          </w:p>
        </w:tc>
      </w:tr>
      <w:tr>
        <w:tc>
          <w:tcPr>
            <w:tcW w:type="dxa" w:w="1814"/>
            <w:vAlign w:val="center"/>
          </w:tcPr>
          <w:p>
            <w:pPr>
              <w:spacing w:before="20" w:after="20" w:line="240" w:lineRule="auto"/>
              <w:jc w:val="left"/>
            </w:pPr>
            <w:r>
              <w:rPr>
                <w:rFonts w:ascii="Arial" w:hAnsi="Arial" w:eastAsia="宋体"/>
                <w:b w:val="0"/>
                <w:sz w:val="21"/>
              </w:rPr>
              <w:t>RefCOCO-avg (Acc@0.5)</w:t>
            </w:r>
          </w:p>
        </w:tc>
        <w:tc>
          <w:tcPr>
            <w:tcW w:type="dxa" w:w="1814"/>
            <w:vAlign w:val="center"/>
          </w:tcPr>
          <w:p>
            <w:pPr>
              <w:spacing w:before="20" w:after="20" w:line="240" w:lineRule="auto"/>
              <w:jc w:val="center"/>
            </w:pPr>
            <w:r>
              <w:rPr>
                <w:rFonts w:ascii="Arial" w:hAnsi="Arial" w:eastAsia="宋体"/>
                <w:b w:val="0"/>
                <w:sz w:val="21"/>
              </w:rPr>
              <w:t>0-shot</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w:t>
            </w:r>
          </w:p>
        </w:tc>
        <w:tc>
          <w:tcPr>
            <w:tcW w:type="dxa" w:w="1814"/>
            <w:vAlign w:val="center"/>
          </w:tcPr>
          <w:p>
            <w:pPr>
              <w:spacing w:before="20" w:after="20" w:line="240" w:lineRule="auto"/>
              <w:jc w:val="center"/>
            </w:pPr>
            <w:r>
              <w:rPr>
                <w:rFonts w:ascii="Arial" w:hAnsi="Arial" w:eastAsia="宋体"/>
                <w:b w:val="0"/>
                <w:sz w:val="21"/>
              </w:rPr>
              <w:t>86.0</w:t>
            </w:r>
          </w:p>
        </w:tc>
      </w:tr>
    </w:tbl>
    <w:p>
      <w:pPr>
        <w:spacing w:line="360" w:lineRule="auto" w:before="0" w:after="0"/>
        <w:ind w:firstLine="480"/>
      </w:pPr>
      <w:r>
        <w:rPr>
          <w:rFonts w:ascii="Arial" w:hAnsi="Arial" w:eastAsia="宋体"/>
          <w:b w:val="0"/>
          <w:sz w:val="24"/>
        </w:rPr>
        <w:t>为进一步评估模型在真实研发场景中的能力，我们还对专用内部语料执行困惑度测试。由于困惑度测试无法通过模型 API 进行，我们主要聚焦自己的预训练基座模型。在语料选择上，基于我们的日常开发收集独立评估集，包括内部文档、专有代码仓库与学术材料，针对复杂科学问题与前沿研究中的推理、归因与问题解决。结果见图 6，我们报告不同模型的每字节比特数（BPB），数值越低表示性能越好。</w:t>
      </w:r>
    </w:p>
    <w:p>
      <w:pPr>
        <w:spacing w:before="160" w:after="40"/>
        <w:jc w:val="center"/>
      </w:pPr>
      <w:r>
        <w:drawing>
          <wp:inline xmlns:a="http://schemas.openxmlformats.org/drawingml/2006/main" xmlns:pic="http://schemas.openxmlformats.org/drawingml/2006/picture">
            <wp:extent cx="5220000" cy="1658692"/>
            <wp:docPr id="6" name="Picture 6"/>
            <wp:cNvGraphicFramePr>
              <a:graphicFrameLocks noChangeAspect="1"/>
            </wp:cNvGraphicFramePr>
            <a:graphic>
              <a:graphicData uri="http://schemas.openxmlformats.org/drawingml/2006/picture">
                <pic:pic>
                  <pic:nvPicPr>
                    <pic:cNvPr id="0" name="Figure6.png"/>
                    <pic:cNvPicPr/>
                  </pic:nvPicPr>
                  <pic:blipFill>
                    <a:blip r:embed="rId14"/>
                    <a:stretch>
                      <a:fillRect/>
                    </a:stretch>
                  </pic:blipFill>
                  <pic:spPr>
                    <a:xfrm>
                      <a:off x="0" y="0"/>
                      <a:ext cx="5220000" cy="1658692"/>
                    </a:xfrm>
                    <a:prstGeom prst="rect"/>
                  </pic:spPr>
                </pic:pic>
              </a:graphicData>
            </a:graphic>
          </wp:inline>
        </w:drawing>
      </w:r>
    </w:p>
    <w:p>
      <w:pPr>
        <w:spacing w:line="360" w:lineRule="auto" w:before="0" w:after="0"/>
        <w:jc w:val="center"/>
      </w:pPr>
      <w:r>
        <w:rPr>
          <w:rFonts w:ascii="Arial" w:hAnsi="Arial" w:eastAsia="宋体"/>
          <w:b/>
          <w:sz w:val="21"/>
        </w:rPr>
        <w:t>图 6</w:t>
      </w:r>
      <w:r>
        <w:rPr>
          <w:rFonts w:ascii="Arial" w:hAnsi="Arial" w:eastAsia="宋体"/>
          <w:b w:val="0"/>
          <w:sz w:val="21"/>
        </w:rPr>
        <w:t xml:space="preserve"> | DeepSeek-V4-Flash-Base、DeepSeek-V4-Pro-Base 与 DeepSeek-V4.1-Flash-Base 在留出评估集上的每字节比特数（BPB）比较。DeepSeek-V4.1-Flash-Base 在所有任务上取得最低 BPB，展现出作为强基座模型的更大潜力。</w:t>
      </w:r>
    </w:p>
    <w:p>
      <w:pPr>
        <w:pStyle w:val="Heading1"/>
        <w:spacing w:before="280" w:after="120"/>
      </w:pPr>
      <w:r>
        <w:rPr>
          <w:rFonts w:ascii="Arial" w:hAnsi="Arial" w:eastAsia="黑体"/>
          <w:b/>
          <w:color w:val="000000"/>
          <w:sz w:val="32"/>
        </w:rPr>
        <w:t>5. 后训练</w:t>
      </w:r>
    </w:p>
    <w:p>
      <w:pPr>
        <w:pStyle w:val="Heading2"/>
        <w:spacing w:before="220" w:after="100"/>
      </w:pPr>
      <w:r>
        <w:rPr>
          <w:rFonts w:ascii="Arial" w:hAnsi="Arial" w:eastAsia="黑体"/>
          <w:b/>
          <w:color w:val="000000"/>
          <w:sz w:val="28"/>
        </w:rPr>
        <w:t>5.1 后训练管线</w:t>
      </w:r>
    </w:p>
    <w:p>
      <w:pPr>
        <w:spacing w:line="360" w:lineRule="auto" w:before="0" w:after="0"/>
        <w:ind w:firstLine="480"/>
      </w:pPr>
      <w:r>
        <w:rPr>
          <w:rFonts w:ascii="Arial" w:hAnsi="Arial" w:eastAsia="宋体"/>
          <w:b w:val="0"/>
          <w:sz w:val="24"/>
        </w:rPr>
        <w:t>本版本中，我们不引入新颖的后训练算法。整体配方遵循监督微调（SFT）后接强化学习（RL）与在线策略蒸馏（OPD；Gu et al., 2024; Lu and Lab, 2025）的标准范式，除充分确立的实践外无算法修改。相反，我们的努力几乎完全集中于模型训练什么而非如何优化：我们投入构建大规模、自动化的数据合成与环境构建管线。具体而言，该管线（i）合成多样、可验证的训练任务及其参考解法与奖励信号；（ii）程序化构建并扩展可低成本收集与评估轨迹的交互式智能体环境；（iii）应用严格过滤、去重与难度校准，确保数据质量与课程平衡。我们发现，在固定且普通的优化流程下，合成数据与环境在规模、多样性与可验证性上的系统性改进几乎解释了全部观察到的收益。这一观察呼应了一个更广泛的教训：在现阶段，工程化数据与环境管线的边际回报大幅超过后训练中的算法新颖性。</w:t>
      </w:r>
    </w:p>
    <w:p>
      <w:pPr>
        <w:pStyle w:val="Heading3"/>
        <w:spacing w:before="180" w:after="80"/>
      </w:pPr>
      <w:r>
        <w:rPr>
          <w:rFonts w:ascii="Arial" w:hAnsi="Arial" w:eastAsia="黑体"/>
          <w:b/>
          <w:color w:val="000000"/>
          <w:sz w:val="24"/>
        </w:rPr>
        <w:t>5.1.1 大规模智能体任务合成</w:t>
      </w:r>
    </w:p>
    <w:p>
      <w:pPr>
        <w:spacing w:line="360" w:lineRule="auto" w:before="0" w:after="0"/>
        <w:ind w:firstLine="480"/>
      </w:pPr>
      <w:r>
        <w:rPr>
          <w:rFonts w:ascii="Arial" w:hAnsi="Arial" w:eastAsia="宋体"/>
          <w:b w:val="0"/>
          <w:sz w:val="24"/>
        </w:rPr>
        <w:t>任务是智能体学习的基本燃料。然而，构建高质量训练任务传统上需要大量人工投入。我们观察到模型已开始展现出构建自己训练任务的能力，尽管这一能力远非完美。认识到这一潜力，我们投入大量努力增强模型的任务构建与质量验证能力。</w:t>
      </w:r>
    </w:p>
    <w:p>
      <w:pPr>
        <w:spacing w:line="360" w:lineRule="auto" w:before="0" w:after="0"/>
        <w:ind w:firstLine="480"/>
      </w:pPr>
      <w:r>
        <w:rPr>
          <w:rFonts w:ascii="Arial" w:hAnsi="Arial" w:eastAsia="宋体"/>
          <w:b w:val="0"/>
          <w:sz w:val="24"/>
        </w:rPr>
        <w:t>我们将每个任务形式化为三元组（问题、环境、验证系统），并沿两个维度评估其质量：难度——确保任务非平凡；正确性——确保三个组件间无关键缺陷。以难度与正确性作为奖励信号，我们迭代训练模型构建更好的任务。我们还在整个生命周期监控 RL 任务。每当任务用于新的 RL 运行，所得轨迹为质量复审提供新鲜证据。在这一总体框架下，我们为两个核心场景构建了专用训练环境生产管线：通用智能体与编码智能体。</w:t>
      </w:r>
    </w:p>
    <w:p>
      <w:pPr>
        <w:spacing w:line="360" w:lineRule="auto" w:before="0" w:after="0"/>
        <w:ind w:firstLine="480"/>
      </w:pPr>
      <w:r>
        <w:rPr>
          <w:rFonts w:ascii="Arial" w:hAnsi="Arial" w:eastAsia="宋体"/>
          <w:b/>
          <w:sz w:val="24"/>
        </w:rPr>
        <w:t>通用智能体</w:t>
      </w:r>
      <w:r>
        <w:rPr>
          <w:rFonts w:ascii="Arial" w:hAnsi="Arial" w:eastAsia="宋体"/>
          <w:b w:val="0"/>
          <w:sz w:val="24"/>
        </w:rPr>
        <w:t>。对于通用智能体，我们鼓励内部员工与外部合作伙伴将我们的最新模型纳入日常流程，并自愿返回交互数据与反馈。基于返回数据中观察到的接口，我们构建大量模拟工具，复刻真实工具与系统的接口与行为，包括其输入格式、输出结构、API 模式与行为约束，覆盖常用 SaaS 与企业应用以及更专业的业务后端系统。与此同时，我们大规模收集内部员工提交的负面反馈与模型失败案例，并将其纳入管线，生成基于真实工作流的单轮与多轮智能体环境。通过重建相关工具上下文、用户交互模式与失败条件，该管线能够系统化重放失败，并针对观察到的模型弱点进行定向强化学习。</w:t>
      </w:r>
    </w:p>
    <w:p>
      <w:pPr>
        <w:spacing w:line="360" w:lineRule="auto" w:before="0" w:after="0"/>
        <w:ind w:firstLine="480"/>
      </w:pPr>
      <w:r>
        <w:rPr>
          <w:rFonts w:ascii="Arial" w:hAnsi="Arial" w:eastAsia="宋体"/>
          <w:b/>
          <w:sz w:val="24"/>
        </w:rPr>
        <w:t>编码智能体</w:t>
      </w:r>
      <w:r>
        <w:rPr>
          <w:rFonts w:ascii="Arial" w:hAnsi="Arial" w:eastAsia="宋体"/>
          <w:b w:val="0"/>
          <w:sz w:val="24"/>
        </w:rPr>
        <w:t>。编码智能体训练环境来自两个来源：1）内部员工与外部合作伙伴的编码智能体会话，过滤保留高复杂度或模型表现差的任务，并按轨迹去重；2）满足星级阈值的公共 GitHub 仓库。环境构建由多个专业智能体协作完成。首先，一个智能体判定项目是否能在容器内构建并完整运行、能否自动验证；若能，则选择特定轮次或提交作为任务起点，设计若干足够复杂的实现方向，并产出具体评估点，包括 fail-to-pass 与 pass-to-pass 点，以及构建报告，必要时从网络获取外部资源。接下来，一个独立智能体在隔离容器中设置依赖、初始工作目录、测试代码与任务描述，执行自测，清除可能泄漏任务解法的痕迹，并将环境打包为新的镜像层。然后，多个不同智能体尝试该任务，一个独立质检智能体连同求解智能体的轨迹一起审查环境，检查环境问题、事实错误、评估点与任务描述不匹配以及可破解性风险。若审查未通过，修复智能体修复所有发现的问题，调整过易或过难的评估点，任务重新进入验证。</w:t>
      </w:r>
    </w:p>
    <w:p>
      <w:pPr>
        <w:spacing w:line="360" w:lineRule="auto" w:before="0" w:after="0"/>
        <w:ind w:firstLine="480"/>
      </w:pPr>
      <w:r>
        <w:rPr>
          <w:rFonts w:ascii="Arial" w:hAnsi="Arial" w:eastAsia="宋体"/>
          <w:b w:val="0"/>
          <w:sz w:val="24"/>
        </w:rPr>
        <w:t>通过这些管线，我们能够自动、批量生产正确、有区分度、长度与难度可控的 RL 训练数据。无论是通用智能体环境中真实工作流的忠实重建，还是编码智能体环境中编码任务的精确构建，两者最终都汇入统一训练系统，在持续质量监控下推动模型能力的迭代提升。</w:t>
      </w:r>
    </w:p>
    <w:p>
      <w:pPr>
        <w:pStyle w:val="Heading3"/>
        <w:spacing w:before="180" w:after="80"/>
      </w:pPr>
      <w:r>
        <w:rPr>
          <w:rFonts w:ascii="Arial" w:hAnsi="Arial" w:eastAsia="黑体"/>
          <w:b/>
          <w:color w:val="000000"/>
          <w:sz w:val="24"/>
        </w:rPr>
        <w:t>5.1.2 合成任务中的强化学习</w:t>
      </w:r>
    </w:p>
    <w:p>
      <w:pPr>
        <w:spacing w:line="360" w:lineRule="auto" w:before="0" w:after="0"/>
        <w:ind w:firstLine="480"/>
      </w:pPr>
      <w:r>
        <w:rPr>
          <w:rFonts w:ascii="Arial" w:hAnsi="Arial" w:eastAsia="宋体"/>
          <w:b w:val="0"/>
          <w:sz w:val="24"/>
        </w:rPr>
        <w:t>我们使用合成任务上的大规模异步 RL 提升模型性能并在复杂场景中塑造其行为。我们从两个维度扩展 RL 运行：训练计算量与脚手架（scaffold）数量。如图 7 与图 8 所示，随着累计 RL 步数增加计算量，性能持续提升——无论是在单一脚手架内扩展、在同一脚手架的变体间联合扩展，还是跨异构脚手架扩展。</w:t>
      </w:r>
    </w:p>
    <w:p>
      <w:pPr>
        <w:spacing w:before="160" w:after="40"/>
        <w:jc w:val="center"/>
      </w:pPr>
      <w:r>
        <w:drawing>
          <wp:inline xmlns:a="http://schemas.openxmlformats.org/drawingml/2006/main" xmlns:pic="http://schemas.openxmlformats.org/drawingml/2006/picture">
            <wp:extent cx="5220000" cy="2722206"/>
            <wp:docPr id="7" name="Picture 7"/>
            <wp:cNvGraphicFramePr>
              <a:graphicFrameLocks noChangeAspect="1"/>
            </wp:cNvGraphicFramePr>
            <a:graphic>
              <a:graphicData uri="http://schemas.openxmlformats.org/drawingml/2006/picture">
                <pic:pic>
                  <pic:nvPicPr>
                    <pic:cNvPr id="0" name="Figure7.png"/>
                    <pic:cNvPicPr/>
                  </pic:nvPicPr>
                  <pic:blipFill>
                    <a:blip r:embed="rId15"/>
                    <a:stretch>
                      <a:fillRect/>
                    </a:stretch>
                  </pic:blipFill>
                  <pic:spPr>
                    <a:xfrm>
                      <a:off x="0" y="0"/>
                      <a:ext cx="5220000" cy="2722206"/>
                    </a:xfrm>
                    <a:prstGeom prst="rect"/>
                  </pic:spPr>
                </pic:pic>
              </a:graphicData>
            </a:graphic>
          </wp:inline>
        </w:drawing>
      </w:r>
    </w:p>
    <w:p>
      <w:pPr>
        <w:spacing w:line="360" w:lineRule="auto" w:before="0" w:after="0"/>
        <w:jc w:val="center"/>
      </w:pPr>
      <w:r>
        <w:rPr>
          <w:rFonts w:ascii="Arial" w:hAnsi="Arial" w:eastAsia="宋体"/>
          <w:b/>
          <w:sz w:val="21"/>
        </w:rPr>
        <w:t>图 7</w:t>
      </w:r>
      <w:r>
        <w:rPr>
          <w:rFonts w:ascii="Arial" w:hAnsi="Arial" w:eastAsia="宋体"/>
          <w:b w:val="0"/>
          <w:sz w:val="21"/>
        </w:rPr>
        <w:t xml:space="preserve"> | 在 DeepSeek Harness 的 Minimal 模式下，随着 RL 训练扩展，各编码智能体基准上的性能持续提升。将最大上下文长度进一步扩展到 1M token，可继续提升极长时程任务的性能，例如 Terminal-Bench v3.0。</w:t>
      </w:r>
    </w:p>
    <w:p>
      <w:pPr>
        <w:spacing w:before="160" w:after="40"/>
        <w:jc w:val="center"/>
      </w:pPr>
      <w:r>
        <w:drawing>
          <wp:inline xmlns:a="http://schemas.openxmlformats.org/drawingml/2006/main" xmlns:pic="http://schemas.openxmlformats.org/drawingml/2006/picture">
            <wp:extent cx="5220000" cy="1648935"/>
            <wp:docPr id="8" name="Picture 8"/>
            <wp:cNvGraphicFramePr>
              <a:graphicFrameLocks noChangeAspect="1"/>
            </wp:cNvGraphicFramePr>
            <a:graphic>
              <a:graphicData uri="http://schemas.openxmlformats.org/drawingml/2006/picture">
                <pic:pic>
                  <pic:nvPicPr>
                    <pic:cNvPr id="0" name="Figure8.png"/>
                    <pic:cNvPicPr/>
                  </pic:nvPicPr>
                  <pic:blipFill>
                    <a:blip r:embed="rId16"/>
                    <a:stretch>
                      <a:fillRect/>
                    </a:stretch>
                  </pic:blipFill>
                  <pic:spPr>
                    <a:xfrm>
                      <a:off x="0" y="0"/>
                      <a:ext cx="5220000" cy="1648935"/>
                    </a:xfrm>
                    <a:prstGeom prst="rect"/>
                  </pic:spPr>
                </pic:pic>
              </a:graphicData>
            </a:graphic>
          </wp:inline>
        </w:drawing>
      </w:r>
    </w:p>
    <w:p>
      <w:pPr>
        <w:spacing w:line="360" w:lineRule="auto" w:before="0" w:after="0"/>
        <w:jc w:val="center"/>
      </w:pPr>
      <w:r>
        <w:rPr>
          <w:rFonts w:ascii="Arial" w:hAnsi="Arial" w:eastAsia="宋体"/>
          <w:b/>
          <w:sz w:val="21"/>
        </w:rPr>
        <w:t>图 8</w:t>
      </w:r>
      <w:r>
        <w:rPr>
          <w:rFonts w:ascii="Arial" w:hAnsi="Arial" w:eastAsia="宋体"/>
          <w:b w:val="0"/>
          <w:sz w:val="21"/>
        </w:rPr>
        <w:t xml:space="preserve"> | 在多个 Claude Code 版本上联合训练（左）以及跨异构脚手架（包括 OpenCode、Pi 与 Standard/PTC 模式的 DeepSeek Harness）联合训练（右）时，性能随累计 RL 步数提升。性能在 DeepSWE v1.1 上评估。较浅曲线显示单个脚手架版本或脚手架自身的评估。</w:t>
      </w:r>
    </w:p>
    <w:p>
      <w:pPr>
        <w:spacing w:line="360" w:lineRule="auto" w:before="0" w:after="0"/>
        <w:ind w:firstLine="480"/>
      </w:pPr>
      <w:r>
        <w:rPr>
          <w:rFonts w:ascii="Arial" w:hAnsi="Arial" w:eastAsia="宋体"/>
          <w:b w:val="0"/>
          <w:sz w:val="24"/>
        </w:rPr>
        <w:t>对于跨多样脚手架的 RL 训练，我们将智能体 rollout 执行解耦为智能体沙箱与工作容器。沙箱运行脚手架及其工具，而工作容器提供脚手架无关的控制层，编排 rollout、将异构交互规范化为通用轨迹模式，并与训练器通信。两者均在 DSec（第 5.1.3 节）上运行，位于可抢占的 GPU 训练池之外，将长生命周期 rollout 与细粒度训练调度分离。在训练器被抢占期间，rollout 执行可被挂起并卸载，同时保留其完整状态供稍后恢复，并释放 CPU 与 GPU 资源。该设计使跨异构脚手架的 RL 稳定高效，无需修改底层算法。</w:t>
      </w:r>
    </w:p>
    <w:p>
      <w:pPr>
        <w:spacing w:line="360" w:lineRule="auto" w:before="0" w:after="0"/>
        <w:ind w:firstLine="480"/>
      </w:pPr>
      <w:r>
        <w:rPr>
          <w:rFonts w:ascii="Arial" w:hAnsi="Arial" w:eastAsia="宋体"/>
          <w:b w:val="0"/>
          <w:sz w:val="24"/>
        </w:rPr>
        <w:t>为将有效 RL 计算扩展到单次训练运行之外，我们使用模型合并重新初始化后续 RL 运行。具体而言，我们合并来自不同脚手架或配置运行的检查点，组合沿不同优化路径获得的改进。在图 7 与图 8 中，断开的曲线段反映模型重新初始化后的相继 RL 运行。这在任务性能与 token 效率上均带来进一步收益，提供了一种简单实用的方式聚合并行 RL 计算并跨相继运行继续扩展。</w:t>
      </w:r>
    </w:p>
    <w:p>
      <w:pPr>
        <w:pStyle w:val="Heading3"/>
        <w:spacing w:before="180" w:after="80"/>
      </w:pPr>
      <w:r>
        <w:rPr>
          <w:rFonts w:ascii="Arial" w:hAnsi="Arial" w:eastAsia="黑体"/>
          <w:b/>
          <w:color w:val="000000"/>
          <w:sz w:val="24"/>
        </w:rPr>
        <w:t>5.1.3 大规模运行智能体：DSec</w:t>
      </w:r>
    </w:p>
    <w:p>
      <w:pPr>
        <w:spacing w:line="360" w:lineRule="auto" w:before="0" w:after="0"/>
        <w:ind w:firstLine="480"/>
      </w:pPr>
      <w:r>
        <w:rPr>
          <w:rFonts w:ascii="Arial" w:hAnsi="Arial" w:eastAsia="宋体"/>
          <w:b w:val="0"/>
          <w:sz w:val="24"/>
        </w:rPr>
        <w:t>随着我们从 DeepSeek-V3 过渡到 V4，快速增长且日益多样的智能体训练环境促使我们构建 DeepSeek 弹性计算（DSec）——一个用于大规模智能体训练与评估的生产级沙箱平台。其初始设计应对异构执行环境、可扩展镜像分发、多重隔离后端、高密度资源管理、命令轨迹日志与抢占安全恢复。</w:t>
      </w:r>
    </w:p>
    <w:p>
      <w:pPr>
        <w:spacing w:line="360" w:lineRule="auto" w:before="0" w:after="0"/>
        <w:ind w:firstLine="480"/>
      </w:pPr>
      <w:r>
        <w:rPr>
          <w:rFonts w:ascii="Arial" w:hAnsi="Arial" w:eastAsia="宋体"/>
          <w:b w:val="0"/>
          <w:sz w:val="24"/>
        </w:rPr>
        <w:t>V4.1 训练进一步将需求提升到数百万并发沙箱实例，横跨多样化的 harness、平台、代码仓库、软件依赖与任务特定服务。在此规模下，主要瓶颈转向数据中心可扩展性、工作负载隔离、每节点计算密度，以及约束能力日益增强的智能体的不当行为。以下简要描述我们的关键设计方面。</w:t>
      </w:r>
    </w:p>
    <w:p>
      <w:pPr>
        <w:spacing w:line="360" w:lineRule="auto" w:before="0" w:after="0"/>
        <w:ind w:firstLine="480"/>
      </w:pPr>
      <w:r>
        <w:rPr>
          <w:rFonts w:ascii="Arial" w:hAnsi="Arial" w:eastAsia="宋体"/>
          <w:b/>
          <w:sz w:val="24"/>
        </w:rPr>
        <w:t>大规模横向扩展计算</w:t>
      </w:r>
      <w:r>
        <w:rPr>
          <w:rFonts w:ascii="Arial" w:hAnsi="Arial" w:eastAsia="宋体"/>
          <w:b w:val="0"/>
          <w:sz w:val="24"/>
        </w:rPr>
        <w:t>。DSec 通过两种互补机制扩展：分片与弱一致调度。为容纳大量机器，我们将计算节点划分为多个分片（所谓规模单元）。分片还允许我们通过隔离不同实验的工作负载来缩小爆炸半径，防止单个内存密集任务耗尽无关工作共享的资源。</w:t>
      </w:r>
    </w:p>
    <w:p>
      <w:pPr>
        <w:spacing w:line="360" w:lineRule="auto" w:before="0" w:after="0"/>
        <w:ind w:firstLine="480"/>
      </w:pPr>
      <w:r>
        <w:rPr>
          <w:rFonts w:ascii="Arial" w:hAnsi="Arial" w:eastAsia="宋体"/>
          <w:b w:val="0"/>
          <w:sz w:val="24"/>
        </w:rPr>
        <w:t>DSec 不使用 Kubernetes 等现成编排器，而是采用自定义放置引擎调度大量沙箱，以强全局一致性换取可扩展性。该设计基于一个关键观察：只要每个计算节点强制局部安全约束，智能体沙箱放置只需最终一致性。为此，放置引擎部署多个独立副本，无需同步协调。每个副本从近期测量预测资源可用性，做出足够好的放置决策。为补偿一致性的损失，每个节点负责验证最终放置决策，执行硬准入约束——若超过本地告警阈值则拒绝新放置。这一整体设计使 DSec 无需中央协调瓶颈即可扩展到数百万容器。</w:t>
      </w:r>
    </w:p>
    <w:p>
      <w:pPr>
        <w:spacing w:line="360" w:lineRule="auto" w:before="0" w:after="0"/>
        <w:ind w:firstLine="480"/>
      </w:pPr>
      <w:r>
        <w:rPr>
          <w:rFonts w:ascii="Arial" w:hAnsi="Arial" w:eastAsia="宋体"/>
          <w:b/>
          <w:sz w:val="24"/>
        </w:rPr>
        <w:t>高密度运行沙箱</w:t>
      </w:r>
      <w:r>
        <w:rPr>
          <w:rFonts w:ascii="Arial" w:hAnsi="Arial" w:eastAsia="宋体"/>
          <w:b w:val="0"/>
          <w:sz w:val="24"/>
        </w:rPr>
        <w:t>。在节点层面，我们使用硬件支持的子 NUMA 分区，并将每个工作 VM 绑定到独立 NUMA 域。容器在这些工作 VM 内运行，其 CPU 与内存分配限制在 VM 本地 NUMA 资源内。该设置在激进内存超售与 Linux 内核锁竞争之间取得平衡，同时将内存压力与运行时故障局部化。在可比负载配置下，它将在出现可测端到端劣化前每物理节点支持的并发活跃容器密度从约 1000 提升到超过 2500。</w:t>
      </w:r>
    </w:p>
    <w:p>
      <w:pPr>
        <w:spacing w:line="360" w:lineRule="auto" w:before="0" w:after="0"/>
        <w:ind w:firstLine="480"/>
      </w:pPr>
      <w:r>
        <w:rPr>
          <w:rFonts w:ascii="Arial" w:hAnsi="Arial" w:eastAsia="宋体"/>
          <w:b w:val="0"/>
          <w:sz w:val="24"/>
        </w:rPr>
        <w:t>然而，这种高密度部署可能通过后台工作负载的干扰扭曲对时间敏感的评估。DSec 因此引入延迟敏感（LS）执行类。我们对非 LS 任务应用 SCHED_IDLE 以最小化其调度优先级，并使用核心调度确保只有同优先级类的任务在兄弟超线程上同时执行，以消除干扰。</w:t>
      </w:r>
    </w:p>
    <w:p>
      <w:pPr>
        <w:spacing w:line="360" w:lineRule="auto" w:before="0" w:after="0"/>
        <w:ind w:firstLine="480"/>
      </w:pPr>
      <w:r>
        <w:rPr>
          <w:rFonts w:ascii="Arial" w:hAnsi="Arial" w:eastAsia="宋体"/>
          <w:b/>
          <w:sz w:val="24"/>
        </w:rPr>
        <w:t>对不当行为智能体的缓解</w:t>
      </w:r>
      <w:r>
        <w:rPr>
          <w:rFonts w:ascii="Arial" w:hAnsi="Arial" w:eastAsia="宋体"/>
          <w:b w:val="0"/>
          <w:sz w:val="24"/>
        </w:rPr>
        <w:t>。在 RL 训练期间，我们经常观察到智能体尝试奖励黑客或意外崩溃环境。在某些尝试中，我们的智能体利用了近期披露的漏洞，包括 XFS 驱动的权限问题、AppArmor 中的非法内存访问、从包镜像服务泄漏答案等。智能体还因删除关键二进制、破坏系统文件甚至移除文件系统而臭名昭著。我们使用每沙箱 AppArmor 配置与细粒度基于 eBPF 的网络策略来阻止此类尝试。如果智能体使其环境崩溃，我们将崩溃视为失败轨迹，并向 RL 框架报告"反噬"（repercussion）信号。</w:t>
      </w:r>
    </w:p>
    <w:p>
      <w:pPr>
        <w:pStyle w:val="Heading3"/>
        <w:spacing w:before="180" w:after="80"/>
      </w:pPr>
      <w:r>
        <w:rPr>
          <w:rFonts w:ascii="Arial" w:hAnsi="Arial" w:eastAsia="黑体"/>
          <w:b/>
          <w:color w:val="000000"/>
          <w:sz w:val="24"/>
        </w:rPr>
        <w:t>5.1.4 RL 中的可控推理努力</w:t>
      </w:r>
    </w:p>
    <w:p>
      <w:pPr>
        <w:spacing w:line="360" w:lineRule="auto" w:before="0" w:after="0"/>
        <w:ind w:firstLine="480"/>
      </w:pPr>
      <w:r>
        <w:rPr>
          <w:rFonts w:ascii="Arial" w:hAnsi="Arial" w:eastAsia="宋体"/>
          <w:b w:val="0"/>
          <w:sz w:val="24"/>
        </w:rPr>
        <w:t>随着模型架构与硬件的进步，输出 token 数是服务成本的另一关键决定因素，因而也是真实应用成本-质量权衡的决定因素。因此，我们在强化学习期间引入标量努力水平 b 作为显式条件信号。该机制同时应用于单轮推理与多轮智能体任务。具体而言，我们在系统提示前附加以下指令：</w:t>
      </w:r>
    </w:p>
    <w:p>
      <w:pPr>
        <w:spacing w:line="360" w:lineRule="auto" w:before="0" w:after="0"/>
        <w:ind w:firstLine="480"/>
      </w:pPr>
      <w:r>
        <w:rPr>
          <w:rFonts w:ascii="Arial" w:hAnsi="Arial" w:eastAsia="宋体"/>
          <w:b w:val="0"/>
          <w:sz w:val="24"/>
        </w:rPr>
        <w:t>推理努力：{effort}（范围 1–100；数值越高要求越充分的推理）</w:t>
      </w:r>
    </w:p>
    <w:p>
      <w:pPr>
        <w:spacing w:line="360" w:lineRule="auto" w:before="0" w:after="0"/>
        <w:ind w:firstLine="480"/>
      </w:pPr>
      <w:r>
        <w:rPr>
          <w:rFonts w:ascii="Arial" w:hAnsi="Arial" w:eastAsia="宋体"/>
          <w:b w:val="0"/>
          <w:sz w:val="24"/>
        </w:rPr>
        <w:t>其中 b ∈ {1, …, 100} 表示请求的努力水平。</w:t>
      </w:r>
    </w:p>
    <w:p>
      <w:pPr>
        <w:spacing w:line="360" w:lineRule="auto" w:before="0" w:after="0"/>
        <w:ind w:firstLine="480"/>
      </w:pPr>
      <w:r>
        <w:rPr>
          <w:rFonts w:ascii="Arial" w:hAnsi="Arial" w:eastAsia="宋体"/>
          <w:b w:val="0"/>
          <w:sz w:val="24"/>
        </w:rPr>
        <w:t>对每个训练提示 x，我们在每个努力水平 b ∈ B 下采样 M_b 个响应：</w:t>
      </w:r>
    </w:p>
    <w:p>
      <w:pPr>
        <w:tabs>
          <w:tab w:pos="4535" w:val="center"/>
          <w:tab w:pos="9071" w:val="right"/>
        </w:tabs>
        <w:spacing w:before="80" w:after="80" w:line="360" w:lineRule="auto"/>
      </w:pPr>
      <w:r>
        <w:rPr>
          <w:rFonts w:ascii="Arial" w:hAnsi="Arial" w:eastAsia="宋体"/>
          <w:b w:val="0"/>
          <w:sz w:val="24"/>
        </w:rPr>
        <w:tab/>
      </w:r>
      <m:oMath>
        <m:sSub>
          <m:e>
            <m:r>
              <m:rPr>
                <m:i m:val="1"/>
              </m:rPr>
              <m:t>z</m:t>
            </m:r>
          </m:e>
          <m:sub>
            <m:r>
              <m:rPr>
                <m:i m:val="1"/>
              </m:rPr>
              <m:t>b</m:t>
            </m:r>
            <m:r>
              <m:rPr/>
              <m:t>,</m:t>
            </m:r>
            <m:r>
              <m:rPr>
                <m:i m:val="1"/>
              </m:rPr>
              <m:t>j</m:t>
            </m:r>
          </m:sub>
        </m:sSub>
        <m:r>
          <m:rPr>
            <m:i m:val="1"/>
          </m:rPr>
          <m:t>~</m:t>
        </m:r>
        <m:sSub>
          <m:e>
            <m:r>
              <m:rPr>
                <m:i m:val="1"/>
              </m:rPr>
              <m:t>π</m:t>
            </m:r>
          </m:e>
          <m:sub>
            <m:r>
              <m:rPr>
                <m:i m:val="1"/>
              </m:rPr>
              <m:t>θ</m:t>
            </m:r>
          </m:sub>
        </m:sSub>
        <m:r>
          <m:rPr/>
          <m:t>(</m:t>
        </m:r>
        <m:r>
          <m:rPr/>
          <m:t>·</m:t>
        </m:r>
        <m:r>
          <m:rPr/>
          <m:t>∣</m:t>
        </m:r>
        <m:r>
          <m:rPr>
            <m:i m:val="1"/>
          </m:rPr>
          <m:t>x</m:t>
        </m:r>
        <m:r>
          <m:rPr/>
          <m:t>,</m:t>
        </m:r>
        <m:r>
          <m:rPr>
            <m:i m:val="1"/>
          </m:rPr>
          <m:t>b</m:t>
        </m:r>
        <m:r>
          <m:rPr/>
          <m:t>)</m:t>
        </m:r>
        <m:r>
          <m:rPr/>
          <m:t>,</m:t>
        </m:r>
        <m:r>
          <m:rPr/>
          <m:t> </m:t>
        </m:r>
        <m:r>
          <m:rPr>
            <m:i m:val="1"/>
          </m:rPr>
          <m:t>b</m:t>
        </m:r>
        <m:r>
          <m:rPr/>
          <m:t>∈</m:t>
        </m:r>
        <m:r>
          <m:rPr>
            <m:i m:val="1"/>
          </m:rPr>
          <m:t>B</m:t>
        </m:r>
        <m:r>
          <m:rPr/>
          <m:t>,</m:t>
        </m:r>
        <m:r>
          <m:rPr/>
          <m:t> </m:t>
        </m:r>
        <m:r>
          <m:rPr>
            <m:i m:val="1"/>
          </m:rPr>
          <m:t>j</m:t>
        </m:r>
        <m:r>
          <m:rPr/>
          <m:t>=</m:t>
        </m:r>
        <m:r>
          <m:rPr/>
          <m:t>1</m:t>
        </m:r>
        <m:r>
          <m:rPr/>
          <m:t>,</m:t>
        </m:r>
        <m:r>
          <m:rPr>
            <m:i m:val="1"/>
          </m:rPr>
          <m:t>…</m:t>
        </m:r>
        <m:r>
          <m:rPr/>
          <m:t>,</m:t>
        </m:r>
        <m:sSub>
          <m:e>
            <m:r>
              <m:rPr>
                <m:i m:val="1"/>
              </m:rPr>
              <m:t>M</m:t>
            </m:r>
          </m:e>
          <m:sub>
            <m:r>
              <m:rPr>
                <m:i m:val="1"/>
              </m:rPr>
              <m:t>b</m:t>
            </m:r>
          </m:sub>
        </m:sSub>
      </m:oMath>
      <w:r>
        <w:rPr>
          <w:rFonts w:ascii="Arial" w:hAnsi="Arial" w:eastAsia="宋体"/>
          <w:b w:val="0"/>
          <w:sz w:val="24"/>
        </w:rPr>
        <w:tab/>
      </w:r>
      <w:r>
        <w:rPr>
          <w:rFonts w:ascii="Arial" w:hAnsi="Arial" w:eastAsia="宋体"/>
          <w:b w:val="0"/>
          <w:sz w:val="24"/>
        </w:rPr>
        <w:t>（8）</w:t>
      </w:r>
    </w:p>
    <w:p>
      <w:pPr>
        <w:spacing w:line="360" w:lineRule="auto" w:before="0" w:after="0"/>
        <w:ind w:firstLine="480"/>
      </w:pPr>
      <w:r>
        <w:rPr>
          <w:rFonts w:ascii="Arial" w:hAnsi="Arial" w:eastAsia="宋体"/>
          <w:b w:val="0"/>
          <w:sz w:val="24"/>
        </w:rPr>
        <w:t>其中 j 索引在努力水平 b 下采样的响应。共享相同 (x, b) 的响应构成子组，在组内对奖励做均值中心化以计算组相对优势。因此，不同努力水平的响应不直接比较。相反，努力相关行为通过使奖励的长度分量依赖 b 而在每个子组内被诱导。具体而言，我们向响应 z_{b,j} 的奖励添加长度惩罚项 r_len_{b,j}：</w:t>
      </w:r>
    </w:p>
    <w:p>
      <w:pPr>
        <w:tabs>
          <w:tab w:pos="4535" w:val="center"/>
          <w:tab w:pos="9071" w:val="right"/>
        </w:tabs>
        <w:spacing w:before="80" w:after="80" w:line="360" w:lineRule="auto"/>
      </w:pPr>
      <w:r>
        <w:rPr>
          <w:rFonts w:ascii="Arial" w:hAnsi="Arial" w:eastAsia="宋体"/>
          <w:b w:val="0"/>
          <w:sz w:val="24"/>
        </w:rPr>
        <w:tab/>
      </w:r>
      <m:oMath>
        <m:sSubSup>
          <m:e>
            <m:r>
              <m:rPr>
                <m:i m:val="1"/>
              </m:rPr>
              <m:t>r</m:t>
            </m:r>
          </m:e>
          <m:sub>
            <m:r>
              <m:rPr>
                <m:i m:val="1"/>
              </m:rPr>
              <m:t>l</m:t>
            </m:r>
            <m:r>
              <m:rPr>
                <m:i m:val="1"/>
              </m:rPr>
              <m:t>e</m:t>
            </m:r>
            <m:r>
              <m:rPr>
                <m:i m:val="1"/>
              </m:rPr>
              <m:t>n</m:t>
            </m:r>
          </m:sub>
          <m:sup>
            <m:r>
              <m:rPr>
                <m:i m:val="1"/>
              </m:rPr>
              <m:t>b</m:t>
            </m:r>
            <m:r>
              <m:rPr/>
              <m:t>,</m:t>
            </m:r>
            <m:r>
              <m:rPr>
                <m:i m:val="1"/>
              </m:rPr>
              <m:t>j</m:t>
            </m:r>
          </m:sup>
        </m:sSubSup>
        <m:r>
          <m:rPr/>
          <m:t>=</m:t>
        </m:r>
        <m:r>
          <m:rPr/>
          <m:t>−</m:t>
        </m:r>
        <m:r>
          <m:rPr/>
          <m:t>min</m:t>
        </m:r>
        <m:r>
          <m:rPr/>
          <m:t>(</m:t>
        </m:r>
        <m:sSub>
          <m:e>
            <m:r>
              <m:rPr>
                <m:i m:val="1"/>
              </m:rPr>
              <m:t>C</m:t>
            </m:r>
          </m:e>
          <m:sub>
            <m:r>
              <m:rPr/>
              <m:t>max</m:t>
            </m:r>
          </m:sub>
        </m:sSub>
        <m:r>
          <m:rPr/>
          <m:t>,</m:t>
        </m:r>
        <m:r>
          <m:rPr/>
          <m:t> </m:t>
        </m:r>
        <m:r>
          <m:rPr>
            <m:i m:val="1"/>
          </m:rPr>
          <m:t>k</m:t>
        </m:r>
        <m:r>
          <m:rPr/>
          <m:t>(</m:t>
        </m:r>
        <m:r>
          <m:rPr>
            <m:i m:val="1"/>
          </m:rPr>
          <m:t>b</m:t>
        </m:r>
        <m:r>
          <m:rPr/>
          <m:t>)</m:t>
        </m:r>
        <m:r>
          <m:rPr/>
          <m:t>·</m:t>
        </m:r>
        <m:sSub>
          <m:e>
            <m:r>
              <m:rPr>
                <m:i m:val="1"/>
              </m:rPr>
              <m:t>ℓ</m:t>
            </m:r>
          </m:e>
          <m:sub>
            <m:r>
              <m:rPr>
                <m:i m:val="1"/>
              </m:rPr>
              <m:t>b</m:t>
            </m:r>
            <m:r>
              <m:rPr/>
              <m:t>,</m:t>
            </m:r>
            <m:r>
              <m:rPr>
                <m:i m:val="1"/>
              </m:rPr>
              <m:t>j</m:t>
            </m:r>
          </m:sub>
        </m:sSub>
        <m:r>
          <m:rPr/>
          <m:t>/</m:t>
        </m:r>
        <m:sSub>
          <m:e>
            <m:r>
              <m:rPr>
                <m:i m:val="1"/>
              </m:rPr>
              <m:t>L</m:t>
            </m:r>
          </m:e>
          <m:sub>
            <m:r>
              <m:rPr>
                <m:i m:val="1"/>
              </m:rPr>
              <m:t>n</m:t>
            </m:r>
            <m:r>
              <m:rPr>
                <m:i m:val="1"/>
              </m:rPr>
              <m:t>o</m:t>
            </m:r>
            <m:r>
              <m:rPr>
                <m:i m:val="1"/>
              </m:rPr>
              <m:t>r</m:t>
            </m:r>
            <m:r>
              <m:rPr>
                <m:i m:val="1"/>
              </m:rPr>
              <m:t>m</m:t>
            </m:r>
          </m:sub>
        </m:sSub>
        <m:r>
          <m:rPr/>
          <m:t>)</m:t>
        </m:r>
      </m:oMath>
      <w:r>
        <w:rPr>
          <w:rFonts w:ascii="Arial" w:hAnsi="Arial" w:eastAsia="宋体"/>
          <w:b w:val="0"/>
          <w:sz w:val="24"/>
        </w:rPr>
        <w:tab/>
      </w:r>
      <w:r>
        <w:rPr>
          <w:rFonts w:ascii="Arial" w:hAnsi="Arial" w:eastAsia="宋体"/>
          <w:b w:val="0"/>
          <w:sz w:val="24"/>
        </w:rPr>
        <w:t>（9）</w:t>
      </w:r>
    </w:p>
    <w:p>
      <w:pPr>
        <w:spacing w:line="360" w:lineRule="auto" w:before="0" w:after="0"/>
        <w:ind w:firstLine="480"/>
      </w:pPr>
      <w:r>
        <w:rPr>
          <w:rFonts w:ascii="Arial" w:hAnsi="Arial" w:eastAsia="宋体"/>
          <w:b w:val="0"/>
          <w:sz w:val="24"/>
        </w:rPr>
        <w:t>其中 ℓ_{b,j} 为推理 token 数，L_norm 为参考长度，C_max 为施加于轨迹的最大扣减。token 惩罚系数随请求努力指数衰减：</w:t>
      </w:r>
    </w:p>
    <w:p>
      <w:pPr>
        <w:tabs>
          <w:tab w:pos="4535" w:val="center"/>
          <w:tab w:pos="9071" w:val="right"/>
        </w:tabs>
        <w:spacing w:before="80" w:after="80" w:line="360" w:lineRule="auto"/>
      </w:pPr>
      <w:r>
        <w:rPr>
          <w:rFonts w:ascii="Arial" w:hAnsi="Arial" w:eastAsia="宋体"/>
          <w:b w:val="0"/>
          <w:sz w:val="24"/>
        </w:rPr>
        <w:tab/>
      </w:r>
      <m:oMath>
        <m:r>
          <m:rPr>
            <m:i m:val="1"/>
          </m:rPr>
          <m:t>k</m:t>
        </m:r>
        <m:r>
          <m:rPr/>
          <m:t>(</m:t>
        </m:r>
        <m:r>
          <m:rPr>
            <m:i m:val="1"/>
          </m:rPr>
          <m:t>b</m:t>
        </m:r>
        <m:r>
          <m:rPr/>
          <m:t>)</m:t>
        </m:r>
        <m:r>
          <m:rPr/>
          <m:t>=</m:t>
        </m:r>
        <m:sSub>
          <m:e>
            <m:r>
              <m:rPr>
                <m:i m:val="1"/>
              </m:rPr>
              <m:t>k</m:t>
            </m:r>
          </m:e>
          <m:sub>
            <m:r>
              <m:rPr/>
              <m:t>0</m:t>
            </m:r>
          </m:sub>
        </m:sSub>
        <m:r>
          <m:rPr/>
          <m:t>·</m:t>
        </m:r>
        <m:r>
          <m:rPr/>
          <m:t>exp</m:t>
        </m:r>
        <m:r>
          <m:rPr/>
          <m:t>(</m:t>
        </m:r>
        <m:r>
          <m:rPr/>
          <m:t>−</m:t>
        </m:r>
        <m:r>
          <m:rPr/>
          <m:t>(</m:t>
        </m:r>
        <m:r>
          <m:rPr>
            <m:i m:val="1"/>
          </m:rPr>
          <m:t>b</m:t>
        </m:r>
        <m:r>
          <m:rPr/>
          <m:t>−</m:t>
        </m:r>
        <m:sSub>
          <m:e>
            <m:r>
              <m:rPr>
                <m:i m:val="1"/>
              </m:rPr>
              <m:t>b</m:t>
            </m:r>
          </m:e>
          <m:sub>
            <m:r>
              <m:rPr/>
              <m:t>min</m:t>
            </m:r>
          </m:sub>
        </m:sSub>
        <m:r>
          <m:rPr/>
          <m:t>)</m:t>
        </m:r>
        <m:r>
          <m:rPr/>
          <m:t>/</m:t>
        </m:r>
        <m:r>
          <m:rPr>
            <m:i m:val="1"/>
          </m:rPr>
          <m:t>τ</m:t>
        </m:r>
        <m:r>
          <m:rPr/>
          <m:t>)</m:t>
        </m:r>
        <m:r>
          <m:rPr/>
          <m:t>,</m:t>
        </m:r>
        <m:r>
          <m:rPr/>
          <m:t> </m:t>
        </m:r>
        <m:r>
          <m:rPr>
            <m:i m:val="1"/>
          </m:rPr>
          <m:t>τ</m:t>
        </m:r>
        <m:r>
          <m:rPr/>
          <m:t>=</m:t>
        </m:r>
        <m:r>
          <m:rPr>
            <m:i m:val="1"/>
          </m:rPr>
          <m:t>λ</m:t>
        </m:r>
        <m:r>
          <m:rPr>
            <m:i m:val="1"/>
          </m:rPr>
          <m:t>Δ</m:t>
        </m:r>
        <m:r>
          <m:rPr>
            <m:i m:val="1"/>
          </m:rPr>
          <m:t>b</m:t>
        </m:r>
      </m:oMath>
      <w:r>
        <w:rPr>
          <w:rFonts w:ascii="Arial" w:hAnsi="Arial" w:eastAsia="宋体"/>
          <w:b w:val="0"/>
          <w:sz w:val="24"/>
        </w:rPr>
        <w:tab/>
      </w:r>
      <w:r>
        <w:rPr>
          <w:rFonts w:ascii="Arial" w:hAnsi="Arial" w:eastAsia="宋体"/>
          <w:b w:val="0"/>
          <w:sz w:val="24"/>
        </w:rPr>
        <w:t>（10）</w:t>
      </w:r>
    </w:p>
    <w:p>
      <w:pPr>
        <w:spacing w:line="360" w:lineRule="auto" w:before="0" w:after="0"/>
        <w:ind w:firstLine="480"/>
      </w:pPr>
      <w:r>
        <w:rPr>
          <w:rFonts w:ascii="Arial" w:hAnsi="Arial" w:eastAsia="宋体"/>
          <w:b w:val="0"/>
          <w:sz w:val="24"/>
        </w:rPr>
        <w:t>其中 k0 为不同努力水平下的基础惩罚系数，b_min 为 B 的最小值，Δb 为训练努力水平的平均间隔，λ 控制惩罚衰减速率。b 增加 τ 使惩罚系数乘以 e⁻¹。参数 k0 控制缩短推理的整体压力，而更小的 τ 使惩罚衰减更快，往往在努力水平间产生更大的行为分离。附录 C 为 k(b) 的指数参数化提供边际效用动机。</w:t>
      </w:r>
    </w:p>
    <w:p>
      <w:pPr>
        <w:spacing w:line="360" w:lineRule="auto" w:before="0" w:after="0"/>
        <w:ind w:firstLine="480"/>
      </w:pPr>
      <w:r>
        <w:rPr>
          <w:rFonts w:ascii="Arial" w:hAnsi="Arial" w:eastAsia="宋体"/>
          <w:b w:val="0"/>
          <w:sz w:val="24"/>
        </w:rPr>
        <w:t>部署时，标量 b 提供对模型推理强度的灵活控制接口。通过改变 b，单一模型检查点可沿学习到的成本-质量前沿在不同运行区间移动，适应不同的延迟、token 预算与解答质量要求。虽然训练仅使用有限努力水平集，但部署时可用中间值引出插值的推理行为，为测试时资源分配提供细粒度、高效的机制。</w:t>
      </w:r>
    </w:p>
    <w:p>
      <w:pPr>
        <w:spacing w:line="360" w:lineRule="auto" w:before="0" w:after="0"/>
        <w:ind w:firstLine="480"/>
      </w:pPr>
      <w:r>
        <w:rPr>
          <w:rFonts w:ascii="Arial" w:hAnsi="Arial" w:eastAsia="宋体"/>
          <w:b w:val="0"/>
          <w:sz w:val="24"/>
        </w:rPr>
        <w:t>在我们 2026 年 9 月上线的生产部署中，公开 API 暴露三个预设推理努力档位——max、high 与 low——直接映射到该标量接口。如表 2 所总结，三档分别对应努力值 b = 100、b = 75 与 b = 50，因此 API 用户无需更改模型权重或解码配置即可在学习到的成本-质量前沿上选择运行点。</w:t>
      </w:r>
    </w:p>
    <w:p>
      <w:pPr>
        <w:spacing w:line="360" w:lineRule="auto" w:before="0" w:after="0"/>
        <w:jc w:val="center"/>
      </w:pPr>
      <w:r>
        <w:rPr>
          <w:rFonts w:ascii="Arial" w:hAnsi="Arial" w:eastAsia="宋体"/>
          <w:b/>
          <w:sz w:val="21"/>
        </w:rPr>
        <w:t>表 2</w:t>
      </w:r>
      <w:r>
        <w:rPr>
          <w:rFonts w:ascii="Arial" w:hAnsi="Arial" w:eastAsia="宋体"/>
          <w:b w:val="0"/>
          <w:sz w:val="21"/>
        </w:rPr>
        <w:t xml:space="preserve"> | 公开 API 推理努力档位与底层标量努力值 b 的映射。</w:t>
      </w:r>
    </w:p>
    <w:tbl>
      <w:tblPr>
        <w:tblStyle w:val="TableGrid"/>
        <w:tblW w:type="auto" w:w="0"/>
        <w:jc w:val="center"/>
        <w:tblLook w:firstColumn="1" w:firstRow="1" w:lastColumn="0" w:lastRow="0" w:noHBand="0" w:noVBand="1" w:val="04A0"/>
      </w:tblPr>
      <w:tblGrid>
        <w:gridCol w:w="4536"/>
        <w:gridCol w:w="4536"/>
      </w:tblGrid>
      <w:tr>
        <w:tc>
          <w:tcPr>
            <w:tcW w:type="dxa" w:w="4535"/>
            <w:vAlign w:val="center"/>
            <w:shd w:val="clear" w:color="auto" w:fill="D9D9D9"/>
          </w:tcPr>
          <w:p>
            <w:pPr>
              <w:spacing w:before="20" w:after="20" w:line="240" w:lineRule="auto"/>
              <w:jc w:val="center"/>
            </w:pPr>
            <w:r>
              <w:rPr>
                <w:rFonts w:ascii="Arial" w:hAnsi="Arial" w:eastAsia="宋体"/>
                <w:b w:val="0"/>
                <w:sz w:val="21"/>
              </w:rPr>
              <w:t>API 档位</w:t>
            </w:r>
          </w:p>
        </w:tc>
        <w:tc>
          <w:tcPr>
            <w:tcW w:type="dxa" w:w="4535"/>
            <w:vAlign w:val="center"/>
            <w:shd w:val="clear" w:color="auto" w:fill="D9D9D9"/>
          </w:tcPr>
          <w:p>
            <w:pPr>
              <w:spacing w:before="20" w:after="20" w:line="240" w:lineRule="auto"/>
              <w:jc w:val="center"/>
            </w:pPr>
            <w:r>
              <w:rPr>
                <w:rFonts w:ascii="Arial" w:hAnsi="Arial" w:eastAsia="宋体"/>
                <w:b w:val="0"/>
                <w:sz w:val="21"/>
              </w:rPr>
              <w:t>努力值 b</w:t>
            </w:r>
          </w:p>
        </w:tc>
      </w:tr>
      <w:tr>
        <w:tc>
          <w:tcPr>
            <w:tcW w:type="dxa" w:w="4535"/>
            <w:vAlign w:val="center"/>
          </w:tcPr>
          <w:p>
            <w:pPr>
              <w:spacing w:before="20" w:after="20" w:line="240" w:lineRule="auto"/>
              <w:jc w:val="center"/>
            </w:pPr>
            <w:r>
              <w:rPr>
                <w:rFonts w:ascii="Arial" w:hAnsi="Arial" w:eastAsia="宋体"/>
                <w:b w:val="0"/>
                <w:sz w:val="21"/>
              </w:rPr>
              <w:t>max</w:t>
            </w:r>
          </w:p>
        </w:tc>
        <w:tc>
          <w:tcPr>
            <w:tcW w:type="dxa" w:w="4535"/>
            <w:vAlign w:val="center"/>
          </w:tcPr>
          <w:p>
            <w:pPr>
              <w:spacing w:before="20" w:after="20" w:line="240" w:lineRule="auto"/>
              <w:jc w:val="center"/>
            </w:pPr>
            <w:r>
              <w:rPr>
                <w:rFonts w:ascii="Arial" w:hAnsi="Arial" w:eastAsia="宋体"/>
                <w:b w:val="0"/>
                <w:sz w:val="21"/>
              </w:rPr>
              <w:t>100</w:t>
            </w:r>
          </w:p>
        </w:tc>
      </w:tr>
      <w:tr>
        <w:tc>
          <w:tcPr>
            <w:tcW w:type="dxa" w:w="4535"/>
            <w:vAlign w:val="center"/>
          </w:tcPr>
          <w:p>
            <w:pPr>
              <w:spacing w:before="20" w:after="20" w:line="240" w:lineRule="auto"/>
              <w:jc w:val="center"/>
            </w:pPr>
            <w:r>
              <w:rPr>
                <w:rFonts w:ascii="Arial" w:hAnsi="Arial" w:eastAsia="宋体"/>
                <w:b w:val="0"/>
                <w:sz w:val="21"/>
              </w:rPr>
              <w:t>high</w:t>
            </w:r>
          </w:p>
        </w:tc>
        <w:tc>
          <w:tcPr>
            <w:tcW w:type="dxa" w:w="4535"/>
            <w:vAlign w:val="center"/>
          </w:tcPr>
          <w:p>
            <w:pPr>
              <w:spacing w:before="20" w:after="20" w:line="240" w:lineRule="auto"/>
              <w:jc w:val="center"/>
            </w:pPr>
            <w:r>
              <w:rPr>
                <w:rFonts w:ascii="Arial" w:hAnsi="Arial" w:eastAsia="宋体"/>
                <w:b w:val="0"/>
                <w:sz w:val="21"/>
              </w:rPr>
              <w:t>75</w:t>
            </w:r>
          </w:p>
        </w:tc>
      </w:tr>
      <w:tr>
        <w:tc>
          <w:tcPr>
            <w:tcW w:type="dxa" w:w="4535"/>
            <w:vAlign w:val="center"/>
          </w:tcPr>
          <w:p>
            <w:pPr>
              <w:spacing w:before="20" w:after="20" w:line="240" w:lineRule="auto"/>
              <w:jc w:val="center"/>
            </w:pPr>
            <w:r>
              <w:rPr>
                <w:rFonts w:ascii="Arial" w:hAnsi="Arial" w:eastAsia="宋体"/>
                <w:b w:val="0"/>
                <w:sz w:val="21"/>
              </w:rPr>
              <w:t>low</w:t>
            </w:r>
          </w:p>
        </w:tc>
        <w:tc>
          <w:tcPr>
            <w:tcW w:type="dxa" w:w="4535"/>
            <w:vAlign w:val="center"/>
          </w:tcPr>
          <w:p>
            <w:pPr>
              <w:spacing w:before="20" w:after="20" w:line="240" w:lineRule="auto"/>
              <w:jc w:val="center"/>
            </w:pPr>
            <w:r>
              <w:rPr>
                <w:rFonts w:ascii="Arial" w:hAnsi="Arial" w:eastAsia="宋体"/>
                <w:b w:val="0"/>
                <w:sz w:val="21"/>
              </w:rPr>
              <w:t>50</w:t>
            </w:r>
          </w:p>
        </w:tc>
      </w:tr>
    </w:tbl>
    <w:p>
      <w:pPr>
        <w:pStyle w:val="Heading2"/>
        <w:spacing w:before="220" w:after="100"/>
      </w:pPr>
      <w:r>
        <w:rPr>
          <w:rFonts w:ascii="Arial" w:hAnsi="Arial" w:eastAsia="黑体"/>
          <w:b/>
          <w:color w:val="000000"/>
          <w:sz w:val="28"/>
        </w:rPr>
        <w:t>5.2 异步后训练基础设施</w:t>
      </w:r>
    </w:p>
    <w:p>
      <w:pPr>
        <w:spacing w:line="360" w:lineRule="auto" w:before="0" w:after="0"/>
        <w:ind w:firstLine="480"/>
      </w:pPr>
      <w:r>
        <w:rPr>
          <w:rFonts w:ascii="Arial" w:hAnsi="Arial" w:eastAsia="宋体"/>
          <w:b w:val="0"/>
          <w:sz w:val="24"/>
        </w:rPr>
        <w:t>LLM 强化学习 rollout 阶段的长尾问题一直是训练效率的主要瓶颈。为解决此问题，我们扩展后训练基础设施以支持异步样本生成（Zeng et al., 2026; Team et al., 2026b），通过维持足够高的并发度显著缓解 rollout 阶段的长尾问题。异步训练现已在几乎所有 RL 与 OPD 任务中启用，rollout 效率大幅提升。</w:t>
      </w:r>
    </w:p>
    <w:p>
      <w:pPr>
        <w:pStyle w:val="Heading3"/>
        <w:spacing w:before="180" w:after="80"/>
      </w:pPr>
      <w:r>
        <w:rPr>
          <w:rFonts w:ascii="Arial" w:hAnsi="Arial" w:eastAsia="黑体"/>
          <w:b/>
          <w:color w:val="000000"/>
          <w:sz w:val="24"/>
        </w:rPr>
        <w:t>5.2.1 整体工作流</w:t>
      </w:r>
    </w:p>
    <w:p>
      <w:pPr>
        <w:spacing w:line="360" w:lineRule="auto" w:before="0" w:after="0"/>
        <w:ind w:firstLine="480"/>
      </w:pPr>
      <w:r>
        <w:rPr>
          <w:rFonts w:ascii="Arial" w:hAnsi="Arial" w:eastAsia="宋体"/>
          <w:b w:val="0"/>
          <w:sz w:val="24"/>
        </w:rPr>
        <w:t>我们将 rollout 与训练放置在同一物理设备上并分时执行，无需手动调优两阶段间的资源分配。每个任务指定在途样本数的上限，系统在 rollout 阶段维持该上限。</w:t>
      </w:r>
    </w:p>
    <w:p>
      <w:pPr>
        <w:spacing w:line="360" w:lineRule="auto" w:before="0" w:after="0"/>
        <w:ind w:firstLine="480"/>
      </w:pPr>
      <w:r>
        <w:rPr>
          <w:rFonts w:ascii="Arial" w:hAnsi="Arial" w:eastAsia="宋体"/>
          <w:b w:val="0"/>
          <w:sz w:val="24"/>
        </w:rPr>
        <w:t>我们评估了三种维持目标 rollout 并发度的调度粒度。最终方案为样本级调度：一旦新完成样本数达到下一提示分配的 GRPO 组大小，就调度该提示，无论这些完成来自哪些组。这有助于在整个训练期间维持稳定的 rollout 并发。确定此调度策略前，我们尝试了两种替代调度粒度。第一次尝试在开始时调度若干额外批次，并在每次训练迭代后补充完整批次；但这导致训练指标严重振荡，表明批级粒度过于粗糙。第二次尝试切换为提示级调度，即一个 GRPO 组完成后调度新提示，但发现它容易在 GRPO 组内的长尾样本上停滞，难以平滑维持目标 rollout 并发。</w:t>
      </w:r>
    </w:p>
    <w:p>
      <w:pPr>
        <w:spacing w:line="360" w:lineRule="auto" w:before="0" w:after="0"/>
        <w:ind w:firstLine="480"/>
      </w:pPr>
      <w:r>
        <w:rPr>
          <w:rFonts w:ascii="Arial" w:hAnsi="Arial" w:eastAsia="宋体"/>
          <w:b w:val="0"/>
          <w:sz w:val="24"/>
        </w:rPr>
        <w:t>一旦积累了足够训练样本，训练抢占进行中的 rollout。训练期间，我们使用拼接路由重放：对于跨多个检查点的样本，我们拼接每个 rollout 段产生的专家路由，而非丢弃并用新检查点重算路由信息。</w:t>
      </w:r>
    </w:p>
    <w:p>
      <w:pPr>
        <w:pStyle w:val="Heading3"/>
        <w:spacing w:before="180" w:after="80"/>
      </w:pPr>
      <w:r>
        <w:rPr>
          <w:rFonts w:ascii="Arial" w:hAnsi="Arial" w:eastAsia="黑体"/>
          <w:b/>
          <w:color w:val="000000"/>
          <w:sz w:val="24"/>
        </w:rPr>
        <w:t>5.2.2 缓解长度偏置与 Off-Policy 效应</w:t>
      </w:r>
    </w:p>
    <w:p>
      <w:pPr>
        <w:spacing w:line="360" w:lineRule="auto" w:before="0" w:after="0"/>
        <w:ind w:firstLine="480"/>
      </w:pPr>
      <w:r>
        <w:rPr>
          <w:rFonts w:ascii="Arial" w:hAnsi="Arial" w:eastAsia="宋体"/>
          <w:b w:val="0"/>
          <w:sz w:val="24"/>
        </w:rPr>
        <w:t>异步生成在有效提升 rollout 效率的同时，引入了两个可能降低训练质量的副作用。首先，它造成长度分布偏置，尤其在训练早期，因为较短序列往往先完成，从而主导初始训练批次。其次，它不可避免地产出 off-policy 样本，即 token 部分或全部由更早检查点生成的样本。这两个问题需要不同的处理策略。</w:t>
      </w:r>
    </w:p>
    <w:p>
      <w:pPr>
        <w:spacing w:line="360" w:lineRule="auto" w:before="0" w:after="0"/>
        <w:ind w:firstLine="480"/>
      </w:pPr>
      <w:r>
        <w:rPr>
          <w:rFonts w:ascii="Arial" w:hAnsi="Arial" w:eastAsia="宋体"/>
          <w:b w:val="0"/>
          <w:sz w:val="24"/>
        </w:rPr>
        <w:t>为应对长度偏置，我们采用两种机制。首先，调度器可按数据集限制并发，帮助调节稳态训练批次中各数据集的比例，通过控制输入样本来源间接缓解长度偏斜。其次，我们支持丢弃过早返回的短样本，以平滑进入稳态长度分布的过渡，防止模型过拟合到过短序列。</w:t>
      </w:r>
    </w:p>
    <w:p>
      <w:pPr>
        <w:spacing w:line="360" w:lineRule="auto" w:before="0" w:after="0"/>
        <w:ind w:firstLine="480"/>
      </w:pPr>
      <w:r>
        <w:rPr>
          <w:rFonts w:ascii="Arial" w:hAnsi="Arial" w:eastAsia="宋体"/>
          <w:b w:val="0"/>
          <w:sz w:val="24"/>
        </w:rPr>
        <w:t>对于 off-policy 问题，我们实现两种额外机制。首先，通过调整控制样本调度与训练样本等待条件的逻辑，我们可以限制最大 off-policy 比例，确保训练数据不过度偏离当前模型。其次，训练期间我们添加损失掩蔽方案，消除过旧 token 的贡献，从而缓解陈旧样本对梯度更新的不利影响。</w:t>
      </w:r>
    </w:p>
    <w:p>
      <w:pPr>
        <w:pStyle w:val="Heading3"/>
        <w:spacing w:before="180" w:after="80"/>
      </w:pPr>
      <w:r>
        <w:rPr>
          <w:rFonts w:ascii="Arial" w:hAnsi="Arial" w:eastAsia="黑体"/>
          <w:b/>
          <w:color w:val="000000"/>
          <w:sz w:val="24"/>
        </w:rPr>
        <w:t>5.2.3 性能优化</w:t>
      </w:r>
    </w:p>
    <w:p>
      <w:pPr>
        <w:spacing w:line="360" w:lineRule="auto" w:before="0" w:after="0"/>
        <w:ind w:firstLine="480"/>
      </w:pPr>
      <w:r>
        <w:rPr>
          <w:rFonts w:ascii="Arial" w:hAnsi="Arial" w:eastAsia="宋体"/>
          <w:b w:val="0"/>
          <w:sz w:val="24"/>
        </w:rPr>
        <w:t>在我们的异步 RL 框架中，rollout 阶段周期性中断以切换到更新后的策略检查点。我们旨在使该过程无缝：中断应近乎瞬时，被中断的 rollout 应如从未停止般恢复。</w:t>
      </w:r>
    </w:p>
    <w:p>
      <w:pPr>
        <w:spacing w:line="360" w:lineRule="auto" w:before="0" w:after="0"/>
        <w:ind w:firstLine="480"/>
      </w:pPr>
      <w:r>
        <w:rPr>
          <w:rFonts w:ascii="Arial" w:hAnsi="Arial" w:eastAsia="宋体"/>
          <w:b w:val="0"/>
          <w:sz w:val="24"/>
        </w:rPr>
        <w:t>为及时停止 rollout，我们支持 token 级中断：生成可在任意 token 边界暂停。一旦收集到足够训练数据，所有在途样本几乎立即停止，使系统无需延迟即可进入训练阶段。</w:t>
      </w:r>
    </w:p>
    <w:p>
      <w:pPr>
        <w:spacing w:line="360" w:lineRule="auto" w:before="0" w:after="0"/>
        <w:ind w:firstLine="480"/>
      </w:pPr>
      <w:r>
        <w:rPr>
          <w:rFonts w:ascii="Arial" w:hAnsi="Arial" w:eastAsia="宋体"/>
          <w:b w:val="0"/>
          <w:sz w:val="24"/>
        </w:rPr>
        <w:t>为跨检查点切换保留 rollout 进度，KV 缓存与专家路由等 rollout 状态在生成期间以 token 粒度持久化。使用新检查点恢复时，持久化状态被直接复用，消除重新预填充成本，使中断样本精确从原处继续。由于这需要保留所有在途样本的状态，我们执行样本级垃圾回收，每个样本一完成即释放其状态。</w:t>
      </w:r>
    </w:p>
    <w:p>
      <w:pPr>
        <w:spacing w:line="360" w:lineRule="auto" w:before="0" w:after="0"/>
        <w:ind w:firstLine="480"/>
      </w:pPr>
      <w:r>
        <w:rPr>
          <w:rFonts w:ascii="Arial" w:hAnsi="Arial" w:eastAsia="宋体"/>
          <w:b w:val="0"/>
          <w:sz w:val="24"/>
        </w:rPr>
        <w:t>除检查点切换外，同一快速中断与无缝恢复机制使训练任务能够及时响应集群调度抢占信号而不丢失进度，从而提升整体集群利用率。</w:t>
      </w:r>
    </w:p>
    <w:p>
      <w:pPr>
        <w:pStyle w:val="Heading3"/>
        <w:spacing w:before="180" w:after="80"/>
      </w:pPr>
      <w:r>
        <w:rPr>
          <w:rFonts w:ascii="Arial" w:hAnsi="Arial" w:eastAsia="黑体"/>
          <w:b/>
          <w:color w:val="000000"/>
          <w:sz w:val="24"/>
        </w:rPr>
        <w:t>5.2.4 大规模在线策略蒸馏</w:t>
      </w:r>
    </w:p>
    <w:p>
      <w:pPr>
        <w:spacing w:line="360" w:lineRule="auto" w:before="0" w:after="0"/>
        <w:ind w:firstLine="480"/>
      </w:pPr>
      <w:r>
        <w:rPr>
          <w:rFonts w:ascii="Arial" w:hAnsi="Arial" w:eastAsia="宋体"/>
          <w:b w:val="0"/>
          <w:sz w:val="24"/>
        </w:rPr>
        <w:t>作为后训练的最后阶段，最终全词表 OPD 任务在来自所有领域的数据集上训练，使用超过 40 个教师模型。它同样采用异步生成提升 rollout 效率。由于跨领域的训练流程差异，每个领域的最佳教师可能来自模型开发的不同阶段。此外，教师模型之间以及与学生之间可能存在架构差异。我们的后训练基础设施可轻松容纳该设置，支持使用有效无界的架构异构教师进行全词表 OPD，并以可忽略成本高效切换（DeepSeek-AI, 2026b）。</w:t>
      </w:r>
    </w:p>
    <w:p>
      <w:pPr>
        <w:spacing w:line="360" w:lineRule="auto" w:before="0" w:after="0"/>
        <w:ind w:firstLine="480"/>
      </w:pPr>
      <w:r>
        <w:rPr>
          <w:rFonts w:ascii="Arial" w:hAnsi="Arial" w:eastAsia="宋体"/>
          <w:b w:val="0"/>
          <w:sz w:val="24"/>
        </w:rPr>
        <w:t>OPD 阶段还需要训练期间动态重配置。我们持续跟踪模型能力，并可能相应调整训练配方，包括数据集混合、每数据集并发限制与活跃教师。此类变更在同步训练中很直接，因为 rollout 批次提供明确的配置边界。然而在异步设置中，不同配置下生成的样本可能同时在途。我们的基础设施支持配置之间的一致转换，而不中断 rollout 或训练。</w:t>
      </w:r>
    </w:p>
    <w:p>
      <w:pPr>
        <w:pStyle w:val="Heading2"/>
        <w:spacing w:before="220" w:after="100"/>
      </w:pPr>
      <w:r>
        <w:rPr>
          <w:rFonts w:ascii="Arial" w:hAnsi="Arial" w:eastAsia="黑体"/>
          <w:b/>
          <w:color w:val="000000"/>
          <w:sz w:val="28"/>
        </w:rPr>
        <w:t>5.3 评估</w:t>
      </w:r>
    </w:p>
    <w:p>
      <w:pPr>
        <w:pStyle w:val="Heading3"/>
        <w:spacing w:before="180" w:after="80"/>
      </w:pPr>
      <w:r>
        <w:rPr>
          <w:rFonts w:ascii="Arial" w:hAnsi="Arial" w:eastAsia="黑体"/>
          <w:b/>
          <w:color w:val="000000"/>
          <w:sz w:val="24"/>
        </w:rPr>
        <w:t>5.3.1 评估设置</w:t>
      </w:r>
    </w:p>
    <w:p>
      <w:pPr>
        <w:spacing w:line="360" w:lineRule="auto" w:before="0" w:after="0"/>
        <w:ind w:firstLine="480"/>
      </w:pPr>
      <w:r>
        <w:rPr>
          <w:rFonts w:ascii="Arial" w:hAnsi="Arial" w:eastAsia="宋体"/>
          <w:b w:val="0"/>
          <w:sz w:val="24"/>
        </w:rPr>
        <w:t>我们的后训练评估主要聚焦推理与智能体能力，而知识密集性能主要由预训练决定并在表 1 中报告。对于推理，我们在 GPQA Diamond（Rein et al., 2023）、Humanity's Last Exam（Phan et al., 2025）、Codeforces（内部基准）与 MathArena Apex（Dekoninck et al., 2025）上评估，温度为 1.0、top-p 为 1.0。对于智能体能力，我们在四个类别上评估：</w:t>
      </w:r>
    </w:p>
    <w:p>
      <w:pPr>
        <w:spacing w:line="360" w:lineRule="auto" w:before="0" w:after="0"/>
        <w:ind w:left="480" w:hanging="240"/>
      </w:pPr>
      <w:r>
        <w:rPr>
          <w:rFonts w:ascii="Arial" w:hAnsi="Arial" w:eastAsia="宋体"/>
          <w:b/>
          <w:sz w:val="24"/>
        </w:rPr>
        <w:t>• 编码智能体</w:t>
      </w:r>
      <w:r>
        <w:rPr>
          <w:rFonts w:ascii="Arial" w:hAnsi="Arial" w:eastAsia="宋体"/>
          <w:b w:val="0"/>
          <w:sz w:val="24"/>
        </w:rPr>
        <w:t>：Terminal-Bench 2.1（Merrill et al., 2026）、Terminal-Bench 3.0（Marten et al., 2026b）、Terminal-Bench 4.0（Marten et al., 2026a）、DeepSWE v1.1（DataCurve, 2026）、ProgramBench（Yang et al., 2026）、NL2Repo-Bench（Ding et al., 2025）。</w:t>
      </w:r>
    </w:p>
    <w:p>
      <w:pPr>
        <w:spacing w:line="360" w:lineRule="auto" w:before="0" w:after="0"/>
        <w:ind w:left="480" w:hanging="240"/>
      </w:pPr>
      <w:r>
        <w:rPr>
          <w:rFonts w:ascii="Arial" w:hAnsi="Arial" w:eastAsia="宋体"/>
          <w:b/>
          <w:sz w:val="24"/>
        </w:rPr>
        <w:t>• 网络安全</w:t>
      </w:r>
      <w:r>
        <w:rPr>
          <w:rFonts w:ascii="Arial" w:hAnsi="Arial" w:eastAsia="宋体"/>
          <w:b w:val="0"/>
          <w:sz w:val="24"/>
        </w:rPr>
        <w:t>：SEC-Bench Pro 版本 260505（Lee et al., 2026）、CyberGym（Wang et al., 2026c）与 ExploitGym（Wang et al., 2026b）。</w:t>
      </w:r>
    </w:p>
    <w:p>
      <w:pPr>
        <w:spacing w:line="360" w:lineRule="auto" w:before="0" w:after="0"/>
        <w:ind w:left="480" w:hanging="240"/>
      </w:pPr>
      <w:r>
        <w:rPr>
          <w:rFonts w:ascii="Arial" w:hAnsi="Arial" w:eastAsia="宋体"/>
          <w:b/>
          <w:sz w:val="24"/>
        </w:rPr>
        <w:t>• 通用智能体</w:t>
      </w:r>
      <w:r>
        <w:rPr>
          <w:rFonts w:ascii="Arial" w:hAnsi="Arial" w:eastAsia="宋体"/>
          <w:b w:val="0"/>
          <w:sz w:val="24"/>
        </w:rPr>
        <w:t>：AutomationBench v1.0.6 公开评估集（Shepard and Salimans, 2026）、Agents' Last Exam（Sun et al., 2026a）（ALE-CLI）。</w:t>
      </w:r>
    </w:p>
    <w:p>
      <w:pPr>
        <w:spacing w:line="360" w:lineRule="auto" w:before="0" w:after="0"/>
        <w:ind w:left="480" w:hanging="240"/>
      </w:pPr>
      <w:r>
        <w:rPr>
          <w:rFonts w:ascii="Arial" w:hAnsi="Arial" w:eastAsia="宋体"/>
          <w:b/>
          <w:sz w:val="24"/>
        </w:rPr>
        <w:t>• 视觉智能体</w:t>
      </w:r>
      <w:r>
        <w:rPr>
          <w:rFonts w:ascii="Arial" w:hAnsi="Arial" w:eastAsia="宋体"/>
          <w:b w:val="0"/>
          <w:sz w:val="24"/>
        </w:rPr>
        <w:t>：Chartography（Garre et al., 2026）、BabyVision（Chen et al., 2026）、ZeroBench（Roberts et al., 2025）主集。</w:t>
      </w:r>
    </w:p>
    <w:p>
      <w:pPr>
        <w:spacing w:line="360" w:lineRule="auto" w:before="0" w:after="0"/>
        <w:ind w:firstLine="480"/>
      </w:pPr>
      <w:r>
        <w:rPr>
          <w:rFonts w:ascii="Arial" w:hAnsi="Arial" w:eastAsia="宋体"/>
          <w:b w:val="0"/>
          <w:sz w:val="24"/>
        </w:rPr>
        <w:t>对于编码智能体，我们使用 DeepSeek Harness 的 Minimal 模式评估 DeepSeek-V4.1-Flash，上下文窗口 1M token、温度 1.0、top-p 0.95。为与官方设置对齐，我们为 DeepSWE v1.1 使用 mini-SWE harness。对于 SEC-Bench Pro，我们专门使用 Claude Code harness，因其会话紧凑设计。对于视觉智能体任务，我们使用 Claude Code harness 评估，上下文窗口 512k token、温度 1.0、top-p 0.95。Agents' Last Exam 与 AutomationBench 使用其官方脚手架评估。其他编码脚手架下的模型性能见表 4。</w:t>
      </w:r>
    </w:p>
    <w:p>
      <w:pPr>
        <w:spacing w:line="360" w:lineRule="auto" w:before="0" w:after="0"/>
        <w:ind w:firstLine="480"/>
      </w:pPr>
      <w:r>
        <w:rPr>
          <w:rFonts w:ascii="Arial" w:hAnsi="Arial" w:eastAsia="宋体"/>
          <w:b w:val="0"/>
          <w:sz w:val="24"/>
        </w:rPr>
        <w:t>为缓解编码智能体评估中的奖励黑客，我们限制互联网访问并从环境剥离 Git 历史。此外，我们自动清除各类环境中的瞬态构建与包缓存，包括 Go 模块缓存（go/mod）、node modules 依赖工件、编译的 .jar 文件与 Python pycache 目录。尽管有这些预防措施，测试期间仍观察到寻求利用的行为——例如反编译核心 Ubuntu Linux 包以发现 CyberGym 中的漏洞。随着模型能力日益增强，标准评估基础设施（如 Docker 容器与验证脚本）越来越容易被模型玩弄。我们敦促更广泛的研究社区在设计下一代基准时优先检测与缓解这些行为。</w:t>
      </w:r>
    </w:p>
    <w:p>
      <w:pPr>
        <w:pStyle w:val="Heading3"/>
        <w:spacing w:before="180" w:after="80"/>
      </w:pPr>
      <w:r>
        <w:rPr>
          <w:rFonts w:ascii="Arial" w:hAnsi="Arial" w:eastAsia="黑体"/>
          <w:b/>
          <w:color w:val="000000"/>
          <w:sz w:val="24"/>
        </w:rPr>
        <w:t>5.3.2 评估结果</w:t>
      </w:r>
    </w:p>
    <w:p>
      <w:pPr>
        <w:spacing w:line="360" w:lineRule="auto" w:before="0" w:after="0"/>
        <w:jc w:val="center"/>
      </w:pPr>
      <w:r>
        <w:rPr>
          <w:rFonts w:ascii="Arial" w:hAnsi="Arial" w:eastAsia="宋体"/>
          <w:b/>
          <w:sz w:val="21"/>
        </w:rPr>
        <w:t>表 3</w:t>
      </w:r>
      <w:r>
        <w:rPr>
          <w:rFonts w:ascii="Arial" w:hAnsi="Arial" w:eastAsia="宋体"/>
          <w:b w:val="0"/>
          <w:sz w:val="21"/>
        </w:rPr>
        <w:t xml:space="preserve"> | DeepSeek-V4.1-Flash 与闭源/开源模型的比较。† 表示 HLE 的纯文本子集。最佳结果加粗，次佳加下划线。</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shd w:val="clear" w:color="auto" w:fill="D9D9D9"/>
          </w:tcPr>
          <w:p>
            <w:pPr>
              <w:spacing w:before="20" w:after="20" w:line="240" w:lineRule="auto"/>
              <w:jc w:val="center"/>
            </w:pPr>
            <w:r>
              <w:rPr>
                <w:rFonts w:ascii="Arial" w:hAnsi="Arial" w:eastAsia="宋体"/>
                <w:b w:val="0"/>
                <w:sz w:val="21"/>
              </w:rPr>
              <w:t>基准（指标）</w:t>
            </w:r>
          </w:p>
        </w:tc>
        <w:tc>
          <w:tcPr>
            <w:tcW w:type="dxa" w:w="1134"/>
            <w:vAlign w:val="center"/>
            <w:shd w:val="clear" w:color="auto" w:fill="D9D9D9"/>
          </w:tcPr>
          <w:p>
            <w:pPr>
              <w:spacing w:before="20" w:after="20" w:line="240" w:lineRule="auto"/>
              <w:jc w:val="center"/>
            </w:pPr>
            <w:r>
              <w:rPr>
                <w:rFonts w:ascii="Arial" w:hAnsi="Arial" w:eastAsia="宋体"/>
                <w:b w:val="0"/>
                <w:sz w:val="21"/>
              </w:rPr>
              <w:t>Opus-5 Max</w:t>
            </w:r>
          </w:p>
        </w:tc>
        <w:tc>
          <w:tcPr>
            <w:tcW w:type="dxa" w:w="1134"/>
            <w:vAlign w:val="center"/>
            <w:shd w:val="clear" w:color="auto" w:fill="D9D9D9"/>
          </w:tcPr>
          <w:p>
            <w:pPr>
              <w:spacing w:before="20" w:after="20" w:line="240" w:lineRule="auto"/>
              <w:jc w:val="center"/>
            </w:pPr>
            <w:r>
              <w:rPr>
                <w:rFonts w:ascii="Arial" w:hAnsi="Arial" w:eastAsia="宋体"/>
                <w:b w:val="0"/>
                <w:sz w:val="21"/>
              </w:rPr>
              <w:t>GPT-5.6 Sol Max</w:t>
            </w:r>
          </w:p>
        </w:tc>
        <w:tc>
          <w:tcPr>
            <w:tcW w:type="dxa" w:w="1134"/>
            <w:vAlign w:val="center"/>
            <w:shd w:val="clear" w:color="auto" w:fill="D9D9D9"/>
          </w:tcPr>
          <w:p>
            <w:pPr>
              <w:spacing w:before="20" w:after="20" w:line="240" w:lineRule="auto"/>
              <w:jc w:val="center"/>
            </w:pPr>
            <w:r>
              <w:rPr>
                <w:rFonts w:ascii="Arial" w:hAnsi="Arial" w:eastAsia="宋体"/>
                <w:b w:val="0"/>
                <w:sz w:val="21"/>
              </w:rPr>
              <w:t>Kimi-K3 Max</w:t>
            </w:r>
          </w:p>
        </w:tc>
        <w:tc>
          <w:tcPr>
            <w:tcW w:type="dxa" w:w="1134"/>
            <w:vAlign w:val="center"/>
            <w:shd w:val="clear" w:color="auto" w:fill="D9D9D9"/>
          </w:tcPr>
          <w:p>
            <w:pPr>
              <w:spacing w:before="20" w:after="20" w:line="240" w:lineRule="auto"/>
              <w:jc w:val="center"/>
            </w:pPr>
            <w:r>
              <w:rPr>
                <w:rFonts w:ascii="Arial" w:hAnsi="Arial" w:eastAsia="宋体"/>
                <w:b w:val="0"/>
                <w:sz w:val="21"/>
              </w:rPr>
              <w:t>GLM-5.3 Max</w:t>
            </w:r>
          </w:p>
        </w:tc>
        <w:tc>
          <w:tcPr>
            <w:tcW w:type="dxa" w:w="1134"/>
            <w:vAlign w:val="center"/>
            <w:shd w:val="clear" w:color="auto" w:fill="D9D9D9"/>
          </w:tcPr>
          <w:p>
            <w:pPr>
              <w:spacing w:before="20" w:after="20" w:line="240" w:lineRule="auto"/>
              <w:jc w:val="center"/>
            </w:pPr>
            <w:r>
              <w:rPr>
                <w:rFonts w:ascii="Arial" w:hAnsi="Arial" w:eastAsia="宋体"/>
                <w:b w:val="0"/>
                <w:sz w:val="21"/>
              </w:rPr>
              <w:t>DS-V4-Pro Max</w:t>
            </w:r>
          </w:p>
        </w:tc>
        <w:tc>
          <w:tcPr>
            <w:tcW w:type="dxa" w:w="1134"/>
            <w:vAlign w:val="center"/>
            <w:shd w:val="clear" w:color="auto" w:fill="D9D9D9"/>
          </w:tcPr>
          <w:p>
            <w:pPr>
              <w:spacing w:before="20" w:after="20" w:line="240" w:lineRule="auto"/>
              <w:jc w:val="center"/>
            </w:pPr>
            <w:r>
              <w:rPr>
                <w:rFonts w:ascii="Arial" w:hAnsi="Arial" w:eastAsia="宋体"/>
                <w:b w:val="0"/>
                <w:sz w:val="21"/>
              </w:rPr>
              <w:t>DS-V4-Flash Max</w:t>
            </w:r>
          </w:p>
        </w:tc>
        <w:tc>
          <w:tcPr>
            <w:tcW w:type="dxa" w:w="1134"/>
            <w:vAlign w:val="center"/>
            <w:shd w:val="clear" w:color="auto" w:fill="D9D9D9"/>
          </w:tcPr>
          <w:p>
            <w:pPr>
              <w:spacing w:before="20" w:after="20" w:line="240" w:lineRule="auto"/>
              <w:jc w:val="center"/>
            </w:pPr>
            <w:r>
              <w:rPr>
                <w:rFonts w:ascii="Arial" w:hAnsi="Arial" w:eastAsia="宋体"/>
                <w:b w:val="0"/>
                <w:sz w:val="21"/>
              </w:rPr>
              <w:t>DS-V4.1-Flash Max</w:t>
            </w:r>
          </w:p>
        </w:tc>
      </w:tr>
      <w:tr>
        <w:tc>
          <w:tcPr>
            <w:tcW w:type="dxa" w:w="1134"/>
            <w:vAlign w:val="center"/>
          </w:tcPr>
          <w:p>
            <w:pPr>
              <w:spacing w:before="20" w:after="20" w:line="240" w:lineRule="auto"/>
              <w:jc w:val="left"/>
            </w:pPr>
            <w:r>
              <w:rPr>
                <w:rFonts w:ascii="Arial" w:hAnsi="Arial" w:eastAsia="宋体"/>
                <w:b w:val="0"/>
                <w:sz w:val="21"/>
              </w:rPr>
              <w:t>GPQA Diamond (Pass@1)</w:t>
            </w:r>
          </w:p>
        </w:tc>
        <w:tc>
          <w:tcPr>
            <w:tcW w:type="dxa" w:w="1134"/>
            <w:vAlign w:val="center"/>
          </w:tcPr>
          <w:p>
            <w:pPr>
              <w:spacing w:before="20" w:after="20" w:line="240" w:lineRule="auto"/>
              <w:jc w:val="center"/>
            </w:pPr>
            <w:r>
              <w:rPr>
                <w:rFonts w:ascii="Arial" w:hAnsi="Arial" w:eastAsia="宋体"/>
                <w:b w:val="0"/>
                <w:sz w:val="21"/>
              </w:rPr>
              <w:t>93.4</w:t>
            </w:r>
          </w:p>
        </w:tc>
        <w:tc>
          <w:tcPr>
            <w:tcW w:type="dxa" w:w="1134"/>
            <w:vAlign w:val="center"/>
          </w:tcPr>
          <w:p>
            <w:pPr>
              <w:spacing w:before="20" w:after="20" w:line="240" w:lineRule="auto"/>
              <w:jc w:val="center"/>
            </w:pPr>
            <w:r>
              <w:rPr>
                <w:rFonts w:ascii="Arial" w:hAnsi="Arial" w:eastAsia="宋体"/>
                <w:b w:val="0"/>
                <w:sz w:val="21"/>
              </w:rPr>
              <w:t>94.1</w:t>
            </w:r>
          </w:p>
        </w:tc>
        <w:tc>
          <w:tcPr>
            <w:tcW w:type="dxa" w:w="1134"/>
            <w:vAlign w:val="center"/>
          </w:tcPr>
          <w:p>
            <w:pPr>
              <w:spacing w:before="20" w:after="20" w:line="240" w:lineRule="auto"/>
              <w:jc w:val="center"/>
            </w:pPr>
            <w:r>
              <w:rPr>
                <w:rFonts w:ascii="Arial" w:hAnsi="Arial" w:eastAsia="宋体"/>
                <w:b w:val="0"/>
                <w:sz w:val="21"/>
              </w:rPr>
              <w:t>92.9</w:t>
            </w:r>
          </w:p>
        </w:tc>
        <w:tc>
          <w:tcPr>
            <w:tcW w:type="dxa" w:w="1134"/>
            <w:vAlign w:val="center"/>
          </w:tcPr>
          <w:p>
            <w:pPr>
              <w:spacing w:before="20" w:after="20" w:line="240" w:lineRule="auto"/>
              <w:jc w:val="center"/>
            </w:pPr>
            <w:r>
              <w:rPr>
                <w:rFonts w:ascii="Arial" w:hAnsi="Arial" w:eastAsia="宋体"/>
                <w:b w:val="0"/>
                <w:sz w:val="21"/>
              </w:rPr>
              <w:t>88.1</w:t>
            </w:r>
          </w:p>
        </w:tc>
        <w:tc>
          <w:tcPr>
            <w:tcW w:type="dxa" w:w="1134"/>
            <w:vAlign w:val="center"/>
          </w:tcPr>
          <w:p>
            <w:pPr>
              <w:spacing w:before="20" w:after="20" w:line="240" w:lineRule="auto"/>
              <w:jc w:val="center"/>
            </w:pPr>
            <w:r>
              <w:rPr>
                <w:rFonts w:ascii="Arial" w:hAnsi="Arial" w:eastAsia="宋体"/>
                <w:b w:val="0"/>
                <w:sz w:val="21"/>
              </w:rPr>
              <w:t>92.4</w:t>
            </w:r>
          </w:p>
        </w:tc>
        <w:tc>
          <w:tcPr>
            <w:tcW w:type="dxa" w:w="1134"/>
            <w:vAlign w:val="center"/>
          </w:tcPr>
          <w:p>
            <w:pPr>
              <w:spacing w:before="20" w:after="20" w:line="240" w:lineRule="auto"/>
              <w:jc w:val="center"/>
            </w:pPr>
            <w:r>
              <w:rPr>
                <w:rFonts w:ascii="Arial" w:hAnsi="Arial" w:eastAsia="宋体"/>
                <w:b w:val="0"/>
                <w:sz w:val="21"/>
              </w:rPr>
              <w:t>89.9</w:t>
            </w:r>
          </w:p>
        </w:tc>
        <w:tc>
          <w:tcPr>
            <w:tcW w:type="dxa" w:w="1134"/>
            <w:vAlign w:val="center"/>
          </w:tcPr>
          <w:p>
            <w:pPr>
              <w:spacing w:before="20" w:after="20" w:line="240" w:lineRule="auto"/>
              <w:jc w:val="center"/>
            </w:pPr>
            <w:r>
              <w:rPr>
                <w:rFonts w:ascii="Arial" w:hAnsi="Arial" w:eastAsia="宋体"/>
                <w:b w:val="0"/>
                <w:sz w:val="21"/>
              </w:rPr>
              <w:t>90.9</w:t>
            </w:r>
          </w:p>
        </w:tc>
      </w:tr>
      <w:tr>
        <w:tc>
          <w:tcPr>
            <w:tcW w:type="dxa" w:w="1134"/>
            <w:vAlign w:val="center"/>
          </w:tcPr>
          <w:p>
            <w:pPr>
              <w:spacing w:before="20" w:after="20" w:line="240" w:lineRule="auto"/>
              <w:jc w:val="center"/>
            </w:pPr>
            <w:r>
              <w:rPr>
                <w:rFonts w:ascii="Arial" w:hAnsi="Arial" w:eastAsia="宋体"/>
                <w:b w:val="0"/>
                <w:sz w:val="21"/>
              </w:rPr>
              <w:t>HLE (Pass@1)</w:t>
            </w:r>
          </w:p>
        </w:tc>
        <w:tc>
          <w:tcPr>
            <w:tcW w:type="dxa" w:w="1134"/>
            <w:vAlign w:val="center"/>
          </w:tcPr>
          <w:p>
            <w:pPr>
              <w:spacing w:before="20" w:after="20" w:line="240" w:lineRule="auto"/>
              <w:jc w:val="center"/>
            </w:pPr>
            <w:r>
              <w:rPr>
                <w:rFonts w:ascii="Arial" w:hAnsi="Arial" w:eastAsia="宋体"/>
                <w:b w:val="0"/>
                <w:sz w:val="21"/>
              </w:rPr>
              <w:t>56.3</w:t>
            </w:r>
          </w:p>
        </w:tc>
        <w:tc>
          <w:tcPr>
            <w:tcW w:type="dxa" w:w="1134"/>
            <w:vAlign w:val="center"/>
          </w:tcPr>
          <w:p>
            <w:pPr>
              <w:spacing w:before="20" w:after="20" w:line="240" w:lineRule="auto"/>
              <w:jc w:val="center"/>
            </w:pPr>
            <w:r>
              <w:rPr>
                <w:rFonts w:ascii="Arial" w:hAnsi="Arial" w:eastAsia="宋体"/>
                <w:b w:val="0"/>
                <w:sz w:val="21"/>
              </w:rPr>
              <w:t>44.5</w:t>
            </w:r>
          </w:p>
        </w:tc>
        <w:tc>
          <w:tcPr>
            <w:tcW w:type="dxa" w:w="1134"/>
            <w:vAlign w:val="center"/>
          </w:tcPr>
          <w:p>
            <w:pPr>
              <w:spacing w:before="20" w:after="20" w:line="240" w:lineRule="auto"/>
              <w:jc w:val="center"/>
            </w:pPr>
            <w:r>
              <w:rPr>
                <w:rFonts w:ascii="Arial" w:hAnsi="Arial" w:eastAsia="宋体"/>
                <w:b w:val="0"/>
                <w:sz w:val="21"/>
              </w:rPr>
              <w:t>43.5</w:t>
            </w:r>
          </w:p>
        </w:tc>
        <w:tc>
          <w:tcPr>
            <w:tcW w:type="dxa" w:w="1134"/>
            <w:vAlign w:val="center"/>
          </w:tcPr>
          <w:p>
            <w:pPr>
              <w:spacing w:before="20" w:after="20" w:line="240" w:lineRule="auto"/>
              <w:jc w:val="center"/>
            </w:pPr>
            <w:r>
              <w:rPr>
                <w:rFonts w:ascii="Arial" w:hAnsi="Arial" w:eastAsia="宋体"/>
                <w:b w:val="0"/>
                <w:sz w:val="21"/>
              </w:rPr>
              <w:t>42.0†</w:t>
            </w:r>
          </w:p>
        </w:tc>
        <w:tc>
          <w:tcPr>
            <w:tcW w:type="dxa" w:w="1134"/>
            <w:vAlign w:val="center"/>
          </w:tcPr>
          <w:p>
            <w:pPr>
              <w:spacing w:before="20" w:after="20" w:line="240" w:lineRule="auto"/>
              <w:jc w:val="center"/>
            </w:pPr>
            <w:r>
              <w:rPr>
                <w:rFonts w:ascii="Arial" w:hAnsi="Arial" w:eastAsia="宋体"/>
                <w:b w:val="0"/>
                <w:sz w:val="21"/>
              </w:rPr>
              <w:t>42.7†</w:t>
            </w:r>
          </w:p>
        </w:tc>
        <w:tc>
          <w:tcPr>
            <w:tcW w:type="dxa" w:w="1134"/>
            <w:vAlign w:val="center"/>
          </w:tcPr>
          <w:p>
            <w:pPr>
              <w:spacing w:before="20" w:after="20" w:line="240" w:lineRule="auto"/>
              <w:jc w:val="center"/>
            </w:pPr>
            <w:r>
              <w:rPr>
                <w:rFonts w:ascii="Arial" w:hAnsi="Arial" w:eastAsia="宋体"/>
                <w:b w:val="0"/>
                <w:sz w:val="21"/>
              </w:rPr>
              <w:t>37.8†</w:t>
            </w:r>
          </w:p>
        </w:tc>
        <w:tc>
          <w:tcPr>
            <w:tcW w:type="dxa" w:w="1134"/>
            <w:vAlign w:val="center"/>
          </w:tcPr>
          <w:p>
            <w:pPr>
              <w:spacing w:before="20" w:after="20" w:line="240" w:lineRule="auto"/>
              <w:jc w:val="center"/>
            </w:pPr>
            <w:r>
              <w:rPr>
                <w:rFonts w:ascii="Arial" w:hAnsi="Arial" w:eastAsia="宋体"/>
                <w:b w:val="0"/>
                <w:sz w:val="21"/>
              </w:rPr>
              <w:t>36.8 (39.1†)</w:t>
            </w:r>
          </w:p>
        </w:tc>
      </w:tr>
      <w:tr>
        <w:tc>
          <w:tcPr>
            <w:tcW w:type="dxa" w:w="1134"/>
            <w:vAlign w:val="center"/>
          </w:tcPr>
          <w:p>
            <w:pPr>
              <w:spacing w:before="20" w:after="20" w:line="240" w:lineRule="auto"/>
              <w:jc w:val="left"/>
            </w:pPr>
            <w:r>
              <w:rPr>
                <w:rFonts w:ascii="Arial" w:hAnsi="Arial" w:eastAsia="宋体"/>
                <w:b w:val="0"/>
                <w:sz w:val="21"/>
              </w:rPr>
              <w:t>Codeforces (Rating)</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3348</w:t>
            </w:r>
          </w:p>
        </w:tc>
        <w:tc>
          <w:tcPr>
            <w:tcW w:type="dxa" w:w="1134"/>
            <w:vAlign w:val="center"/>
          </w:tcPr>
          <w:p>
            <w:pPr>
              <w:spacing w:before="20" w:after="20" w:line="240" w:lineRule="auto"/>
              <w:jc w:val="center"/>
            </w:pPr>
            <w:r>
              <w:rPr>
                <w:rFonts w:ascii="Arial" w:hAnsi="Arial" w:eastAsia="宋体"/>
                <w:b w:val="0"/>
                <w:sz w:val="21"/>
              </w:rPr>
              <w:t>3289</w:t>
            </w:r>
          </w:p>
        </w:tc>
        <w:tc>
          <w:tcPr>
            <w:tcW w:type="dxa" w:w="1134"/>
            <w:vAlign w:val="center"/>
          </w:tcPr>
          <w:p>
            <w:pPr>
              <w:spacing w:before="20" w:after="20" w:line="240" w:lineRule="auto"/>
              <w:jc w:val="center"/>
            </w:pPr>
            <w:r>
              <w:rPr>
                <w:rFonts w:ascii="Arial" w:hAnsi="Arial" w:eastAsia="宋体"/>
                <w:b w:val="0"/>
                <w:sz w:val="21"/>
              </w:rPr>
              <w:t>3471</w:t>
            </w:r>
          </w:p>
        </w:tc>
      </w:tr>
      <w:tr>
        <w:tc>
          <w:tcPr>
            <w:tcW w:type="dxa" w:w="1134"/>
            <w:vAlign w:val="center"/>
          </w:tcPr>
          <w:p>
            <w:pPr>
              <w:spacing w:before="20" w:after="20" w:line="240" w:lineRule="auto"/>
              <w:jc w:val="left"/>
            </w:pPr>
            <w:r>
              <w:rPr>
                <w:rFonts w:ascii="Arial" w:hAnsi="Arial" w:eastAsia="宋体"/>
                <w:b w:val="0"/>
                <w:sz w:val="21"/>
              </w:rPr>
              <w:t>MathArena Apex (Pass@1)</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65.6</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65.3</w:t>
            </w:r>
          </w:p>
        </w:tc>
        <w:tc>
          <w:tcPr>
            <w:tcW w:type="dxa" w:w="1134"/>
            <w:vAlign w:val="center"/>
          </w:tcPr>
          <w:p>
            <w:pPr>
              <w:spacing w:before="20" w:after="20" w:line="240" w:lineRule="auto"/>
              <w:jc w:val="center"/>
            </w:pPr>
            <w:r>
              <w:rPr>
                <w:rFonts w:ascii="Arial" w:hAnsi="Arial" w:eastAsia="宋体"/>
                <w:b w:val="0"/>
                <w:sz w:val="21"/>
              </w:rPr>
              <w:t>58.6</w:t>
            </w:r>
          </w:p>
        </w:tc>
        <w:tc>
          <w:tcPr>
            <w:tcW w:type="dxa" w:w="1134"/>
            <w:vAlign w:val="center"/>
          </w:tcPr>
          <w:p>
            <w:pPr>
              <w:spacing w:before="20" w:after="20" w:line="240" w:lineRule="auto"/>
              <w:jc w:val="center"/>
            </w:pPr>
            <w:r>
              <w:rPr>
                <w:rFonts w:ascii="Arial" w:hAnsi="Arial" w:eastAsia="宋体"/>
                <w:b w:val="0"/>
                <w:sz w:val="21"/>
              </w:rPr>
              <w:t>65.6</w:t>
            </w:r>
          </w:p>
        </w:tc>
      </w:tr>
      <w:tr>
        <w:tc>
          <w:tcPr>
            <w:tcW w:type="dxa" w:w="1134"/>
            <w:vAlign w:val="center"/>
          </w:tcPr>
          <w:p>
            <w:pPr>
              <w:spacing w:before="20" w:after="20" w:line="240" w:lineRule="auto"/>
              <w:jc w:val="left"/>
            </w:pPr>
            <w:r>
              <w:rPr>
                <w:rFonts w:ascii="Arial" w:hAnsi="Arial" w:eastAsia="宋体"/>
                <w:b w:val="0"/>
                <w:sz w:val="21"/>
              </w:rPr>
              <w:t>Terminal-Bench 2.1 (Pass@1)</w:t>
            </w:r>
          </w:p>
        </w:tc>
        <w:tc>
          <w:tcPr>
            <w:tcW w:type="dxa" w:w="1134"/>
            <w:vAlign w:val="center"/>
          </w:tcPr>
          <w:p>
            <w:pPr>
              <w:spacing w:before="20" w:after="20" w:line="240" w:lineRule="auto"/>
              <w:jc w:val="center"/>
            </w:pPr>
            <w:r>
              <w:rPr>
                <w:rFonts w:ascii="Arial" w:hAnsi="Arial" w:eastAsia="宋体"/>
                <w:b w:val="0"/>
                <w:sz w:val="21"/>
              </w:rPr>
              <w:t>89.1</w:t>
            </w:r>
          </w:p>
        </w:tc>
        <w:tc>
          <w:tcPr>
            <w:tcW w:type="dxa" w:w="1134"/>
            <w:vAlign w:val="center"/>
          </w:tcPr>
          <w:p>
            <w:pPr>
              <w:spacing w:before="20" w:after="20" w:line="240" w:lineRule="auto"/>
              <w:jc w:val="center"/>
            </w:pPr>
            <w:r>
              <w:rPr>
                <w:rFonts w:ascii="Arial" w:hAnsi="Arial" w:eastAsia="宋体"/>
                <w:b w:val="0"/>
                <w:sz w:val="21"/>
              </w:rPr>
              <w:t>88.8</w:t>
            </w:r>
          </w:p>
        </w:tc>
        <w:tc>
          <w:tcPr>
            <w:tcW w:type="dxa" w:w="1134"/>
            <w:vAlign w:val="center"/>
          </w:tcPr>
          <w:p>
            <w:pPr>
              <w:spacing w:before="20" w:after="20" w:line="240" w:lineRule="auto"/>
              <w:jc w:val="center"/>
            </w:pPr>
            <w:r>
              <w:rPr>
                <w:rFonts w:ascii="Arial" w:hAnsi="Arial" w:eastAsia="宋体"/>
                <w:b w:val="0"/>
                <w:sz w:val="21"/>
              </w:rPr>
              <w:t>88.3</w:t>
            </w:r>
          </w:p>
        </w:tc>
        <w:tc>
          <w:tcPr>
            <w:tcW w:type="dxa" w:w="1134"/>
            <w:vAlign w:val="center"/>
          </w:tcPr>
          <w:p>
            <w:pPr>
              <w:spacing w:before="20" w:after="20" w:line="240" w:lineRule="auto"/>
              <w:jc w:val="center"/>
            </w:pPr>
            <w:r>
              <w:rPr>
                <w:rFonts w:ascii="Arial" w:hAnsi="Arial" w:eastAsia="宋体"/>
                <w:b w:val="0"/>
                <w:sz w:val="21"/>
              </w:rPr>
              <w:t>88.2</w:t>
            </w:r>
          </w:p>
        </w:tc>
        <w:tc>
          <w:tcPr>
            <w:tcW w:type="dxa" w:w="1134"/>
            <w:vAlign w:val="center"/>
          </w:tcPr>
          <w:p>
            <w:pPr>
              <w:spacing w:before="20" w:after="20" w:line="240" w:lineRule="auto"/>
              <w:jc w:val="center"/>
            </w:pPr>
            <w:r>
              <w:rPr>
                <w:rFonts w:ascii="Arial" w:hAnsi="Arial" w:eastAsia="宋体"/>
                <w:b w:val="0"/>
                <w:sz w:val="21"/>
              </w:rPr>
              <w:t>87.9</w:t>
            </w:r>
          </w:p>
        </w:tc>
        <w:tc>
          <w:tcPr>
            <w:tcW w:type="dxa" w:w="1134"/>
            <w:vAlign w:val="center"/>
          </w:tcPr>
          <w:p>
            <w:pPr>
              <w:spacing w:before="20" w:after="20" w:line="240" w:lineRule="auto"/>
              <w:jc w:val="center"/>
            </w:pPr>
            <w:r>
              <w:rPr>
                <w:rFonts w:ascii="Arial" w:hAnsi="Arial" w:eastAsia="宋体"/>
                <w:b w:val="0"/>
                <w:sz w:val="21"/>
              </w:rPr>
              <w:t>82.7</w:t>
            </w:r>
          </w:p>
        </w:tc>
        <w:tc>
          <w:tcPr>
            <w:tcW w:type="dxa" w:w="1134"/>
            <w:vAlign w:val="center"/>
          </w:tcPr>
          <w:p>
            <w:pPr>
              <w:spacing w:before="20" w:after="20" w:line="240" w:lineRule="auto"/>
              <w:jc w:val="center"/>
            </w:pPr>
            <w:r>
              <w:rPr>
                <w:rFonts w:ascii="Arial" w:hAnsi="Arial" w:eastAsia="宋体"/>
                <w:b w:val="0"/>
                <w:sz w:val="21"/>
              </w:rPr>
              <w:t>90.6</w:t>
            </w:r>
          </w:p>
        </w:tc>
      </w:tr>
      <w:tr>
        <w:tc>
          <w:tcPr>
            <w:tcW w:type="dxa" w:w="1134"/>
            <w:vAlign w:val="center"/>
          </w:tcPr>
          <w:p>
            <w:pPr>
              <w:spacing w:before="20" w:after="20" w:line="240" w:lineRule="auto"/>
              <w:jc w:val="left"/>
            </w:pPr>
            <w:r>
              <w:rPr>
                <w:rFonts w:ascii="Arial" w:hAnsi="Arial" w:eastAsia="宋体"/>
                <w:b w:val="0"/>
                <w:sz w:val="21"/>
              </w:rPr>
              <w:t>Terminal-Bench 3.0 (Pass@1)</w:t>
            </w:r>
          </w:p>
        </w:tc>
        <w:tc>
          <w:tcPr>
            <w:tcW w:type="dxa" w:w="1134"/>
            <w:vAlign w:val="center"/>
          </w:tcPr>
          <w:p>
            <w:pPr>
              <w:spacing w:before="20" w:after="20" w:line="240" w:lineRule="auto"/>
              <w:jc w:val="center"/>
            </w:pPr>
            <w:r>
              <w:rPr>
                <w:rFonts w:ascii="Arial" w:hAnsi="Arial" w:eastAsia="宋体"/>
                <w:b w:val="0"/>
                <w:sz w:val="21"/>
              </w:rPr>
              <w:t>43.3</w:t>
            </w:r>
          </w:p>
        </w:tc>
        <w:tc>
          <w:tcPr>
            <w:tcW w:type="dxa" w:w="1134"/>
            <w:vAlign w:val="center"/>
          </w:tcPr>
          <w:p>
            <w:pPr>
              <w:spacing w:before="20" w:after="20" w:line="240" w:lineRule="auto"/>
              <w:jc w:val="center"/>
            </w:pPr>
            <w:r>
              <w:rPr>
                <w:rFonts w:ascii="Arial" w:hAnsi="Arial" w:eastAsia="宋体"/>
                <w:b w:val="0"/>
                <w:sz w:val="21"/>
              </w:rPr>
              <w:t>34.4</w:t>
            </w:r>
          </w:p>
        </w:tc>
        <w:tc>
          <w:tcPr>
            <w:tcW w:type="dxa" w:w="1134"/>
            <w:vAlign w:val="center"/>
          </w:tcPr>
          <w:p>
            <w:pPr>
              <w:spacing w:before="20" w:after="20" w:line="240" w:lineRule="auto"/>
              <w:jc w:val="center"/>
            </w:pPr>
            <w:r>
              <w:rPr>
                <w:rFonts w:ascii="Arial" w:hAnsi="Arial" w:eastAsia="宋体"/>
                <w:b w:val="0"/>
                <w:sz w:val="21"/>
              </w:rPr>
              <w:t>17.7</w:t>
            </w:r>
          </w:p>
        </w:tc>
        <w:tc>
          <w:tcPr>
            <w:tcW w:type="dxa" w:w="1134"/>
            <w:vAlign w:val="center"/>
          </w:tcPr>
          <w:p>
            <w:pPr>
              <w:spacing w:before="20" w:after="20" w:line="240" w:lineRule="auto"/>
              <w:jc w:val="center"/>
            </w:pPr>
            <w:r>
              <w:rPr>
                <w:rFonts w:ascii="Arial" w:hAnsi="Arial" w:eastAsia="宋体"/>
                <w:b w:val="0"/>
                <w:sz w:val="21"/>
              </w:rPr>
              <w:t>28.3</w:t>
            </w:r>
          </w:p>
        </w:tc>
        <w:tc>
          <w:tcPr>
            <w:tcW w:type="dxa" w:w="1134"/>
            <w:vAlign w:val="center"/>
          </w:tcPr>
          <w:p>
            <w:pPr>
              <w:spacing w:before="20" w:after="20" w:line="240" w:lineRule="auto"/>
              <w:jc w:val="center"/>
            </w:pPr>
            <w:r>
              <w:rPr>
                <w:rFonts w:ascii="Arial" w:hAnsi="Arial" w:eastAsia="宋体"/>
                <w:b w:val="0"/>
                <w:sz w:val="21"/>
              </w:rPr>
              <w:t>11.8</w:t>
            </w:r>
          </w:p>
        </w:tc>
        <w:tc>
          <w:tcPr>
            <w:tcW w:type="dxa" w:w="1134"/>
            <w:vAlign w:val="center"/>
          </w:tcPr>
          <w:p>
            <w:pPr>
              <w:spacing w:before="20" w:after="20" w:line="240" w:lineRule="auto"/>
              <w:jc w:val="center"/>
            </w:pPr>
            <w:r>
              <w:rPr>
                <w:rFonts w:ascii="Arial" w:hAnsi="Arial" w:eastAsia="宋体"/>
                <w:b w:val="0"/>
                <w:sz w:val="21"/>
              </w:rPr>
              <w:t>7.6</w:t>
            </w:r>
          </w:p>
        </w:tc>
        <w:tc>
          <w:tcPr>
            <w:tcW w:type="dxa" w:w="1134"/>
            <w:vAlign w:val="center"/>
          </w:tcPr>
          <w:p>
            <w:pPr>
              <w:spacing w:before="20" w:after="20" w:line="240" w:lineRule="auto"/>
              <w:jc w:val="center"/>
            </w:pPr>
            <w:r>
              <w:rPr>
                <w:rFonts w:ascii="Arial" w:hAnsi="Arial" w:eastAsia="宋体"/>
                <w:b w:val="0"/>
                <w:sz w:val="21"/>
              </w:rPr>
              <w:t>30.0</w:t>
            </w:r>
          </w:p>
        </w:tc>
      </w:tr>
      <w:tr>
        <w:tc>
          <w:tcPr>
            <w:tcW w:type="dxa" w:w="1134"/>
            <w:vAlign w:val="center"/>
          </w:tcPr>
          <w:p>
            <w:pPr>
              <w:spacing w:before="20" w:after="20" w:line="240" w:lineRule="auto"/>
              <w:jc w:val="left"/>
            </w:pPr>
            <w:r>
              <w:rPr>
                <w:rFonts w:ascii="Arial" w:hAnsi="Arial" w:eastAsia="宋体"/>
                <w:b w:val="0"/>
                <w:sz w:val="21"/>
              </w:rPr>
              <w:t>Terminal-Bench 4.0 (Pass@1)</w:t>
            </w:r>
          </w:p>
        </w:tc>
        <w:tc>
          <w:tcPr>
            <w:tcW w:type="dxa" w:w="1134"/>
            <w:vAlign w:val="center"/>
          </w:tcPr>
          <w:p>
            <w:pPr>
              <w:spacing w:before="20" w:after="20" w:line="240" w:lineRule="auto"/>
              <w:jc w:val="center"/>
            </w:pPr>
            <w:r>
              <w:rPr>
                <w:rFonts w:ascii="Arial" w:hAnsi="Arial" w:eastAsia="宋体"/>
                <w:b w:val="0"/>
                <w:sz w:val="21"/>
              </w:rPr>
              <w:t>51.8</w:t>
            </w:r>
          </w:p>
        </w:tc>
        <w:tc>
          <w:tcPr>
            <w:tcW w:type="dxa" w:w="1134"/>
            <w:vAlign w:val="center"/>
          </w:tcPr>
          <w:p>
            <w:pPr>
              <w:spacing w:before="20" w:after="20" w:line="240" w:lineRule="auto"/>
              <w:jc w:val="center"/>
            </w:pPr>
            <w:r>
              <w:rPr>
                <w:rFonts w:ascii="Arial" w:hAnsi="Arial" w:eastAsia="宋体"/>
                <w:b w:val="0"/>
                <w:sz w:val="21"/>
              </w:rPr>
              <w:t>39.9</w:t>
            </w:r>
          </w:p>
        </w:tc>
        <w:tc>
          <w:tcPr>
            <w:tcW w:type="dxa" w:w="1134"/>
            <w:vAlign w:val="center"/>
          </w:tcPr>
          <w:p>
            <w:pPr>
              <w:spacing w:before="20" w:after="20" w:line="240" w:lineRule="auto"/>
              <w:jc w:val="center"/>
            </w:pPr>
            <w:r>
              <w:rPr>
                <w:rFonts w:ascii="Arial" w:hAnsi="Arial" w:eastAsia="宋体"/>
                <w:b w:val="0"/>
                <w:sz w:val="21"/>
              </w:rPr>
              <w:t>12.6</w:t>
            </w:r>
          </w:p>
        </w:tc>
        <w:tc>
          <w:tcPr>
            <w:tcW w:type="dxa" w:w="1134"/>
            <w:vAlign w:val="center"/>
          </w:tcPr>
          <w:p>
            <w:pPr>
              <w:spacing w:before="20" w:after="20" w:line="240" w:lineRule="auto"/>
              <w:jc w:val="center"/>
            </w:pPr>
            <w:r>
              <w:rPr>
                <w:rFonts w:ascii="Arial" w:hAnsi="Arial" w:eastAsia="宋体"/>
                <w:b w:val="0"/>
                <w:sz w:val="21"/>
              </w:rPr>
              <w:t>37.9</w:t>
            </w:r>
          </w:p>
        </w:tc>
        <w:tc>
          <w:tcPr>
            <w:tcW w:type="dxa" w:w="1134"/>
            <w:vAlign w:val="center"/>
          </w:tcPr>
          <w:p>
            <w:pPr>
              <w:spacing w:before="20" w:after="20" w:line="240" w:lineRule="auto"/>
              <w:jc w:val="center"/>
            </w:pPr>
            <w:r>
              <w:rPr>
                <w:rFonts w:ascii="Arial" w:hAnsi="Arial" w:eastAsia="宋体"/>
                <w:b w:val="0"/>
                <w:sz w:val="21"/>
              </w:rPr>
              <w:t>12.4</w:t>
            </w:r>
          </w:p>
        </w:tc>
        <w:tc>
          <w:tcPr>
            <w:tcW w:type="dxa" w:w="1134"/>
            <w:vAlign w:val="center"/>
          </w:tcPr>
          <w:p>
            <w:pPr>
              <w:spacing w:before="20" w:after="20" w:line="240" w:lineRule="auto"/>
              <w:jc w:val="center"/>
            </w:pPr>
            <w:r>
              <w:rPr>
                <w:rFonts w:ascii="Arial" w:hAnsi="Arial" w:eastAsia="宋体"/>
                <w:b w:val="0"/>
                <w:sz w:val="21"/>
              </w:rPr>
              <w:t>7.0</w:t>
            </w:r>
          </w:p>
        </w:tc>
        <w:tc>
          <w:tcPr>
            <w:tcW w:type="dxa" w:w="1134"/>
            <w:vAlign w:val="center"/>
          </w:tcPr>
          <w:p>
            <w:pPr>
              <w:spacing w:before="20" w:after="20" w:line="240" w:lineRule="auto"/>
              <w:jc w:val="center"/>
            </w:pPr>
            <w:r>
              <w:rPr>
                <w:rFonts w:ascii="Arial" w:hAnsi="Arial" w:eastAsia="宋体"/>
                <w:b w:val="0"/>
                <w:sz w:val="21"/>
              </w:rPr>
              <w:t>31.2</w:t>
            </w:r>
          </w:p>
        </w:tc>
      </w:tr>
      <w:tr>
        <w:tc>
          <w:tcPr>
            <w:tcW w:type="dxa" w:w="1134"/>
            <w:vAlign w:val="center"/>
          </w:tcPr>
          <w:p>
            <w:pPr>
              <w:spacing w:before="20" w:after="20" w:line="240" w:lineRule="auto"/>
              <w:jc w:val="left"/>
            </w:pPr>
            <w:r>
              <w:rPr>
                <w:rFonts w:ascii="Arial" w:hAnsi="Arial" w:eastAsia="宋体"/>
                <w:b w:val="0"/>
                <w:sz w:val="21"/>
              </w:rPr>
              <w:t>DeepSWE v1.1 (Resolved)</w:t>
            </w:r>
          </w:p>
        </w:tc>
        <w:tc>
          <w:tcPr>
            <w:tcW w:type="dxa" w:w="1134"/>
            <w:vAlign w:val="center"/>
          </w:tcPr>
          <w:p>
            <w:pPr>
              <w:spacing w:before="20" w:after="20" w:line="240" w:lineRule="auto"/>
              <w:jc w:val="center"/>
            </w:pPr>
            <w:r>
              <w:rPr>
                <w:rFonts w:ascii="Arial" w:hAnsi="Arial" w:eastAsia="宋体"/>
                <w:b w:val="0"/>
                <w:sz w:val="21"/>
              </w:rPr>
              <w:t>74.0</w:t>
            </w:r>
          </w:p>
        </w:tc>
        <w:tc>
          <w:tcPr>
            <w:tcW w:type="dxa" w:w="1134"/>
            <w:vAlign w:val="center"/>
          </w:tcPr>
          <w:p>
            <w:pPr>
              <w:spacing w:before="20" w:after="20" w:line="240" w:lineRule="auto"/>
              <w:jc w:val="center"/>
            </w:pPr>
            <w:r>
              <w:rPr>
                <w:rFonts w:ascii="Arial" w:hAnsi="Arial" w:eastAsia="宋体"/>
                <w:b w:val="0"/>
                <w:sz w:val="21"/>
              </w:rPr>
              <w:t>73.0</w:t>
            </w:r>
          </w:p>
        </w:tc>
        <w:tc>
          <w:tcPr>
            <w:tcW w:type="dxa" w:w="1134"/>
            <w:vAlign w:val="center"/>
          </w:tcPr>
          <w:p>
            <w:pPr>
              <w:spacing w:before="20" w:after="20" w:line="240" w:lineRule="auto"/>
              <w:jc w:val="center"/>
            </w:pPr>
            <w:r>
              <w:rPr>
                <w:rFonts w:ascii="Arial" w:hAnsi="Arial" w:eastAsia="宋体"/>
                <w:b w:val="0"/>
                <w:sz w:val="21"/>
              </w:rPr>
              <w:t>67.5</w:t>
            </w:r>
          </w:p>
        </w:tc>
        <w:tc>
          <w:tcPr>
            <w:tcW w:type="dxa" w:w="1134"/>
            <w:vAlign w:val="center"/>
          </w:tcPr>
          <w:p>
            <w:pPr>
              <w:spacing w:before="20" w:after="20" w:line="240" w:lineRule="auto"/>
              <w:jc w:val="center"/>
            </w:pPr>
            <w:r>
              <w:rPr>
                <w:rFonts w:ascii="Arial" w:hAnsi="Arial" w:eastAsia="宋体"/>
                <w:b w:val="0"/>
                <w:sz w:val="21"/>
              </w:rPr>
              <w:t>66.9</w:t>
            </w:r>
          </w:p>
        </w:tc>
        <w:tc>
          <w:tcPr>
            <w:tcW w:type="dxa" w:w="1134"/>
            <w:vAlign w:val="center"/>
          </w:tcPr>
          <w:p>
            <w:pPr>
              <w:spacing w:before="20" w:after="20" w:line="240" w:lineRule="auto"/>
              <w:jc w:val="center"/>
            </w:pPr>
            <w:r>
              <w:rPr>
                <w:rFonts w:ascii="Arial" w:hAnsi="Arial" w:eastAsia="宋体"/>
                <w:b w:val="0"/>
                <w:sz w:val="21"/>
              </w:rPr>
              <w:t>62.7</w:t>
            </w:r>
          </w:p>
        </w:tc>
        <w:tc>
          <w:tcPr>
            <w:tcW w:type="dxa" w:w="1134"/>
            <w:vAlign w:val="center"/>
          </w:tcPr>
          <w:p>
            <w:pPr>
              <w:spacing w:before="20" w:after="20" w:line="240" w:lineRule="auto"/>
              <w:jc w:val="center"/>
            </w:pPr>
            <w:r>
              <w:rPr>
                <w:rFonts w:ascii="Arial" w:hAnsi="Arial" w:eastAsia="宋体"/>
                <w:b w:val="0"/>
                <w:sz w:val="21"/>
              </w:rPr>
              <w:t>54.4</w:t>
            </w:r>
          </w:p>
        </w:tc>
        <w:tc>
          <w:tcPr>
            <w:tcW w:type="dxa" w:w="1134"/>
            <w:vAlign w:val="center"/>
          </w:tcPr>
          <w:p>
            <w:pPr>
              <w:spacing w:before="20" w:after="20" w:line="240" w:lineRule="auto"/>
              <w:jc w:val="center"/>
            </w:pPr>
            <w:r>
              <w:rPr>
                <w:rFonts w:ascii="Arial" w:hAnsi="Arial" w:eastAsia="宋体"/>
                <w:b w:val="0"/>
                <w:sz w:val="21"/>
              </w:rPr>
              <w:t>74.2</w:t>
            </w:r>
          </w:p>
        </w:tc>
      </w:tr>
      <w:tr>
        <w:tc>
          <w:tcPr>
            <w:tcW w:type="dxa" w:w="1134"/>
            <w:vAlign w:val="center"/>
          </w:tcPr>
          <w:p>
            <w:pPr>
              <w:spacing w:before="20" w:after="20" w:line="240" w:lineRule="auto"/>
              <w:jc w:val="left"/>
            </w:pPr>
            <w:r>
              <w:rPr>
                <w:rFonts w:ascii="Arial" w:hAnsi="Arial" w:eastAsia="宋体"/>
                <w:b w:val="0"/>
                <w:sz w:val="21"/>
              </w:rPr>
              <w:t>ProgramBench (Almost@1)</w:t>
            </w:r>
          </w:p>
        </w:tc>
        <w:tc>
          <w:tcPr>
            <w:tcW w:type="dxa" w:w="1134"/>
            <w:vAlign w:val="center"/>
          </w:tcPr>
          <w:p>
            <w:pPr>
              <w:spacing w:before="20" w:after="20" w:line="240" w:lineRule="auto"/>
              <w:jc w:val="center"/>
            </w:pPr>
            <w:r>
              <w:rPr>
                <w:rFonts w:ascii="Arial" w:hAnsi="Arial" w:eastAsia="宋体"/>
                <w:b w:val="0"/>
                <w:sz w:val="21"/>
              </w:rPr>
              <w:t>37.0</w:t>
            </w:r>
          </w:p>
        </w:tc>
        <w:tc>
          <w:tcPr>
            <w:tcW w:type="dxa" w:w="1134"/>
            <w:vAlign w:val="center"/>
          </w:tcPr>
          <w:p>
            <w:pPr>
              <w:spacing w:before="20" w:after="20" w:line="240" w:lineRule="auto"/>
              <w:jc w:val="center"/>
            </w:pPr>
            <w:r>
              <w:rPr>
                <w:rFonts w:ascii="Arial" w:hAnsi="Arial" w:eastAsia="宋体"/>
                <w:b w:val="0"/>
                <w:sz w:val="21"/>
              </w:rPr>
              <w:t>23.0</w:t>
            </w:r>
          </w:p>
        </w:tc>
        <w:tc>
          <w:tcPr>
            <w:tcW w:type="dxa" w:w="1134"/>
            <w:vAlign w:val="center"/>
          </w:tcPr>
          <w:p>
            <w:pPr>
              <w:spacing w:before="20" w:after="20" w:line="240" w:lineRule="auto"/>
              <w:jc w:val="center"/>
            </w:pPr>
            <w:r>
              <w:rPr>
                <w:rFonts w:ascii="Arial" w:hAnsi="Arial" w:eastAsia="宋体"/>
                <w:b w:val="0"/>
                <w:sz w:val="21"/>
              </w:rPr>
              <w:t>17.5</w:t>
            </w:r>
          </w:p>
        </w:tc>
        <w:tc>
          <w:tcPr>
            <w:tcW w:type="dxa" w:w="1134"/>
            <w:vAlign w:val="center"/>
          </w:tcPr>
          <w:p>
            <w:pPr>
              <w:spacing w:before="20" w:after="20" w:line="240" w:lineRule="auto"/>
              <w:jc w:val="center"/>
            </w:pPr>
            <w:r>
              <w:rPr>
                <w:rFonts w:ascii="Arial" w:hAnsi="Arial" w:eastAsia="宋体"/>
                <w:b w:val="0"/>
                <w:sz w:val="21"/>
              </w:rPr>
              <w:t>19.0</w:t>
            </w:r>
          </w:p>
        </w:tc>
        <w:tc>
          <w:tcPr>
            <w:tcW w:type="dxa" w:w="1134"/>
            <w:vAlign w:val="center"/>
          </w:tcPr>
          <w:p>
            <w:pPr>
              <w:spacing w:before="20" w:after="20" w:line="240" w:lineRule="auto"/>
              <w:jc w:val="center"/>
            </w:pPr>
            <w:r>
              <w:rPr>
                <w:rFonts w:ascii="Arial" w:hAnsi="Arial" w:eastAsia="宋体"/>
                <w:b w:val="0"/>
                <w:sz w:val="21"/>
              </w:rPr>
              <w:t>15.5</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20.3</w:t>
            </w:r>
          </w:p>
        </w:tc>
      </w:tr>
      <w:tr>
        <w:tc>
          <w:tcPr>
            <w:tcW w:type="dxa" w:w="1134"/>
            <w:vAlign w:val="center"/>
          </w:tcPr>
          <w:p>
            <w:pPr>
              <w:spacing w:before="20" w:after="20" w:line="240" w:lineRule="auto"/>
              <w:jc w:val="left"/>
            </w:pPr>
            <w:r>
              <w:rPr>
                <w:rFonts w:ascii="Arial" w:hAnsi="Arial" w:eastAsia="宋体"/>
                <w:b w:val="0"/>
                <w:sz w:val="21"/>
              </w:rPr>
              <w:t>NL2Repo-Bench (Score)</w:t>
            </w:r>
          </w:p>
        </w:tc>
        <w:tc>
          <w:tcPr>
            <w:tcW w:type="dxa" w:w="1134"/>
            <w:vAlign w:val="center"/>
          </w:tcPr>
          <w:p>
            <w:pPr>
              <w:spacing w:before="20" w:after="20" w:line="240" w:lineRule="auto"/>
              <w:jc w:val="center"/>
            </w:pPr>
            <w:r>
              <w:rPr>
                <w:rFonts w:ascii="Arial" w:hAnsi="Arial" w:eastAsia="宋体"/>
                <w:b w:val="0"/>
                <w:sz w:val="21"/>
              </w:rPr>
              <w:t>75.3</w:t>
            </w:r>
          </w:p>
        </w:tc>
        <w:tc>
          <w:tcPr>
            <w:tcW w:type="dxa" w:w="1134"/>
            <w:vAlign w:val="center"/>
          </w:tcPr>
          <w:p>
            <w:pPr>
              <w:spacing w:before="20" w:after="20" w:line="240" w:lineRule="auto"/>
              <w:jc w:val="center"/>
            </w:pPr>
            <w:r>
              <w:rPr>
                <w:rFonts w:ascii="Arial" w:hAnsi="Arial" w:eastAsia="宋体"/>
                <w:b w:val="0"/>
                <w:sz w:val="21"/>
              </w:rPr>
              <w:t>56.8</w:t>
            </w:r>
          </w:p>
        </w:tc>
        <w:tc>
          <w:tcPr>
            <w:tcW w:type="dxa" w:w="1134"/>
            <w:vAlign w:val="center"/>
          </w:tcPr>
          <w:p>
            <w:pPr>
              <w:spacing w:before="20" w:after="20" w:line="240" w:lineRule="auto"/>
              <w:jc w:val="center"/>
            </w:pPr>
            <w:r>
              <w:rPr>
                <w:rFonts w:ascii="Arial" w:hAnsi="Arial" w:eastAsia="宋体"/>
                <w:b w:val="0"/>
                <w:sz w:val="21"/>
              </w:rPr>
              <w:t>58.0</w:t>
            </w:r>
          </w:p>
        </w:tc>
        <w:tc>
          <w:tcPr>
            <w:tcW w:type="dxa" w:w="1134"/>
            <w:vAlign w:val="center"/>
          </w:tcPr>
          <w:p>
            <w:pPr>
              <w:spacing w:before="20" w:after="20" w:line="240" w:lineRule="auto"/>
              <w:jc w:val="center"/>
            </w:pPr>
            <w:r>
              <w:rPr>
                <w:rFonts w:ascii="Arial" w:hAnsi="Arial" w:eastAsia="宋体"/>
                <w:b w:val="0"/>
                <w:sz w:val="21"/>
              </w:rPr>
              <w:t>58.0</w:t>
            </w:r>
          </w:p>
        </w:tc>
        <w:tc>
          <w:tcPr>
            <w:tcW w:type="dxa" w:w="1134"/>
            <w:vAlign w:val="center"/>
          </w:tcPr>
          <w:p>
            <w:pPr>
              <w:spacing w:before="20" w:after="20" w:line="240" w:lineRule="auto"/>
              <w:jc w:val="center"/>
            </w:pPr>
            <w:r>
              <w:rPr>
                <w:rFonts w:ascii="Arial" w:hAnsi="Arial" w:eastAsia="宋体"/>
                <w:b w:val="0"/>
                <w:sz w:val="21"/>
              </w:rPr>
              <w:t>61.5</w:t>
            </w:r>
          </w:p>
        </w:tc>
        <w:tc>
          <w:tcPr>
            <w:tcW w:type="dxa" w:w="1134"/>
            <w:vAlign w:val="center"/>
          </w:tcPr>
          <w:p>
            <w:pPr>
              <w:spacing w:before="20" w:after="20" w:line="240" w:lineRule="auto"/>
              <w:jc w:val="center"/>
            </w:pPr>
            <w:r>
              <w:rPr>
                <w:rFonts w:ascii="Arial" w:hAnsi="Arial" w:eastAsia="宋体"/>
                <w:b w:val="0"/>
                <w:sz w:val="21"/>
              </w:rPr>
              <w:t>54.2</w:t>
            </w:r>
          </w:p>
        </w:tc>
        <w:tc>
          <w:tcPr>
            <w:tcW w:type="dxa" w:w="1134"/>
            <w:vAlign w:val="center"/>
          </w:tcPr>
          <w:p>
            <w:pPr>
              <w:spacing w:before="20" w:after="20" w:line="240" w:lineRule="auto"/>
              <w:jc w:val="center"/>
            </w:pPr>
            <w:r>
              <w:rPr>
                <w:rFonts w:ascii="Arial" w:hAnsi="Arial" w:eastAsia="宋体"/>
                <w:b w:val="0"/>
                <w:sz w:val="21"/>
              </w:rPr>
              <w:t>65.4</w:t>
            </w:r>
          </w:p>
        </w:tc>
      </w:tr>
      <w:tr>
        <w:tc>
          <w:tcPr>
            <w:tcW w:type="dxa" w:w="1134"/>
            <w:vAlign w:val="center"/>
          </w:tcPr>
          <w:p>
            <w:pPr>
              <w:spacing w:before="20" w:after="20" w:line="240" w:lineRule="auto"/>
              <w:jc w:val="left"/>
            </w:pPr>
            <w:r>
              <w:rPr>
                <w:rFonts w:ascii="Arial" w:hAnsi="Arial" w:eastAsia="宋体"/>
                <w:b w:val="0"/>
                <w:sz w:val="21"/>
              </w:rPr>
              <w:t>CyberGym (Pass@1)</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84.5</w:t>
            </w:r>
          </w:p>
        </w:tc>
        <w:tc>
          <w:tcPr>
            <w:tcW w:type="dxa" w:w="1134"/>
            <w:vAlign w:val="center"/>
          </w:tcPr>
          <w:p>
            <w:pPr>
              <w:spacing w:before="20" w:after="20" w:line="240" w:lineRule="auto"/>
              <w:jc w:val="center"/>
            </w:pPr>
            <w:r>
              <w:rPr>
                <w:rFonts w:ascii="Arial" w:hAnsi="Arial" w:eastAsia="宋体"/>
                <w:b w:val="0"/>
                <w:sz w:val="21"/>
              </w:rPr>
              <w:t>80.0</w:t>
            </w:r>
          </w:p>
        </w:tc>
        <w:tc>
          <w:tcPr>
            <w:tcW w:type="dxa" w:w="1134"/>
            <w:vAlign w:val="center"/>
          </w:tcPr>
          <w:p>
            <w:pPr>
              <w:spacing w:before="20" w:after="20" w:line="240" w:lineRule="auto"/>
              <w:jc w:val="center"/>
            </w:pPr>
            <w:r>
              <w:rPr>
                <w:rFonts w:ascii="Arial" w:hAnsi="Arial" w:eastAsia="宋体"/>
                <w:b w:val="0"/>
                <w:sz w:val="21"/>
              </w:rPr>
              <w:t>84.5</w:t>
            </w:r>
          </w:p>
        </w:tc>
        <w:tc>
          <w:tcPr>
            <w:tcW w:type="dxa" w:w="1134"/>
            <w:vAlign w:val="center"/>
          </w:tcPr>
          <w:p>
            <w:pPr>
              <w:spacing w:before="20" w:after="20" w:line="240" w:lineRule="auto"/>
              <w:jc w:val="center"/>
            </w:pPr>
            <w:r>
              <w:rPr>
                <w:rFonts w:ascii="Arial" w:hAnsi="Arial" w:eastAsia="宋体"/>
                <w:b w:val="0"/>
                <w:sz w:val="21"/>
              </w:rPr>
              <w:t>83.3</w:t>
            </w:r>
          </w:p>
        </w:tc>
        <w:tc>
          <w:tcPr>
            <w:tcW w:type="dxa" w:w="1134"/>
            <w:vAlign w:val="center"/>
          </w:tcPr>
          <w:p>
            <w:pPr>
              <w:spacing w:before="20" w:after="20" w:line="240" w:lineRule="auto"/>
              <w:jc w:val="center"/>
            </w:pPr>
            <w:r>
              <w:rPr>
                <w:rFonts w:ascii="Arial" w:hAnsi="Arial" w:eastAsia="宋体"/>
                <w:b w:val="0"/>
                <w:sz w:val="21"/>
              </w:rPr>
              <w:t>76.7</w:t>
            </w:r>
          </w:p>
        </w:tc>
        <w:tc>
          <w:tcPr>
            <w:tcW w:type="dxa" w:w="1134"/>
            <w:vAlign w:val="center"/>
          </w:tcPr>
          <w:p>
            <w:pPr>
              <w:spacing w:before="20" w:after="20" w:line="240" w:lineRule="auto"/>
              <w:jc w:val="center"/>
            </w:pPr>
            <w:r>
              <w:rPr>
                <w:rFonts w:ascii="Arial" w:hAnsi="Arial" w:eastAsia="宋体"/>
                <w:b w:val="0"/>
                <w:sz w:val="21"/>
              </w:rPr>
              <w:t>88.1</w:t>
            </w:r>
          </w:p>
        </w:tc>
      </w:tr>
      <w:tr>
        <w:tc>
          <w:tcPr>
            <w:tcW w:type="dxa" w:w="1134"/>
            <w:vAlign w:val="center"/>
          </w:tcPr>
          <w:p>
            <w:pPr>
              <w:spacing w:before="20" w:after="20" w:line="240" w:lineRule="auto"/>
              <w:jc w:val="left"/>
            </w:pPr>
            <w:r>
              <w:rPr>
                <w:rFonts w:ascii="Arial" w:hAnsi="Arial" w:eastAsia="宋体"/>
                <w:b w:val="0"/>
                <w:sz w:val="21"/>
              </w:rPr>
              <w:t>SEC-Bench Pro (Pass@1)</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74.3</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56.4</w:t>
            </w:r>
          </w:p>
        </w:tc>
        <w:tc>
          <w:tcPr>
            <w:tcW w:type="dxa" w:w="1134"/>
            <w:vAlign w:val="center"/>
          </w:tcPr>
          <w:p>
            <w:pPr>
              <w:spacing w:before="20" w:after="20" w:line="240" w:lineRule="auto"/>
              <w:jc w:val="center"/>
            </w:pPr>
            <w:r>
              <w:rPr>
                <w:rFonts w:ascii="Arial" w:hAnsi="Arial" w:eastAsia="宋体"/>
                <w:b w:val="0"/>
                <w:sz w:val="21"/>
              </w:rPr>
              <w:t>30.9</w:t>
            </w:r>
          </w:p>
        </w:tc>
        <w:tc>
          <w:tcPr>
            <w:tcW w:type="dxa" w:w="1134"/>
            <w:vAlign w:val="center"/>
          </w:tcPr>
          <w:p>
            <w:pPr>
              <w:spacing w:before="20" w:after="20" w:line="240" w:lineRule="auto"/>
              <w:jc w:val="center"/>
            </w:pPr>
            <w:r>
              <w:rPr>
                <w:rFonts w:ascii="Arial" w:hAnsi="Arial" w:eastAsia="宋体"/>
                <w:b w:val="0"/>
                <w:sz w:val="21"/>
              </w:rPr>
              <w:t>62.8</w:t>
            </w:r>
          </w:p>
        </w:tc>
      </w:tr>
      <w:tr>
        <w:tc>
          <w:tcPr>
            <w:tcW w:type="dxa" w:w="1134"/>
            <w:vAlign w:val="center"/>
          </w:tcPr>
          <w:p>
            <w:pPr>
              <w:spacing w:before="20" w:after="20" w:line="240" w:lineRule="auto"/>
              <w:jc w:val="left"/>
            </w:pPr>
            <w:r>
              <w:rPr>
                <w:rFonts w:ascii="Arial" w:hAnsi="Arial" w:eastAsia="宋体"/>
                <w:b w:val="0"/>
                <w:sz w:val="21"/>
              </w:rPr>
              <w:t>ExploitGym (Pass@1)</w:t>
            </w:r>
          </w:p>
        </w:tc>
        <w:tc>
          <w:tcPr>
            <w:tcW w:type="dxa" w:w="1134"/>
            <w:vAlign w:val="center"/>
          </w:tcPr>
          <w:p>
            <w:pPr>
              <w:spacing w:before="20" w:after="20" w:line="240" w:lineRule="auto"/>
              <w:jc w:val="center"/>
            </w:pPr>
            <w:r>
              <w:rPr>
                <w:rFonts w:ascii="Arial" w:hAnsi="Arial" w:eastAsia="宋体"/>
                <w:b w:val="0"/>
                <w:sz w:val="21"/>
              </w:rPr>
              <w:t>22.1</w:t>
            </w:r>
          </w:p>
        </w:tc>
        <w:tc>
          <w:tcPr>
            <w:tcW w:type="dxa" w:w="1134"/>
            <w:vAlign w:val="center"/>
          </w:tcPr>
          <w:p>
            <w:pPr>
              <w:spacing w:before="20" w:after="20" w:line="240" w:lineRule="auto"/>
              <w:jc w:val="center"/>
            </w:pPr>
            <w:r>
              <w:rPr>
                <w:rFonts w:ascii="Arial" w:hAnsi="Arial" w:eastAsia="宋体"/>
                <w:b w:val="0"/>
                <w:sz w:val="21"/>
              </w:rPr>
              <w:t>33.7</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15.0</w:t>
            </w:r>
          </w:p>
        </w:tc>
        <w:tc>
          <w:tcPr>
            <w:tcW w:type="dxa" w:w="1134"/>
            <w:vAlign w:val="center"/>
          </w:tcPr>
          <w:p>
            <w:pPr>
              <w:spacing w:before="20" w:after="20" w:line="240" w:lineRule="auto"/>
              <w:jc w:val="center"/>
            </w:pPr>
            <w:r>
              <w:rPr>
                <w:rFonts w:ascii="Arial" w:hAnsi="Arial" w:eastAsia="宋体"/>
                <w:b w:val="0"/>
                <w:sz w:val="21"/>
              </w:rPr>
              <w:t>5.4</w:t>
            </w:r>
          </w:p>
        </w:tc>
        <w:tc>
          <w:tcPr>
            <w:tcW w:type="dxa" w:w="1134"/>
            <w:vAlign w:val="center"/>
          </w:tcPr>
          <w:p>
            <w:pPr>
              <w:spacing w:before="20" w:after="20" w:line="240" w:lineRule="auto"/>
              <w:jc w:val="center"/>
            </w:pPr>
            <w:r>
              <w:rPr>
                <w:rFonts w:ascii="Arial" w:hAnsi="Arial" w:eastAsia="宋体"/>
                <w:b w:val="0"/>
                <w:sz w:val="21"/>
              </w:rPr>
              <w:t>1.8</w:t>
            </w:r>
          </w:p>
        </w:tc>
        <w:tc>
          <w:tcPr>
            <w:tcW w:type="dxa" w:w="1134"/>
            <w:vAlign w:val="center"/>
          </w:tcPr>
          <w:p>
            <w:pPr>
              <w:spacing w:before="20" w:after="20" w:line="240" w:lineRule="auto"/>
              <w:jc w:val="center"/>
            </w:pPr>
            <w:r>
              <w:rPr>
                <w:rFonts w:ascii="Arial" w:hAnsi="Arial" w:eastAsia="宋体"/>
                <w:b w:val="0"/>
                <w:sz w:val="21"/>
              </w:rPr>
              <w:t>15.3</w:t>
            </w:r>
          </w:p>
        </w:tc>
      </w:tr>
      <w:tr>
        <w:tc>
          <w:tcPr>
            <w:tcW w:type="dxa" w:w="1134"/>
            <w:vAlign w:val="center"/>
          </w:tcPr>
          <w:p>
            <w:pPr>
              <w:spacing w:before="20" w:after="20" w:line="240" w:lineRule="auto"/>
              <w:jc w:val="left"/>
            </w:pPr>
            <w:r>
              <w:rPr>
                <w:rFonts w:ascii="Arial" w:hAnsi="Arial" w:eastAsia="宋体"/>
                <w:b w:val="0"/>
                <w:sz w:val="21"/>
              </w:rPr>
              <w:t>HLE w/ tools (Pass@1)</w:t>
            </w:r>
          </w:p>
        </w:tc>
        <w:tc>
          <w:tcPr>
            <w:tcW w:type="dxa" w:w="1134"/>
            <w:vAlign w:val="center"/>
          </w:tcPr>
          <w:p>
            <w:pPr>
              <w:spacing w:before="20" w:after="20" w:line="240" w:lineRule="auto"/>
              <w:jc w:val="center"/>
            </w:pPr>
            <w:r>
              <w:rPr>
                <w:rFonts w:ascii="Arial" w:hAnsi="Arial" w:eastAsia="宋体"/>
                <w:b w:val="0"/>
                <w:sz w:val="21"/>
              </w:rPr>
              <w:t>63.6</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59.8</w:t>
            </w:r>
          </w:p>
        </w:tc>
        <w:tc>
          <w:tcPr>
            <w:tcW w:type="dxa" w:w="1134"/>
            <w:vAlign w:val="center"/>
          </w:tcPr>
          <w:p>
            <w:pPr>
              <w:spacing w:before="20" w:after="20" w:line="240" w:lineRule="auto"/>
              <w:jc w:val="center"/>
            </w:pPr>
            <w:r>
              <w:rPr>
                <w:rFonts w:ascii="Arial" w:hAnsi="Arial" w:eastAsia="宋体"/>
                <w:b w:val="0"/>
                <w:sz w:val="21"/>
              </w:rPr>
              <w:t>62.5</w:t>
            </w:r>
          </w:p>
        </w:tc>
        <w:tc>
          <w:tcPr>
            <w:tcW w:type="dxa" w:w="1134"/>
            <w:vAlign w:val="center"/>
          </w:tcPr>
          <w:p>
            <w:pPr>
              <w:spacing w:before="20" w:after="20" w:line="240" w:lineRule="auto"/>
              <w:jc w:val="center"/>
            </w:pPr>
            <w:r>
              <w:rPr>
                <w:rFonts w:ascii="Arial" w:hAnsi="Arial" w:eastAsia="宋体"/>
                <w:b w:val="0"/>
                <w:sz w:val="21"/>
              </w:rPr>
              <w:t>60.0</w:t>
            </w:r>
          </w:p>
        </w:tc>
        <w:tc>
          <w:tcPr>
            <w:tcW w:type="dxa" w:w="1134"/>
            <w:vAlign w:val="center"/>
          </w:tcPr>
          <w:p>
            <w:pPr>
              <w:spacing w:before="20" w:after="20" w:line="240" w:lineRule="auto"/>
              <w:jc w:val="center"/>
            </w:pPr>
            <w:r>
              <w:rPr>
                <w:rFonts w:ascii="Arial" w:hAnsi="Arial" w:eastAsia="宋体"/>
                <w:b w:val="0"/>
                <w:sz w:val="21"/>
              </w:rPr>
              <w:t>51.5</w:t>
            </w:r>
          </w:p>
        </w:tc>
        <w:tc>
          <w:tcPr>
            <w:tcW w:type="dxa" w:w="1134"/>
            <w:vAlign w:val="center"/>
          </w:tcPr>
          <w:p>
            <w:pPr>
              <w:spacing w:before="20" w:after="20" w:line="240" w:lineRule="auto"/>
              <w:jc w:val="center"/>
            </w:pPr>
            <w:r>
              <w:rPr>
                <w:rFonts w:ascii="Arial" w:hAnsi="Arial" w:eastAsia="宋体"/>
                <w:b w:val="0"/>
                <w:sz w:val="21"/>
              </w:rPr>
              <w:t>63.9</w:t>
            </w:r>
          </w:p>
        </w:tc>
      </w:tr>
      <w:tr>
        <w:tc>
          <w:tcPr>
            <w:tcW w:type="dxa" w:w="1134"/>
            <w:vAlign w:val="center"/>
          </w:tcPr>
          <w:p>
            <w:pPr>
              <w:spacing w:before="20" w:after="20" w:line="240" w:lineRule="auto"/>
              <w:jc w:val="left"/>
            </w:pPr>
            <w:r>
              <w:rPr>
                <w:rFonts w:ascii="Arial" w:hAnsi="Arial" w:eastAsia="宋体"/>
                <w:b w:val="0"/>
                <w:sz w:val="21"/>
              </w:rPr>
              <w:t>Automation-Bench (Pass@1)</w:t>
            </w:r>
          </w:p>
        </w:tc>
        <w:tc>
          <w:tcPr>
            <w:tcW w:type="dxa" w:w="1134"/>
            <w:vAlign w:val="center"/>
          </w:tcPr>
          <w:p>
            <w:pPr>
              <w:spacing w:before="20" w:after="20" w:line="240" w:lineRule="auto"/>
              <w:jc w:val="center"/>
            </w:pPr>
            <w:r>
              <w:rPr>
                <w:rFonts w:ascii="Arial" w:hAnsi="Arial" w:eastAsia="宋体"/>
                <w:b w:val="0"/>
                <w:sz w:val="21"/>
              </w:rPr>
              <w:t>50.3</w:t>
            </w:r>
          </w:p>
        </w:tc>
        <w:tc>
          <w:tcPr>
            <w:tcW w:type="dxa" w:w="1134"/>
            <w:vAlign w:val="center"/>
          </w:tcPr>
          <w:p>
            <w:pPr>
              <w:spacing w:before="20" w:after="20" w:line="240" w:lineRule="auto"/>
              <w:jc w:val="center"/>
            </w:pPr>
            <w:r>
              <w:rPr>
                <w:rFonts w:ascii="Arial" w:hAnsi="Arial" w:eastAsia="宋体"/>
                <w:b w:val="0"/>
                <w:sz w:val="21"/>
              </w:rPr>
              <w:t>45.8</w:t>
            </w:r>
          </w:p>
        </w:tc>
        <w:tc>
          <w:tcPr>
            <w:tcW w:type="dxa" w:w="1134"/>
            <w:vAlign w:val="center"/>
          </w:tcPr>
          <w:p>
            <w:pPr>
              <w:spacing w:before="20" w:after="20" w:line="240" w:lineRule="auto"/>
              <w:jc w:val="center"/>
            </w:pPr>
            <w:r>
              <w:rPr>
                <w:rFonts w:ascii="Arial" w:hAnsi="Arial" w:eastAsia="宋体"/>
                <w:b w:val="0"/>
                <w:sz w:val="21"/>
              </w:rPr>
              <w:t>46.7</w:t>
            </w:r>
          </w:p>
        </w:tc>
        <w:tc>
          <w:tcPr>
            <w:tcW w:type="dxa" w:w="1134"/>
            <w:vAlign w:val="center"/>
          </w:tcPr>
          <w:p>
            <w:pPr>
              <w:spacing w:before="20" w:after="20" w:line="240" w:lineRule="auto"/>
              <w:jc w:val="center"/>
            </w:pPr>
            <w:r>
              <w:rPr>
                <w:rFonts w:ascii="Arial" w:hAnsi="Arial" w:eastAsia="宋体"/>
                <w:b w:val="0"/>
                <w:sz w:val="21"/>
              </w:rPr>
              <w:t>48.8</w:t>
            </w:r>
          </w:p>
        </w:tc>
        <w:tc>
          <w:tcPr>
            <w:tcW w:type="dxa" w:w="1134"/>
            <w:vAlign w:val="center"/>
          </w:tcPr>
          <w:p>
            <w:pPr>
              <w:spacing w:before="20" w:after="20" w:line="240" w:lineRule="auto"/>
              <w:jc w:val="center"/>
            </w:pPr>
            <w:r>
              <w:rPr>
                <w:rFonts w:ascii="Arial" w:hAnsi="Arial" w:eastAsia="宋体"/>
                <w:b w:val="0"/>
                <w:sz w:val="21"/>
              </w:rPr>
              <w:t>43.2</w:t>
            </w:r>
          </w:p>
        </w:tc>
        <w:tc>
          <w:tcPr>
            <w:tcW w:type="dxa" w:w="1134"/>
            <w:vAlign w:val="center"/>
          </w:tcPr>
          <w:p>
            <w:pPr>
              <w:spacing w:before="20" w:after="20" w:line="240" w:lineRule="auto"/>
              <w:jc w:val="center"/>
            </w:pPr>
            <w:r>
              <w:rPr>
                <w:rFonts w:ascii="Arial" w:hAnsi="Arial" w:eastAsia="宋体"/>
                <w:b w:val="0"/>
                <w:sz w:val="21"/>
              </w:rPr>
              <w:t>37.7</w:t>
            </w:r>
          </w:p>
        </w:tc>
        <w:tc>
          <w:tcPr>
            <w:tcW w:type="dxa" w:w="1134"/>
            <w:vAlign w:val="center"/>
          </w:tcPr>
          <w:p>
            <w:pPr>
              <w:spacing w:before="20" w:after="20" w:line="240" w:lineRule="auto"/>
              <w:jc w:val="center"/>
            </w:pPr>
            <w:r>
              <w:rPr>
                <w:rFonts w:ascii="Arial" w:hAnsi="Arial" w:eastAsia="宋体"/>
                <w:b w:val="0"/>
                <w:sz w:val="21"/>
              </w:rPr>
              <w:t>54.8</w:t>
            </w:r>
          </w:p>
        </w:tc>
      </w:tr>
      <w:tr>
        <w:tc>
          <w:tcPr>
            <w:tcW w:type="dxa" w:w="1134"/>
            <w:vAlign w:val="center"/>
          </w:tcPr>
          <w:p>
            <w:pPr>
              <w:spacing w:before="20" w:after="20" w:line="240" w:lineRule="auto"/>
              <w:jc w:val="left"/>
            </w:pPr>
            <w:r>
              <w:rPr>
                <w:rFonts w:ascii="Arial" w:hAnsi="Arial" w:eastAsia="宋体"/>
                <w:b w:val="0"/>
                <w:sz w:val="21"/>
              </w:rPr>
              <w:t>Agents' Last Exam (Pass@1)</w:t>
            </w:r>
          </w:p>
        </w:tc>
        <w:tc>
          <w:tcPr>
            <w:tcW w:type="dxa" w:w="1134"/>
            <w:vAlign w:val="center"/>
          </w:tcPr>
          <w:p>
            <w:pPr>
              <w:spacing w:before="20" w:after="20" w:line="240" w:lineRule="auto"/>
              <w:jc w:val="center"/>
            </w:pPr>
            <w:r>
              <w:rPr>
                <w:rFonts w:ascii="Arial" w:hAnsi="Arial" w:eastAsia="宋体"/>
                <w:b w:val="0"/>
                <w:sz w:val="21"/>
              </w:rPr>
              <w:t>28.6</w:t>
            </w:r>
          </w:p>
        </w:tc>
        <w:tc>
          <w:tcPr>
            <w:tcW w:type="dxa" w:w="1134"/>
            <w:vAlign w:val="center"/>
          </w:tcPr>
          <w:p>
            <w:pPr>
              <w:spacing w:before="20" w:after="20" w:line="240" w:lineRule="auto"/>
              <w:jc w:val="center"/>
            </w:pPr>
            <w:r>
              <w:rPr>
                <w:rFonts w:ascii="Arial" w:hAnsi="Arial" w:eastAsia="宋体"/>
                <w:b w:val="0"/>
                <w:sz w:val="21"/>
              </w:rPr>
              <w:t>26.7</w:t>
            </w:r>
          </w:p>
        </w:tc>
        <w:tc>
          <w:tcPr>
            <w:tcW w:type="dxa" w:w="1134"/>
            <w:vAlign w:val="center"/>
          </w:tcPr>
          <w:p>
            <w:pPr>
              <w:spacing w:before="20" w:after="20" w:line="240" w:lineRule="auto"/>
              <w:jc w:val="center"/>
            </w:pPr>
            <w:r>
              <w:rPr>
                <w:rFonts w:ascii="Arial" w:hAnsi="Arial" w:eastAsia="宋体"/>
                <w:b w:val="0"/>
                <w:sz w:val="21"/>
              </w:rPr>
              <w:t>27.6</w:t>
            </w:r>
          </w:p>
        </w:tc>
        <w:tc>
          <w:tcPr>
            <w:tcW w:type="dxa" w:w="1134"/>
            <w:vAlign w:val="center"/>
          </w:tcPr>
          <w:p>
            <w:pPr>
              <w:spacing w:before="20" w:after="20" w:line="240" w:lineRule="auto"/>
              <w:jc w:val="center"/>
            </w:pPr>
            <w:r>
              <w:rPr>
                <w:rFonts w:ascii="Arial" w:hAnsi="Arial" w:eastAsia="宋体"/>
                <w:b w:val="0"/>
                <w:sz w:val="21"/>
              </w:rPr>
              <w:t>28.5</w:t>
            </w:r>
          </w:p>
        </w:tc>
        <w:tc>
          <w:tcPr>
            <w:tcW w:type="dxa" w:w="1134"/>
            <w:vAlign w:val="center"/>
          </w:tcPr>
          <w:p>
            <w:pPr>
              <w:spacing w:before="20" w:after="20" w:line="240" w:lineRule="auto"/>
              <w:jc w:val="center"/>
            </w:pPr>
            <w:r>
              <w:rPr>
                <w:rFonts w:ascii="Arial" w:hAnsi="Arial" w:eastAsia="宋体"/>
                <w:b w:val="0"/>
                <w:sz w:val="21"/>
              </w:rPr>
              <w:t>25.7</w:t>
            </w:r>
          </w:p>
        </w:tc>
        <w:tc>
          <w:tcPr>
            <w:tcW w:type="dxa" w:w="1134"/>
            <w:vAlign w:val="center"/>
          </w:tcPr>
          <w:p>
            <w:pPr>
              <w:spacing w:before="20" w:after="20" w:line="240" w:lineRule="auto"/>
              <w:jc w:val="center"/>
            </w:pPr>
            <w:r>
              <w:rPr>
                <w:rFonts w:ascii="Arial" w:hAnsi="Arial" w:eastAsia="宋体"/>
                <w:b w:val="0"/>
                <w:sz w:val="21"/>
              </w:rPr>
              <w:t>25.2</w:t>
            </w:r>
          </w:p>
        </w:tc>
        <w:tc>
          <w:tcPr>
            <w:tcW w:type="dxa" w:w="1134"/>
            <w:vAlign w:val="center"/>
          </w:tcPr>
          <w:p>
            <w:pPr>
              <w:spacing w:before="20" w:after="20" w:line="240" w:lineRule="auto"/>
              <w:jc w:val="center"/>
            </w:pPr>
            <w:r>
              <w:rPr>
                <w:rFonts w:ascii="Arial" w:hAnsi="Arial" w:eastAsia="宋体"/>
                <w:b w:val="0"/>
                <w:sz w:val="21"/>
              </w:rPr>
              <w:t>31.8</w:t>
            </w:r>
          </w:p>
        </w:tc>
      </w:tr>
      <w:tr>
        <w:tc>
          <w:tcPr>
            <w:tcW w:type="dxa" w:w="1134"/>
            <w:vAlign w:val="center"/>
          </w:tcPr>
          <w:p>
            <w:pPr>
              <w:spacing w:before="20" w:after="20" w:line="240" w:lineRule="auto"/>
              <w:jc w:val="left"/>
            </w:pPr>
            <w:r>
              <w:rPr>
                <w:rFonts w:ascii="Arial" w:hAnsi="Arial" w:eastAsia="宋体"/>
                <w:b w:val="0"/>
                <w:sz w:val="21"/>
              </w:rPr>
              <w:t>Chartography w/ tools (Pass@1)</w:t>
            </w:r>
          </w:p>
        </w:tc>
        <w:tc>
          <w:tcPr>
            <w:tcW w:type="dxa" w:w="1134"/>
            <w:vAlign w:val="center"/>
          </w:tcPr>
          <w:p>
            <w:pPr>
              <w:spacing w:before="20" w:after="20" w:line="240" w:lineRule="auto"/>
              <w:jc w:val="center"/>
            </w:pPr>
            <w:r>
              <w:rPr>
                <w:rFonts w:ascii="Arial" w:hAnsi="Arial" w:eastAsia="宋体"/>
                <w:b w:val="0"/>
                <w:sz w:val="21"/>
              </w:rPr>
              <w:t>84.0</w:t>
            </w:r>
          </w:p>
        </w:tc>
        <w:tc>
          <w:tcPr>
            <w:tcW w:type="dxa" w:w="1134"/>
            <w:vAlign w:val="center"/>
          </w:tcPr>
          <w:p>
            <w:pPr>
              <w:spacing w:before="20" w:after="20" w:line="240" w:lineRule="auto"/>
              <w:jc w:val="center"/>
            </w:pPr>
            <w:r>
              <w:rPr>
                <w:rFonts w:ascii="Arial" w:hAnsi="Arial" w:eastAsia="宋体"/>
                <w:b w:val="0"/>
                <w:sz w:val="21"/>
              </w:rPr>
              <w:t>79.9</w:t>
            </w:r>
          </w:p>
        </w:tc>
        <w:tc>
          <w:tcPr>
            <w:tcW w:type="dxa" w:w="1134"/>
            <w:vAlign w:val="center"/>
          </w:tcPr>
          <w:p>
            <w:pPr>
              <w:spacing w:before="20" w:after="20" w:line="240" w:lineRule="auto"/>
              <w:jc w:val="center"/>
            </w:pPr>
            <w:r>
              <w:rPr>
                <w:rFonts w:ascii="Arial" w:hAnsi="Arial" w:eastAsia="宋体"/>
                <w:b w:val="0"/>
                <w:sz w:val="21"/>
              </w:rPr>
              <w:t>68.1</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78.9</w:t>
            </w:r>
          </w:p>
        </w:tc>
      </w:tr>
      <w:tr>
        <w:tc>
          <w:tcPr>
            <w:tcW w:type="dxa" w:w="1134"/>
            <w:vAlign w:val="center"/>
          </w:tcPr>
          <w:p>
            <w:pPr>
              <w:spacing w:before="20" w:after="20" w:line="240" w:lineRule="auto"/>
              <w:jc w:val="left"/>
            </w:pPr>
            <w:r>
              <w:rPr>
                <w:rFonts w:ascii="Arial" w:hAnsi="Arial" w:eastAsia="宋体"/>
                <w:b w:val="0"/>
                <w:sz w:val="21"/>
              </w:rPr>
              <w:t>BabyVision w/ tools (Pass@1)</w:t>
            </w:r>
          </w:p>
        </w:tc>
        <w:tc>
          <w:tcPr>
            <w:tcW w:type="dxa" w:w="1134"/>
            <w:vAlign w:val="center"/>
          </w:tcPr>
          <w:p>
            <w:pPr>
              <w:spacing w:before="20" w:after="20" w:line="240" w:lineRule="auto"/>
              <w:jc w:val="center"/>
            </w:pPr>
            <w:r>
              <w:rPr>
                <w:rFonts w:ascii="Arial" w:hAnsi="Arial" w:eastAsia="宋体"/>
                <w:b w:val="0"/>
                <w:sz w:val="21"/>
              </w:rPr>
              <w:t>94.1</w:t>
            </w:r>
          </w:p>
        </w:tc>
        <w:tc>
          <w:tcPr>
            <w:tcW w:type="dxa" w:w="1134"/>
            <w:vAlign w:val="center"/>
          </w:tcPr>
          <w:p>
            <w:pPr>
              <w:spacing w:before="20" w:after="20" w:line="240" w:lineRule="auto"/>
              <w:jc w:val="center"/>
            </w:pPr>
            <w:r>
              <w:rPr>
                <w:rFonts w:ascii="Arial" w:hAnsi="Arial" w:eastAsia="宋体"/>
                <w:b w:val="0"/>
                <w:sz w:val="21"/>
              </w:rPr>
              <w:t>88.9</w:t>
            </w:r>
          </w:p>
        </w:tc>
        <w:tc>
          <w:tcPr>
            <w:tcW w:type="dxa" w:w="1134"/>
            <w:vAlign w:val="center"/>
          </w:tcPr>
          <w:p>
            <w:pPr>
              <w:spacing w:before="20" w:after="20" w:line="240" w:lineRule="auto"/>
              <w:jc w:val="center"/>
            </w:pPr>
            <w:r>
              <w:rPr>
                <w:rFonts w:ascii="Arial" w:hAnsi="Arial" w:eastAsia="宋体"/>
                <w:b w:val="0"/>
                <w:sz w:val="21"/>
              </w:rPr>
              <w:t>85.7</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89.6</w:t>
            </w:r>
          </w:p>
        </w:tc>
      </w:tr>
      <w:tr>
        <w:tc>
          <w:tcPr>
            <w:tcW w:type="dxa" w:w="1134"/>
            <w:vAlign w:val="center"/>
          </w:tcPr>
          <w:p>
            <w:pPr>
              <w:spacing w:before="20" w:after="20" w:line="240" w:lineRule="auto"/>
              <w:jc w:val="left"/>
            </w:pPr>
            <w:r>
              <w:rPr>
                <w:rFonts w:ascii="Arial" w:hAnsi="Arial" w:eastAsia="宋体"/>
                <w:b w:val="0"/>
                <w:sz w:val="21"/>
              </w:rPr>
              <w:t>ZeroBench-main w/ tools (Pass@5)</w:t>
            </w:r>
          </w:p>
        </w:tc>
        <w:tc>
          <w:tcPr>
            <w:tcW w:type="dxa" w:w="1134"/>
            <w:vAlign w:val="center"/>
          </w:tcPr>
          <w:p>
            <w:pPr>
              <w:spacing w:before="20" w:after="20" w:line="240" w:lineRule="auto"/>
              <w:jc w:val="center"/>
            </w:pPr>
            <w:r>
              <w:rPr>
                <w:rFonts w:ascii="Arial" w:hAnsi="Arial" w:eastAsia="宋体"/>
                <w:b w:val="0"/>
                <w:sz w:val="21"/>
              </w:rPr>
              <w:t>52.0</w:t>
            </w:r>
          </w:p>
        </w:tc>
        <w:tc>
          <w:tcPr>
            <w:tcW w:type="dxa" w:w="1134"/>
            <w:vAlign w:val="center"/>
          </w:tcPr>
          <w:p>
            <w:pPr>
              <w:spacing w:before="20" w:after="20" w:line="240" w:lineRule="auto"/>
              <w:jc w:val="center"/>
            </w:pPr>
            <w:r>
              <w:rPr>
                <w:rFonts w:ascii="Arial" w:hAnsi="Arial" w:eastAsia="宋体"/>
                <w:b w:val="0"/>
                <w:sz w:val="21"/>
              </w:rPr>
              <w:t>53.0</w:t>
            </w:r>
          </w:p>
        </w:tc>
        <w:tc>
          <w:tcPr>
            <w:tcW w:type="dxa" w:w="1134"/>
            <w:vAlign w:val="center"/>
          </w:tcPr>
          <w:p>
            <w:pPr>
              <w:spacing w:before="20" w:after="20" w:line="240" w:lineRule="auto"/>
              <w:jc w:val="center"/>
            </w:pPr>
            <w:r>
              <w:rPr>
                <w:rFonts w:ascii="Arial" w:hAnsi="Arial" w:eastAsia="宋体"/>
                <w:b w:val="0"/>
                <w:sz w:val="21"/>
              </w:rPr>
              <w:t>41.0</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w:t>
            </w:r>
          </w:p>
        </w:tc>
        <w:tc>
          <w:tcPr>
            <w:tcW w:type="dxa" w:w="1134"/>
            <w:vAlign w:val="center"/>
          </w:tcPr>
          <w:p>
            <w:pPr>
              <w:spacing w:before="20" w:after="20" w:line="240" w:lineRule="auto"/>
              <w:jc w:val="center"/>
            </w:pPr>
            <w:r>
              <w:rPr>
                <w:rFonts w:ascii="Arial" w:hAnsi="Arial" w:eastAsia="宋体"/>
                <w:b w:val="0"/>
                <w:sz w:val="21"/>
              </w:rPr>
              <w:t>49.0</w:t>
            </w:r>
          </w:p>
        </w:tc>
      </w:tr>
    </w:tbl>
    <w:p>
      <w:pPr>
        <w:spacing w:line="360" w:lineRule="auto" w:before="0" w:after="0"/>
        <w:ind w:firstLine="480"/>
      </w:pPr>
      <w:r>
        <w:rPr>
          <w:rFonts w:ascii="Arial" w:hAnsi="Arial" w:eastAsia="宋体"/>
          <w:b w:val="0"/>
          <w:sz w:val="24"/>
        </w:rPr>
        <w:t>如表 3 详述，DeepSeek-V4.1-Flash 在推理与智能体基准上均较其前代 DeepSeek-V4-Flash 显著提升，同时匹配或超越顶级开源与专有模型。</w:t>
      </w:r>
    </w:p>
    <w:p>
      <w:pPr>
        <w:spacing w:line="360" w:lineRule="auto" w:before="0" w:after="0"/>
        <w:ind w:firstLine="480"/>
      </w:pPr>
      <w:r>
        <w:rPr>
          <w:rFonts w:ascii="Arial" w:hAnsi="Arial" w:eastAsia="宋体"/>
          <w:b w:val="0"/>
          <w:sz w:val="24"/>
        </w:rPr>
        <w:t>在核心推理任务上，DeepSeek-V4.1-Flash 取得 Codeforces 评级 3471，超越 DeepSeek-V4-Flash（3289）与 DeepSeek-V4-Pro（3348）。在 MathArena Apex 上获得 65.6% Pass@1，完全匹配顶级开源基线 Kimi-K3（65.6%）与 DeepSeek-V4-Pro（65.3%）。此外，其 GPQA Diamond 得分达 90.9%，较 DeepSeek-V4-Flash（89.9%）稳步提升。</w:t>
      </w:r>
    </w:p>
    <w:p>
      <w:pPr>
        <w:spacing w:line="360" w:lineRule="auto" w:before="0" w:after="0"/>
        <w:ind w:firstLine="480"/>
      </w:pPr>
      <w:r>
        <w:rPr>
          <w:rFonts w:ascii="Arial" w:hAnsi="Arial" w:eastAsia="宋体"/>
          <w:b w:val="0"/>
          <w:sz w:val="24"/>
        </w:rPr>
        <w:t>性能增益在智能体任务上更为显著。值得注意的是，在 DeepSWE v1.1 上，DeepSeek-V4.1-Flash 达到 74.2% 通过率，较 DeepSeek-V4-Flash（54.4%）大幅跃升，并超越 Opus-5（74.0%）与 GPT-5.6 Sol（73.0%）等领先专有模型。在 Terminal-Bench 2.1 上达到 90.6%，优于 Opus-5（89.1%）与 GLM-5.3（88.2%）。类似地，在 Automation-Bench（54.8%）与 Agents' Last Exam（31.8%）上，DeepSeek-V4.1-Flash 对开源对手与顶级闭源系统均建立领先分数。尽管体积紧凑，DeepSeek-V4.1-Flash 展示了最先进的智能体能力，大幅缩小与前沿闭源模型的差距，同时在开源替代中确立明显优势。</w:t>
      </w:r>
    </w:p>
    <w:p>
      <w:pPr>
        <w:spacing w:line="360" w:lineRule="auto" w:before="0" w:after="0"/>
        <w:ind w:firstLine="480"/>
      </w:pPr>
      <w:r>
        <w:rPr>
          <w:rFonts w:ascii="Arial" w:hAnsi="Arial" w:eastAsia="宋体"/>
          <w:b w:val="0"/>
          <w:sz w:val="24"/>
        </w:rPr>
        <w:t>在网络安全任务上，DeepSeek-V4.1-Flash 在开源模型中建立新最先进水平。鉴于这些能力的双重用途属性，我们鼓励社区负责任地应用，例如用于防御性安全研究与漏洞修复。在视觉智能体任务领域，DeepSeek-V4.1-Flash 展现出稳健能力，尤其在需要视觉推理与复杂专业图表分析的场景。虽然它优于领先开源模型 Kimi-K3，但我们承认与领先闭源替代方案相比仍有可测差距。</w:t>
      </w:r>
    </w:p>
    <w:p>
      <w:pPr>
        <w:spacing w:line="360" w:lineRule="auto" w:before="0" w:after="0"/>
        <w:ind w:firstLine="480"/>
      </w:pPr>
      <w:r>
        <w:rPr>
          <w:rFonts w:ascii="Arial" w:hAnsi="Arial" w:eastAsia="宋体"/>
          <w:b w:val="0"/>
          <w:sz w:val="24"/>
        </w:rPr>
        <w:t>除峰值性能外，DeepSeek-V4.1-Flash 暴露推理努力设置，允许用户以可控方式用推理成本换取精度。如图 9 所示，在推理与智能体基准上，精度与输出长度均随努力水平稳步增加。将努力从 25 提升到 100，将八个推理密集基准的平均 Pass@1 从 67.1% 提升到 76.3%，DeepSWE v1.1 从 66.0% 提升到 74.2%，Terminal-Bench 2.1 从 82.4% 提升到 90.6%，代价是约 2.5× 的输出 token。值得注意的是，在单响应推理上学到的努力控制忠实地迁移到长时程智能体轨迹，在其中控制跨轮次的探索与验证总量。收益前置：60–80 档已用不到一半的 token 预算恢复最大设置的大部分精度，而到努力 100 的最后一步将智能体轨迹拉长 1.6–1.8×，仅带来边际改进。因此最大档最好保留给最具挑战性的任务，而中等努力水平为日常智能体使用提供有利的成本-性能平衡。</w:t>
      </w:r>
    </w:p>
    <w:p>
      <w:pPr>
        <w:pStyle w:val="Heading3"/>
        <w:spacing w:before="180" w:after="80"/>
      </w:pPr>
      <w:r>
        <w:rPr>
          <w:rFonts w:ascii="Arial" w:hAnsi="Arial" w:eastAsia="黑体"/>
          <w:b/>
          <w:color w:val="000000"/>
          <w:sz w:val="24"/>
        </w:rPr>
        <w:t>5.3.3 不同推理努力下的性能</w:t>
      </w:r>
    </w:p>
    <w:p>
      <w:pPr>
        <w:spacing w:line="360" w:lineRule="auto" w:before="0" w:after="0"/>
        <w:ind w:firstLine="480"/>
      </w:pPr>
      <w:r>
        <w:rPr>
          <w:rFonts w:ascii="Arial" w:hAnsi="Arial" w:eastAsia="宋体"/>
          <w:b w:val="0"/>
          <w:sz w:val="24"/>
        </w:rPr>
        <w:t>图 9 报告了一系列预算值下的性能与平均响应长度。随着推理努力增加，模型产生渐长的推理轨迹，推理密集基准与软件工程任务的精度单调提升，最大增益集中在低到中预算区间，超过后收益递减。尽管我们的 RL 只涉及有限数量的努力水平，标量努力的使用在特定范围内实现了对响应长度灵活、插值的控制。这使从业者能够沿平滑连续体权衡质量与延迟及 token 成本：延迟敏感应用可在低努力下运行，精度适度下降，而困难任务可调用高努力以恢复模型的完整推理能力。在我们的公开 API 服务中，我们暴露三个映射到该标度的预设努力档位：low、high 与 max 分别对应努力值 50、75 与 100。</w:t>
      </w:r>
    </w:p>
    <w:p>
      <w:pPr>
        <w:pStyle w:val="Heading3"/>
        <w:spacing w:before="180" w:after="80"/>
      </w:pPr>
      <w:r>
        <w:rPr>
          <w:rFonts w:ascii="Arial" w:hAnsi="Arial" w:eastAsia="黑体"/>
          <w:b/>
          <w:color w:val="000000"/>
          <w:sz w:val="24"/>
        </w:rPr>
        <w:t>5.3.4 跨智能体脚手架的性能</w:t>
      </w:r>
    </w:p>
    <w:p>
      <w:pPr>
        <w:spacing w:line="360" w:lineRule="auto" w:before="0" w:after="0"/>
        <w:ind w:firstLine="480"/>
      </w:pPr>
      <w:r>
        <w:rPr>
          <w:rFonts w:ascii="Arial" w:hAnsi="Arial" w:eastAsia="宋体"/>
          <w:b w:val="0"/>
          <w:sz w:val="24"/>
        </w:rPr>
        <w:t>实践中，模型很少部署在单一固定智能体框架内；不同脚手架在系统提示、工具定义、上下文管理策略与交互协议上各异，过度拟合某一特定 harness 的模型在另一个 harness 中可能显著退化。为评估模型对此类变化的鲁棒性，我们的比较覆盖来自六个脚手架家族的八种配置：Claude Code（Anthropic, 2026）、Codex（OpenAI, 2026）、OpenCode（Anomaly, 2026）、Pi（Zechner, 2026）、mini-SWE（Yang et al., 2024）与 DeepSeek Harness（DSH）（DeepSeek-AI, 2026a）的 Minimal、Standard 与 PTC 模式。对每个脚手架，我们保持模型检查点、解码配置与任务集相同，只改变外围 harness，包括其原生系统提示、工具模式与轮转逻辑。表 4 报告 Max 推理努力（100）下 DeepSWE v1.1 与 Terminal-Bench v2.1 的性能。</w:t>
      </w:r>
    </w:p>
    <w:p>
      <w:pPr>
        <w:spacing w:line="360" w:lineRule="auto" w:before="0" w:after="0"/>
        <w:jc w:val="center"/>
      </w:pPr>
      <w:r>
        <w:rPr>
          <w:rFonts w:ascii="Arial" w:hAnsi="Arial" w:eastAsia="宋体"/>
          <w:b/>
          <w:sz w:val="21"/>
        </w:rPr>
        <w:t>表 4</w:t>
      </w:r>
      <w:r>
        <w:rPr>
          <w:rFonts w:ascii="Arial" w:hAnsi="Arial" w:eastAsia="宋体"/>
          <w:b w:val="0"/>
          <w:sz w:val="21"/>
        </w:rPr>
        <w:t xml:space="preserve"> | Max 推理努力下跨智能体脚手架的性能。</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vAlign w:val="center"/>
            <w:shd w:val="clear" w:color="auto" w:fill="D9D9D9"/>
          </w:tcPr>
          <w:p>
            <w:pPr>
              <w:spacing w:before="20" w:after="20" w:line="240" w:lineRule="auto"/>
              <w:jc w:val="center"/>
            </w:pPr>
            <w:r>
              <w:rPr>
                <w:rFonts w:ascii="Arial" w:hAnsi="Arial" w:eastAsia="宋体"/>
                <w:b w:val="0"/>
                <w:sz w:val="21"/>
              </w:rPr>
              <w:t>基准（指标）</w:t>
            </w:r>
          </w:p>
        </w:tc>
        <w:tc>
          <w:tcPr>
            <w:tcW w:type="dxa" w:w="1008"/>
            <w:vAlign w:val="center"/>
            <w:shd w:val="clear" w:color="auto" w:fill="D9D9D9"/>
          </w:tcPr>
          <w:p>
            <w:pPr>
              <w:spacing w:before="20" w:after="20" w:line="240" w:lineRule="auto"/>
              <w:jc w:val="center"/>
            </w:pPr>
            <w:r>
              <w:rPr>
                <w:rFonts w:ascii="Arial" w:hAnsi="Arial" w:eastAsia="宋体"/>
                <w:b w:val="0"/>
                <w:sz w:val="21"/>
              </w:rPr>
              <w:t>Claude Code</w:t>
            </w:r>
          </w:p>
        </w:tc>
        <w:tc>
          <w:tcPr>
            <w:tcW w:type="dxa" w:w="1008"/>
            <w:vAlign w:val="center"/>
            <w:shd w:val="clear" w:color="auto" w:fill="D9D9D9"/>
          </w:tcPr>
          <w:p>
            <w:pPr>
              <w:spacing w:before="20" w:after="20" w:line="240" w:lineRule="auto"/>
              <w:jc w:val="center"/>
            </w:pPr>
            <w:r>
              <w:rPr>
                <w:rFonts w:ascii="Arial" w:hAnsi="Arial" w:eastAsia="宋体"/>
                <w:b w:val="0"/>
                <w:sz w:val="21"/>
              </w:rPr>
              <w:t>Codex</w:t>
            </w:r>
          </w:p>
        </w:tc>
        <w:tc>
          <w:tcPr>
            <w:tcW w:type="dxa" w:w="1008"/>
            <w:vAlign w:val="center"/>
            <w:shd w:val="clear" w:color="auto" w:fill="D9D9D9"/>
          </w:tcPr>
          <w:p>
            <w:pPr>
              <w:spacing w:before="20" w:after="20" w:line="240" w:lineRule="auto"/>
              <w:jc w:val="center"/>
            </w:pPr>
            <w:r>
              <w:rPr>
                <w:rFonts w:ascii="Arial" w:hAnsi="Arial" w:eastAsia="宋体"/>
                <w:b w:val="0"/>
                <w:sz w:val="21"/>
              </w:rPr>
              <w:t>OpenCode</w:t>
            </w:r>
          </w:p>
        </w:tc>
        <w:tc>
          <w:tcPr>
            <w:tcW w:type="dxa" w:w="1008"/>
            <w:vAlign w:val="center"/>
            <w:shd w:val="clear" w:color="auto" w:fill="D9D9D9"/>
          </w:tcPr>
          <w:p>
            <w:pPr>
              <w:spacing w:before="20" w:after="20" w:line="240" w:lineRule="auto"/>
              <w:jc w:val="center"/>
            </w:pPr>
            <w:r>
              <w:rPr>
                <w:rFonts w:ascii="Arial" w:hAnsi="Arial" w:eastAsia="宋体"/>
                <w:b w:val="0"/>
                <w:sz w:val="21"/>
              </w:rPr>
              <w:t>Pi</w:t>
            </w:r>
          </w:p>
        </w:tc>
        <w:tc>
          <w:tcPr>
            <w:tcW w:type="dxa" w:w="1008"/>
            <w:vAlign w:val="center"/>
            <w:shd w:val="clear" w:color="auto" w:fill="D9D9D9"/>
          </w:tcPr>
          <w:p>
            <w:pPr>
              <w:spacing w:before="20" w:after="20" w:line="240" w:lineRule="auto"/>
              <w:jc w:val="center"/>
            </w:pPr>
            <w:r>
              <w:rPr>
                <w:rFonts w:ascii="Arial" w:hAnsi="Arial" w:eastAsia="宋体"/>
                <w:b w:val="0"/>
                <w:sz w:val="21"/>
              </w:rPr>
              <w:t>mini-SWE</w:t>
            </w:r>
          </w:p>
        </w:tc>
        <w:tc>
          <w:tcPr>
            <w:tcW w:type="dxa" w:w="1008"/>
            <w:vAlign w:val="center"/>
            <w:shd w:val="clear" w:color="auto" w:fill="D9D9D9"/>
          </w:tcPr>
          <w:p>
            <w:pPr>
              <w:spacing w:before="20" w:after="20" w:line="240" w:lineRule="auto"/>
              <w:jc w:val="center"/>
            </w:pPr>
            <w:r>
              <w:rPr>
                <w:rFonts w:ascii="Arial" w:hAnsi="Arial" w:eastAsia="宋体"/>
                <w:b w:val="0"/>
                <w:sz w:val="21"/>
              </w:rPr>
              <w:t>DSH Minimal</w:t>
            </w:r>
          </w:p>
        </w:tc>
        <w:tc>
          <w:tcPr>
            <w:tcW w:type="dxa" w:w="1008"/>
            <w:vAlign w:val="center"/>
            <w:shd w:val="clear" w:color="auto" w:fill="D9D9D9"/>
          </w:tcPr>
          <w:p>
            <w:pPr>
              <w:spacing w:before="20" w:after="20" w:line="240" w:lineRule="auto"/>
              <w:jc w:val="center"/>
            </w:pPr>
            <w:r>
              <w:rPr>
                <w:rFonts w:ascii="Arial" w:hAnsi="Arial" w:eastAsia="宋体"/>
                <w:b w:val="0"/>
                <w:sz w:val="21"/>
              </w:rPr>
              <w:t>DSH Standard</w:t>
            </w:r>
          </w:p>
        </w:tc>
        <w:tc>
          <w:tcPr>
            <w:tcW w:type="dxa" w:w="1008"/>
            <w:vAlign w:val="center"/>
            <w:shd w:val="clear" w:color="auto" w:fill="D9D9D9"/>
          </w:tcPr>
          <w:p>
            <w:pPr>
              <w:spacing w:before="20" w:after="20" w:line="240" w:lineRule="auto"/>
              <w:jc w:val="center"/>
            </w:pPr>
            <w:r>
              <w:rPr>
                <w:rFonts w:ascii="Arial" w:hAnsi="Arial" w:eastAsia="宋体"/>
                <w:b w:val="0"/>
                <w:sz w:val="21"/>
              </w:rPr>
              <w:t>DSH PTC</w:t>
            </w:r>
          </w:p>
        </w:tc>
      </w:tr>
      <w:tr>
        <w:tc>
          <w:tcPr>
            <w:tcW w:type="dxa" w:w="1008"/>
            <w:vAlign w:val="center"/>
          </w:tcPr>
          <w:p>
            <w:pPr>
              <w:spacing w:before="20" w:after="20" w:line="240" w:lineRule="auto"/>
              <w:jc w:val="left"/>
            </w:pPr>
            <w:r>
              <w:rPr>
                <w:rFonts w:ascii="Arial" w:hAnsi="Arial" w:eastAsia="宋体"/>
                <w:b w:val="0"/>
                <w:sz w:val="21"/>
              </w:rPr>
              <w:t>DeepSWE v1.1 (Resolved)</w:t>
            </w:r>
          </w:p>
        </w:tc>
        <w:tc>
          <w:tcPr>
            <w:tcW w:type="dxa" w:w="1008"/>
            <w:vAlign w:val="center"/>
          </w:tcPr>
          <w:p>
            <w:pPr>
              <w:spacing w:before="20" w:after="20" w:line="240" w:lineRule="auto"/>
              <w:jc w:val="center"/>
            </w:pPr>
            <w:r>
              <w:rPr>
                <w:rFonts w:ascii="Arial" w:hAnsi="Arial" w:eastAsia="宋体"/>
                <w:b w:val="0"/>
                <w:sz w:val="21"/>
              </w:rPr>
              <w:t>69.8</w:t>
            </w:r>
          </w:p>
        </w:tc>
        <w:tc>
          <w:tcPr>
            <w:tcW w:type="dxa" w:w="1008"/>
            <w:vAlign w:val="center"/>
          </w:tcPr>
          <w:p>
            <w:pPr>
              <w:spacing w:before="20" w:after="20" w:line="240" w:lineRule="auto"/>
              <w:jc w:val="center"/>
            </w:pPr>
            <w:r>
              <w:rPr>
                <w:rFonts w:ascii="Arial" w:hAnsi="Arial" w:eastAsia="宋体"/>
                <w:b w:val="0"/>
                <w:sz w:val="21"/>
              </w:rPr>
              <w:t>65.6</w:t>
            </w:r>
          </w:p>
        </w:tc>
        <w:tc>
          <w:tcPr>
            <w:tcW w:type="dxa" w:w="1008"/>
            <w:vAlign w:val="center"/>
          </w:tcPr>
          <w:p>
            <w:pPr>
              <w:spacing w:before="20" w:after="20" w:line="240" w:lineRule="auto"/>
              <w:jc w:val="center"/>
            </w:pPr>
            <w:r>
              <w:rPr>
                <w:rFonts w:ascii="Arial" w:hAnsi="Arial" w:eastAsia="宋体"/>
                <w:b w:val="0"/>
                <w:sz w:val="21"/>
              </w:rPr>
              <w:t>65.5</w:t>
            </w:r>
          </w:p>
        </w:tc>
        <w:tc>
          <w:tcPr>
            <w:tcW w:type="dxa" w:w="1008"/>
            <w:vAlign w:val="center"/>
          </w:tcPr>
          <w:p>
            <w:pPr>
              <w:spacing w:before="20" w:after="20" w:line="240" w:lineRule="auto"/>
              <w:jc w:val="center"/>
            </w:pPr>
            <w:r>
              <w:rPr>
                <w:rFonts w:ascii="Arial" w:hAnsi="Arial" w:eastAsia="宋体"/>
                <w:b w:val="0"/>
                <w:sz w:val="21"/>
              </w:rPr>
              <w:t>66.2</w:t>
            </w:r>
          </w:p>
        </w:tc>
        <w:tc>
          <w:tcPr>
            <w:tcW w:type="dxa" w:w="1008"/>
            <w:vAlign w:val="center"/>
          </w:tcPr>
          <w:p>
            <w:pPr>
              <w:spacing w:before="20" w:after="20" w:line="240" w:lineRule="auto"/>
              <w:jc w:val="center"/>
            </w:pPr>
            <w:r>
              <w:rPr>
                <w:rFonts w:ascii="Arial" w:hAnsi="Arial" w:eastAsia="宋体"/>
                <w:b w:val="0"/>
                <w:sz w:val="21"/>
              </w:rPr>
              <w:t>74.2</w:t>
            </w:r>
          </w:p>
        </w:tc>
        <w:tc>
          <w:tcPr>
            <w:tcW w:type="dxa" w:w="1008"/>
            <w:vAlign w:val="center"/>
          </w:tcPr>
          <w:p>
            <w:pPr>
              <w:spacing w:before="20" w:after="20" w:line="240" w:lineRule="auto"/>
              <w:jc w:val="center"/>
            </w:pPr>
            <w:r>
              <w:rPr>
                <w:rFonts w:ascii="Arial" w:hAnsi="Arial" w:eastAsia="宋体"/>
                <w:b w:val="0"/>
                <w:sz w:val="21"/>
              </w:rPr>
              <w:t>72.6</w:t>
            </w:r>
          </w:p>
        </w:tc>
        <w:tc>
          <w:tcPr>
            <w:tcW w:type="dxa" w:w="1008"/>
            <w:vAlign w:val="center"/>
          </w:tcPr>
          <w:p>
            <w:pPr>
              <w:spacing w:before="20" w:after="20" w:line="240" w:lineRule="auto"/>
              <w:jc w:val="center"/>
            </w:pPr>
            <w:r>
              <w:rPr>
                <w:rFonts w:ascii="Arial" w:hAnsi="Arial" w:eastAsia="宋体"/>
                <w:b w:val="0"/>
                <w:sz w:val="21"/>
              </w:rPr>
              <w:t>70.5</w:t>
            </w:r>
          </w:p>
        </w:tc>
        <w:tc>
          <w:tcPr>
            <w:tcW w:type="dxa" w:w="1008"/>
            <w:vAlign w:val="center"/>
          </w:tcPr>
          <w:p>
            <w:pPr>
              <w:spacing w:before="20" w:after="20" w:line="240" w:lineRule="auto"/>
              <w:jc w:val="center"/>
            </w:pPr>
            <w:r>
              <w:rPr>
                <w:rFonts w:ascii="Arial" w:hAnsi="Arial" w:eastAsia="宋体"/>
                <w:b w:val="0"/>
                <w:sz w:val="21"/>
              </w:rPr>
              <w:t>67.6</w:t>
            </w:r>
          </w:p>
        </w:tc>
      </w:tr>
      <w:tr>
        <w:tc>
          <w:tcPr>
            <w:tcW w:type="dxa" w:w="1008"/>
            <w:vAlign w:val="center"/>
          </w:tcPr>
          <w:p>
            <w:pPr>
              <w:spacing w:before="20" w:after="20" w:line="240" w:lineRule="auto"/>
              <w:jc w:val="left"/>
            </w:pPr>
            <w:r>
              <w:rPr>
                <w:rFonts w:ascii="Arial" w:hAnsi="Arial" w:eastAsia="宋体"/>
                <w:b w:val="0"/>
                <w:sz w:val="21"/>
              </w:rPr>
              <w:t>Terminal-Bench v2.1 (Pass@1)</w:t>
            </w:r>
          </w:p>
        </w:tc>
        <w:tc>
          <w:tcPr>
            <w:tcW w:type="dxa" w:w="1008"/>
            <w:vAlign w:val="center"/>
          </w:tcPr>
          <w:p>
            <w:pPr>
              <w:spacing w:before="20" w:after="20" w:line="240" w:lineRule="auto"/>
              <w:jc w:val="center"/>
            </w:pPr>
            <w:r>
              <w:rPr>
                <w:rFonts w:ascii="Arial" w:hAnsi="Arial" w:eastAsia="宋体"/>
                <w:b w:val="0"/>
                <w:sz w:val="21"/>
              </w:rPr>
              <w:t>88.0</w:t>
            </w:r>
          </w:p>
        </w:tc>
        <w:tc>
          <w:tcPr>
            <w:tcW w:type="dxa" w:w="1008"/>
            <w:vAlign w:val="center"/>
          </w:tcPr>
          <w:p>
            <w:pPr>
              <w:spacing w:before="20" w:after="20" w:line="240" w:lineRule="auto"/>
              <w:jc w:val="center"/>
            </w:pPr>
            <w:r>
              <w:rPr>
                <w:rFonts w:ascii="Arial" w:hAnsi="Arial" w:eastAsia="宋体"/>
                <w:b w:val="0"/>
                <w:sz w:val="21"/>
              </w:rPr>
              <w:t>84.1</w:t>
            </w:r>
          </w:p>
        </w:tc>
        <w:tc>
          <w:tcPr>
            <w:tcW w:type="dxa" w:w="1008"/>
            <w:vAlign w:val="center"/>
          </w:tcPr>
          <w:p>
            <w:pPr>
              <w:spacing w:before="20" w:after="20" w:line="240" w:lineRule="auto"/>
              <w:jc w:val="center"/>
            </w:pPr>
            <w:r>
              <w:rPr>
                <w:rFonts w:ascii="Arial" w:hAnsi="Arial" w:eastAsia="宋体"/>
                <w:b w:val="0"/>
                <w:sz w:val="21"/>
              </w:rPr>
              <w:t>85.0</w:t>
            </w:r>
          </w:p>
        </w:tc>
        <w:tc>
          <w:tcPr>
            <w:tcW w:type="dxa" w:w="1008"/>
            <w:vAlign w:val="center"/>
          </w:tcPr>
          <w:p>
            <w:pPr>
              <w:spacing w:before="20" w:after="20" w:line="240" w:lineRule="auto"/>
              <w:jc w:val="center"/>
            </w:pPr>
            <w:r>
              <w:rPr>
                <w:rFonts w:ascii="Arial" w:hAnsi="Arial" w:eastAsia="宋体"/>
                <w:b w:val="0"/>
                <w:sz w:val="21"/>
              </w:rPr>
              <w:t>86.1</w:t>
            </w:r>
          </w:p>
        </w:tc>
        <w:tc>
          <w:tcPr>
            <w:tcW w:type="dxa" w:w="1008"/>
            <w:vAlign w:val="center"/>
          </w:tcPr>
          <w:p>
            <w:pPr>
              <w:spacing w:before="20" w:after="20" w:line="240" w:lineRule="auto"/>
              <w:jc w:val="center"/>
            </w:pPr>
            <w:r>
              <w:rPr>
                <w:rFonts w:ascii="Arial" w:hAnsi="Arial" w:eastAsia="宋体"/>
                <w:b w:val="0"/>
                <w:sz w:val="21"/>
              </w:rPr>
              <w:t>90.3</w:t>
            </w:r>
          </w:p>
        </w:tc>
        <w:tc>
          <w:tcPr>
            <w:tcW w:type="dxa" w:w="1008"/>
            <w:vAlign w:val="center"/>
          </w:tcPr>
          <w:p>
            <w:pPr>
              <w:spacing w:before="20" w:after="20" w:line="240" w:lineRule="auto"/>
              <w:jc w:val="center"/>
            </w:pPr>
            <w:r>
              <w:rPr>
                <w:rFonts w:ascii="Arial" w:hAnsi="Arial" w:eastAsia="宋体"/>
                <w:b w:val="0"/>
                <w:sz w:val="21"/>
              </w:rPr>
              <w:t>90.6</w:t>
            </w:r>
          </w:p>
        </w:tc>
        <w:tc>
          <w:tcPr>
            <w:tcW w:type="dxa" w:w="1008"/>
            <w:vAlign w:val="center"/>
          </w:tcPr>
          <w:p>
            <w:pPr>
              <w:spacing w:before="20" w:after="20" w:line="240" w:lineRule="auto"/>
              <w:jc w:val="center"/>
            </w:pPr>
            <w:r>
              <w:rPr>
                <w:rFonts w:ascii="Arial" w:hAnsi="Arial" w:eastAsia="宋体"/>
                <w:b w:val="0"/>
                <w:sz w:val="21"/>
              </w:rPr>
              <w:t>85.8</w:t>
            </w:r>
          </w:p>
        </w:tc>
        <w:tc>
          <w:tcPr>
            <w:tcW w:type="dxa" w:w="1008"/>
            <w:vAlign w:val="center"/>
          </w:tcPr>
          <w:p>
            <w:pPr>
              <w:spacing w:before="20" w:after="20" w:line="240" w:lineRule="auto"/>
              <w:jc w:val="center"/>
            </w:pPr>
            <w:r>
              <w:rPr>
                <w:rFonts w:ascii="Arial" w:hAnsi="Arial" w:eastAsia="宋体"/>
                <w:b w:val="0"/>
                <w:sz w:val="21"/>
              </w:rPr>
              <w:t>85.8</w:t>
            </w:r>
          </w:p>
        </w:tc>
      </w:tr>
    </w:tbl>
    <w:p>
      <w:pPr>
        <w:spacing w:line="360" w:lineRule="auto" w:before="0" w:after="0"/>
        <w:ind w:firstLine="480"/>
      </w:pPr>
      <w:r>
        <w:rPr>
          <w:rFonts w:ascii="Arial" w:hAnsi="Arial" w:eastAsia="宋体"/>
          <w:b w:val="0"/>
          <w:sz w:val="24"/>
        </w:rPr>
        <w:t>注：所有脚手架在 DeepSWE v1.1 上每任务 N=8 个样本，Terminal-Bench v2.1 上 N=3。运行使用 Linux 容器、温度 1.0、top-p 0.95、1M token 上下文窗口，两个基准上每个智能体 max_steps=500 轮模型生成。Terminal-Bench v2.1 在无网络访问下评估。我们评估四个 Claude Code 版本，各版本结果及其平均见附录表 5；本表报告 v2.1.251。更多脚手架特定配置详见附录 B.1。</w:t>
      </w:r>
    </w:p>
    <w:p>
      <w:pPr>
        <w:spacing w:before="160" w:after="40"/>
        <w:jc w:val="center"/>
      </w:pPr>
      <w:r>
        <w:drawing>
          <wp:inline xmlns:a="http://schemas.openxmlformats.org/drawingml/2006/main" xmlns:pic="http://schemas.openxmlformats.org/drawingml/2006/picture">
            <wp:extent cx="5220000" cy="1180598"/>
            <wp:docPr id="9" name="Picture 9"/>
            <wp:cNvGraphicFramePr>
              <a:graphicFrameLocks noChangeAspect="1"/>
            </wp:cNvGraphicFramePr>
            <a:graphic>
              <a:graphicData uri="http://schemas.openxmlformats.org/drawingml/2006/picture">
                <pic:pic>
                  <pic:nvPicPr>
                    <pic:cNvPr id="0" name="Figure9.png"/>
                    <pic:cNvPicPr/>
                  </pic:nvPicPr>
                  <pic:blipFill>
                    <a:blip r:embed="rId17"/>
                    <a:stretch>
                      <a:fillRect/>
                    </a:stretch>
                  </pic:blipFill>
                  <pic:spPr>
                    <a:xfrm>
                      <a:off x="0" y="0"/>
                      <a:ext cx="5220000" cy="1180598"/>
                    </a:xfrm>
                    <a:prstGeom prst="rect"/>
                  </pic:spPr>
                </pic:pic>
              </a:graphicData>
            </a:graphic>
          </wp:inline>
        </w:drawing>
      </w:r>
    </w:p>
    <w:p>
      <w:pPr>
        <w:spacing w:line="360" w:lineRule="auto" w:before="0" w:after="0"/>
        <w:jc w:val="center"/>
      </w:pPr>
      <w:r>
        <w:rPr>
          <w:rFonts w:ascii="Arial" w:hAnsi="Arial" w:eastAsia="宋体"/>
          <w:b/>
          <w:sz w:val="21"/>
        </w:rPr>
        <w:t>图 9</w:t>
      </w:r>
      <w:r>
        <w:rPr>
          <w:rFonts w:ascii="Arial" w:hAnsi="Arial" w:eastAsia="宋体"/>
          <w:b w:val="0"/>
          <w:sz w:val="21"/>
        </w:rPr>
        <w:t xml:space="preserve"> | 作为推理努力函数的性能与输出长度。每个面板在努力值从 25 变到 100 时绘制 Pass@1（实线，左轴）与每响应平均输出 token（虚线，右轴）；推理密集基准的结果在八个基准（AIME 2026、Apex 2025 Shortlist、GPQA Diamond、HLE、IMO-AnswerBench、LiveCodeBench、MathArena-Apex、SimpleQA-Verified）上平均。DeepSWE v1.1 基于 mini-SWE 评估，Terminal-Bench v2.1 基于 DeepSeek Harness（Minimal）评估。</w:t>
      </w:r>
    </w:p>
    <w:p>
      <w:pPr>
        <w:spacing w:line="360" w:lineRule="auto" w:before="0" w:after="0"/>
        <w:ind w:firstLine="480"/>
      </w:pPr>
      <w:r>
        <w:rPr>
          <w:rFonts w:ascii="Arial" w:hAnsi="Arial" w:eastAsia="宋体"/>
          <w:b w:val="0"/>
          <w:sz w:val="24"/>
        </w:rPr>
        <w:t>模型的智能体能力在具有不同提示与工具接口的脚手架家族间良好迁移，而非依赖特定 harness 的约定。随着外围交互协议与工具抽象变化，其性能保持稳健，表明其智能体行为不与单一脚手架设计紧耦合。这种鲁棒性与我们合成训练数据中环境、工具模式与交互格式的多样性一致（第 5 节），该多样性旨在鼓励跨智能体脚手架的泛化。</w:t>
      </w:r>
    </w:p>
    <w:p>
      <w:pPr>
        <w:pStyle w:val="Heading3"/>
        <w:spacing w:before="180" w:after="80"/>
      </w:pPr>
      <w:r>
        <w:rPr>
          <w:rFonts w:ascii="Arial" w:hAnsi="Arial" w:eastAsia="黑体"/>
          <w:b/>
          <w:color w:val="000000"/>
          <w:sz w:val="24"/>
        </w:rPr>
        <w:t>5.3.5 多智能体</w:t>
      </w:r>
    </w:p>
    <w:p>
      <w:pPr>
        <w:spacing w:line="360" w:lineRule="auto" w:before="0" w:after="0"/>
        <w:ind w:firstLine="480"/>
      </w:pPr>
      <w:r>
        <w:rPr>
          <w:rFonts w:ascii="Arial" w:hAnsi="Arial" w:eastAsia="宋体"/>
          <w:b w:val="0"/>
          <w:sz w:val="24"/>
        </w:rPr>
        <w:t>为探索复杂任务上的多智能体协作，我们使用 DeepSeek Harness 的 Agent Team 模式对 DeepSeek-V4.1-Flash 进行初步实验。</w:t>
      </w:r>
    </w:p>
    <w:p>
      <w:pPr>
        <w:spacing w:line="360" w:lineRule="auto" w:before="0" w:after="0"/>
        <w:ind w:firstLine="480"/>
      </w:pPr>
      <w:r>
        <w:rPr>
          <w:rFonts w:ascii="Arial" w:hAnsi="Arial" w:eastAsia="宋体"/>
          <w:b/>
          <w:sz w:val="24"/>
        </w:rPr>
        <w:t>多智能体 Harness</w:t>
      </w:r>
      <w:r>
        <w:rPr>
          <w:rFonts w:ascii="Arial" w:hAnsi="Arial" w:eastAsia="宋体"/>
          <w:b w:val="0"/>
          <w:sz w:val="24"/>
        </w:rPr>
        <w:t>。我们使用 Agent Team 模式的 DeepSeek Harness，其中主智能体默认可通过 spawn_teammate 异步创建具名、持久的队友。每个队友接收委派任务，并以无主智能体历史的全新模式或带有主智能体已完成轮次一次性快照的分叉模式启动。所有智能体共享同一仓库检出，使彼此的编辑立即可见。</w:t>
      </w:r>
    </w:p>
    <w:p>
      <w:pPr>
        <w:spacing w:line="360" w:lineRule="auto" w:before="0" w:after="0"/>
        <w:ind w:firstLine="480"/>
      </w:pPr>
      <w:r>
        <w:rPr>
          <w:rFonts w:ascii="Arial" w:hAnsi="Arial" w:eastAsia="宋体"/>
          <w:b w:val="0"/>
          <w:sz w:val="24"/>
        </w:rPr>
        <w:t>智能体通过持久化对等邮箱通信。通过 send_message 发送的消息在下一轮边界到达运行中的队友，为空闲队友开启新轮次，或恢复不活跃队友。在每个队友任务生命周期内，主智能体使用 list_agents 监控运行状态，并使用 wait_agent 等待状态、邮箱或共享任务变更。任务所有权、依赖与建议性写入范围在共享任务板上维护（使用四个 team_task_* 工具，更新带修订检查）。</w:t>
      </w:r>
    </w:p>
    <w:p>
      <w:pPr>
        <w:spacing w:before="160" w:after="40"/>
        <w:jc w:val="center"/>
      </w:pPr>
      <w:r>
        <w:drawing>
          <wp:inline xmlns:a="http://schemas.openxmlformats.org/drawingml/2006/main" xmlns:pic="http://schemas.openxmlformats.org/drawingml/2006/picture">
            <wp:extent cx="5220000" cy="1648935"/>
            <wp:docPr id="10" name="Picture 10"/>
            <wp:cNvGraphicFramePr>
              <a:graphicFrameLocks noChangeAspect="1"/>
            </wp:cNvGraphicFramePr>
            <a:graphic>
              <a:graphicData uri="http://schemas.openxmlformats.org/drawingml/2006/picture">
                <pic:pic>
                  <pic:nvPicPr>
                    <pic:cNvPr id="0" name="Figure10.png"/>
                    <pic:cNvPicPr/>
                  </pic:nvPicPr>
                  <pic:blipFill>
                    <a:blip r:embed="rId18"/>
                    <a:stretch>
                      <a:fillRect/>
                    </a:stretch>
                  </pic:blipFill>
                  <pic:spPr>
                    <a:xfrm>
                      <a:off x="0" y="0"/>
                      <a:ext cx="5220000" cy="1648935"/>
                    </a:xfrm>
                    <a:prstGeom prst="rect"/>
                  </pic:spPr>
                </pic:pic>
              </a:graphicData>
            </a:graphic>
          </wp:inline>
        </w:drawing>
      </w:r>
    </w:p>
    <w:p>
      <w:pPr>
        <w:spacing w:line="360" w:lineRule="auto" w:before="0" w:after="0"/>
        <w:jc w:val="center"/>
      </w:pPr>
      <w:r>
        <w:rPr>
          <w:rFonts w:ascii="Arial" w:hAnsi="Arial" w:eastAsia="宋体"/>
          <w:b/>
          <w:sz w:val="21"/>
        </w:rPr>
        <w:t>图 10</w:t>
      </w:r>
      <w:r>
        <w:rPr>
          <w:rFonts w:ascii="Arial" w:hAnsi="Arial" w:eastAsia="宋体"/>
          <w:b w:val="0"/>
          <w:sz w:val="21"/>
        </w:rPr>
        <w:t xml:space="preserve"> | ProgramBench（Almost@1）与 FrontierSWE v2（Mean@5）上单智能体与多智能体配置的测试时计算扩展，作为每 rollout 墙钟截止时间的函数。</w:t>
      </w:r>
    </w:p>
    <w:p>
      <w:pPr>
        <w:spacing w:line="360" w:lineRule="auto" w:before="0" w:after="0"/>
        <w:ind w:firstLine="480"/>
      </w:pPr>
      <w:r>
        <w:rPr>
          <w:rFonts w:ascii="Arial" w:hAnsi="Arial" w:eastAsia="宋体"/>
          <w:b w:val="0"/>
          <w:sz w:val="24"/>
        </w:rPr>
        <w:t>需要干预时，只有主智能体可以通过 interrupt_agent 中断队友的当前轮次。必要工作完成后，主智能体审查并测试合并后的变更，产生最终响应。</w:t>
      </w:r>
    </w:p>
    <w:p>
      <w:pPr>
        <w:spacing w:line="360" w:lineRule="auto" w:before="0" w:after="0"/>
        <w:ind w:firstLine="480"/>
      </w:pPr>
      <w:r>
        <w:rPr>
          <w:rFonts w:ascii="Arial" w:hAnsi="Arial" w:eastAsia="宋体"/>
          <w:b/>
          <w:sz w:val="24"/>
        </w:rPr>
        <w:t>训练</w:t>
      </w:r>
      <w:r>
        <w:rPr>
          <w:rFonts w:ascii="Arial" w:hAnsi="Arial" w:eastAsia="宋体"/>
          <w:b w:val="0"/>
          <w:sz w:val="24"/>
        </w:rPr>
        <w:t>。我们训练 Agent Team 模式，RL 奖励结合任务性能、鼓励委派与智能体间通信的协作奖励，以及促进高效协调的派生延迟惩罚。派生延迟通过将执行事件及其协作依赖表示为有向无环图（DAG）、按固定预填充/解码速率从 token 计数分配成本并加上实测工具执行时间、取关键路径长度计算。这鼓励有用并行，同时惩罚不必要的串行工作与同步，并降低对服务端批处理与排队延迟的敏感性。</w:t>
      </w:r>
    </w:p>
    <w:p>
      <w:pPr>
        <w:spacing w:line="360" w:lineRule="auto" w:before="0" w:after="0"/>
        <w:ind w:firstLine="480"/>
      </w:pPr>
      <w:r>
        <w:rPr>
          <w:rFonts w:ascii="Arial" w:hAnsi="Arial" w:eastAsia="宋体"/>
          <w:b/>
          <w:sz w:val="24"/>
        </w:rPr>
        <w:t>性能</w:t>
      </w:r>
      <w:r>
        <w:rPr>
          <w:rFonts w:ascii="Arial" w:hAnsi="Arial" w:eastAsia="宋体"/>
          <w:b w:val="0"/>
          <w:sz w:val="24"/>
        </w:rPr>
        <w:t>。我们通过仅保留参考解法在隐藏测试集上达到至少 95% 通过率的任务，构建 ProgramBench（Yang et al., 2026）的高置信子集。该过滤留下 172 个"黄金"任务。我们还在 FrontierSWE v2（Kondra et al., 2026）上评估——这是 FrontierSWE 更大、更具挑战性的后继版本，使用大幅改进的方法论。我们从当前公开任务中排除需要 GPU 访问的任务，构建 no-GPU 子集。我们在两个基准上、显式每 rollout 墙钟截止时间下评估单智能体与多智能体配置。此处报告的结果是初步的：我们比较观察到的最强多智能体配置与可得的最强单智能体基线。在 ProgramBench 上，每任务最多运行三次 rollout，对应每配置 516 次计划 rollout。我们报告 Almost@1，衡量达到至少 0.95 分的单次 rollout 占比。在 FrontierSWE v2 上报告 Mean@5。ProgramBench 截止时间从 1 到 12 小时，而 FrontierSWE v2 在 1 到 20 小时截止时间下评估。在每个截止时间，指标由截止时可得输出计算。</w:t>
      </w:r>
    </w:p>
    <w:p>
      <w:pPr>
        <w:spacing w:line="360" w:lineRule="auto" w:before="0" w:after="0"/>
        <w:ind w:firstLine="480"/>
      </w:pPr>
      <w:r>
        <w:rPr>
          <w:rFonts w:ascii="Arial" w:hAnsi="Arial" w:eastAsia="宋体"/>
          <w:b w:val="0"/>
          <w:sz w:val="24"/>
        </w:rPr>
        <w:t>如图 10 所示，在两个基准的每个截止时间，多智能体配置均优于其单智能体对应。在 ProgramBench 上，多智能体配置的 Almost@1 从 1 小时的 13.59% 升至 8 小时峰值 30.04%，而单智能体配置为 12.79% 与 20.39%。在 FrontierSWE v2 上，多智能体配置的 Mean@5 从 1 小时的 13.50% 升至 20 小时的 32.90%，而单智能体配置从 10.50% 升至 28.20%。</w:t>
      </w:r>
    </w:p>
    <w:p>
      <w:pPr>
        <w:pStyle w:val="Heading1"/>
        <w:spacing w:before="280" w:after="120"/>
      </w:pPr>
      <w:r>
        <w:rPr>
          <w:rFonts w:ascii="Arial" w:hAnsi="Arial" w:eastAsia="黑体"/>
          <w:b/>
          <w:color w:val="000000"/>
          <w:sz w:val="32"/>
        </w:rPr>
        <w:t>6. 结论、局限性与未来方向</w:t>
      </w:r>
    </w:p>
    <w:p>
      <w:pPr>
        <w:spacing w:line="360" w:lineRule="auto" w:before="0" w:after="0"/>
        <w:ind w:firstLine="480"/>
      </w:pPr>
      <w:r>
        <w:rPr>
          <w:rFonts w:ascii="Arial" w:hAnsi="Arial" w:eastAsia="宋体"/>
          <w:b w:val="0"/>
          <w:sz w:val="24"/>
        </w:rPr>
        <w:t>本工作中，我们推出 DeepSeek-V4.1-Flash：一个支持高达一百万 token 上下文的多模态混合专家（MoE）模型。通过模型架构、缓存精度与部署策略的联合优化，DeepSeek-V4.1-Flash 将 KV 缓存压缩推向极限。其因果编码器-解码器（CED）架构使模型在预填充时每 token 仅激活 8B 参数（对比解码时的 16B），提升了输入密集智能体工作负载的成本效率。在相同序列长度下，压缩稀疏注意力 2（CSA2）中的跨层 KV 缓存复用与 FP4 KV 缓存将全局 KV 缓存足迹（始终驻留 HBM）降至每 token 890 字节，约为 DeepSeek-V4-Flash 相应足迹的 1/4。SWA 有界重放进一步将持久化 KV 缓存足迹（始终驻留 SSD 或主机内存）降至约为 DeepSeek-V4-Flash 的 1/8。这些缩减缓解了 HBM 与 SSD 容量压力，而模型提供了显著优于 DeepSeek-V4-Flash 的整体性能。尽管与 GLM-5.3、Kimi-K3 等当代开源模型相比参数足迹显著更小，DeepSeek-V4.1 在关键基准上取得相当——在若干任务上更优——的性能。</w:t>
      </w:r>
    </w:p>
    <w:p>
      <w:pPr>
        <w:spacing w:line="360" w:lineRule="auto" w:before="0" w:after="0"/>
        <w:ind w:firstLine="480"/>
      </w:pPr>
      <w:r>
        <w:rPr>
          <w:rFonts w:ascii="Arial" w:hAnsi="Arial" w:eastAsia="宋体"/>
          <w:b w:val="0"/>
          <w:sz w:val="24"/>
        </w:rPr>
        <w:t>虽然 DeepSeek-V4.1-Flash 相对 DeepSeek-V4-Flash 大幅简化了若干架构组件，新引入的架构变更也创造了尚未完全刻画的鲁棒性边界。我们的内部评估覆盖多样化的测试用例与边界条件，在评估设置中未观察到模型能力的系统性退化。然而，没有有限的测试集能覆盖每种极端输入与部署条件。CSA2 潜在的选择错误与 SWA 有界重放中的近似状态重建，仍可能在未测试的边界情况下导致能力退化。未来，我们将继续扩展压力测试与评估栈，特别关注长上下文上的稀疏检索以及缓存恢复边界处的 SWA 状态重建。我们还将监控真实工作负载，系统化刻画潜在失败模式与鲁棒性边界，并进一步提升模型在极端条件下的鲁棒性。</w:t>
      </w:r>
    </w:p>
    <w:p>
      <w:pPr>
        <w:spacing w:line="360" w:lineRule="auto" w:before="0" w:after="0"/>
        <w:ind w:firstLine="480"/>
      </w:pPr>
      <w:r>
        <w:rPr>
          <w:rFonts w:ascii="Arial" w:hAnsi="Arial" w:eastAsia="宋体"/>
          <w:b w:val="0"/>
          <w:sz w:val="24"/>
        </w:rPr>
        <w:t>随着 AI 模型取得卓越性能，标准评估基准日益饱和。虽然 DeepSeek-V4.1-Flash 展现出接近 Fable-5、GPT-6 Astra 等顶级模型的性能——在日常应用中提供高度可比的用户体验——但在最具挑战性的任务上仍存在性能差距。尽管基准分数差距很小，这种持平并不意味模型在复杂、高难度推理与边界情况上匹配领先闭源系统的前沿能力。</w:t>
      </w:r>
    </w:p>
    <w:p>
      <w:pPr>
        <w:spacing w:line="360" w:lineRule="auto" w:before="0" w:after="0"/>
        <w:ind w:firstLine="480"/>
      </w:pPr>
      <w:r>
        <w:rPr>
          <w:rFonts w:ascii="Arial" w:hAnsi="Arial" w:eastAsia="宋体"/>
          <w:b w:val="0"/>
          <w:sz w:val="24"/>
        </w:rPr>
        <w:t>因此，我们将持续更新评估协议，确保对最先进推理边界进行严格评估。在持续降低模型成本的同时，我们相信模型智能的进一步进展将依赖数据、模型容量与 RL 的协同扩展。以 DeepSeek-V4.1-Flash 为新起点，我们将继续探索模型能力的极限，系统化应对大规模数据合成与 RL 扩展中的关键挑战。我们还将积极整合模型-harness 协同设计，使联合系统能够共同演进与优化。通过同步推进成本降低与能力扩展，我们希望让高能力智能体更易获取、更易部署，进一步降低 AI 技术在更广泛行业与场景中的采用门槛。</w:t>
      </w:r>
    </w:p>
    <w:p>
      <w:pPr>
        <w:pStyle w:val="Heading1"/>
        <w:spacing w:before="280" w:after="120"/>
      </w:pPr>
      <w:r>
        <w:rPr>
          <w:rFonts w:ascii="Arial" w:hAnsi="Arial" w:eastAsia="黑体"/>
          <w:b/>
          <w:color w:val="000000"/>
          <w:sz w:val="32"/>
        </w:rPr>
        <w:t>附录</w:t>
      </w:r>
    </w:p>
    <w:p>
      <w:pPr>
        <w:pStyle w:val="Heading2"/>
        <w:spacing w:before="220" w:after="100"/>
      </w:pPr>
      <w:r>
        <w:rPr>
          <w:rFonts w:ascii="Arial" w:hAnsi="Arial" w:eastAsia="黑体"/>
          <w:b/>
          <w:color w:val="000000"/>
          <w:sz w:val="28"/>
        </w:rPr>
        <w:t>附录 A：作者列表</w:t>
      </w:r>
    </w:p>
    <w:p>
      <w:pPr>
        <w:spacing w:line="360" w:lineRule="auto" w:before="0" w:after="0"/>
        <w:ind w:firstLine="480"/>
      </w:pPr>
      <w:r>
        <w:rPr>
          <w:rFonts w:ascii="Arial" w:hAnsi="Arial" w:eastAsia="宋体"/>
          <w:b w:val="0"/>
          <w:sz w:val="24"/>
        </w:rPr>
        <w:t>（作者列表保留英文原文。作者按名字首字母排序；带 * 的名字表示已离开团队。完整名单见原论文第 46–47 页。）</w:t>
      </w:r>
    </w:p>
    <w:p>
      <w:pPr>
        <w:pStyle w:val="Heading2"/>
        <w:spacing w:before="220" w:after="100"/>
      </w:pPr>
      <w:r>
        <w:rPr>
          <w:rFonts w:ascii="Arial" w:hAnsi="Arial" w:eastAsia="黑体"/>
          <w:b/>
          <w:color w:val="000000"/>
          <w:sz w:val="28"/>
        </w:rPr>
        <w:t>附录 B：评估细节</w:t>
      </w:r>
    </w:p>
    <w:p>
      <w:pPr>
        <w:pStyle w:val="Heading3"/>
        <w:spacing w:before="180" w:after="80"/>
      </w:pPr>
      <w:r>
        <w:rPr>
          <w:rFonts w:ascii="Arial" w:hAnsi="Arial" w:eastAsia="黑体"/>
          <w:b/>
          <w:color w:val="000000"/>
          <w:sz w:val="24"/>
        </w:rPr>
        <w:t>B.1 脚手架配置</w:t>
      </w:r>
    </w:p>
    <w:p>
      <w:pPr>
        <w:spacing w:line="360" w:lineRule="auto" w:before="0" w:after="0"/>
        <w:ind w:firstLine="480"/>
      </w:pPr>
      <w:r>
        <w:rPr>
          <w:rFonts w:ascii="Arial" w:hAnsi="Arial" w:eastAsia="宋体"/>
          <w:b w:val="0"/>
          <w:sz w:val="24"/>
        </w:rPr>
        <w:t>所有脚手架在使用表 4 共享评估设置的 Linux 任务容器中运行。每次运行从基准任务描述开始，使用脚手架运行时或评估集成提供的提示、任务模板与工具定义。我们不添加实验性系统提示。</w:t>
      </w:r>
    </w:p>
    <w:p>
      <w:pPr>
        <w:spacing w:line="360" w:lineRule="auto" w:before="0" w:after="0"/>
        <w:jc w:val="center"/>
      </w:pPr>
      <w:r>
        <w:rPr>
          <w:rFonts w:ascii="Arial" w:hAnsi="Arial" w:eastAsia="宋体"/>
          <w:b/>
          <w:sz w:val="21"/>
        </w:rPr>
        <w:t>表 5</w:t>
      </w:r>
      <w:r>
        <w:rPr>
          <w:rFonts w:ascii="Arial" w:hAnsi="Arial" w:eastAsia="宋体"/>
          <w:b w:val="0"/>
          <w:sz w:val="21"/>
        </w:rPr>
        <w:t xml:space="preserve"> | Max 推理努力下各 Claude Code 版本的性能。</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D9D9D9"/>
          </w:tcPr>
          <w:p>
            <w:pPr>
              <w:spacing w:before="20" w:after="20" w:line="240" w:lineRule="auto"/>
              <w:jc w:val="center"/>
            </w:pPr>
            <w:r>
              <w:rPr>
                <w:rFonts w:ascii="Arial" w:hAnsi="Arial" w:eastAsia="宋体"/>
                <w:b w:val="0"/>
                <w:sz w:val="21"/>
              </w:rPr>
              <w:t>基准（指标）</w:t>
            </w:r>
          </w:p>
        </w:tc>
        <w:tc>
          <w:tcPr>
            <w:tcW w:type="dxa" w:w="1512"/>
            <w:vAlign w:val="center"/>
            <w:shd w:val="clear" w:color="auto" w:fill="D9D9D9"/>
          </w:tcPr>
          <w:p>
            <w:pPr>
              <w:spacing w:before="20" w:after="20" w:line="240" w:lineRule="auto"/>
              <w:jc w:val="center"/>
            </w:pPr>
            <w:r>
              <w:rPr>
                <w:rFonts w:ascii="Arial" w:hAnsi="Arial" w:eastAsia="宋体"/>
                <w:b w:val="0"/>
                <w:sz w:val="21"/>
              </w:rPr>
              <w:t>v2.1.105</w:t>
            </w:r>
          </w:p>
        </w:tc>
        <w:tc>
          <w:tcPr>
            <w:tcW w:type="dxa" w:w="1512"/>
            <w:vAlign w:val="center"/>
            <w:shd w:val="clear" w:color="auto" w:fill="D9D9D9"/>
          </w:tcPr>
          <w:p>
            <w:pPr>
              <w:spacing w:before="20" w:after="20" w:line="240" w:lineRule="auto"/>
              <w:jc w:val="center"/>
            </w:pPr>
            <w:r>
              <w:rPr>
                <w:rFonts w:ascii="Arial" w:hAnsi="Arial" w:eastAsia="宋体"/>
                <w:b w:val="0"/>
                <w:sz w:val="21"/>
              </w:rPr>
              <w:t>v2.1.238</w:t>
            </w:r>
          </w:p>
        </w:tc>
        <w:tc>
          <w:tcPr>
            <w:tcW w:type="dxa" w:w="1512"/>
            <w:vAlign w:val="center"/>
            <w:shd w:val="clear" w:color="auto" w:fill="D9D9D9"/>
          </w:tcPr>
          <w:p>
            <w:pPr>
              <w:spacing w:before="20" w:after="20" w:line="240" w:lineRule="auto"/>
              <w:jc w:val="center"/>
            </w:pPr>
            <w:r>
              <w:rPr>
                <w:rFonts w:ascii="Arial" w:hAnsi="Arial" w:eastAsia="宋体"/>
                <w:b w:val="0"/>
                <w:sz w:val="21"/>
              </w:rPr>
              <w:t>v2.1.251</w:t>
            </w:r>
          </w:p>
        </w:tc>
        <w:tc>
          <w:tcPr>
            <w:tcW w:type="dxa" w:w="1512"/>
            <w:vAlign w:val="center"/>
            <w:shd w:val="clear" w:color="auto" w:fill="D9D9D9"/>
          </w:tcPr>
          <w:p>
            <w:pPr>
              <w:spacing w:before="20" w:after="20" w:line="240" w:lineRule="auto"/>
              <w:jc w:val="center"/>
            </w:pPr>
            <w:r>
              <w:rPr>
                <w:rFonts w:ascii="Arial" w:hAnsi="Arial" w:eastAsia="宋体"/>
                <w:b w:val="0"/>
                <w:sz w:val="21"/>
              </w:rPr>
              <w:t>v2.1.259</w:t>
            </w:r>
          </w:p>
        </w:tc>
        <w:tc>
          <w:tcPr>
            <w:tcW w:type="dxa" w:w="1512"/>
            <w:vAlign w:val="center"/>
            <w:shd w:val="clear" w:color="auto" w:fill="D9D9D9"/>
          </w:tcPr>
          <w:p>
            <w:pPr>
              <w:spacing w:before="20" w:after="20" w:line="240" w:lineRule="auto"/>
              <w:jc w:val="center"/>
            </w:pPr>
            <w:r>
              <w:rPr>
                <w:rFonts w:ascii="Arial" w:hAnsi="Arial" w:eastAsia="宋体"/>
                <w:b w:val="0"/>
                <w:sz w:val="21"/>
              </w:rPr>
              <w:t>平均</w:t>
            </w:r>
          </w:p>
        </w:tc>
      </w:tr>
      <w:tr>
        <w:tc>
          <w:tcPr>
            <w:tcW w:type="dxa" w:w="1512"/>
            <w:vAlign w:val="center"/>
          </w:tcPr>
          <w:p>
            <w:pPr>
              <w:spacing w:before="20" w:after="20" w:line="240" w:lineRule="auto"/>
              <w:jc w:val="left"/>
            </w:pPr>
            <w:r>
              <w:rPr>
                <w:rFonts w:ascii="Arial" w:hAnsi="Arial" w:eastAsia="宋体"/>
                <w:b w:val="0"/>
                <w:sz w:val="21"/>
              </w:rPr>
              <w:t>DeepSWE v1.1 (Resolved)</w:t>
            </w:r>
          </w:p>
        </w:tc>
        <w:tc>
          <w:tcPr>
            <w:tcW w:type="dxa" w:w="1512"/>
            <w:vAlign w:val="center"/>
          </w:tcPr>
          <w:p>
            <w:pPr>
              <w:spacing w:before="20" w:after="20" w:line="240" w:lineRule="auto"/>
              <w:jc w:val="center"/>
            </w:pPr>
            <w:r>
              <w:rPr>
                <w:rFonts w:ascii="Arial" w:hAnsi="Arial" w:eastAsia="宋体"/>
                <w:b w:val="0"/>
                <w:sz w:val="21"/>
              </w:rPr>
              <w:t>68.4</w:t>
            </w:r>
          </w:p>
        </w:tc>
        <w:tc>
          <w:tcPr>
            <w:tcW w:type="dxa" w:w="1512"/>
            <w:vAlign w:val="center"/>
          </w:tcPr>
          <w:p>
            <w:pPr>
              <w:spacing w:before="20" w:after="20" w:line="240" w:lineRule="auto"/>
              <w:jc w:val="center"/>
            </w:pPr>
            <w:r>
              <w:rPr>
                <w:rFonts w:ascii="Arial" w:hAnsi="Arial" w:eastAsia="宋体"/>
                <w:b w:val="0"/>
                <w:sz w:val="21"/>
              </w:rPr>
              <w:t>68.7</w:t>
            </w:r>
          </w:p>
        </w:tc>
        <w:tc>
          <w:tcPr>
            <w:tcW w:type="dxa" w:w="1512"/>
            <w:vAlign w:val="center"/>
          </w:tcPr>
          <w:p>
            <w:pPr>
              <w:spacing w:before="20" w:after="20" w:line="240" w:lineRule="auto"/>
              <w:jc w:val="center"/>
            </w:pPr>
            <w:r>
              <w:rPr>
                <w:rFonts w:ascii="Arial" w:hAnsi="Arial" w:eastAsia="宋体"/>
                <w:b w:val="0"/>
                <w:sz w:val="21"/>
              </w:rPr>
              <w:t>69.8</w:t>
            </w:r>
          </w:p>
        </w:tc>
        <w:tc>
          <w:tcPr>
            <w:tcW w:type="dxa" w:w="1512"/>
            <w:vAlign w:val="center"/>
          </w:tcPr>
          <w:p>
            <w:pPr>
              <w:spacing w:before="20" w:after="20" w:line="240" w:lineRule="auto"/>
              <w:jc w:val="center"/>
            </w:pPr>
            <w:r>
              <w:rPr>
                <w:rFonts w:ascii="Arial" w:hAnsi="Arial" w:eastAsia="宋体"/>
                <w:b w:val="0"/>
                <w:sz w:val="21"/>
              </w:rPr>
              <w:t>68.6</w:t>
            </w:r>
          </w:p>
        </w:tc>
        <w:tc>
          <w:tcPr>
            <w:tcW w:type="dxa" w:w="1512"/>
            <w:vAlign w:val="center"/>
          </w:tcPr>
          <w:p>
            <w:pPr>
              <w:spacing w:before="20" w:after="20" w:line="240" w:lineRule="auto"/>
              <w:jc w:val="center"/>
            </w:pPr>
            <w:r>
              <w:rPr>
                <w:rFonts w:ascii="Arial" w:hAnsi="Arial" w:eastAsia="宋体"/>
                <w:b w:val="0"/>
                <w:sz w:val="21"/>
              </w:rPr>
              <w:t>68.9</w:t>
            </w:r>
          </w:p>
        </w:tc>
      </w:tr>
      <w:tr>
        <w:tc>
          <w:tcPr>
            <w:tcW w:type="dxa" w:w="1512"/>
            <w:vAlign w:val="center"/>
          </w:tcPr>
          <w:p>
            <w:pPr>
              <w:spacing w:before="20" w:after="20" w:line="240" w:lineRule="auto"/>
              <w:jc w:val="left"/>
            </w:pPr>
            <w:r>
              <w:rPr>
                <w:rFonts w:ascii="Arial" w:hAnsi="Arial" w:eastAsia="宋体"/>
                <w:b w:val="0"/>
                <w:sz w:val="21"/>
              </w:rPr>
              <w:t>Terminal-Bench v2.1 (Pass@1)</w:t>
            </w:r>
          </w:p>
        </w:tc>
        <w:tc>
          <w:tcPr>
            <w:tcW w:type="dxa" w:w="1512"/>
            <w:vAlign w:val="center"/>
          </w:tcPr>
          <w:p>
            <w:pPr>
              <w:spacing w:before="20" w:after="20" w:line="240" w:lineRule="auto"/>
              <w:jc w:val="center"/>
            </w:pPr>
            <w:r>
              <w:rPr>
                <w:rFonts w:ascii="Arial" w:hAnsi="Arial" w:eastAsia="宋体"/>
                <w:b w:val="0"/>
                <w:sz w:val="21"/>
              </w:rPr>
              <w:t>87.3</w:t>
            </w:r>
          </w:p>
        </w:tc>
        <w:tc>
          <w:tcPr>
            <w:tcW w:type="dxa" w:w="1512"/>
            <w:vAlign w:val="center"/>
          </w:tcPr>
          <w:p>
            <w:pPr>
              <w:spacing w:before="20" w:after="20" w:line="240" w:lineRule="auto"/>
              <w:jc w:val="center"/>
            </w:pPr>
            <w:r>
              <w:rPr>
                <w:rFonts w:ascii="Arial" w:hAnsi="Arial" w:eastAsia="宋体"/>
                <w:b w:val="0"/>
                <w:sz w:val="21"/>
              </w:rPr>
              <w:t>88.4</w:t>
            </w:r>
          </w:p>
        </w:tc>
        <w:tc>
          <w:tcPr>
            <w:tcW w:type="dxa" w:w="1512"/>
            <w:vAlign w:val="center"/>
          </w:tcPr>
          <w:p>
            <w:pPr>
              <w:spacing w:before="20" w:after="20" w:line="240" w:lineRule="auto"/>
              <w:jc w:val="center"/>
            </w:pPr>
            <w:r>
              <w:rPr>
                <w:rFonts w:ascii="Arial" w:hAnsi="Arial" w:eastAsia="宋体"/>
                <w:b w:val="0"/>
                <w:sz w:val="21"/>
              </w:rPr>
              <w:t>88.0</w:t>
            </w:r>
          </w:p>
        </w:tc>
        <w:tc>
          <w:tcPr>
            <w:tcW w:type="dxa" w:w="1512"/>
            <w:vAlign w:val="center"/>
          </w:tcPr>
          <w:p>
            <w:pPr>
              <w:spacing w:before="20" w:after="20" w:line="240" w:lineRule="auto"/>
              <w:jc w:val="center"/>
            </w:pPr>
            <w:r>
              <w:rPr>
                <w:rFonts w:ascii="Arial" w:hAnsi="Arial" w:eastAsia="宋体"/>
                <w:b w:val="0"/>
                <w:sz w:val="21"/>
              </w:rPr>
              <w:t>87.6</w:t>
            </w:r>
          </w:p>
        </w:tc>
        <w:tc>
          <w:tcPr>
            <w:tcW w:type="dxa" w:w="1512"/>
            <w:vAlign w:val="center"/>
          </w:tcPr>
          <w:p>
            <w:pPr>
              <w:spacing w:before="20" w:after="20" w:line="240" w:lineRule="auto"/>
              <w:jc w:val="center"/>
            </w:pPr>
            <w:r>
              <w:rPr>
                <w:rFonts w:ascii="Arial" w:hAnsi="Arial" w:eastAsia="宋体"/>
                <w:b w:val="0"/>
                <w:sz w:val="21"/>
              </w:rPr>
              <w:t>87.8</w:t>
            </w:r>
          </w:p>
        </w:tc>
      </w:tr>
    </w:tbl>
    <w:p>
      <w:pPr>
        <w:spacing w:line="360" w:lineRule="auto" w:before="0" w:after="0"/>
        <w:ind w:firstLine="480"/>
      </w:pPr>
      <w:r>
        <w:rPr>
          <w:rFonts w:ascii="Arial" w:hAnsi="Arial" w:eastAsia="宋体"/>
          <w:b w:val="0"/>
          <w:sz w:val="24"/>
        </w:rPr>
        <w:t>注：平均由四个版本的未取整 Pass@1 分数计算。</w:t>
      </w:r>
    </w:p>
    <w:p>
      <w:pPr>
        <w:spacing w:line="360" w:lineRule="auto" w:before="0" w:after="0"/>
        <w:ind w:left="480" w:hanging="240"/>
      </w:pPr>
      <w:r>
        <w:rPr>
          <w:rFonts w:ascii="Arial" w:hAnsi="Arial" w:eastAsia="宋体"/>
          <w:b/>
          <w:sz w:val="24"/>
        </w:rPr>
        <w:t>• Claude Code（v2.1.105、v2.1.238、v2.1.251、v2.1.259）</w:t>
      </w:r>
      <w:r>
        <w:rPr>
          <w:rFonts w:ascii="Arial" w:hAnsi="Arial" w:eastAsia="宋体"/>
          <w:b w:val="0"/>
          <w:sz w:val="24"/>
        </w:rPr>
        <w:t>：我们使用 Claude Agent SDK 与各版本原生工具接口。表 4 报告 v2.1.251；表 5 比较全部四个版本。</w:t>
      </w:r>
    </w:p>
    <w:p>
      <w:pPr>
        <w:spacing w:line="360" w:lineRule="auto" w:before="0" w:after="0"/>
        <w:ind w:left="480" w:hanging="240"/>
      </w:pPr>
      <w:r>
        <w:rPr>
          <w:rFonts w:ascii="Arial" w:hAnsi="Arial" w:eastAsia="宋体"/>
          <w:b/>
          <w:sz w:val="24"/>
        </w:rPr>
        <w:t>• Codex（v0.147.0）</w:t>
      </w:r>
      <w:r>
        <w:rPr>
          <w:rFonts w:ascii="Arial" w:hAnsi="Arial" w:eastAsia="宋体"/>
          <w:b w:val="0"/>
          <w:sz w:val="24"/>
        </w:rPr>
        <w:t>：使用标准应用服务器模式与适配的工具模式。</w:t>
      </w:r>
    </w:p>
    <w:p>
      <w:pPr>
        <w:spacing w:line="360" w:lineRule="auto" w:before="0" w:after="0"/>
        <w:ind w:left="480" w:hanging="240"/>
      </w:pPr>
      <w:r>
        <w:rPr>
          <w:rFonts w:ascii="Arial" w:hAnsi="Arial" w:eastAsia="宋体"/>
          <w:b/>
          <w:sz w:val="24"/>
        </w:rPr>
        <w:t>• OpenCode（v1.18.15）</w:t>
      </w:r>
      <w:r>
        <w:rPr>
          <w:rFonts w:ascii="Arial" w:hAnsi="Arial" w:eastAsia="宋体"/>
          <w:b w:val="0"/>
          <w:sz w:val="24"/>
        </w:rPr>
        <w:t>：使用带 shell 与文件工具以及原生任务委派的构建智能体。</w:t>
      </w:r>
    </w:p>
    <w:p>
      <w:pPr>
        <w:spacing w:line="360" w:lineRule="auto" w:before="0" w:after="0"/>
        <w:ind w:left="480" w:hanging="240"/>
      </w:pPr>
      <w:r>
        <w:rPr>
          <w:rFonts w:ascii="Arial" w:hAnsi="Arial" w:eastAsia="宋体"/>
          <w:b/>
          <w:sz w:val="24"/>
        </w:rPr>
        <w:t>• Pi（v0.84.2）</w:t>
      </w:r>
      <w:r>
        <w:rPr>
          <w:rFonts w:ascii="Arial" w:hAnsi="Arial" w:eastAsia="宋体"/>
          <w:b w:val="0"/>
          <w:sz w:val="24"/>
        </w:rPr>
        <w:t>：使用带文件与 shell 工具外加搜索扩展（暴露 search、open_page 与 find_in_page）的 RPC 模式。</w:t>
      </w:r>
    </w:p>
    <w:p>
      <w:pPr>
        <w:spacing w:line="360" w:lineRule="auto" w:before="0" w:after="0"/>
        <w:ind w:left="480" w:hanging="240"/>
      </w:pPr>
      <w:r>
        <w:rPr>
          <w:rFonts w:ascii="Arial" w:hAnsi="Arial" w:eastAsia="宋体"/>
          <w:b/>
          <w:sz w:val="24"/>
        </w:rPr>
        <w:t>• mini-SWE</w:t>
      </w:r>
      <w:r>
        <w:rPr>
          <w:rFonts w:ascii="Arial" w:hAnsi="Arial" w:eastAsia="宋体"/>
          <w:b w:val="0"/>
          <w:sz w:val="24"/>
        </w:rPr>
        <w:t>：使用 mini_swe_v2 port1（单 bash 工具），每轮要求一次工具调用并以提交标记结束。</w:t>
      </w:r>
    </w:p>
    <w:p>
      <w:pPr>
        <w:spacing w:line="360" w:lineRule="auto" w:before="0" w:after="0"/>
        <w:ind w:left="480" w:hanging="240"/>
      </w:pPr>
      <w:r>
        <w:rPr>
          <w:rFonts w:ascii="Arial" w:hAnsi="Arial" w:eastAsia="宋体"/>
          <w:b/>
          <w:sz w:val="24"/>
        </w:rPr>
        <w:t>• DeepSeek Harness（DSH）</w:t>
      </w:r>
      <w:r>
        <w:rPr>
          <w:rFonts w:ascii="Arial" w:hAnsi="Arial" w:eastAsia="宋体"/>
          <w:b w:val="0"/>
          <w:sz w:val="24"/>
        </w:rPr>
        <w:t>：Minimal 使用单 bash 工具；Standard 使用完整 sdk profile 与 26 个初始函数工具，包括 web 搜索与 fetch；PTC 使用 run_code 运行 TypeScript 程序，底层 24 个工具。Standard 与 PTC 使用 v0.1.1+ custom.202609011522。</w:t>
      </w:r>
    </w:p>
    <w:p>
      <w:pPr>
        <w:pStyle w:val="Heading3"/>
        <w:spacing w:before="180" w:after="80"/>
      </w:pPr>
      <w:r>
        <w:rPr>
          <w:rFonts w:ascii="Arial" w:hAnsi="Arial" w:eastAsia="黑体"/>
          <w:b/>
          <w:color w:val="000000"/>
          <w:sz w:val="24"/>
        </w:rPr>
        <w:t>B.2 跨脚手架的推理努力</w:t>
      </w:r>
    </w:p>
    <w:p>
      <w:pPr>
        <w:spacing w:line="360" w:lineRule="auto" w:before="0" w:after="0"/>
        <w:ind w:firstLine="480"/>
      </w:pPr>
      <w:r>
        <w:rPr>
          <w:rFonts w:ascii="Arial" w:hAnsi="Arial" w:eastAsia="宋体"/>
          <w:b w:val="0"/>
          <w:sz w:val="24"/>
        </w:rPr>
        <w:t>在图 11 的全部六个面板中，提高推理努力设置都会拉长轨迹：每个脚手架-基准组合中，每轨迹平均输出 token 随努力单调增长。Pass@1 仅松散地跟踪该增长。它整体提升，但响应并非单调，大多数面板在中间设置处出现平台期与下降。三个脚手架的校准也不同：在 DeepSWE v1.1 上，Claude Code 是最平坦的曲线，花费相对较少的额外 token，而 DeepSeek Harness（Minimal）起点最低、在最大 token 成本下增益最大，mini-SWE 居中。在 Terminal-Bench v2.1 上，三个脚手架压缩进一个窄带，最大努力下的排序偏向 DeepSeek Harness（Minimal），其后是 mini-SWE 与 Claude Code：一旦任务接近饱和，脚手架选择至少与努力档位同等重要。</w:t>
      </w:r>
    </w:p>
    <w:p>
      <w:pPr>
        <w:spacing w:before="160" w:after="40"/>
        <w:jc w:val="center"/>
      </w:pPr>
      <w:r>
        <w:drawing>
          <wp:inline xmlns:a="http://schemas.openxmlformats.org/drawingml/2006/main" xmlns:pic="http://schemas.openxmlformats.org/drawingml/2006/picture">
            <wp:extent cx="5220000" cy="2331925"/>
            <wp:docPr id="11" name="Picture 11"/>
            <wp:cNvGraphicFramePr>
              <a:graphicFrameLocks noChangeAspect="1"/>
            </wp:cNvGraphicFramePr>
            <a:graphic>
              <a:graphicData uri="http://schemas.openxmlformats.org/drawingml/2006/picture">
                <pic:pic>
                  <pic:nvPicPr>
                    <pic:cNvPr id="0" name="Figure11.png"/>
                    <pic:cNvPicPr/>
                  </pic:nvPicPr>
                  <pic:blipFill>
                    <a:blip r:embed="rId19"/>
                    <a:stretch>
                      <a:fillRect/>
                    </a:stretch>
                  </pic:blipFill>
                  <pic:spPr>
                    <a:xfrm>
                      <a:off x="0" y="0"/>
                      <a:ext cx="5220000" cy="2331925"/>
                    </a:xfrm>
                    <a:prstGeom prst="rect"/>
                  </pic:spPr>
                </pic:pic>
              </a:graphicData>
            </a:graphic>
          </wp:inline>
        </w:drawing>
      </w:r>
    </w:p>
    <w:p>
      <w:pPr>
        <w:spacing w:line="360" w:lineRule="auto" w:before="0" w:after="0"/>
        <w:jc w:val="center"/>
      </w:pPr>
      <w:r>
        <w:rPr>
          <w:rFonts w:ascii="Arial" w:hAnsi="Arial" w:eastAsia="宋体"/>
          <w:b/>
          <w:sz w:val="21"/>
        </w:rPr>
        <w:t>图 11</w:t>
      </w:r>
      <w:r>
        <w:rPr>
          <w:rFonts w:ascii="Arial" w:hAnsi="Arial" w:eastAsia="宋体"/>
          <w:b w:val="0"/>
          <w:sz w:val="21"/>
        </w:rPr>
        <w:t xml:space="preserve"> | 推理努力跨编码脚手架一致驱动轨迹长度，但与精度的相关性仅松散。每个面板在 DeepSWE v1.1（顶行）与 Terminal-Bench v2.1（底行）、三种智能体脚手架（Claude Code、DeepSeek Harness (Minimal) 与 mini-SWE）下绘制 Pass@1（%，实线，左轴）与每轨迹平均输出 token（k，虚线，右轴）对推理努力设置的关系。所有面板来自同一检查点。</w:t>
      </w:r>
    </w:p>
    <w:p>
      <w:pPr>
        <w:pStyle w:val="Heading3"/>
        <w:spacing w:before="180" w:after="80"/>
      </w:pPr>
      <w:r>
        <w:rPr>
          <w:rFonts w:ascii="Arial" w:hAnsi="Arial" w:eastAsia="黑体"/>
          <w:b/>
          <w:color w:val="000000"/>
          <w:sz w:val="24"/>
        </w:rPr>
        <w:t>B.3 不同推理努力下推理基准的详细结果</w:t>
      </w:r>
    </w:p>
    <w:p>
      <w:pPr>
        <w:spacing w:line="360" w:lineRule="auto" w:before="0" w:after="0"/>
        <w:ind w:firstLine="480"/>
      </w:pPr>
      <w:r>
        <w:rPr>
          <w:rFonts w:ascii="Arial" w:hAnsi="Arial" w:eastAsia="宋体"/>
          <w:b w:val="0"/>
          <w:sz w:val="24"/>
        </w:rPr>
        <w:t>图 12 显示推理努力设置对输出长度与精度都给出平滑、良性的控制，跨全部八个基准一致，涵盖竞赛数学、科学问答、开放领域知识与编码。在长度侧，将努力从 25 提升到 100 在每个基准上可预测地缩放平均响应——统一 2.0–3.1× 的增长，从 AIME 2026 的每响应 4.6k 到 11.4k token、MathArena Apex 2025 的 29.1k 到 86.1k——无失控增长或异常，因此任何档位的计算成本都可预先估计。精度遵循相同平滑轨迹，在每个基准上朝正确方向响应，无任何基准随努力增加而退化：MathArena Apex 2025 提升 +40.3 分（25.3%→65.6%），Apex 2025 Shortlist +11.5，即使已饱和的基准也保持稳定（GPQA Diamond +1.3，LiveCodeBench +2.6），AIME 2026 达到满分 100%。模型因此暴露单一、可靠的旋钮，以受控、可预测的方式移动成本-精度运行点，使每个部署可选择匹配其延迟与计算预算的努力档位，而不牺牲精度。</w:t>
      </w:r>
    </w:p>
    <w:p>
      <w:pPr>
        <w:spacing w:before="160" w:after="40"/>
        <w:jc w:val="center"/>
      </w:pPr>
      <w:r>
        <w:drawing>
          <wp:inline xmlns:a="http://schemas.openxmlformats.org/drawingml/2006/main" xmlns:pic="http://schemas.openxmlformats.org/drawingml/2006/picture">
            <wp:extent cx="5220000" cy="1912374"/>
            <wp:docPr id="12" name="Picture 12"/>
            <wp:cNvGraphicFramePr>
              <a:graphicFrameLocks noChangeAspect="1"/>
            </wp:cNvGraphicFramePr>
            <a:graphic>
              <a:graphicData uri="http://schemas.openxmlformats.org/drawingml/2006/picture">
                <pic:pic>
                  <pic:nvPicPr>
                    <pic:cNvPr id="0" name="Figure12.png"/>
                    <pic:cNvPicPr/>
                  </pic:nvPicPr>
                  <pic:blipFill>
                    <a:blip r:embed="rId20"/>
                    <a:stretch>
                      <a:fillRect/>
                    </a:stretch>
                  </pic:blipFill>
                  <pic:spPr>
                    <a:xfrm>
                      <a:off x="0" y="0"/>
                      <a:ext cx="5220000" cy="1912374"/>
                    </a:xfrm>
                    <a:prstGeom prst="rect"/>
                  </pic:spPr>
                </pic:pic>
              </a:graphicData>
            </a:graphic>
          </wp:inline>
        </w:drawing>
      </w:r>
    </w:p>
    <w:p>
      <w:pPr>
        <w:spacing w:line="360" w:lineRule="auto" w:before="0" w:after="0"/>
        <w:jc w:val="center"/>
      </w:pPr>
      <w:r>
        <w:rPr>
          <w:rFonts w:ascii="Arial" w:hAnsi="Arial" w:eastAsia="宋体"/>
          <w:b/>
          <w:sz w:val="21"/>
        </w:rPr>
        <w:t>图 12</w:t>
      </w:r>
      <w:r>
        <w:rPr>
          <w:rFonts w:ascii="Arial" w:hAnsi="Arial" w:eastAsia="宋体"/>
          <w:b w:val="0"/>
          <w:sz w:val="21"/>
        </w:rPr>
        <w:t xml:space="preserve"> | 八个推理密集基准上作为推理努力函数的性能与输出长度。每个面板在努力值从 25 变到 100 时绘制 Pass@1（实线，左轴）与每响应平均输出 token（虚线，右轴）。</w:t>
      </w:r>
    </w:p>
    <w:p>
      <w:pPr>
        <w:pStyle w:val="Heading2"/>
        <w:spacing w:before="220" w:after="100"/>
      </w:pPr>
      <w:r>
        <w:rPr>
          <w:rFonts w:ascii="Arial" w:hAnsi="Arial" w:eastAsia="黑体"/>
          <w:b/>
          <w:color w:val="000000"/>
          <w:sz w:val="28"/>
        </w:rPr>
        <w:t>附录 C：推理努力控制中的指数 Token 惩罚</w:t>
      </w:r>
    </w:p>
    <w:p>
      <w:pPr>
        <w:spacing w:line="360" w:lineRule="auto" w:before="0" w:after="0"/>
        <w:ind w:firstLine="480"/>
      </w:pPr>
      <w:r>
        <w:rPr>
          <w:rFonts w:ascii="Arial" w:hAnsi="Arial" w:eastAsia="宋体"/>
          <w:b w:val="0"/>
          <w:sz w:val="24"/>
        </w:rPr>
        <w:t>标量努力变量提供部署时对成本-质量权衡的控制，而不施加硬性 token 预算。强化学习期间，较低努力水平应用更强的 token 惩罚，而较高努力水平允许更多计算。本节给出指数惩罚调度的简化动机。</w:t>
      </w:r>
    </w:p>
    <w:p>
      <w:pPr>
        <w:spacing w:line="360" w:lineRule="auto" w:before="0" w:after="0"/>
        <w:ind w:firstLine="480"/>
      </w:pPr>
      <w:r>
        <w:rPr>
          <w:rFonts w:ascii="Arial" w:hAnsi="Arial" w:eastAsia="宋体"/>
          <w:b w:val="0"/>
          <w:sz w:val="24"/>
        </w:rPr>
        <w:t>对于在努力水平 b 下生成 ℓ 个推理 token 的轨迹，长度扣减为</w:t>
      </w:r>
    </w:p>
    <w:p>
      <w:pPr>
        <w:tabs>
          <w:tab w:pos="4535" w:val="center"/>
          <w:tab w:pos="9071" w:val="right"/>
        </w:tabs>
        <w:spacing w:before="80" w:after="80" w:line="360" w:lineRule="auto"/>
      </w:pPr>
      <w:r>
        <w:rPr>
          <w:rFonts w:ascii="Arial" w:hAnsi="Arial" w:eastAsia="宋体"/>
          <w:b w:val="0"/>
          <w:sz w:val="24"/>
        </w:rPr>
        <w:tab/>
      </w:r>
      <m:oMath>
        <m:sSub>
          <m:e>
            <m:r>
              <m:rPr>
                <m:i m:val="1"/>
              </m:rPr>
              <m:t>r</m:t>
            </m:r>
          </m:e>
          <m:sub>
            <m:r>
              <m:rPr>
                <m:i m:val="1"/>
              </m:rPr>
              <m:t>l</m:t>
            </m:r>
            <m:r>
              <m:rPr>
                <m:i m:val="1"/>
              </m:rPr>
              <m:t>e</m:t>
            </m:r>
            <m:r>
              <m:rPr>
                <m:i m:val="1"/>
              </m:rPr>
              <m:t>n</m:t>
            </m:r>
          </m:sub>
        </m:sSub>
        <m:r>
          <m:rPr/>
          <m:t>(</m:t>
        </m:r>
        <m:r>
          <m:rPr>
            <m:i m:val="1"/>
          </m:rPr>
          <m:t>ℓ</m:t>
        </m:r>
        <m:r>
          <m:rPr/>
          <m:t>,</m:t>
        </m:r>
        <m:r>
          <m:rPr>
            <m:i m:val="1"/>
          </m:rPr>
          <m:t>b</m:t>
        </m:r>
        <m:r>
          <m:rPr/>
          <m:t>)</m:t>
        </m:r>
        <m:r>
          <m:rPr/>
          <m:t>=</m:t>
        </m:r>
        <m:r>
          <m:rPr/>
          <m:t>−</m:t>
        </m:r>
        <m:r>
          <m:rPr/>
          <m:t>min</m:t>
        </m:r>
        <m:r>
          <m:rPr/>
          <m:t>(</m:t>
        </m:r>
        <m:sSub>
          <m:e>
            <m:r>
              <m:rPr>
                <m:i m:val="1"/>
              </m:rPr>
              <m:t>C</m:t>
            </m:r>
          </m:e>
          <m:sub>
            <m:r>
              <m:rPr/>
              <m:t>max</m:t>
            </m:r>
          </m:sub>
        </m:sSub>
        <m:r>
          <m:rPr/>
          <m:t>,</m:t>
        </m:r>
        <m:r>
          <m:rPr/>
          <m:t> </m:t>
        </m:r>
        <m:r>
          <m:rPr>
            <m:i m:val="1"/>
          </m:rPr>
          <m:t>k</m:t>
        </m:r>
        <m:r>
          <m:rPr/>
          <m:t>(</m:t>
        </m:r>
        <m:r>
          <m:rPr>
            <m:i m:val="1"/>
          </m:rPr>
          <m:t>b</m:t>
        </m:r>
        <m:r>
          <m:rPr/>
          <m:t>)</m:t>
        </m:r>
        <m:r>
          <m:rPr/>
          <m:t>·</m:t>
        </m:r>
        <m:r>
          <m:rPr>
            <m:i m:val="1"/>
          </m:rPr>
          <m:t>ℓ</m:t>
        </m:r>
        <m:r>
          <m:rPr/>
          <m:t>/</m:t>
        </m:r>
        <m:sSub>
          <m:e>
            <m:r>
              <m:rPr>
                <m:i m:val="1"/>
              </m:rPr>
              <m:t>L</m:t>
            </m:r>
          </m:e>
          <m:sub>
            <m:r>
              <m:rPr>
                <m:i m:val="1"/>
              </m:rPr>
              <m:t>n</m:t>
            </m:r>
            <m:r>
              <m:rPr>
                <m:i m:val="1"/>
              </m:rPr>
              <m:t>o</m:t>
            </m:r>
            <m:r>
              <m:rPr>
                <m:i m:val="1"/>
              </m:rPr>
              <m:t>r</m:t>
            </m:r>
            <m:r>
              <m:rPr>
                <m:i m:val="1"/>
              </m:rPr>
              <m:t>m</m:t>
            </m:r>
          </m:sub>
        </m:sSub>
        <m:r>
          <m:rPr/>
          <m:t>)</m:t>
        </m:r>
      </m:oMath>
      <w:r>
        <w:rPr>
          <w:rFonts w:ascii="Arial" w:hAnsi="Arial" w:eastAsia="宋体"/>
          <w:b w:val="0"/>
          <w:sz w:val="24"/>
        </w:rPr>
        <w:tab/>
      </w:r>
      <w:r>
        <w:rPr>
          <w:rFonts w:ascii="Arial" w:hAnsi="Arial" w:eastAsia="宋体"/>
          <w:b w:val="0"/>
          <w:sz w:val="24"/>
        </w:rPr>
        <w:t>（11）</w:t>
      </w:r>
    </w:p>
    <w:p>
      <w:pPr>
        <w:spacing w:line="360" w:lineRule="auto" w:before="0" w:after="0"/>
        <w:ind w:firstLine="480"/>
      </w:pPr>
      <w:r>
        <w:rPr>
          <w:rFonts w:ascii="Arial" w:hAnsi="Arial" w:eastAsia="宋体"/>
          <w:b w:val="0"/>
          <w:sz w:val="24"/>
        </w:rPr>
        <w:t>其中 L_norm 为参考长度，C_max 为扣减上限。依赖努力的 token 惩罚系数为</w:t>
      </w:r>
    </w:p>
    <w:p>
      <w:pPr>
        <w:tabs>
          <w:tab w:pos="4535" w:val="center"/>
          <w:tab w:pos="9071" w:val="right"/>
        </w:tabs>
        <w:spacing w:before="80" w:after="80" w:line="360" w:lineRule="auto"/>
      </w:pPr>
      <w:r>
        <w:rPr>
          <w:rFonts w:ascii="Arial" w:hAnsi="Arial" w:eastAsia="宋体"/>
          <w:b w:val="0"/>
          <w:sz w:val="24"/>
        </w:rPr>
        <w:tab/>
      </w:r>
      <m:oMath>
        <m:r>
          <m:rPr>
            <m:i m:val="1"/>
          </m:rPr>
          <m:t>k</m:t>
        </m:r>
        <m:r>
          <m:rPr/>
          <m:t>(</m:t>
        </m:r>
        <m:r>
          <m:rPr>
            <m:i m:val="1"/>
          </m:rPr>
          <m:t>b</m:t>
        </m:r>
        <m:r>
          <m:rPr/>
          <m:t>)</m:t>
        </m:r>
        <m:r>
          <m:rPr/>
          <m:t>=</m:t>
        </m:r>
        <m:sSub>
          <m:e>
            <m:r>
              <m:rPr>
                <m:i m:val="1"/>
              </m:rPr>
              <m:t>k</m:t>
            </m:r>
          </m:e>
          <m:sub>
            <m:r>
              <m:rPr/>
              <m:t>0</m:t>
            </m:r>
          </m:sub>
        </m:sSub>
        <m:r>
          <m:rPr/>
          <m:t>·</m:t>
        </m:r>
        <m:r>
          <m:rPr/>
          <m:t>exp</m:t>
        </m:r>
        <m:r>
          <m:rPr/>
          <m:t>(</m:t>
        </m:r>
        <m:r>
          <m:rPr/>
          <m:t>−</m:t>
        </m:r>
        <m:r>
          <m:rPr/>
          <m:t>(</m:t>
        </m:r>
        <m:r>
          <m:rPr>
            <m:i m:val="1"/>
          </m:rPr>
          <m:t>b</m:t>
        </m:r>
        <m:r>
          <m:rPr/>
          <m:t>−</m:t>
        </m:r>
        <m:sSub>
          <m:e>
            <m:r>
              <m:rPr>
                <m:i m:val="1"/>
              </m:rPr>
              <m:t>b</m:t>
            </m:r>
          </m:e>
          <m:sub>
            <m:r>
              <m:rPr/>
              <m:t>min</m:t>
            </m:r>
          </m:sub>
        </m:sSub>
        <m:r>
          <m:rPr/>
          <m:t>)</m:t>
        </m:r>
        <m:r>
          <m:rPr/>
          <m:t>/</m:t>
        </m:r>
        <m:r>
          <m:rPr>
            <m:i m:val="1"/>
          </m:rPr>
          <m:t>τ</m:t>
        </m:r>
        <m:r>
          <m:rPr/>
          <m:t>)</m:t>
        </m:r>
      </m:oMath>
      <w:r>
        <w:rPr>
          <w:rFonts w:ascii="Arial" w:hAnsi="Arial" w:eastAsia="宋体"/>
          <w:b w:val="0"/>
          <w:sz w:val="24"/>
        </w:rPr>
        <w:tab/>
      </w:r>
      <w:r>
        <w:rPr>
          <w:rFonts w:ascii="Arial" w:hAnsi="Arial" w:eastAsia="宋体"/>
          <w:b w:val="0"/>
          <w:sz w:val="24"/>
        </w:rPr>
        <w:t>（12）</w:t>
      </w:r>
    </w:p>
    <w:p>
      <w:pPr>
        <w:spacing w:line="360" w:lineRule="auto" w:before="0" w:after="0"/>
        <w:ind w:firstLine="480"/>
      </w:pPr>
      <w:r>
        <w:rPr>
          <w:rFonts w:ascii="Arial" w:hAnsi="Arial" w:eastAsia="宋体"/>
          <w:b w:val="0"/>
          <w:sz w:val="24"/>
        </w:rPr>
        <w:t>其中 k0 为最低努力水平 b_min 下的惩罚系数，τ 控制惩罚衰减速率。</w:t>
      </w:r>
    </w:p>
    <w:p>
      <w:pPr>
        <w:spacing w:line="360" w:lineRule="auto" w:before="0" w:after="0"/>
        <w:ind w:firstLine="480"/>
      </w:pPr>
      <w:r>
        <w:rPr>
          <w:rFonts w:ascii="Arial" w:hAnsi="Arial" w:eastAsia="宋体"/>
          <w:b w:val="0"/>
          <w:sz w:val="24"/>
        </w:rPr>
        <w:t>为论证这一选择，考虑固定问题 x。设 p_x(ℓ) 表示其在 ℓ 个推理 token 后解决的概率。在未封顶区域，定义首选推理长度 ℓ*_x(b) 为</w:t>
      </w:r>
    </w:p>
    <w:p>
      <w:pPr>
        <w:tabs>
          <w:tab w:pos="4535" w:val="center"/>
          <w:tab w:pos="9071" w:val="right"/>
        </w:tabs>
        <w:spacing w:before="80" w:after="80" w:line="360" w:lineRule="auto"/>
      </w:pPr>
      <w:r>
        <w:rPr>
          <w:rFonts w:ascii="Arial" w:hAnsi="Arial" w:eastAsia="宋体"/>
          <w:b w:val="0"/>
          <w:sz w:val="24"/>
        </w:rPr>
        <w:tab/>
      </w:r>
      <m:oMath>
        <m:sSubSup>
          <m:e>
            <m:r>
              <m:rPr>
                <m:i m:val="1"/>
              </m:rPr>
              <m:t>ℓ</m:t>
            </m:r>
          </m:e>
          <m:sub>
            <m:r>
              <m:rPr>
                <m:i m:val="1"/>
              </m:rPr>
              <m:t>x</m:t>
            </m:r>
          </m:sub>
          <m:sup>
            <m:r>
              <m:rPr/>
              <m:t>*</m:t>
            </m:r>
          </m:sup>
        </m:sSubSup>
        <m:r>
          <m:rPr/>
          <m:t>(</m:t>
        </m:r>
        <m:r>
          <m:rPr>
            <m:i m:val="1"/>
          </m:rPr>
          <m:t>b</m:t>
        </m:r>
        <m:r>
          <m:rPr/>
          <m:t>)</m:t>
        </m:r>
        <m:r>
          <m:rPr/>
          <m:t>∈</m:t>
        </m:r>
        <m:r>
          <m:rPr>
            <m:i m:val="1"/>
          </m:rPr>
          <m:t>\arg</m:t>
        </m:r>
        <m:sSub>
          <m:e>
            <m:r>
              <m:rPr/>
              <m:t>max</m:t>
            </m:r>
          </m:e>
          <m:sub>
            <m:r>
              <m:rPr>
                <m:i m:val="1"/>
              </m:rPr>
              <m:t>ℓ</m:t>
            </m:r>
            <m:r>
              <m:rPr/>
              <m:t>≥</m:t>
            </m:r>
            <m:r>
              <m:rPr/>
              <m:t>0</m:t>
            </m:r>
          </m:sub>
        </m:sSub>
        <m:r>
          <m:rPr/>
          <m:t>[</m:t>
        </m:r>
        <m:sSub>
          <m:e>
            <m:r>
              <m:rPr>
                <m:i m:val="1"/>
              </m:rPr>
              <m:t>p</m:t>
            </m:r>
          </m:e>
          <m:sub>
            <m:r>
              <m:rPr>
                <m:i m:val="1"/>
              </m:rPr>
              <m:t>x</m:t>
            </m:r>
          </m:sub>
        </m:sSub>
        <m:r>
          <m:rPr/>
          <m:t>(</m:t>
        </m:r>
        <m:r>
          <m:rPr>
            <m:i m:val="1"/>
          </m:rPr>
          <m:t>ℓ</m:t>
        </m:r>
        <m:r>
          <m:rPr/>
          <m:t>)</m:t>
        </m:r>
        <m:r>
          <m:rPr/>
          <m:t>−</m:t>
        </m:r>
        <m:r>
          <m:rPr>
            <m:i m:val="1"/>
          </m:rPr>
          <m:t>k</m:t>
        </m:r>
        <m:r>
          <m:rPr/>
          <m:t>(</m:t>
        </m:r>
        <m:r>
          <m:rPr>
            <m:i m:val="1"/>
          </m:rPr>
          <m:t>b</m:t>
        </m:r>
        <m:r>
          <m:rPr/>
          <m:t>)</m:t>
        </m:r>
        <m:r>
          <m:rPr/>
          <m:t>·</m:t>
        </m:r>
        <m:r>
          <m:rPr>
            <m:i m:val="1"/>
          </m:rPr>
          <m:t>ℓ</m:t>
        </m:r>
        <m:r>
          <m:rPr/>
          <m:t>/</m:t>
        </m:r>
        <m:sSub>
          <m:e>
            <m:r>
              <m:rPr>
                <m:i m:val="1"/>
              </m:rPr>
              <m:t>L</m:t>
            </m:r>
          </m:e>
          <m:sub>
            <m:r>
              <m:rPr>
                <m:i m:val="1"/>
              </m:rPr>
              <m:t>n</m:t>
            </m:r>
            <m:r>
              <m:rPr>
                <m:i m:val="1"/>
              </m:rPr>
              <m:t>o</m:t>
            </m:r>
            <m:r>
              <m:rPr>
                <m:i m:val="1"/>
              </m:rPr>
              <m:t>r</m:t>
            </m:r>
            <m:r>
              <m:rPr>
                <m:i m:val="1"/>
              </m:rPr>
              <m:t>m</m:t>
            </m:r>
          </m:sub>
        </m:sSub>
        <m:r>
          <m:rPr/>
          <m:t>]</m:t>
        </m:r>
      </m:oMath>
      <w:r>
        <w:rPr>
          <w:rFonts w:ascii="Arial" w:hAnsi="Arial" w:eastAsia="宋体"/>
          <w:b w:val="0"/>
          <w:sz w:val="24"/>
        </w:rPr>
        <w:tab/>
      </w:r>
      <w:r>
        <w:rPr>
          <w:rFonts w:ascii="Arial" w:hAnsi="Arial" w:eastAsia="宋体"/>
          <w:b w:val="0"/>
          <w:sz w:val="24"/>
        </w:rPr>
        <w:t>（13）</w:t>
      </w:r>
    </w:p>
    <w:p>
      <w:pPr>
        <w:spacing w:line="360" w:lineRule="auto" w:before="0" w:after="0"/>
        <w:ind w:firstLine="480"/>
      </w:pPr>
      <w:r>
        <w:rPr>
          <w:rFonts w:ascii="Arial" w:hAnsi="Arial" w:eastAsia="宋体"/>
          <w:b w:val="0"/>
          <w:sz w:val="24"/>
        </w:rPr>
        <w:t>对内部最优，一阶条件为</w:t>
      </w:r>
    </w:p>
    <w:p>
      <w:pPr>
        <w:tabs>
          <w:tab w:pos="4535" w:val="center"/>
          <w:tab w:pos="9071" w:val="right"/>
        </w:tabs>
        <w:spacing w:before="80" w:after="80" w:line="360" w:lineRule="auto"/>
      </w:pPr>
      <w:r>
        <w:rPr>
          <w:rFonts w:ascii="Arial" w:hAnsi="Arial" w:eastAsia="宋体"/>
          <w:b w:val="0"/>
          <w:sz w:val="24"/>
        </w:rPr>
        <w:tab/>
      </w:r>
      <m:oMath>
        <m:sSubSup>
          <m:e>
            <m:r>
              <m:rPr>
                <m:i m:val="1"/>
              </m:rPr>
              <m:t>p</m:t>
            </m:r>
          </m:e>
          <m:sub>
            <m:r>
              <m:rPr>
                <m:i m:val="1"/>
              </m:rPr>
              <m:t>x</m:t>
            </m:r>
          </m:sub>
          <m:sup>
            <m:r>
              <m:rPr>
                <m:i m:val="1"/>
              </m:rPr>
              <m:t>′</m:t>
            </m:r>
          </m:sup>
        </m:sSubSup>
        <m:r>
          <m:rPr/>
          <m:t>(</m:t>
        </m:r>
        <m:sSubSup>
          <m:e>
            <m:r>
              <m:rPr>
                <m:i m:val="1"/>
              </m:rPr>
              <m:t>ℓ</m:t>
            </m:r>
          </m:e>
          <m:sub>
            <m:r>
              <m:rPr>
                <m:i m:val="1"/>
              </m:rPr>
              <m:t>x</m:t>
            </m:r>
          </m:sub>
          <m:sup>
            <m:r>
              <m:rPr/>
              <m:t>*</m:t>
            </m:r>
          </m:sup>
        </m:sSubSup>
        <m:r>
          <m:rPr/>
          <m:t>(</m:t>
        </m:r>
        <m:r>
          <m:rPr>
            <m:i m:val="1"/>
          </m:rPr>
          <m:t>b</m:t>
        </m:r>
        <m:r>
          <m:rPr/>
          <m:t>)</m:t>
        </m:r>
        <m:r>
          <m:rPr/>
          <m:t>)</m:t>
        </m:r>
        <m:r>
          <m:rPr/>
          <m:t>=</m:t>
        </m:r>
        <m:r>
          <m:rPr>
            <m:i m:val="1"/>
          </m:rPr>
          <m:t>k</m:t>
        </m:r>
        <m:r>
          <m:rPr/>
          <m:t>(</m:t>
        </m:r>
        <m:r>
          <m:rPr>
            <m:i m:val="1"/>
          </m:rPr>
          <m:t>b</m:t>
        </m:r>
        <m:r>
          <m:rPr/>
          <m:t>)</m:t>
        </m:r>
        <m:r>
          <m:rPr/>
          <m:t>/</m:t>
        </m:r>
        <m:sSub>
          <m:e>
            <m:r>
              <m:rPr>
                <m:i m:val="1"/>
              </m:rPr>
              <m:t>L</m:t>
            </m:r>
          </m:e>
          <m:sub>
            <m:r>
              <m:rPr>
                <m:i m:val="1"/>
              </m:rPr>
              <m:t>n</m:t>
            </m:r>
            <m:r>
              <m:rPr>
                <m:i m:val="1"/>
              </m:rPr>
              <m:t>o</m:t>
            </m:r>
            <m:r>
              <m:rPr>
                <m:i m:val="1"/>
              </m:rPr>
              <m:t>r</m:t>
            </m:r>
            <m:r>
              <m:rPr>
                <m:i m:val="1"/>
              </m:rPr>
              <m:t>m</m:t>
            </m:r>
          </m:sub>
        </m:sSub>
      </m:oMath>
      <w:r>
        <w:rPr>
          <w:rFonts w:ascii="Arial" w:hAnsi="Arial" w:eastAsia="宋体"/>
          <w:b w:val="0"/>
          <w:sz w:val="24"/>
        </w:rPr>
        <w:tab/>
      </w:r>
      <w:r>
        <w:rPr>
          <w:rFonts w:ascii="Arial" w:hAnsi="Arial" w:eastAsia="宋体"/>
          <w:b w:val="0"/>
          <w:sz w:val="24"/>
        </w:rPr>
        <w:t>（14）</w:t>
      </w:r>
    </w:p>
    <w:p>
      <w:pPr>
        <w:spacing w:line="360" w:lineRule="auto" w:before="0" w:after="0"/>
        <w:ind w:firstLine="480"/>
      </w:pPr>
      <w:r>
        <w:rPr>
          <w:rFonts w:ascii="Arial" w:hAnsi="Arial" w:eastAsia="宋体"/>
          <w:b w:val="0"/>
          <w:sz w:val="24"/>
        </w:rPr>
        <w:t>其中 p'_x(ℓ) = dp_x(ℓ)/dℓ 是额外推理带来的解决概率的边际提升。</w:t>
      </w:r>
    </w:p>
    <w:p>
      <w:pPr>
        <w:spacing w:line="360" w:lineRule="auto" w:before="0" w:after="0"/>
        <w:ind w:firstLine="480"/>
      </w:pPr>
      <w:r>
        <w:rPr>
          <w:rFonts w:ascii="Arial" w:hAnsi="Arial" w:eastAsia="宋体"/>
          <w:b w:val="0"/>
          <w:sz w:val="24"/>
        </w:rPr>
        <w:t>我们假设在相关运行区间内该边际收益近似指数衰减：</w:t>
      </w:r>
    </w:p>
    <w:p>
      <w:pPr>
        <w:tabs>
          <w:tab w:pos="4535" w:val="center"/>
          <w:tab w:pos="9071" w:val="right"/>
        </w:tabs>
        <w:spacing w:before="80" w:after="80" w:line="360" w:lineRule="auto"/>
      </w:pPr>
      <w:r>
        <w:rPr>
          <w:rFonts w:ascii="Arial" w:hAnsi="Arial" w:eastAsia="宋体"/>
          <w:b w:val="0"/>
          <w:sz w:val="24"/>
        </w:rPr>
        <w:tab/>
      </w:r>
      <m:oMath>
        <m:sSubSup>
          <m:e>
            <m:r>
              <m:rPr>
                <m:i m:val="1"/>
              </m:rPr>
              <m:t>p</m:t>
            </m:r>
          </m:e>
          <m:sub>
            <m:r>
              <m:rPr>
                <m:i m:val="1"/>
              </m:rPr>
              <m:t>x</m:t>
            </m:r>
          </m:sub>
          <m:sup>
            <m:r>
              <m:rPr>
                <m:i m:val="1"/>
              </m:rPr>
              <m:t>′</m:t>
            </m:r>
          </m:sup>
        </m:sSubSup>
        <m:r>
          <m:rPr/>
          <m:t>(</m:t>
        </m:r>
        <m:r>
          <m:rPr>
            <m:i m:val="1"/>
          </m:rPr>
          <m:t>ℓ</m:t>
        </m:r>
        <m:r>
          <m:rPr/>
          <m:t>)</m:t>
        </m:r>
        <m:r>
          <m:rPr/>
          <m:t>≈</m:t>
        </m:r>
        <m:sSub>
          <m:e>
            <m:r>
              <m:rPr>
                <m:i m:val="1"/>
              </m:rPr>
              <m:t>a</m:t>
            </m:r>
          </m:e>
          <m:sub>
            <m:r>
              <m:rPr>
                <m:i m:val="1"/>
              </m:rPr>
              <m:t>x</m:t>
            </m:r>
          </m:sub>
        </m:sSub>
        <m:r>
          <m:rPr/>
          <m:t>·</m:t>
        </m:r>
        <m:r>
          <m:rPr/>
          <m:t>exp</m:t>
        </m:r>
        <m:r>
          <m:rPr/>
          <m:t>(</m:t>
        </m:r>
        <m:r>
          <m:rPr/>
          <m:t>−</m:t>
        </m:r>
        <m:r>
          <m:rPr>
            <m:i m:val="1"/>
          </m:rPr>
          <m:t>ℓ</m:t>
        </m:r>
        <m:r>
          <m:rPr/>
          <m:t>/</m:t>
        </m:r>
        <m:sSub>
          <m:e>
            <m:r>
              <m:rPr>
                <m:i m:val="1"/>
              </m:rPr>
              <m:t>s</m:t>
            </m:r>
          </m:e>
          <m:sub>
            <m:r>
              <m:rPr>
                <m:i m:val="1"/>
              </m:rPr>
              <m:t>x</m:t>
            </m:r>
          </m:sub>
        </m:sSub>
        <m:r>
          <m:rPr/>
          <m:t>)</m:t>
        </m:r>
      </m:oMath>
      <w:r>
        <w:rPr>
          <w:rFonts w:ascii="Arial" w:hAnsi="Arial" w:eastAsia="宋体"/>
          <w:b w:val="0"/>
          <w:sz w:val="24"/>
        </w:rPr>
        <w:tab/>
      </w:r>
      <w:r>
        <w:rPr>
          <w:rFonts w:ascii="Arial" w:hAnsi="Arial" w:eastAsia="宋体"/>
          <w:b w:val="0"/>
          <w:sz w:val="24"/>
        </w:rPr>
        <w:t>（15）</w:t>
      </w:r>
    </w:p>
    <w:p>
      <w:pPr>
        <w:spacing w:line="360" w:lineRule="auto" w:before="0" w:after="0"/>
        <w:ind w:firstLine="480"/>
      </w:pPr>
      <w:r>
        <w:rPr>
          <w:rFonts w:ascii="Arial" w:hAnsi="Arial" w:eastAsia="宋体"/>
          <w:b w:val="0"/>
          <w:sz w:val="24"/>
        </w:rPr>
        <w:t>其中 a_x &gt; 0 为实例相关尺度，s_x &gt; 0 决定衰减速率。将式（12）与（15）代入式（14）给出</w:t>
      </w:r>
    </w:p>
    <w:p>
      <w:pPr>
        <w:tabs>
          <w:tab w:pos="4535" w:val="center"/>
          <w:tab w:pos="9071" w:val="right"/>
        </w:tabs>
        <w:spacing w:before="80" w:after="80" w:line="360" w:lineRule="auto"/>
      </w:pPr>
      <w:r>
        <w:rPr>
          <w:rFonts w:ascii="Arial" w:hAnsi="Arial" w:eastAsia="宋体"/>
          <w:b w:val="0"/>
          <w:sz w:val="24"/>
        </w:rPr>
        <w:tab/>
      </w:r>
      <m:oMath>
        <m:sSubSup>
          <m:e>
            <m:r>
              <m:rPr>
                <m:i m:val="1"/>
              </m:rPr>
              <m:t>ℓ</m:t>
            </m:r>
          </m:e>
          <m:sub>
            <m:r>
              <m:rPr>
                <m:i m:val="1"/>
              </m:rPr>
              <m:t>x</m:t>
            </m:r>
          </m:sub>
          <m:sup>
            <m:r>
              <m:rPr/>
              <m:t>*</m:t>
            </m:r>
          </m:sup>
        </m:sSubSup>
        <m:r>
          <m:rPr/>
          <m:t>(</m:t>
        </m:r>
        <m:r>
          <m:rPr>
            <m:i m:val="1"/>
          </m:rPr>
          <m:t>b</m:t>
        </m:r>
        <m:r>
          <m:rPr/>
          <m:t>)</m:t>
        </m:r>
        <m:r>
          <m:rPr/>
          <m:t>≈</m:t>
        </m:r>
        <m:sSub>
          <m:e>
            <m:r>
              <m:rPr>
                <m:i m:val="1"/>
              </m:rPr>
              <m:t>C</m:t>
            </m:r>
          </m:e>
          <m:sub>
            <m:r>
              <m:rPr>
                <m:i m:val="1"/>
              </m:rPr>
              <m:t>x</m:t>
            </m:r>
          </m:sub>
        </m:sSub>
        <m:r>
          <m:rPr/>
          <m:t>−</m:t>
        </m:r>
        <m:sSub>
          <m:e>
            <m:r>
              <m:rPr>
                <m:i m:val="1"/>
              </m:rPr>
              <m:t>s</m:t>
            </m:r>
          </m:e>
          <m:sub>
            <m:r>
              <m:rPr>
                <m:i m:val="1"/>
              </m:rPr>
              <m:t>x</m:t>
            </m:r>
          </m:sub>
        </m:sSub>
        <m:r>
          <m:rPr/>
          <m:t>·</m:t>
        </m:r>
        <m:r>
          <m:rPr/>
          <m:t>log</m:t>
        </m:r>
        <m:sSub>
          <m:e>
            <m:r>
              <m:rPr>
                <m:i m:val="1"/>
              </m:rPr>
              <m:t>k</m:t>
            </m:r>
          </m:e>
          <m:sub>
            <m:r>
              <m:rPr/>
              <m:t>0</m:t>
            </m:r>
          </m:sub>
        </m:sSub>
        <m:r>
          <m:rPr/>
          <m:t>+</m:t>
        </m:r>
        <m:r>
          <m:rPr>
            <m:i m:val="1"/>
          </m:rPr>
          <m:t>τ</m:t>
        </m:r>
        <m:r>
          <m:rPr/>
          <m:t> </m:t>
        </m:r>
        <m:r>
          <m:rPr/>
          <m:t>(</m:t>
        </m:r>
        <m:r>
          <m:rPr>
            <m:i m:val="1"/>
          </m:rPr>
          <m:t>b</m:t>
        </m:r>
        <m:r>
          <m:rPr/>
          <m:t>−</m:t>
        </m:r>
        <m:sSub>
          <m:e>
            <m:r>
              <m:rPr>
                <m:i m:val="1"/>
              </m:rPr>
              <m:t>b</m:t>
            </m:r>
          </m:e>
          <m:sub>
            <m:r>
              <m:rPr/>
              <m:t>min</m:t>
            </m:r>
          </m:sub>
        </m:sSub>
        <m:r>
          <m:rPr/>
          <m:t>)</m:t>
        </m:r>
      </m:oMath>
      <w:r>
        <w:rPr>
          <w:rFonts w:ascii="Arial" w:hAnsi="Arial" w:eastAsia="宋体"/>
          <w:b w:val="0"/>
          <w:sz w:val="24"/>
        </w:rPr>
        <w:tab/>
      </w:r>
      <w:r>
        <w:rPr>
          <w:rFonts w:ascii="Arial" w:hAnsi="Arial" w:eastAsia="宋体"/>
          <w:b w:val="0"/>
          <w:sz w:val="24"/>
        </w:rPr>
        <w:t>（16）</w:t>
      </w:r>
    </w:p>
    <w:p>
      <w:pPr>
        <w:spacing w:line="360" w:lineRule="auto" w:before="0" w:after="0"/>
        <w:ind w:firstLine="480"/>
      </w:pPr>
      <w:r>
        <w:rPr>
          <w:rFonts w:ascii="Arial" w:hAnsi="Arial" w:eastAsia="宋体"/>
          <w:b w:val="0"/>
          <w:sz w:val="24"/>
        </w:rPr>
        <w:t>其中 C_x = s_x · log(a_x L_norm) 与 b 无关。因此在该局部模型下，指数惩罚调度在请求努力与首选推理长度之间产生简单的一阶仿射趋势。</w:t>
      </w:r>
    </w:p>
    <w:p>
      <w:pPr>
        <w:spacing w:line="360" w:lineRule="auto" w:before="0" w:after="0"/>
        <w:ind w:firstLine="480"/>
      </w:pPr>
      <w:r>
        <w:rPr>
          <w:rFonts w:ascii="Arial" w:hAnsi="Arial" w:eastAsia="宋体"/>
          <w:b w:val="0"/>
          <w:sz w:val="24"/>
        </w:rPr>
        <w:t>对于两个努力水平 b2 &gt; b1，对应的预测长度差为</w:t>
      </w:r>
    </w:p>
    <w:p>
      <w:pPr>
        <w:tabs>
          <w:tab w:pos="4535" w:val="center"/>
          <w:tab w:pos="9071" w:val="right"/>
        </w:tabs>
        <w:spacing w:before="80" w:after="80" w:line="360" w:lineRule="auto"/>
      </w:pPr>
      <w:r>
        <w:rPr>
          <w:rFonts w:ascii="Arial" w:hAnsi="Arial" w:eastAsia="宋体"/>
          <w:b w:val="0"/>
          <w:sz w:val="24"/>
        </w:rPr>
        <w:tab/>
      </w:r>
      <m:oMath>
        <m:sSubSup>
          <m:e>
            <m:r>
              <m:rPr>
                <m:i m:val="1"/>
              </m:rPr>
              <m:t>ℓ</m:t>
            </m:r>
          </m:e>
          <m:sub>
            <m:r>
              <m:rPr>
                <m:i m:val="1"/>
              </m:rPr>
              <m:t>x</m:t>
            </m:r>
          </m:sub>
          <m:sup>
            <m:r>
              <m:rPr/>
              <m:t>*</m:t>
            </m:r>
          </m:sup>
        </m:sSubSup>
        <m:r>
          <m:rPr/>
          <m:t>(</m:t>
        </m:r>
        <m:sSub>
          <m:e>
            <m:r>
              <m:rPr>
                <m:i m:val="1"/>
              </m:rPr>
              <m:t>b</m:t>
            </m:r>
          </m:e>
          <m:sub>
            <m:r>
              <m:rPr/>
              <m:t>2</m:t>
            </m:r>
          </m:sub>
        </m:sSub>
        <m:r>
          <m:rPr/>
          <m:t>)</m:t>
        </m:r>
        <m:r>
          <m:rPr/>
          <m:t>−</m:t>
        </m:r>
        <m:sSubSup>
          <m:e>
            <m:r>
              <m:rPr>
                <m:i m:val="1"/>
              </m:rPr>
              <m:t>ℓ</m:t>
            </m:r>
          </m:e>
          <m:sub>
            <m:r>
              <m:rPr>
                <m:i m:val="1"/>
              </m:rPr>
              <m:t>x</m:t>
            </m:r>
          </m:sub>
          <m:sup>
            <m:r>
              <m:rPr/>
              <m:t>*</m:t>
            </m:r>
          </m:sup>
        </m:sSubSup>
        <m:r>
          <m:rPr/>
          <m:t>(</m:t>
        </m:r>
        <m:sSub>
          <m:e>
            <m:r>
              <m:rPr>
                <m:i m:val="1"/>
              </m:rPr>
              <m:t>b</m:t>
            </m:r>
          </m:e>
          <m:sub>
            <m:r>
              <m:rPr/>
              <m:t>1</m:t>
            </m:r>
          </m:sub>
        </m:sSub>
        <m:r>
          <m:rPr/>
          <m:t>)</m:t>
        </m:r>
        <m:r>
          <m:rPr/>
          <m:t>≈</m:t>
        </m:r>
        <m:sSub>
          <m:e>
            <m:r>
              <m:rPr>
                <m:i m:val="1"/>
              </m:rPr>
              <m:t>s</m:t>
            </m:r>
          </m:e>
          <m:sub>
            <m:r>
              <m:rPr>
                <m:i m:val="1"/>
              </m:rPr>
              <m:t>x</m:t>
            </m:r>
          </m:sub>
        </m:sSub>
        <m:r>
          <m:rPr/>
          <m:t>·</m:t>
        </m:r>
        <m:r>
          <m:rPr/>
          <m:t>(</m:t>
        </m:r>
        <m:sSub>
          <m:e>
            <m:r>
              <m:rPr>
                <m:i m:val="1"/>
              </m:rPr>
              <m:t>b</m:t>
            </m:r>
          </m:e>
          <m:sub>
            <m:r>
              <m:rPr/>
              <m:t>2</m:t>
            </m:r>
          </m:sub>
        </m:sSub>
        <m:r>
          <m:rPr/>
          <m:t>−</m:t>
        </m:r>
        <m:sSub>
          <m:e>
            <m:r>
              <m:rPr>
                <m:i m:val="1"/>
              </m:rPr>
              <m:t>b</m:t>
            </m:r>
          </m:e>
          <m:sub>
            <m:r>
              <m:rPr/>
              <m:t>1</m:t>
            </m:r>
          </m:sub>
        </m:sSub>
        <m:r>
          <m:rPr/>
          <m:t>)</m:t>
        </m:r>
        <m:r>
          <m:rPr/>
          <m:t>·</m:t>
        </m:r>
        <m:r>
          <m:rPr>
            <m:i m:val="1"/>
          </m:rPr>
          <m:t>τ</m:t>
        </m:r>
      </m:oMath>
      <w:r>
        <w:rPr>
          <w:rFonts w:ascii="Arial" w:hAnsi="Arial" w:eastAsia="宋体"/>
          <w:b w:val="0"/>
          <w:sz w:val="24"/>
        </w:rPr>
        <w:tab/>
      </w:r>
      <w:r>
        <w:rPr>
          <w:rFonts w:ascii="Arial" w:hAnsi="Arial" w:eastAsia="宋体"/>
          <w:b w:val="0"/>
          <w:sz w:val="24"/>
        </w:rPr>
        <w:t>（17）</w:t>
      </w:r>
    </w:p>
    <w:p>
      <w:pPr>
        <w:spacing w:line="360" w:lineRule="auto" w:before="0" w:after="0"/>
        <w:ind w:firstLine="480"/>
      </w:pPr>
      <w:r>
        <w:rPr>
          <w:rFonts w:ascii="Arial" w:hAnsi="Arial" w:eastAsia="宋体"/>
          <w:b w:val="0"/>
          <w:sz w:val="24"/>
        </w:rPr>
        <w:t>因此，k0 主要控制缩短推理的整体压力，而 τ 控制对努力的预测敏感度。</w:t>
      </w:r>
    </w:p>
    <w:p>
      <w:pPr>
        <w:spacing w:line="360" w:lineRule="auto" w:before="0" w:after="0"/>
        <w:ind w:firstLine="480"/>
      </w:pPr>
      <w:r>
        <w:rPr>
          <w:rFonts w:ascii="Arial" w:hAnsi="Arial" w:eastAsia="宋体"/>
          <w:b w:val="0"/>
          <w:sz w:val="24"/>
        </w:rPr>
        <w:t>该推导是局部的奖励级近似，而非声称实测平均长度必须线性或逐点单调。实际行为可能偏离，因为努力指令可以直接改变推理策略、生成是随机的、智能体轨迹包含不同轮数、子组奖励归一化改变优化强度。该分析还假设封顶惩罚不活跃的内部解。一旦达到上限，边际 token 惩罚变为零，封顶区域必须单独考虑。</w:t>
      </w:r>
    </w:p>
    <w:p>
      <w:pPr>
        <w:pStyle w:val="Heading2"/>
        <w:spacing w:before="220" w:after="100"/>
      </w:pPr>
      <w:r>
        <w:rPr>
          <w:rFonts w:ascii="Arial" w:hAnsi="Arial" w:eastAsia="黑体"/>
          <w:b/>
          <w:color w:val="000000"/>
          <w:sz w:val="28"/>
        </w:rPr>
        <w:t>附录 D：术语对照表</w:t>
      </w:r>
    </w:p>
    <w:tbl>
      <w:tblPr>
        <w:tblStyle w:val="TableGrid"/>
        <w:tblW w:type="auto" w:w="0"/>
        <w:jc w:val="center"/>
        <w:tblLook w:firstColumn="1" w:firstRow="1" w:lastColumn="0" w:lastRow="0" w:noHBand="0" w:noVBand="1" w:val="04A0"/>
      </w:tblPr>
      <w:tblGrid>
        <w:gridCol w:w="4536"/>
        <w:gridCol w:w="4536"/>
      </w:tblGrid>
      <w:tr>
        <w:tc>
          <w:tcPr>
            <w:tcW w:type="dxa" w:w="4535"/>
            <w:vAlign w:val="center"/>
            <w:shd w:val="clear" w:color="auto" w:fill="D9D9D9"/>
          </w:tcPr>
          <w:p>
            <w:pPr>
              <w:spacing w:before="20" w:after="20" w:line="240" w:lineRule="auto"/>
              <w:jc w:val="center"/>
            </w:pPr>
            <w:r>
              <w:rPr>
                <w:rFonts w:ascii="Arial" w:hAnsi="Arial" w:eastAsia="宋体"/>
                <w:b w:val="0"/>
                <w:sz w:val="21"/>
              </w:rPr>
              <w:t>英文</w:t>
            </w:r>
          </w:p>
        </w:tc>
        <w:tc>
          <w:tcPr>
            <w:tcW w:type="dxa" w:w="4535"/>
            <w:vAlign w:val="center"/>
            <w:shd w:val="clear" w:color="auto" w:fill="D9D9D9"/>
          </w:tcPr>
          <w:p>
            <w:pPr>
              <w:spacing w:before="20" w:after="20" w:line="240" w:lineRule="auto"/>
              <w:jc w:val="center"/>
            </w:pPr>
            <w:r>
              <w:rPr>
                <w:rFonts w:ascii="Arial" w:hAnsi="Arial" w:eastAsia="宋体"/>
                <w:b w:val="0"/>
                <w:sz w:val="21"/>
              </w:rPr>
              <w:t>中文</w:t>
            </w:r>
          </w:p>
        </w:tc>
      </w:tr>
      <w:tr>
        <w:tc>
          <w:tcPr>
            <w:tcW w:type="dxa" w:w="4535"/>
            <w:vAlign w:val="center"/>
          </w:tcPr>
          <w:p>
            <w:pPr>
              <w:spacing w:before="20" w:after="20" w:line="240" w:lineRule="auto"/>
              <w:jc w:val="center"/>
            </w:pPr>
            <w:r>
              <w:rPr>
                <w:rFonts w:ascii="Arial" w:hAnsi="Arial" w:eastAsia="宋体"/>
                <w:b w:val="0"/>
                <w:sz w:val="21"/>
              </w:rPr>
              <w:t>KV cache</w:t>
            </w:r>
          </w:p>
        </w:tc>
        <w:tc>
          <w:tcPr>
            <w:tcW w:type="dxa" w:w="4535"/>
            <w:vAlign w:val="center"/>
          </w:tcPr>
          <w:p>
            <w:pPr>
              <w:spacing w:before="20" w:after="20" w:line="240" w:lineRule="auto"/>
              <w:jc w:val="center"/>
            </w:pPr>
            <w:r>
              <w:rPr>
                <w:rFonts w:ascii="Arial" w:hAnsi="Arial" w:eastAsia="宋体"/>
                <w:b w:val="0"/>
                <w:sz w:val="21"/>
              </w:rPr>
              <w:t>KV 缓存</w:t>
            </w:r>
          </w:p>
        </w:tc>
      </w:tr>
      <w:tr>
        <w:tc>
          <w:tcPr>
            <w:tcW w:type="dxa" w:w="4535"/>
            <w:vAlign w:val="center"/>
          </w:tcPr>
          <w:p>
            <w:pPr>
              <w:spacing w:before="20" w:after="20" w:line="240" w:lineRule="auto"/>
              <w:jc w:val="left"/>
            </w:pPr>
            <w:r>
              <w:rPr>
                <w:rFonts w:ascii="Arial" w:hAnsi="Arial" w:eastAsia="宋体"/>
                <w:b w:val="0"/>
                <w:sz w:val="21"/>
              </w:rPr>
              <w:t>prefill / decode</w:t>
            </w:r>
          </w:p>
        </w:tc>
        <w:tc>
          <w:tcPr>
            <w:tcW w:type="dxa" w:w="4535"/>
            <w:vAlign w:val="center"/>
          </w:tcPr>
          <w:p>
            <w:pPr>
              <w:spacing w:before="20" w:after="20" w:line="240" w:lineRule="auto"/>
              <w:jc w:val="center"/>
            </w:pPr>
            <w:r>
              <w:rPr>
                <w:rFonts w:ascii="Arial" w:hAnsi="Arial" w:eastAsia="宋体"/>
                <w:b w:val="0"/>
                <w:sz w:val="21"/>
              </w:rPr>
              <w:t>预填充 / 解码</w:t>
            </w:r>
          </w:p>
        </w:tc>
      </w:tr>
      <w:tr>
        <w:tc>
          <w:tcPr>
            <w:tcW w:type="dxa" w:w="4535"/>
            <w:vAlign w:val="center"/>
          </w:tcPr>
          <w:p>
            <w:pPr>
              <w:spacing w:before="20" w:after="20" w:line="240" w:lineRule="auto"/>
              <w:jc w:val="left"/>
            </w:pPr>
            <w:r>
              <w:rPr>
                <w:rFonts w:ascii="Arial" w:hAnsi="Arial" w:eastAsia="宋体"/>
                <w:b w:val="0"/>
                <w:sz w:val="21"/>
              </w:rPr>
              <w:t>Mixture-of-Experts (MoE)</w:t>
            </w:r>
          </w:p>
        </w:tc>
        <w:tc>
          <w:tcPr>
            <w:tcW w:type="dxa" w:w="4535"/>
            <w:vAlign w:val="center"/>
          </w:tcPr>
          <w:p>
            <w:pPr>
              <w:spacing w:before="20" w:after="20" w:line="240" w:lineRule="auto"/>
              <w:jc w:val="center"/>
            </w:pPr>
            <w:r>
              <w:rPr>
                <w:rFonts w:ascii="Arial" w:hAnsi="Arial" w:eastAsia="宋体"/>
                <w:b w:val="0"/>
                <w:sz w:val="21"/>
              </w:rPr>
              <w:t>混合专家</w:t>
            </w:r>
          </w:p>
        </w:tc>
      </w:tr>
      <w:tr>
        <w:tc>
          <w:tcPr>
            <w:tcW w:type="dxa" w:w="4535"/>
            <w:vAlign w:val="center"/>
          </w:tcPr>
          <w:p>
            <w:pPr>
              <w:spacing w:before="20" w:after="20" w:line="240" w:lineRule="auto"/>
              <w:jc w:val="left"/>
            </w:pPr>
            <w:r>
              <w:rPr>
                <w:rFonts w:ascii="Arial" w:hAnsi="Arial" w:eastAsia="宋体"/>
                <w:b w:val="0"/>
                <w:sz w:val="21"/>
              </w:rPr>
              <w:t>Causal Encoder-Decoder (CED)</w:t>
            </w:r>
          </w:p>
        </w:tc>
        <w:tc>
          <w:tcPr>
            <w:tcW w:type="dxa" w:w="4535"/>
            <w:vAlign w:val="center"/>
          </w:tcPr>
          <w:p>
            <w:pPr>
              <w:spacing w:before="20" w:after="20" w:line="240" w:lineRule="auto"/>
              <w:jc w:val="center"/>
            </w:pPr>
            <w:r>
              <w:rPr>
                <w:rFonts w:ascii="Arial" w:hAnsi="Arial" w:eastAsia="宋体"/>
                <w:b w:val="0"/>
                <w:sz w:val="21"/>
              </w:rPr>
              <w:t>因果编码器-解码器</w:t>
            </w:r>
          </w:p>
        </w:tc>
      </w:tr>
      <w:tr>
        <w:tc>
          <w:tcPr>
            <w:tcW w:type="dxa" w:w="4535"/>
            <w:vAlign w:val="center"/>
          </w:tcPr>
          <w:p>
            <w:pPr>
              <w:spacing w:before="20" w:after="20" w:line="240" w:lineRule="auto"/>
              <w:jc w:val="left"/>
            </w:pPr>
            <w:r>
              <w:rPr>
                <w:rFonts w:ascii="Arial" w:hAnsi="Arial" w:eastAsia="宋体"/>
                <w:b w:val="0"/>
                <w:sz w:val="21"/>
              </w:rPr>
              <w:t>Compressed Sparse Attention 2 (CSA2)</w:t>
            </w:r>
          </w:p>
        </w:tc>
        <w:tc>
          <w:tcPr>
            <w:tcW w:type="dxa" w:w="4535"/>
            <w:vAlign w:val="center"/>
          </w:tcPr>
          <w:p>
            <w:pPr>
              <w:spacing w:before="20" w:after="20" w:line="240" w:lineRule="auto"/>
              <w:jc w:val="center"/>
            </w:pPr>
            <w:r>
              <w:rPr>
                <w:rFonts w:ascii="Arial" w:hAnsi="Arial" w:eastAsia="宋体"/>
                <w:b w:val="0"/>
                <w:sz w:val="21"/>
              </w:rPr>
              <w:t>压缩稀疏注意力 2</w:t>
            </w:r>
          </w:p>
        </w:tc>
      </w:tr>
      <w:tr>
        <w:tc>
          <w:tcPr>
            <w:tcW w:type="dxa" w:w="4535"/>
            <w:vAlign w:val="center"/>
          </w:tcPr>
          <w:p>
            <w:pPr>
              <w:spacing w:before="20" w:after="20" w:line="240" w:lineRule="auto"/>
              <w:jc w:val="left"/>
            </w:pPr>
            <w:r>
              <w:rPr>
                <w:rFonts w:ascii="Arial" w:hAnsi="Arial" w:eastAsia="宋体"/>
                <w:b w:val="0"/>
                <w:sz w:val="21"/>
              </w:rPr>
              <w:t>Sliding-Window Attention (SWA)</w:t>
            </w:r>
          </w:p>
        </w:tc>
        <w:tc>
          <w:tcPr>
            <w:tcW w:type="dxa" w:w="4535"/>
            <w:vAlign w:val="center"/>
          </w:tcPr>
          <w:p>
            <w:pPr>
              <w:spacing w:before="20" w:after="20" w:line="240" w:lineRule="auto"/>
              <w:jc w:val="center"/>
            </w:pPr>
            <w:r>
              <w:rPr>
                <w:rFonts w:ascii="Arial" w:hAnsi="Arial" w:eastAsia="宋体"/>
                <w:b w:val="0"/>
                <w:sz w:val="21"/>
              </w:rPr>
              <w:t>滑动窗口注意力</w:t>
            </w:r>
          </w:p>
        </w:tc>
      </w:tr>
      <w:tr>
        <w:tc>
          <w:tcPr>
            <w:tcW w:type="dxa" w:w="4535"/>
            <w:vAlign w:val="center"/>
          </w:tcPr>
          <w:p>
            <w:pPr>
              <w:spacing w:before="20" w:after="20" w:line="240" w:lineRule="auto"/>
              <w:jc w:val="left"/>
            </w:pPr>
            <w:r>
              <w:rPr>
                <w:rFonts w:ascii="Arial" w:hAnsi="Arial" w:eastAsia="宋体"/>
                <w:b w:val="0"/>
                <w:sz w:val="21"/>
              </w:rPr>
              <w:t>global KV / main KV / indexer K</w:t>
            </w:r>
          </w:p>
        </w:tc>
        <w:tc>
          <w:tcPr>
            <w:tcW w:type="dxa" w:w="4535"/>
            <w:vAlign w:val="center"/>
          </w:tcPr>
          <w:p>
            <w:pPr>
              <w:spacing w:before="20" w:after="20" w:line="240" w:lineRule="auto"/>
              <w:jc w:val="left"/>
            </w:pPr>
            <w:r>
              <w:rPr>
                <w:rFonts w:ascii="Arial" w:hAnsi="Arial" w:eastAsia="宋体"/>
                <w:b w:val="0"/>
                <w:sz w:val="21"/>
              </w:rPr>
              <w:t>全局 KV / 主 KV / 索引器 K</w:t>
            </w:r>
          </w:p>
        </w:tc>
      </w:tr>
      <w:tr>
        <w:tc>
          <w:tcPr>
            <w:tcW w:type="dxa" w:w="4535"/>
            <w:vAlign w:val="center"/>
          </w:tcPr>
          <w:p>
            <w:pPr>
              <w:spacing w:before="20" w:after="20" w:line="240" w:lineRule="auto"/>
              <w:jc w:val="left"/>
            </w:pPr>
            <w:r>
              <w:rPr>
                <w:rFonts w:ascii="Arial" w:hAnsi="Arial" w:eastAsia="宋体"/>
                <w:b w:val="0"/>
                <w:sz w:val="21"/>
              </w:rPr>
              <w:t>Top-K indices</w:t>
            </w:r>
          </w:p>
        </w:tc>
        <w:tc>
          <w:tcPr>
            <w:tcW w:type="dxa" w:w="4535"/>
            <w:vAlign w:val="center"/>
          </w:tcPr>
          <w:p>
            <w:pPr>
              <w:spacing w:before="20" w:after="20" w:line="240" w:lineRule="auto"/>
              <w:jc w:val="center"/>
            </w:pPr>
            <w:r>
              <w:rPr>
                <w:rFonts w:ascii="Arial" w:hAnsi="Arial" w:eastAsia="宋体"/>
                <w:b w:val="0"/>
                <w:sz w:val="21"/>
              </w:rPr>
              <w:t>Top-K 索引</w:t>
            </w:r>
          </w:p>
        </w:tc>
      </w:tr>
      <w:tr>
        <w:tc>
          <w:tcPr>
            <w:tcW w:type="dxa" w:w="4535"/>
            <w:vAlign w:val="center"/>
          </w:tcPr>
          <w:p>
            <w:pPr>
              <w:spacing w:before="20" w:after="20" w:line="240" w:lineRule="auto"/>
              <w:jc w:val="left"/>
            </w:pPr>
            <w:r>
              <w:rPr>
                <w:rFonts w:ascii="Arial" w:hAnsi="Arial" w:eastAsia="宋体"/>
                <w:b w:val="0"/>
                <w:sz w:val="21"/>
              </w:rPr>
              <w:t>Hierarchical Sparse Indexer</w:t>
            </w:r>
          </w:p>
        </w:tc>
        <w:tc>
          <w:tcPr>
            <w:tcW w:type="dxa" w:w="4535"/>
            <w:vAlign w:val="center"/>
          </w:tcPr>
          <w:p>
            <w:pPr>
              <w:spacing w:before="20" w:after="20" w:line="240" w:lineRule="auto"/>
              <w:jc w:val="center"/>
            </w:pPr>
            <w:r>
              <w:rPr>
                <w:rFonts w:ascii="Arial" w:hAnsi="Arial" w:eastAsia="宋体"/>
                <w:b w:val="0"/>
                <w:sz w:val="21"/>
              </w:rPr>
              <w:t>分层稀疏索引器</w:t>
            </w:r>
          </w:p>
        </w:tc>
      </w:tr>
      <w:tr>
        <w:tc>
          <w:tcPr>
            <w:tcW w:type="dxa" w:w="4535"/>
            <w:vAlign w:val="center"/>
          </w:tcPr>
          <w:p>
            <w:pPr>
              <w:spacing w:before="20" w:after="20" w:line="240" w:lineRule="auto"/>
              <w:jc w:val="left"/>
            </w:pPr>
            <w:r>
              <w:rPr>
                <w:rFonts w:ascii="Arial" w:hAnsi="Arial" w:eastAsia="宋体"/>
                <w:b w:val="0"/>
                <w:sz w:val="21"/>
              </w:rPr>
              <w:t>persistent KV cache</w:t>
            </w:r>
          </w:p>
        </w:tc>
        <w:tc>
          <w:tcPr>
            <w:tcW w:type="dxa" w:w="4535"/>
            <w:vAlign w:val="center"/>
          </w:tcPr>
          <w:p>
            <w:pPr>
              <w:spacing w:before="20" w:after="20" w:line="240" w:lineRule="auto"/>
              <w:jc w:val="center"/>
            </w:pPr>
            <w:r>
              <w:rPr>
                <w:rFonts w:ascii="Arial" w:hAnsi="Arial" w:eastAsia="宋体"/>
                <w:b w:val="0"/>
                <w:sz w:val="21"/>
              </w:rPr>
              <w:t>持久化 KV 缓存</w:t>
            </w:r>
          </w:p>
        </w:tc>
      </w:tr>
      <w:tr>
        <w:tc>
          <w:tcPr>
            <w:tcW w:type="dxa" w:w="4535"/>
            <w:vAlign w:val="center"/>
          </w:tcPr>
          <w:p>
            <w:pPr>
              <w:spacing w:before="20" w:after="20" w:line="240" w:lineRule="auto"/>
              <w:jc w:val="left"/>
            </w:pPr>
            <w:r>
              <w:rPr>
                <w:rFonts w:ascii="Arial" w:hAnsi="Arial" w:eastAsia="宋体"/>
                <w:b w:val="0"/>
                <w:sz w:val="21"/>
              </w:rPr>
              <w:t>SWA Bounded Replay</w:t>
            </w:r>
          </w:p>
        </w:tc>
        <w:tc>
          <w:tcPr>
            <w:tcW w:type="dxa" w:w="4535"/>
            <w:vAlign w:val="center"/>
          </w:tcPr>
          <w:p>
            <w:pPr>
              <w:spacing w:before="20" w:after="20" w:line="240" w:lineRule="auto"/>
              <w:jc w:val="center"/>
            </w:pPr>
            <w:r>
              <w:rPr>
                <w:rFonts w:ascii="Arial" w:hAnsi="Arial" w:eastAsia="宋体"/>
                <w:b w:val="0"/>
                <w:sz w:val="21"/>
              </w:rPr>
              <w:t>SWA 有界重放</w:t>
            </w:r>
          </w:p>
        </w:tc>
      </w:tr>
      <w:tr>
        <w:tc>
          <w:tcPr>
            <w:tcW w:type="dxa" w:w="4535"/>
            <w:vAlign w:val="center"/>
          </w:tcPr>
          <w:p>
            <w:pPr>
              <w:spacing w:before="20" w:after="20" w:line="240" w:lineRule="auto"/>
              <w:jc w:val="left"/>
            </w:pPr>
            <w:r>
              <w:rPr>
                <w:rFonts w:ascii="Arial" w:hAnsi="Arial" w:eastAsia="宋体"/>
                <w:b w:val="0"/>
                <w:sz w:val="21"/>
              </w:rPr>
              <w:t>long-horizon agents</w:t>
            </w:r>
          </w:p>
        </w:tc>
        <w:tc>
          <w:tcPr>
            <w:tcW w:type="dxa" w:w="4535"/>
            <w:vAlign w:val="center"/>
          </w:tcPr>
          <w:p>
            <w:pPr>
              <w:spacing w:before="20" w:after="20" w:line="240" w:lineRule="auto"/>
              <w:jc w:val="center"/>
            </w:pPr>
            <w:r>
              <w:rPr>
                <w:rFonts w:ascii="Arial" w:hAnsi="Arial" w:eastAsia="宋体"/>
                <w:b w:val="0"/>
                <w:sz w:val="21"/>
              </w:rPr>
              <w:t>长程智能体</w:t>
            </w:r>
          </w:p>
        </w:tc>
      </w:tr>
      <w:tr>
        <w:tc>
          <w:tcPr>
            <w:tcW w:type="dxa" w:w="4535"/>
            <w:vAlign w:val="center"/>
          </w:tcPr>
          <w:p>
            <w:pPr>
              <w:spacing w:before="20" w:after="20" w:line="240" w:lineRule="auto"/>
              <w:jc w:val="left"/>
            </w:pPr>
            <w:r>
              <w:rPr>
                <w:rFonts w:ascii="Arial" w:hAnsi="Arial" w:eastAsia="宋体"/>
                <w:b w:val="0"/>
                <w:sz w:val="21"/>
              </w:rPr>
              <w:t>agent scaffold / harness</w:t>
            </w:r>
          </w:p>
        </w:tc>
        <w:tc>
          <w:tcPr>
            <w:tcW w:type="dxa" w:w="4535"/>
            <w:vAlign w:val="center"/>
          </w:tcPr>
          <w:p>
            <w:pPr>
              <w:spacing w:before="20" w:after="20" w:line="240" w:lineRule="auto"/>
              <w:jc w:val="left"/>
            </w:pPr>
            <w:r>
              <w:rPr>
                <w:rFonts w:ascii="Arial" w:hAnsi="Arial" w:eastAsia="宋体"/>
                <w:b w:val="0"/>
                <w:sz w:val="21"/>
              </w:rPr>
              <w:t>智能体脚手架 / 测试框架（harness）</w:t>
            </w:r>
          </w:p>
        </w:tc>
      </w:tr>
      <w:tr>
        <w:tc>
          <w:tcPr>
            <w:tcW w:type="dxa" w:w="4535"/>
            <w:vAlign w:val="center"/>
          </w:tcPr>
          <w:p>
            <w:pPr>
              <w:spacing w:before="20" w:after="20" w:line="240" w:lineRule="auto"/>
              <w:jc w:val="left"/>
            </w:pPr>
            <w:r>
              <w:rPr>
                <w:rFonts w:ascii="Arial" w:hAnsi="Arial" w:eastAsia="宋体"/>
                <w:b w:val="0"/>
                <w:sz w:val="21"/>
              </w:rPr>
              <w:t>speculative decoding</w:t>
            </w:r>
          </w:p>
        </w:tc>
        <w:tc>
          <w:tcPr>
            <w:tcW w:type="dxa" w:w="4535"/>
            <w:vAlign w:val="center"/>
          </w:tcPr>
          <w:p>
            <w:pPr>
              <w:spacing w:before="20" w:after="20" w:line="240" w:lineRule="auto"/>
              <w:jc w:val="center"/>
            </w:pPr>
            <w:r>
              <w:rPr>
                <w:rFonts w:ascii="Arial" w:hAnsi="Arial" w:eastAsia="宋体"/>
                <w:b w:val="0"/>
                <w:sz w:val="21"/>
              </w:rPr>
              <w:t>推测解码</w:t>
            </w:r>
          </w:p>
        </w:tc>
      </w:tr>
      <w:tr>
        <w:tc>
          <w:tcPr>
            <w:tcW w:type="dxa" w:w="4535"/>
            <w:vAlign w:val="center"/>
          </w:tcPr>
          <w:p>
            <w:pPr>
              <w:spacing w:before="20" w:after="20" w:line="240" w:lineRule="auto"/>
              <w:jc w:val="left"/>
            </w:pPr>
            <w:r>
              <w:rPr>
                <w:rFonts w:ascii="Arial" w:hAnsi="Arial" w:eastAsia="宋体"/>
                <w:b w:val="0"/>
                <w:sz w:val="21"/>
              </w:rPr>
              <w:t>semi-autoregressive</w:t>
            </w:r>
          </w:p>
        </w:tc>
        <w:tc>
          <w:tcPr>
            <w:tcW w:type="dxa" w:w="4535"/>
            <w:vAlign w:val="center"/>
          </w:tcPr>
          <w:p>
            <w:pPr>
              <w:spacing w:before="20" w:after="20" w:line="240" w:lineRule="auto"/>
              <w:jc w:val="center"/>
            </w:pPr>
            <w:r>
              <w:rPr>
                <w:rFonts w:ascii="Arial" w:hAnsi="Arial" w:eastAsia="宋体"/>
                <w:b w:val="0"/>
                <w:sz w:val="21"/>
              </w:rPr>
              <w:t>半自回归</w:t>
            </w:r>
          </w:p>
        </w:tc>
      </w:tr>
      <w:tr>
        <w:tc>
          <w:tcPr>
            <w:tcW w:type="dxa" w:w="4535"/>
            <w:vAlign w:val="center"/>
          </w:tcPr>
          <w:p>
            <w:pPr>
              <w:spacing w:before="20" w:after="20" w:line="240" w:lineRule="auto"/>
              <w:jc w:val="left"/>
            </w:pPr>
            <w:r>
              <w:rPr>
                <w:rFonts w:ascii="Arial" w:hAnsi="Arial" w:eastAsia="宋体"/>
                <w:b w:val="0"/>
                <w:sz w:val="21"/>
              </w:rPr>
              <w:t>on-policy distillation (OPD)</w:t>
            </w:r>
          </w:p>
        </w:tc>
        <w:tc>
          <w:tcPr>
            <w:tcW w:type="dxa" w:w="4535"/>
            <w:vAlign w:val="center"/>
          </w:tcPr>
          <w:p>
            <w:pPr>
              <w:spacing w:before="20" w:after="20" w:line="240" w:lineRule="auto"/>
              <w:jc w:val="center"/>
            </w:pPr>
            <w:r>
              <w:rPr>
                <w:rFonts w:ascii="Arial" w:hAnsi="Arial" w:eastAsia="宋体"/>
                <w:b w:val="0"/>
                <w:sz w:val="21"/>
              </w:rPr>
              <w:t>在线策略蒸馏</w:t>
            </w:r>
          </w:p>
        </w:tc>
      </w:tr>
      <w:tr>
        <w:tc>
          <w:tcPr>
            <w:tcW w:type="dxa" w:w="4535"/>
            <w:vAlign w:val="center"/>
          </w:tcPr>
          <w:p>
            <w:pPr>
              <w:spacing w:before="20" w:after="20" w:line="240" w:lineRule="auto"/>
              <w:jc w:val="left"/>
            </w:pPr>
            <w:r>
              <w:rPr>
                <w:rFonts w:ascii="Arial" w:hAnsi="Arial" w:eastAsia="宋体"/>
                <w:b w:val="0"/>
                <w:sz w:val="21"/>
              </w:rPr>
              <w:t>supervised fine-tuning (SFT)</w:t>
            </w:r>
          </w:p>
        </w:tc>
        <w:tc>
          <w:tcPr>
            <w:tcW w:type="dxa" w:w="4535"/>
            <w:vAlign w:val="center"/>
          </w:tcPr>
          <w:p>
            <w:pPr>
              <w:spacing w:before="20" w:after="20" w:line="240" w:lineRule="auto"/>
              <w:jc w:val="center"/>
            </w:pPr>
            <w:r>
              <w:rPr>
                <w:rFonts w:ascii="Arial" w:hAnsi="Arial" w:eastAsia="宋体"/>
                <w:b w:val="0"/>
                <w:sz w:val="21"/>
              </w:rPr>
              <w:t>监督微调</w:t>
            </w:r>
          </w:p>
        </w:tc>
      </w:tr>
      <w:tr>
        <w:tc>
          <w:tcPr>
            <w:tcW w:type="dxa" w:w="4535"/>
            <w:vAlign w:val="center"/>
          </w:tcPr>
          <w:p>
            <w:pPr>
              <w:spacing w:before="20" w:after="20" w:line="240" w:lineRule="auto"/>
              <w:jc w:val="left"/>
            </w:pPr>
            <w:r>
              <w:rPr>
                <w:rFonts w:ascii="Arial" w:hAnsi="Arial" w:eastAsia="宋体"/>
                <w:b w:val="0"/>
                <w:sz w:val="21"/>
              </w:rPr>
              <w:t>reinforcement learning (RL)</w:t>
            </w:r>
          </w:p>
        </w:tc>
        <w:tc>
          <w:tcPr>
            <w:tcW w:type="dxa" w:w="4535"/>
            <w:vAlign w:val="center"/>
          </w:tcPr>
          <w:p>
            <w:pPr>
              <w:spacing w:before="20" w:after="20" w:line="240" w:lineRule="auto"/>
              <w:jc w:val="center"/>
            </w:pPr>
            <w:r>
              <w:rPr>
                <w:rFonts w:ascii="Arial" w:hAnsi="Arial" w:eastAsia="宋体"/>
                <w:b w:val="0"/>
                <w:sz w:val="21"/>
              </w:rPr>
              <w:t>强化学习</w:t>
            </w:r>
          </w:p>
        </w:tc>
      </w:tr>
      <w:tr>
        <w:tc>
          <w:tcPr>
            <w:tcW w:type="dxa" w:w="4535"/>
            <w:vAlign w:val="center"/>
          </w:tcPr>
          <w:p>
            <w:pPr>
              <w:spacing w:before="20" w:after="20" w:line="240" w:lineRule="auto"/>
              <w:jc w:val="center"/>
            </w:pPr>
            <w:r>
              <w:rPr>
                <w:rFonts w:ascii="Arial" w:hAnsi="Arial" w:eastAsia="宋体"/>
                <w:b w:val="0"/>
                <w:sz w:val="21"/>
              </w:rPr>
              <w:t>rollout</w:t>
            </w:r>
          </w:p>
        </w:tc>
        <w:tc>
          <w:tcPr>
            <w:tcW w:type="dxa" w:w="4535"/>
            <w:vAlign w:val="center"/>
          </w:tcPr>
          <w:p>
            <w:pPr>
              <w:spacing w:before="20" w:after="20" w:line="240" w:lineRule="auto"/>
              <w:jc w:val="left"/>
            </w:pPr>
            <w:r>
              <w:rPr>
                <w:rFonts w:ascii="Arial" w:hAnsi="Arial" w:eastAsia="宋体"/>
                <w:b w:val="0"/>
                <w:sz w:val="21"/>
              </w:rPr>
              <w:t>采样轨迹（rollout）</w:t>
            </w:r>
          </w:p>
        </w:tc>
      </w:tr>
      <w:tr>
        <w:tc>
          <w:tcPr>
            <w:tcW w:type="dxa" w:w="4535"/>
            <w:vAlign w:val="center"/>
          </w:tcPr>
          <w:p>
            <w:pPr>
              <w:spacing w:before="20" w:after="20" w:line="240" w:lineRule="auto"/>
              <w:jc w:val="left"/>
            </w:pPr>
            <w:r>
              <w:rPr>
                <w:rFonts w:ascii="Arial" w:hAnsi="Arial" w:eastAsia="宋体"/>
                <w:b w:val="0"/>
                <w:sz w:val="21"/>
              </w:rPr>
              <w:t>quantization-aware training (QAT)</w:t>
            </w:r>
          </w:p>
        </w:tc>
        <w:tc>
          <w:tcPr>
            <w:tcW w:type="dxa" w:w="4535"/>
            <w:vAlign w:val="center"/>
          </w:tcPr>
          <w:p>
            <w:pPr>
              <w:spacing w:before="20" w:after="20" w:line="240" w:lineRule="auto"/>
              <w:jc w:val="center"/>
            </w:pPr>
            <w:r>
              <w:rPr>
                <w:rFonts w:ascii="Arial" w:hAnsi="Arial" w:eastAsia="宋体"/>
                <w:b w:val="0"/>
                <w:sz w:val="21"/>
              </w:rPr>
              <w:t>量化感知训练</w:t>
            </w:r>
          </w:p>
        </w:tc>
      </w:tr>
      <w:tr>
        <w:tc>
          <w:tcPr>
            <w:tcW w:type="dxa" w:w="4535"/>
            <w:vAlign w:val="center"/>
          </w:tcPr>
          <w:p>
            <w:pPr>
              <w:spacing w:before="20" w:after="20" w:line="240" w:lineRule="auto"/>
              <w:jc w:val="left"/>
            </w:pPr>
            <w:r>
              <w:rPr>
                <w:rFonts w:ascii="Arial" w:hAnsi="Arial" w:eastAsia="宋体"/>
                <w:b w:val="0"/>
                <w:sz w:val="21"/>
              </w:rPr>
              <w:t>head-wise Muon</w:t>
            </w:r>
          </w:p>
        </w:tc>
        <w:tc>
          <w:tcPr>
            <w:tcW w:type="dxa" w:w="4535"/>
            <w:vAlign w:val="center"/>
          </w:tcPr>
          <w:p>
            <w:pPr>
              <w:spacing w:before="20" w:after="20" w:line="240" w:lineRule="auto"/>
              <w:jc w:val="center"/>
            </w:pPr>
            <w:r>
              <w:rPr>
                <w:rFonts w:ascii="Arial" w:hAnsi="Arial" w:eastAsia="宋体"/>
                <w:b w:val="0"/>
                <w:sz w:val="21"/>
              </w:rPr>
              <w:t>按头 Muon</w:t>
            </w:r>
          </w:p>
        </w:tc>
      </w:tr>
      <w:tr>
        <w:tc>
          <w:tcPr>
            <w:tcW w:type="dxa" w:w="4535"/>
            <w:vAlign w:val="center"/>
          </w:tcPr>
          <w:p>
            <w:pPr>
              <w:spacing w:before="20" w:after="20" w:line="240" w:lineRule="auto"/>
              <w:jc w:val="left"/>
            </w:pPr>
            <w:r>
              <w:rPr>
                <w:rFonts w:ascii="Arial" w:hAnsi="Arial" w:eastAsia="宋体"/>
                <w:b w:val="0"/>
                <w:sz w:val="21"/>
              </w:rPr>
              <w:t>Sinkhorn balancing</w:t>
            </w:r>
          </w:p>
        </w:tc>
        <w:tc>
          <w:tcPr>
            <w:tcW w:type="dxa" w:w="4535"/>
            <w:vAlign w:val="center"/>
          </w:tcPr>
          <w:p>
            <w:pPr>
              <w:spacing w:before="20" w:after="20" w:line="240" w:lineRule="auto"/>
              <w:jc w:val="center"/>
            </w:pPr>
            <w:r>
              <w:rPr>
                <w:rFonts w:ascii="Arial" w:hAnsi="Arial" w:eastAsia="宋体"/>
                <w:b w:val="0"/>
                <w:sz w:val="21"/>
              </w:rPr>
              <w:t>Sinkhorn 平衡</w:t>
            </w:r>
          </w:p>
        </w:tc>
      </w:tr>
      <w:tr>
        <w:tc>
          <w:tcPr>
            <w:tcW w:type="dxa" w:w="4535"/>
            <w:vAlign w:val="center"/>
          </w:tcPr>
          <w:p>
            <w:pPr>
              <w:spacing w:before="20" w:after="20" w:line="240" w:lineRule="auto"/>
              <w:jc w:val="left"/>
            </w:pPr>
            <w:r>
              <w:rPr>
                <w:rFonts w:ascii="Arial" w:hAnsi="Arial" w:eastAsia="宋体"/>
                <w:b w:val="0"/>
                <w:sz w:val="21"/>
              </w:rPr>
              <w:t>Reasoning Effort</w:t>
            </w:r>
          </w:p>
        </w:tc>
        <w:tc>
          <w:tcPr>
            <w:tcW w:type="dxa" w:w="4535"/>
            <w:vAlign w:val="center"/>
          </w:tcPr>
          <w:p>
            <w:pPr>
              <w:spacing w:before="20" w:after="20" w:line="240" w:lineRule="auto"/>
              <w:jc w:val="center"/>
            </w:pPr>
            <w:r>
              <w:rPr>
                <w:rFonts w:ascii="Arial" w:hAnsi="Arial" w:eastAsia="宋体"/>
                <w:b w:val="0"/>
                <w:sz w:val="21"/>
              </w:rPr>
              <w:t>推理努力</w:t>
            </w:r>
          </w:p>
        </w:tc>
      </w:tr>
      <w:tr>
        <w:tc>
          <w:tcPr>
            <w:tcW w:type="dxa" w:w="4535"/>
            <w:vAlign w:val="center"/>
          </w:tcPr>
          <w:p>
            <w:pPr>
              <w:spacing w:before="20" w:after="20" w:line="240" w:lineRule="auto"/>
              <w:jc w:val="center"/>
            </w:pPr>
            <w:r>
              <w:rPr>
                <w:rFonts w:ascii="Arial" w:hAnsi="Arial" w:eastAsia="宋体"/>
                <w:b w:val="0"/>
                <w:sz w:val="21"/>
              </w:rPr>
              <w:t>DSec</w:t>
            </w:r>
          </w:p>
        </w:tc>
        <w:tc>
          <w:tcPr>
            <w:tcW w:type="dxa" w:w="4535"/>
            <w:vAlign w:val="center"/>
          </w:tcPr>
          <w:p>
            <w:pPr>
              <w:spacing w:before="20" w:after="20" w:line="240" w:lineRule="auto"/>
              <w:jc w:val="left"/>
            </w:pPr>
            <w:r>
              <w:rPr>
                <w:rFonts w:ascii="Arial" w:hAnsi="Arial" w:eastAsia="宋体"/>
                <w:b w:val="0"/>
                <w:sz w:val="21"/>
              </w:rPr>
              <w:t>DeepSeek 弹性计算平台</w:t>
            </w:r>
          </w:p>
        </w:tc>
      </w:tr>
      <w:tr>
        <w:tc>
          <w:tcPr>
            <w:tcW w:type="dxa" w:w="4535"/>
            <w:vAlign w:val="center"/>
          </w:tcPr>
          <w:p>
            <w:pPr>
              <w:spacing w:before="20" w:after="20" w:line="240" w:lineRule="auto"/>
              <w:jc w:val="left"/>
            </w:pPr>
            <w:r>
              <w:rPr>
                <w:rFonts w:ascii="Arial" w:hAnsi="Arial" w:eastAsia="宋体"/>
                <w:b w:val="0"/>
                <w:sz w:val="21"/>
              </w:rPr>
              <w:t>EPD (Encoder-Prefill-Decode)</w:t>
            </w:r>
          </w:p>
        </w:tc>
        <w:tc>
          <w:tcPr>
            <w:tcW w:type="dxa" w:w="4535"/>
            <w:vAlign w:val="center"/>
          </w:tcPr>
          <w:p>
            <w:pPr>
              <w:spacing w:before="20" w:after="20" w:line="240" w:lineRule="auto"/>
              <w:jc w:val="center"/>
            </w:pPr>
            <w:r>
              <w:rPr>
                <w:rFonts w:ascii="Arial" w:hAnsi="Arial" w:eastAsia="宋体"/>
                <w:b w:val="0"/>
                <w:sz w:val="21"/>
              </w:rPr>
              <w:t>编码器-预填充-解码分离</w:t>
            </w:r>
          </w:p>
        </w:tc>
      </w:tr>
      <w:tr>
        <w:tc>
          <w:tcPr>
            <w:tcW w:type="dxa" w:w="4535"/>
            <w:vAlign w:val="center"/>
          </w:tcPr>
          <w:p>
            <w:pPr>
              <w:spacing w:before="20" w:after="20" w:line="240" w:lineRule="auto"/>
              <w:jc w:val="left"/>
            </w:pPr>
            <w:r>
              <w:rPr>
                <w:rFonts w:ascii="Arial" w:hAnsi="Arial" w:eastAsia="宋体"/>
                <w:b w:val="0"/>
                <w:sz w:val="21"/>
              </w:rPr>
              <w:t>bits-per-byte (BPB)</w:t>
            </w:r>
          </w:p>
        </w:tc>
        <w:tc>
          <w:tcPr>
            <w:tcW w:type="dxa" w:w="4535"/>
            <w:vAlign w:val="center"/>
          </w:tcPr>
          <w:p>
            <w:pPr>
              <w:spacing w:before="20" w:after="20" w:line="240" w:lineRule="auto"/>
              <w:jc w:val="center"/>
            </w:pPr>
            <w:r>
              <w:rPr>
                <w:rFonts w:ascii="Arial" w:hAnsi="Arial" w:eastAsia="宋体"/>
                <w:b w:val="0"/>
                <w:sz w:val="21"/>
              </w:rPr>
              <w:t>每字节比特数</w:t>
            </w:r>
          </w:p>
        </w:tc>
      </w:tr>
      <w:tr>
        <w:tc>
          <w:tcPr>
            <w:tcW w:type="dxa" w:w="4535"/>
            <w:vAlign w:val="center"/>
          </w:tcPr>
          <w:p>
            <w:pPr>
              <w:spacing w:before="20" w:after="20" w:line="240" w:lineRule="auto"/>
              <w:jc w:val="center"/>
            </w:pPr>
            <w:r>
              <w:rPr>
                <w:rFonts w:ascii="Arial" w:hAnsi="Arial" w:eastAsia="宋体"/>
                <w:b w:val="0"/>
                <w:sz w:val="21"/>
              </w:rPr>
              <w:t>HBM / SSD</w:t>
            </w:r>
          </w:p>
        </w:tc>
        <w:tc>
          <w:tcPr>
            <w:tcW w:type="dxa" w:w="4535"/>
            <w:vAlign w:val="center"/>
          </w:tcPr>
          <w:p>
            <w:pPr>
              <w:spacing w:before="20" w:after="20" w:line="240" w:lineRule="auto"/>
              <w:jc w:val="center"/>
            </w:pPr>
            <w:r>
              <w:rPr>
                <w:rFonts w:ascii="Arial" w:hAnsi="Arial" w:eastAsia="宋体"/>
                <w:b w:val="0"/>
                <w:sz w:val="21"/>
              </w:rPr>
              <w:t>高带宽内存 / 固态硬盘</w:t>
            </w:r>
          </w:p>
        </w:tc>
      </w:tr>
    </w:tbl>
    <w:p>
      <w:pPr>
        <w:spacing w:line="360" w:lineRule="auto" w:before="0" w:after="0"/>
        <w:ind w:firstLine="480"/>
      </w:pPr>
      <w:r>
        <w:rPr>
          <w:rFonts w:ascii="Arial" w:hAnsi="Arial" w:eastAsia="宋体"/>
          <w:b w:val="0"/>
          <w:sz w:val="24"/>
        </w:rPr>
        <w:t>（全文完）</w:t>
      </w:r>
    </w:p>
    <w:sectPr w:rsidR="00FC693F" w:rsidRPr="0006063C" w:rsidSect="00034616">
      <w:footerReference w:type="default" r:id="rId21"/>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