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</w:t>
      </w:r>
      <w:r w:rsidR="003A5551">
        <w:rPr>
          <w:rFonts w:ascii="Times New Roman" w:hAnsi="Times New Roman"/>
          <w:sz w:val="24"/>
          <w:szCs w:val="24"/>
        </w:rPr>
        <w:t>1</w:t>
      </w:r>
      <w:r w:rsidR="00F74ED7" w:rsidRPr="00F74ED7">
        <w:rPr>
          <w:rFonts w:ascii="Times New Roman" w:hAnsi="Times New Roman"/>
          <w:sz w:val="24"/>
          <w:szCs w:val="24"/>
        </w:rPr>
        <w:t>-01</w:t>
      </w:r>
    </w:p>
    <w:p w:rsidR="009C5D82" w:rsidRDefault="00D31B59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</w:t>
      </w:r>
      <w:r w:rsidR="003A5551" w:rsidRPr="00A26C42">
        <w:rPr>
          <w:rFonts w:ascii="Times New Roman" w:hAnsi="Times New Roman"/>
        </w:rPr>
        <w:t>Inspect Data</w:t>
      </w:r>
      <w:r>
        <w:rPr>
          <w:rFonts w:ascii="Times New Roman" w:hAnsi="Times New Roman"/>
          <w:sz w:val="24"/>
          <w:szCs w:val="24"/>
        </w:rPr>
        <w:t>” TCS-0</w:t>
      </w:r>
      <w:r w:rsidR="003A555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-01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TDS-0</w:t>
      </w:r>
      <w:r w:rsidR="003A5551">
        <w:rPr>
          <w:rFonts w:ascii="Times New Roman" w:hAnsi="Times New Roman"/>
          <w:b/>
          <w:i/>
          <w:sz w:val="24"/>
          <w:szCs w:val="24"/>
        </w:rPr>
        <w:t>1</w:t>
      </w:r>
      <w:r>
        <w:rPr>
          <w:rFonts w:ascii="Times New Roman" w:hAnsi="Times New Roman"/>
          <w:b/>
          <w:i/>
          <w:sz w:val="24"/>
          <w:szCs w:val="24"/>
        </w:rPr>
        <w:t>-XX section 2.</w:t>
      </w:r>
      <w:r w:rsidR="002E0517">
        <w:rPr>
          <w:rFonts w:ascii="Times New Roman" w:hAnsi="Times New Roman"/>
          <w:b/>
          <w:i/>
          <w:sz w:val="24"/>
          <w:szCs w:val="24"/>
        </w:rPr>
        <w:t>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Prrafodelista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2E051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special requirements are needed to execute this test.</w:t>
      </w:r>
    </w:p>
    <w:p w:rsidR="009C5D82" w:rsidRDefault="002E0517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42737D" w:rsidP="0042737D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PlasmaGraph</w:t>
      </w:r>
      <w:proofErr w:type="spellEnd"/>
    </w:p>
    <w:p w:rsidR="0042737D" w:rsidRDefault="007B04AB" w:rsidP="0042737D">
      <w:pPr>
        <w:pStyle w:val="Prrafodelista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launch the application </w:t>
      </w:r>
      <w:r w:rsidR="00E45D1D">
        <w:rPr>
          <w:rFonts w:ascii="Times New Roman" w:hAnsi="Times New Roman"/>
          <w:sz w:val="24"/>
          <w:szCs w:val="24"/>
        </w:rPr>
        <w:t xml:space="preserve">the tester </w:t>
      </w:r>
      <w:r>
        <w:rPr>
          <w:rFonts w:ascii="Times New Roman" w:hAnsi="Times New Roman"/>
          <w:sz w:val="24"/>
          <w:szCs w:val="24"/>
        </w:rPr>
        <w:t xml:space="preserve">must click on the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icon.</w:t>
      </w:r>
    </w:p>
    <w:p w:rsidR="00E32042" w:rsidRPr="0042737D" w:rsidRDefault="00E32042" w:rsidP="0042737D">
      <w:pPr>
        <w:pStyle w:val="Prrafodelista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2E0517" w:rsidP="0042737D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Import the data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file provided into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proofErr w:type="spellEnd"/>
    </w:p>
    <w:p w:rsidR="00E45D1D" w:rsidRDefault="00E45D1D" w:rsidP="00E45D1D">
      <w:pPr>
        <w:pStyle w:val="Prrafodelista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import the data file provided the tester have to click on the data option located in the top menu of the tool </w:t>
      </w:r>
      <w:r w:rsidR="00790A9E"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z w:val="24"/>
          <w:szCs w:val="24"/>
        </w:rPr>
        <w:t>.</w:t>
      </w:r>
      <w:r w:rsidR="00790A9E">
        <w:rPr>
          <w:rFonts w:ascii="Times New Roman" w:hAnsi="Times New Roman"/>
          <w:sz w:val="24"/>
          <w:szCs w:val="24"/>
        </w:rPr>
        <w:t xml:space="preserve"> After doing this a menu with two more options will appear. </w:t>
      </w:r>
      <w:proofErr w:type="gramStart"/>
      <w:r w:rsidR="00790A9E">
        <w:rPr>
          <w:rFonts w:ascii="Times New Roman" w:hAnsi="Times New Roman"/>
          <w:sz w:val="24"/>
          <w:szCs w:val="24"/>
        </w:rPr>
        <w:t>Click on “Import Data”.</w:t>
      </w:r>
      <w:proofErr w:type="gramEnd"/>
    </w:p>
    <w:p w:rsidR="00E45D1D" w:rsidRPr="00E45D1D" w:rsidRDefault="00E45D1D" w:rsidP="00790A9E">
      <w:pPr>
        <w:pStyle w:val="Prrafodelista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03470" cy="30434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79" cy="3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3A5551" w:rsidP="0042737D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Inspect data</w:t>
      </w:r>
    </w:p>
    <w:p w:rsidR="00790A9E" w:rsidRDefault="00790A9E" w:rsidP="00790A9E">
      <w:pPr>
        <w:pStyle w:val="Prrafodelista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="003A5551">
        <w:rPr>
          <w:rFonts w:ascii="Times New Roman" w:hAnsi="Times New Roman"/>
          <w:sz w:val="24"/>
          <w:szCs w:val="24"/>
        </w:rPr>
        <w:t xml:space="preserve">view the data contained in the file imported in step 4.2 the tester must click on data and then view data. These options are </w:t>
      </w:r>
      <w:r>
        <w:rPr>
          <w:rFonts w:ascii="Times New Roman" w:hAnsi="Times New Roman"/>
          <w:sz w:val="24"/>
          <w:szCs w:val="24"/>
        </w:rPr>
        <w:t>located in the tool bar</w:t>
      </w:r>
      <w:r w:rsidR="003A5551">
        <w:rPr>
          <w:rFonts w:ascii="Times New Roman" w:hAnsi="Times New Roman"/>
          <w:sz w:val="24"/>
          <w:szCs w:val="24"/>
        </w:rPr>
        <w:t xml:space="preserve"> as described in the figure below</w:t>
      </w:r>
      <w:r>
        <w:rPr>
          <w:rFonts w:ascii="Times New Roman" w:hAnsi="Times New Roman"/>
          <w:sz w:val="24"/>
          <w:szCs w:val="24"/>
        </w:rPr>
        <w:t>.</w:t>
      </w:r>
    </w:p>
    <w:p w:rsidR="00790A9E" w:rsidRPr="00790A9E" w:rsidRDefault="003A5551" w:rsidP="00790A9E">
      <w:pPr>
        <w:pStyle w:val="Prrafodelista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75343" cy="3009331"/>
            <wp:effectExtent l="0" t="0" r="635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475" cy="30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CA" w:rsidRPr="00790A9E" w:rsidRDefault="004A19CA" w:rsidP="004A19CA">
      <w:pPr>
        <w:pStyle w:val="Prrafodelista"/>
        <w:ind w:left="1440"/>
        <w:jc w:val="center"/>
        <w:rPr>
          <w:rFonts w:ascii="Times New Roman" w:hAnsi="Times New Roman"/>
          <w:sz w:val="24"/>
          <w:szCs w:val="24"/>
        </w:rPr>
      </w:pPr>
    </w:p>
    <w:p w:rsidR="002E0517" w:rsidRDefault="00E16124" w:rsidP="0042737D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Compare outputs</w:t>
      </w:r>
    </w:p>
    <w:p w:rsidR="00790A9E" w:rsidRDefault="009D48D4" w:rsidP="004A19CA">
      <w:pPr>
        <w:pStyle w:val="Prrafodelista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</w:t>
      </w:r>
      <w:r w:rsidR="003A5551">
        <w:rPr>
          <w:rFonts w:ascii="Times New Roman" w:hAnsi="Times New Roman"/>
          <w:sz w:val="24"/>
          <w:szCs w:val="24"/>
        </w:rPr>
        <w:t xml:space="preserve">data displayed by the </w:t>
      </w:r>
      <w:r>
        <w:rPr>
          <w:rFonts w:ascii="Times New Roman" w:hAnsi="Times New Roman"/>
          <w:sz w:val="24"/>
          <w:szCs w:val="24"/>
        </w:rPr>
        <w:t xml:space="preserve">program 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</w:t>
      </w:r>
      <w:r w:rsidR="003A5551">
        <w:rPr>
          <w:rFonts w:ascii="Times New Roman" w:hAnsi="Times New Roman"/>
          <w:b/>
          <w:i/>
          <w:sz w:val="24"/>
          <w:szCs w:val="24"/>
        </w:rPr>
        <w:t>1</w:t>
      </w:r>
      <w:bookmarkStart w:id="0" w:name="_GoBack"/>
      <w:bookmarkEnd w:id="0"/>
      <w:r w:rsidRPr="009D48D4">
        <w:rPr>
          <w:rFonts w:ascii="Times New Roman" w:hAnsi="Times New Roman"/>
          <w:b/>
          <w:i/>
          <w:sz w:val="24"/>
          <w:szCs w:val="24"/>
        </w:rPr>
        <w:t>-01 section 4]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32042" w:rsidRPr="00790A9E" w:rsidRDefault="00E32042" w:rsidP="004A19CA">
      <w:pPr>
        <w:pStyle w:val="Prrafodelista"/>
        <w:ind w:left="1440"/>
        <w:rPr>
          <w:rFonts w:ascii="Times New Roman" w:hAnsi="Times New Roman"/>
          <w:sz w:val="24"/>
          <w:szCs w:val="24"/>
        </w:rPr>
      </w:pPr>
    </w:p>
    <w:p w:rsidR="0042737D" w:rsidRDefault="0042737D" w:rsidP="0042737D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Repeat for other OS</w:t>
      </w:r>
    </w:p>
    <w:p w:rsidR="004366A0" w:rsidRDefault="009D48D4" w:rsidP="009D48D4">
      <w:pPr>
        <w:pStyle w:val="Prrafodelista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steps 4.1 through 4.6 under the following operative systems:</w:t>
      </w:r>
    </w:p>
    <w:p w:rsidR="009D48D4" w:rsidRDefault="009D48D4" w:rsidP="009D48D4">
      <w:pPr>
        <w:pStyle w:val="Prrafodelista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9D48D4" w:rsidRDefault="009D48D4" w:rsidP="009D48D4">
      <w:pPr>
        <w:pStyle w:val="Prrafodelista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9D48D4" w:rsidRPr="009D48D4" w:rsidRDefault="009D48D4" w:rsidP="009D48D4">
      <w:pPr>
        <w:pStyle w:val="Prrafodelista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9D48D4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273D43"/>
    <w:rsid w:val="002E0517"/>
    <w:rsid w:val="00353C76"/>
    <w:rsid w:val="003A5551"/>
    <w:rsid w:val="0042737D"/>
    <w:rsid w:val="004366A0"/>
    <w:rsid w:val="004A19CA"/>
    <w:rsid w:val="004B38CA"/>
    <w:rsid w:val="00613EDC"/>
    <w:rsid w:val="00790A9E"/>
    <w:rsid w:val="007B04AB"/>
    <w:rsid w:val="009C5D82"/>
    <w:rsid w:val="009D48D4"/>
    <w:rsid w:val="00C8302B"/>
    <w:rsid w:val="00D31B59"/>
    <w:rsid w:val="00E16124"/>
    <w:rsid w:val="00E32042"/>
    <w:rsid w:val="00E45D1D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DangoMango-Win</cp:lastModifiedBy>
  <cp:revision>5</cp:revision>
  <dcterms:created xsi:type="dcterms:W3CDTF">2014-05-20T22:03:00Z</dcterms:created>
  <dcterms:modified xsi:type="dcterms:W3CDTF">2014-05-24T00:35:00Z</dcterms:modified>
</cp:coreProperties>
</file>