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>
        <w:rPr>
          <w:sz w:val="32"/>
          <w:szCs w:val="32"/>
        </w:rPr>
        <w:t>2</w:t>
      </w:r>
      <w:r w:rsidRPr="002C4394">
        <w:rPr>
          <w:sz w:val="32"/>
          <w:szCs w:val="32"/>
        </w:rPr>
        <w:t>-2014-0</w:t>
      </w:r>
      <w:r>
        <w:rPr>
          <w:sz w:val="32"/>
          <w:szCs w:val="32"/>
        </w:rPr>
        <w:t>5</w:t>
      </w:r>
      <w:r w:rsidRPr="002C4394">
        <w:rPr>
          <w:sz w:val="32"/>
          <w:szCs w:val="32"/>
        </w:rPr>
        <w:t>-</w:t>
      </w:r>
      <w:r>
        <w:rPr>
          <w:sz w:val="32"/>
          <w:szCs w:val="32"/>
        </w:rPr>
        <w:t>15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2C4394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5935882"/>
      <w:bookmarkEnd w:id="0"/>
      <w:bookmarkEnd w:id="1"/>
      <w:bookmarkEnd w:id="2"/>
      <w:bookmarkEnd w:id="3"/>
      <w:bookmarkEnd w:id="4"/>
      <w: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r>
        <w:lastRenderedPageBreak/>
        <w:t>Table of Contents</w:t>
      </w:r>
      <w:bookmarkEnd w:id="5"/>
    </w:p>
    <w:p w:rsidR="00127FD7" w:rsidRPr="00564E66" w:rsidRDefault="00A43D5F">
      <w:pPr>
        <w:pStyle w:val="TO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127FD7">
        <w:t>1.</w:t>
      </w:r>
      <w:r w:rsidR="00127FD7" w:rsidRPr="00564E66">
        <w:rPr>
          <w:rFonts w:ascii="Calibri" w:hAnsi="Calibri"/>
          <w:b w:val="0"/>
          <w:sz w:val="22"/>
          <w:szCs w:val="22"/>
        </w:rPr>
        <w:tab/>
      </w:r>
      <w:r w:rsidR="00127FD7">
        <w:t>Test plan identifier</w:t>
      </w:r>
      <w:r w:rsidR="00127FD7">
        <w:tab/>
      </w:r>
      <w:r w:rsidR="00127FD7">
        <w:fldChar w:fldCharType="begin"/>
      </w:r>
      <w:r w:rsidR="00127FD7">
        <w:instrText xml:space="preserve"> PAGEREF _Toc385935884 \h </w:instrText>
      </w:r>
      <w:r w:rsidR="00127FD7">
        <w:fldChar w:fldCharType="separate"/>
      </w:r>
      <w:r w:rsidR="00127FD7">
        <w:t>1</w:t>
      </w:r>
      <w:r w:rsidR="00127FD7"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2.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_Toc385935885 \h </w:instrText>
      </w:r>
      <w:r>
        <w:fldChar w:fldCharType="separate"/>
      </w:r>
      <w:r>
        <w:t>1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3.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_Toc385935889 \h </w:instrText>
      </w:r>
      <w:r>
        <w:fldChar w:fldCharType="separate"/>
      </w:r>
      <w:r>
        <w:t>2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4.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_Toc385935892 \h </w:instrText>
      </w:r>
      <w:r>
        <w:fldChar w:fldCharType="separate"/>
      </w:r>
      <w:r>
        <w:t>6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5.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_Toc385935893 \h </w:instrText>
      </w:r>
      <w:r>
        <w:fldChar w:fldCharType="separate"/>
      </w:r>
      <w:r>
        <w:t>7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6.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_Toc385935894 \h </w:instrText>
      </w:r>
      <w:r>
        <w:fldChar w:fldCharType="separate"/>
      </w:r>
      <w:r>
        <w:t>8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6.4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6.5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6.6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6.7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7.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_Toc385935902 \h </w:instrText>
      </w:r>
      <w:r>
        <w:fldChar w:fldCharType="separate"/>
      </w:r>
      <w:r>
        <w:t>10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8.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_Toc385935903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9.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_Toc385935906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10.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_Toc385935907 \h </w:instrText>
      </w:r>
      <w:r>
        <w:fldChar w:fldCharType="separate"/>
      </w:r>
      <w:r>
        <w:t>13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11.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_Toc385935908 \h </w:instrText>
      </w:r>
      <w:r>
        <w:fldChar w:fldCharType="separate"/>
      </w:r>
      <w:r>
        <w:t>17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11.4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11.5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11.6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12.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_Toc385935915 \h </w:instrText>
      </w:r>
      <w:r>
        <w:fldChar w:fldCharType="separate"/>
      </w:r>
      <w:r>
        <w:t>18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13.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_Toc385935918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14.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_Toc385935922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15.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_Toc385935923 \h </w:instrText>
      </w:r>
      <w:r>
        <w:fldChar w:fldCharType="separate"/>
      </w:r>
      <w:r>
        <w:t>20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16.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_Toc385935924 \h </w:instrText>
      </w:r>
      <w:r>
        <w:fldChar w:fldCharType="separate"/>
      </w:r>
      <w:r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6" w:name="_Toc385935883"/>
      <w:r>
        <w:br w:type="page"/>
      </w:r>
      <w:bookmarkEnd w:id="6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7" w:name="_Toc385935884"/>
      <w:r>
        <w:lastRenderedPageBreak/>
        <w:t>Test plan identifier</w:t>
      </w:r>
      <w:bookmarkEnd w:id="7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8" w:name="_Toc385935885"/>
      <w:r>
        <w:t>Introduction</w:t>
      </w:r>
      <w:bookmarkEnd w:id="8"/>
    </w:p>
    <w:p w:rsidR="00F2308F" w:rsidRDefault="00F2308F" w:rsidP="00761520">
      <w:pPr>
        <w:pStyle w:val="Heading2"/>
        <w:spacing w:line="360" w:lineRule="auto"/>
      </w:pPr>
      <w:bookmarkStart w:id="9" w:name="_Toc385935886"/>
      <w:r>
        <w:t>Objectives</w:t>
      </w:r>
      <w:bookmarkEnd w:id="9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0" w:name="_Toc385935887"/>
      <w:r>
        <w:t>Background</w:t>
      </w:r>
      <w:bookmarkEnd w:id="10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1" w:name="_Toc385935888"/>
      <w:r>
        <w:t>Scope</w:t>
      </w:r>
      <w:bookmarkEnd w:id="11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(TBD).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2" w:name="_Toc385935889"/>
      <w:r>
        <w:t>Test items</w:t>
      </w:r>
      <w:bookmarkEnd w:id="12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(TBD)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bookmarkStart w:id="13" w:name="_Toc385935890"/>
      <w:r>
        <w:br w:type="page"/>
      </w:r>
    </w:p>
    <w:p w:rsidR="003E4CCC" w:rsidRDefault="003E4CCC" w:rsidP="00761520">
      <w:pPr>
        <w:pStyle w:val="Heading2"/>
        <w:spacing w:line="360" w:lineRule="auto"/>
      </w:pPr>
      <w:r>
        <w:lastRenderedPageBreak/>
        <w:t>System Packages</w:t>
      </w:r>
      <w:bookmarkEnd w:id="1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bookmarkStart w:id="14" w:name="_Toc385935891"/>
      <w:r>
        <w:br w:type="page"/>
      </w:r>
    </w:p>
    <w:p w:rsidR="003E4CCC" w:rsidRDefault="003E4CCC" w:rsidP="00761520">
      <w:pPr>
        <w:pStyle w:val="Heading2"/>
        <w:spacing w:line="360" w:lineRule="auto"/>
      </w:pPr>
      <w:r>
        <w:lastRenderedPageBreak/>
        <w:t>User Procedures</w:t>
      </w:r>
      <w:bookmarkEnd w:id="14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(TBD)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E33332">
        <w:t>TDS-00-01</w:t>
      </w:r>
      <w:r w:rsidR="00D9216C">
        <w:t xml:space="preserve">, </w:t>
      </w:r>
      <w:r w:rsidR="00E33332">
        <w:t>TDS-01-01</w:t>
      </w:r>
      <w:r w:rsidR="00D9216C">
        <w:t xml:space="preserve">, </w:t>
      </w:r>
      <w:r w:rsidR="00E33332">
        <w:t>TDS-01-02</w:t>
      </w:r>
      <w:r w:rsidR="00D9216C">
        <w:t xml:space="preserve">, </w:t>
      </w:r>
      <w:r w:rsidR="00E33332">
        <w:t>TDS-01-03</w:t>
      </w:r>
      <w:r w:rsidR="00D9216C">
        <w:t xml:space="preserve">, </w:t>
      </w:r>
      <w:r w:rsidR="00E33332">
        <w:t>TDS-01-04</w:t>
      </w:r>
      <w:r w:rsidR="00D9216C">
        <w:t xml:space="preserve">, </w:t>
      </w:r>
      <w:r w:rsidR="00E33332">
        <w:t>TDS-01-05</w:t>
      </w:r>
      <w:r w:rsidR="00127FD7">
        <w:t xml:space="preserve">, </w:t>
      </w:r>
      <w:r w:rsidR="00E33332">
        <w:t>TDS-01-06</w:t>
      </w:r>
      <w:r w:rsidR="00127FD7">
        <w:t xml:space="preserve">, </w:t>
      </w:r>
      <w:r w:rsidR="00E33332">
        <w:t>TDS-00-02</w:t>
      </w:r>
      <w:r w:rsidR="00127FD7">
        <w:t xml:space="preserve">, </w:t>
      </w:r>
      <w:r w:rsidR="00E33332">
        <w:t>TDS-00-03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E33332">
        <w:t>TDS-01-07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5" w:name="_Toc385935892"/>
      <w:r w:rsidR="00885E73">
        <w:lastRenderedPageBreak/>
        <w:t>Features to be tested</w:t>
      </w:r>
      <w:bookmarkEnd w:id="1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TDS-00-01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TDS-00-02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TDS-00-03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TDS-00-04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TDS-00-01 to TDS-00-03 and TDS-01-01 to TDS-01-07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TDS-01-05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E33332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bookmarkStart w:id="16" w:name="_Toc385935893"/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r>
        <w:lastRenderedPageBreak/>
        <w:t>Features not to be tested</w:t>
      </w:r>
      <w:bookmarkEnd w:id="16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7" w:name="_Toc385935894"/>
      <w:r>
        <w:t>Approach</w:t>
      </w:r>
      <w:bookmarkEnd w:id="17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18" w:name="_Toc385935895"/>
      <w:r>
        <w:t>Conversion testing</w:t>
      </w:r>
      <w:bookmarkEnd w:id="18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19" w:name="_Toc385935896"/>
      <w:r>
        <w:t>Job streaming testing</w:t>
      </w:r>
      <w:bookmarkEnd w:id="19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E33332">
        <w:t>TDS-00-01</w:t>
      </w:r>
      <w:r w:rsidR="00CE680B">
        <w:t xml:space="preserve">, </w:t>
      </w:r>
      <w:r w:rsidR="00E33332">
        <w:t>TDS-01-01</w:t>
      </w:r>
      <w:r w:rsidR="00CE680B">
        <w:t xml:space="preserve">, </w:t>
      </w:r>
      <w:r w:rsidR="00E33332">
        <w:t>TDS-01-02</w:t>
      </w:r>
      <w:r w:rsidR="00CE680B">
        <w:t xml:space="preserve">, </w:t>
      </w:r>
      <w:r w:rsidR="00E33332">
        <w:t>TDS-01-03</w:t>
      </w:r>
      <w:r w:rsidR="00CE680B">
        <w:t xml:space="preserve">, </w:t>
      </w:r>
      <w:r w:rsidR="00E33332">
        <w:t>TDS-01-04</w:t>
      </w:r>
      <w:r w:rsidR="00CE680B">
        <w:t xml:space="preserve">, </w:t>
      </w:r>
      <w:r w:rsidR="00E33332">
        <w:t>TDS-01-05</w:t>
      </w:r>
      <w:r w:rsidR="00CE680B">
        <w:t xml:space="preserve">, </w:t>
      </w:r>
      <w:r w:rsidR="00E33332">
        <w:t>TDS-01-06</w:t>
      </w:r>
      <w:r w:rsidR="00CE680B">
        <w:t xml:space="preserve">, </w:t>
      </w:r>
      <w:r w:rsidR="00E33332">
        <w:t>TDS-00-02</w:t>
      </w:r>
      <w:r w:rsidR="00CE680B">
        <w:t xml:space="preserve">, </w:t>
      </w:r>
      <w:r w:rsidR="00E33332">
        <w:t>TDS-00-03</w:t>
      </w:r>
      <w:r w:rsidR="00DD2475">
        <w:t>,</w:t>
      </w:r>
      <w:r w:rsidR="00CE680B">
        <w:t xml:space="preserve"> and </w:t>
      </w:r>
      <w:r w:rsidR="00E33332">
        <w:t>TDS-01-07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0" w:name="_Toc385935897"/>
      <w:r>
        <w:lastRenderedPageBreak/>
        <w:t>Interface testing</w:t>
      </w:r>
      <w:bookmarkEnd w:id="20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E33332">
        <w:t>TDS-00-01</w:t>
      </w:r>
      <w:r w:rsidR="00CE680B">
        <w:t xml:space="preserve">, </w:t>
      </w:r>
      <w:r w:rsidR="00E33332">
        <w:t>TDS-01-01</w:t>
      </w:r>
      <w:r w:rsidR="00CE680B">
        <w:t xml:space="preserve">, </w:t>
      </w:r>
      <w:r w:rsidR="00E33332">
        <w:t>TDS-01-02</w:t>
      </w:r>
      <w:r w:rsidR="00CE680B">
        <w:t xml:space="preserve">, </w:t>
      </w:r>
      <w:r w:rsidR="00E33332">
        <w:t>TDS-01-03</w:t>
      </w:r>
      <w:r w:rsidR="00CE680B">
        <w:t xml:space="preserve">, </w:t>
      </w:r>
      <w:r w:rsidR="00E33332">
        <w:t>TDS-01-04</w:t>
      </w:r>
      <w:r w:rsidR="00CE680B">
        <w:t xml:space="preserve">, </w:t>
      </w:r>
      <w:r w:rsidR="00E33332">
        <w:t>TDS-01-05</w:t>
      </w:r>
      <w:r w:rsidR="00CE680B">
        <w:t xml:space="preserve">, </w:t>
      </w:r>
      <w:r w:rsidR="00E33332">
        <w:t>TDS-01-06</w:t>
      </w:r>
      <w:r w:rsidR="00CE680B">
        <w:t xml:space="preserve">, </w:t>
      </w:r>
      <w:r w:rsidR="00E33332">
        <w:t>TDS-00-02</w:t>
      </w:r>
      <w:r w:rsidR="00CE680B">
        <w:t xml:space="preserve">, </w:t>
      </w:r>
      <w:r w:rsidR="00E33332">
        <w:t>TDS-00-03</w:t>
      </w:r>
      <w:r w:rsidR="00DD2475">
        <w:t>,</w:t>
      </w:r>
      <w:r w:rsidR="00CE680B">
        <w:t xml:space="preserve"> and </w:t>
      </w:r>
      <w:r w:rsidR="00E33332">
        <w:t>TDS-01-07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DE6A5F" w:rsidP="00761520">
      <w:pPr>
        <w:numPr>
          <w:ilvl w:val="0"/>
          <w:numId w:val="6"/>
        </w:numPr>
        <w:spacing w:line="360" w:lineRule="auto"/>
      </w:pPr>
      <w:r>
        <w:t xml:space="preserve">(TBD):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(TBD)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1" w:name="_Toc385935898"/>
      <w:r>
        <w:t>Performance testing</w:t>
      </w:r>
      <w:bookmarkEnd w:id="21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E33332">
        <w:t>TDS-00-02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2" w:name="_Toc385935899"/>
      <w:r>
        <w:t>Regression</w:t>
      </w:r>
      <w:bookmarkEnd w:id="22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3" w:name="_Toc385935900"/>
      <w:r>
        <w:t>Comprehensiveness</w:t>
      </w:r>
      <w:bookmarkEnd w:id="23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(TBD)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testing </w:t>
      </w:r>
      <w:r w:rsidR="00974EC8">
        <w:lastRenderedPageBreak/>
        <w:t>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4" w:name="_Toc385935901"/>
      <w:r w:rsidRPr="00EC036B">
        <w:rPr>
          <w:rFonts w:ascii="Times New Roman" w:hAnsi="Times New Roman"/>
        </w:rPr>
        <w:t>Constraints</w:t>
      </w:r>
      <w:bookmarkEnd w:id="24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5" w:name="_Toc385935902"/>
      <w:r w:rsidRPr="00EC036B">
        <w:rPr>
          <w:rFonts w:ascii="Times New Roman" w:hAnsi="Times New Roman"/>
        </w:rPr>
        <w:t>Item pass/fail criteria</w:t>
      </w:r>
      <w:bookmarkEnd w:id="25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6" w:name="_Toc385935903"/>
      <w:r w:rsidRPr="00EC036B">
        <w:rPr>
          <w:rFonts w:ascii="Times New Roman" w:hAnsi="Times New Roman"/>
        </w:rPr>
        <w:t>Suspension criteria and resumption requirements</w:t>
      </w:r>
      <w:bookmarkEnd w:id="26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7" w:name="_Toc385935904"/>
      <w:r w:rsidRPr="00EC036B">
        <w:rPr>
          <w:rFonts w:ascii="Times New Roman" w:hAnsi="Times New Roman"/>
        </w:rPr>
        <w:t>Suspension criteria</w:t>
      </w:r>
      <w:bookmarkEnd w:id="27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8" w:name="_Toc385935905"/>
      <w:r w:rsidRPr="00EC036B">
        <w:rPr>
          <w:rFonts w:ascii="Times New Roman" w:hAnsi="Times New Roman"/>
        </w:rPr>
        <w:t>Resumption requirements</w:t>
      </w:r>
      <w:bookmarkEnd w:id="28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9" w:name="_Toc385935906"/>
      <w:r w:rsidRPr="00EC036B">
        <w:rPr>
          <w:rFonts w:ascii="Times New Roman" w:hAnsi="Times New Roman"/>
        </w:rPr>
        <w:lastRenderedPageBreak/>
        <w:t>Test deliverables</w:t>
      </w:r>
      <w:bookmarkEnd w:id="29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0" w:name="_Toc385935907"/>
      <w:r w:rsidR="00885E73" w:rsidRPr="00EC036B">
        <w:rPr>
          <w:rFonts w:ascii="Times New Roman" w:hAnsi="Times New Roman"/>
        </w:rPr>
        <w:lastRenderedPageBreak/>
        <w:t>Testing tasks</w:t>
      </w:r>
      <w:bookmarkEnd w:id="30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(TBD)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bookmarkStart w:id="31" w:name="_Toc385935908"/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Environmental needs</w:t>
      </w:r>
      <w:bookmarkEnd w:id="31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2" w:name="_Toc385935909"/>
      <w:r w:rsidRPr="00EC036B">
        <w:rPr>
          <w:rFonts w:ascii="Times New Roman" w:hAnsi="Times New Roman"/>
        </w:rPr>
        <w:t>Hardware</w:t>
      </w:r>
      <w:bookmarkEnd w:id="32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1: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2: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3: (Specs TBD)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3" w:name="_Toc385935910"/>
      <w:r w:rsidRPr="00EC036B">
        <w:rPr>
          <w:rFonts w:ascii="Times New Roman" w:hAnsi="Times New Roman"/>
        </w:rPr>
        <w:t>Software</w:t>
      </w:r>
      <w:bookmarkEnd w:id="33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4" w:name="_Toc385935911"/>
      <w:r w:rsidRPr="00EC036B">
        <w:rPr>
          <w:rFonts w:ascii="Times New Roman" w:hAnsi="Times New Roman"/>
        </w:rPr>
        <w:t>Operating system</w:t>
      </w:r>
      <w:bookmarkEnd w:id="34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5935912"/>
      <w:r w:rsidRPr="00EC036B">
        <w:rPr>
          <w:rFonts w:ascii="Times New Roman" w:hAnsi="Times New Roman"/>
        </w:rPr>
        <w:t>Security</w:t>
      </w:r>
      <w:bookmarkEnd w:id="35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bookmarkStart w:id="36" w:name="_Toc385935913"/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Tools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5935914"/>
      <w:r w:rsidRPr="00EC036B">
        <w:rPr>
          <w:rFonts w:ascii="Times New Roman" w:hAnsi="Times New Roman"/>
        </w:rPr>
        <w:t>Publications</w:t>
      </w:r>
      <w:bookmarkEnd w:id="37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(TBD)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8" w:name="_Toc385935915"/>
      <w:r w:rsidRPr="00EC036B">
        <w:rPr>
          <w:rFonts w:ascii="Times New Roman" w:hAnsi="Times New Roman"/>
        </w:rPr>
        <w:t>Responsibilities</w:t>
      </w:r>
      <w:bookmarkEnd w:id="38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593591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39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bookmarkStart w:id="40" w:name="_Toc385935917"/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0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1" w:name="_Toc385935918"/>
      <w:r w:rsidRPr="00EC036B">
        <w:rPr>
          <w:rFonts w:ascii="Times New Roman" w:hAnsi="Times New Roman"/>
        </w:rPr>
        <w:t>Staffing and training needs</w:t>
      </w:r>
      <w:bookmarkEnd w:id="41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593591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2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593592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3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4" w:name="_Toc385935921"/>
      <w:r>
        <w:rPr>
          <w:rFonts w:ascii="Times New Roman" w:hAnsi="Times New Roman"/>
        </w:rPr>
        <w:t>Training</w:t>
      </w:r>
      <w:bookmarkEnd w:id="44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(TBD)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5" w:name="_Toc385935922"/>
      <w:r w:rsidRPr="00EC036B">
        <w:rPr>
          <w:rFonts w:ascii="Times New Roman" w:hAnsi="Times New Roman"/>
        </w:rPr>
        <w:t>Schedule</w:t>
      </w:r>
      <w:bookmarkEnd w:id="45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6" w:name="_Toc385935923"/>
      <w:r w:rsidRPr="00EC036B">
        <w:rPr>
          <w:rFonts w:ascii="Times New Roman" w:hAnsi="Times New Roman"/>
        </w:rPr>
        <w:lastRenderedPageBreak/>
        <w:t>Risks and contingencies</w:t>
      </w:r>
      <w:bookmarkEnd w:id="46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7" w:name="_Toc385935924"/>
      <w:r w:rsidRPr="00EC036B">
        <w:rPr>
          <w:rFonts w:ascii="Times New Roman" w:hAnsi="Times New Roman"/>
        </w:rPr>
        <w:t>Approvals</w:t>
      </w:r>
      <w:bookmarkEnd w:id="47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665CE4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Case Specification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Procedure Specification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Summary Report</w:t>
      </w:r>
    </w:p>
    <w:p w:rsidR="00506628" w:rsidRDefault="00506628">
      <w:pPr>
        <w:spacing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</w:rPr>
        <w:br w:type="page"/>
      </w:r>
    </w:p>
    <w:p w:rsidR="00506628" w:rsidRDefault="00506628" w:rsidP="00926580">
      <w:pPr>
        <w:pStyle w:val="template"/>
        <w:spacing w:line="360" w:lineRule="auto"/>
        <w:jc w:val="center"/>
        <w:rPr>
          <w:rFonts w:ascii="Times New Roman" w:hAnsi="Times New Roman"/>
          <w:b/>
          <w:i w:val="0"/>
          <w:sz w:val="36"/>
          <w:szCs w:val="36"/>
        </w:rPr>
      </w:pPr>
      <w:r w:rsidRPr="00506628">
        <w:rPr>
          <w:rFonts w:ascii="Times New Roman" w:hAnsi="Times New Roman"/>
          <w:b/>
          <w:i w:val="0"/>
          <w:sz w:val="36"/>
          <w:szCs w:val="36"/>
        </w:rPr>
        <w:lastRenderedPageBreak/>
        <w:t>System Test Design Specification</w:t>
      </w:r>
    </w:p>
    <w:p w:rsidR="00506628" w:rsidRDefault="00506628" w:rsidP="00926580">
      <w:pPr>
        <w:pStyle w:val="template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Purpose</w:t>
      </w:r>
    </w:p>
    <w:p w:rsidR="004E1DCC" w:rsidRDefault="004E1DCC" w:rsidP="00926580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document describes in more detail than the STD-2-2014-05-15 the process through which some of PlasmaGraph’s tests will be conducted. </w:t>
      </w:r>
      <w:r w:rsidR="00D5195E">
        <w:rPr>
          <w:rFonts w:ascii="Times New Roman" w:hAnsi="Times New Roman"/>
          <w:szCs w:val="24"/>
        </w:rPr>
        <w:t>It</w:t>
      </w:r>
      <w:r>
        <w:rPr>
          <w:rFonts w:ascii="Times New Roman" w:hAnsi="Times New Roman"/>
          <w:szCs w:val="24"/>
        </w:rPr>
        <w:t xml:space="preserve"> discusses </w:t>
      </w:r>
      <w:r w:rsidR="00D5195E">
        <w:rPr>
          <w:rFonts w:ascii="Times New Roman" w:hAnsi="Times New Roman"/>
          <w:szCs w:val="24"/>
        </w:rPr>
        <w:t>the features that are used to create graphs, and identifies the specific details of each operation being tested.</w:t>
      </w:r>
    </w:p>
    <w:p w:rsidR="00506628" w:rsidRDefault="00506628" w:rsidP="00926580">
      <w:pPr>
        <w:pStyle w:val="template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Outline</w:t>
      </w:r>
    </w:p>
    <w:p w:rsidR="00506628" w:rsidRDefault="00506628" w:rsidP="00926580">
      <w:pPr>
        <w:pStyle w:val="template"/>
        <w:numPr>
          <w:ilvl w:val="1"/>
          <w:numId w:val="14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Test Design Specification Identifier</w:t>
      </w:r>
    </w:p>
    <w:p w:rsidR="00D5195E" w:rsidRPr="00D5195E" w:rsidRDefault="00714248" w:rsidP="00926580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TDS-01-XX</w:t>
      </w:r>
      <w:r w:rsidR="000D16EA">
        <w:rPr>
          <w:rFonts w:ascii="Times New Roman" w:hAnsi="Times New Roman"/>
          <w:szCs w:val="24"/>
        </w:rPr>
        <w:t xml:space="preserve"> 2014-05-</w:t>
      </w:r>
      <w:r w:rsidR="00D168BE">
        <w:rPr>
          <w:rFonts w:ascii="Times New Roman" w:hAnsi="Times New Roman"/>
          <w:szCs w:val="24"/>
        </w:rPr>
        <w:t>16</w:t>
      </w:r>
    </w:p>
    <w:p w:rsidR="00506628" w:rsidRDefault="00506628" w:rsidP="00926580">
      <w:pPr>
        <w:pStyle w:val="template"/>
        <w:numPr>
          <w:ilvl w:val="1"/>
          <w:numId w:val="14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Features to be Tested</w:t>
      </w:r>
    </w:p>
    <w:p w:rsidR="00714248" w:rsidRDefault="004E39C0" w:rsidP="0092658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Validate Data (FR-02) </w:t>
      </w:r>
      <w:r w:rsidRPr="00365793">
        <w:rPr>
          <w:rFonts w:ascii="Times New Roman" w:hAnsi="Times New Roman"/>
          <w:b/>
          <w:i/>
          <w:szCs w:val="24"/>
        </w:rPr>
        <w:t>[see SRS-3-2014-05-15 section 2.2.1.2]</w:t>
      </w:r>
      <w:r w:rsidR="00365793">
        <w:rPr>
          <w:rFonts w:ascii="Times New Roman" w:hAnsi="Times New Roman"/>
          <w:szCs w:val="24"/>
        </w:rPr>
        <w:t>.</w:t>
      </w:r>
    </w:p>
    <w:p w:rsidR="003B6FDC" w:rsidRDefault="003B6FDC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invalid (X</w:t>
      </w:r>
      <w:proofErr w:type="gramStart"/>
      <w:r>
        <w:rPr>
          <w:rFonts w:ascii="Times New Roman" w:hAnsi="Times New Roman"/>
          <w:szCs w:val="24"/>
        </w:rPr>
        <w:t>,Y</w:t>
      </w:r>
      <w:proofErr w:type="gramEnd"/>
      <w:r>
        <w:rPr>
          <w:rFonts w:ascii="Times New Roman" w:hAnsi="Times New Roman"/>
          <w:szCs w:val="24"/>
        </w:rPr>
        <w:t>) values.</w:t>
      </w:r>
    </w:p>
    <w:p w:rsidR="003B6FDC" w:rsidRDefault="003B6FDC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Display message telling the user that the data file is invalid.</w:t>
      </w:r>
    </w:p>
    <w:p w:rsidR="000D16EA" w:rsidRDefault="00365793" w:rsidP="0092658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Choose Graph Options (FR-03) </w:t>
      </w:r>
      <w:r w:rsidRPr="00365793">
        <w:rPr>
          <w:rFonts w:ascii="Times New Roman" w:hAnsi="Times New Roman"/>
          <w:b/>
          <w:i/>
          <w:szCs w:val="24"/>
        </w:rPr>
        <w:t xml:space="preserve">[see SRS-3-2014-05-15 section </w:t>
      </w:r>
      <w:r>
        <w:rPr>
          <w:rFonts w:ascii="Times New Roman" w:hAnsi="Times New Roman"/>
          <w:b/>
          <w:i/>
          <w:szCs w:val="24"/>
        </w:rPr>
        <w:t>2.2.1.3</w:t>
      </w:r>
      <w:r w:rsidRPr="00365793">
        <w:rPr>
          <w:rFonts w:ascii="Times New Roman" w:hAnsi="Times New Roman"/>
          <w:b/>
          <w:i/>
          <w:szCs w:val="24"/>
        </w:rPr>
        <w:t>]</w:t>
      </w:r>
      <w:r w:rsidR="000D16EA" w:rsidRPr="000D16EA">
        <w:rPr>
          <w:rFonts w:ascii="Times New Roman" w:hAnsi="Times New Roman"/>
          <w:szCs w:val="24"/>
        </w:rPr>
        <w:t>.</w:t>
      </w:r>
    </w:p>
    <w:p w:rsidR="003B6FDC" w:rsidRDefault="003B6FDC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Choose the minimal options required for creating a graph.</w:t>
      </w:r>
    </w:p>
    <w:p w:rsidR="003B6FDC" w:rsidRPr="000D16EA" w:rsidRDefault="003B6FDC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Choose more than the minimal options required for creating a graph.</w:t>
      </w:r>
    </w:p>
    <w:p w:rsidR="000D16EA" w:rsidRDefault="000D16EA" w:rsidP="0092658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Create Graph (FR-04) </w:t>
      </w:r>
      <w:r w:rsidRPr="00365793">
        <w:rPr>
          <w:rFonts w:ascii="Times New Roman" w:hAnsi="Times New Roman"/>
          <w:b/>
          <w:i/>
          <w:szCs w:val="24"/>
        </w:rPr>
        <w:t xml:space="preserve">[see SRS-3-2014-05-15 section </w:t>
      </w:r>
      <w:r>
        <w:rPr>
          <w:rFonts w:ascii="Times New Roman" w:hAnsi="Times New Roman"/>
          <w:b/>
          <w:i/>
          <w:szCs w:val="24"/>
        </w:rPr>
        <w:t>2.2.1.</w:t>
      </w:r>
      <w:r>
        <w:rPr>
          <w:rFonts w:ascii="Times New Roman" w:hAnsi="Times New Roman"/>
          <w:b/>
          <w:i/>
          <w:szCs w:val="24"/>
        </w:rPr>
        <w:t>4</w:t>
      </w:r>
      <w:r w:rsidRPr="00365793">
        <w:rPr>
          <w:rFonts w:ascii="Times New Roman" w:hAnsi="Times New Roman"/>
          <w:b/>
          <w:i/>
          <w:szCs w:val="24"/>
        </w:rPr>
        <w:t>]</w:t>
      </w:r>
      <w:r>
        <w:rPr>
          <w:rFonts w:ascii="Times New Roman" w:hAnsi="Times New Roman"/>
          <w:szCs w:val="24"/>
        </w:rPr>
        <w:t>.</w:t>
      </w:r>
    </w:p>
    <w:p w:rsidR="003B6FDC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a graph using two sets of values.</w:t>
      </w:r>
    </w:p>
    <w:p w:rsidR="00926580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a graph with a linear interpolation using two sets of values</w:t>
      </w:r>
      <w:r>
        <w:rPr>
          <w:rFonts w:ascii="Times New Roman" w:hAnsi="Times New Roman"/>
          <w:szCs w:val="24"/>
        </w:rPr>
        <w:t>.</w:t>
      </w:r>
    </w:p>
    <w:p w:rsidR="00926580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a graph with a quadratic interpolation using two sets of values.</w:t>
      </w:r>
    </w:p>
    <w:p w:rsidR="00926580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a graph with a spline interpolation using two sets of values.</w:t>
      </w:r>
    </w:p>
    <w:p w:rsidR="00926580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a graph and identify its outliers.</w:t>
      </w:r>
    </w:p>
    <w:p w:rsidR="00926580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a graph with any interpolation and determine its confidence level.</w:t>
      </w:r>
    </w:p>
    <w:p w:rsidR="00365793" w:rsidRDefault="000D16EA" w:rsidP="0092658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Save Graph (FR-05) </w:t>
      </w:r>
      <w:r w:rsidRPr="00365793">
        <w:rPr>
          <w:rFonts w:ascii="Times New Roman" w:hAnsi="Times New Roman"/>
          <w:b/>
          <w:i/>
          <w:szCs w:val="24"/>
        </w:rPr>
        <w:t xml:space="preserve">[see SRS-3-2014-05-15 section </w:t>
      </w:r>
      <w:r>
        <w:rPr>
          <w:rFonts w:ascii="Times New Roman" w:hAnsi="Times New Roman"/>
          <w:b/>
          <w:i/>
          <w:szCs w:val="24"/>
        </w:rPr>
        <w:t>2.2.1.</w:t>
      </w:r>
      <w:r>
        <w:rPr>
          <w:rFonts w:ascii="Times New Roman" w:hAnsi="Times New Roman"/>
          <w:b/>
          <w:i/>
          <w:szCs w:val="24"/>
        </w:rPr>
        <w:t>5</w:t>
      </w:r>
      <w:r w:rsidRPr="00365793">
        <w:rPr>
          <w:rFonts w:ascii="Times New Roman" w:hAnsi="Times New Roman"/>
          <w:b/>
          <w:i/>
          <w:szCs w:val="24"/>
        </w:rPr>
        <w:t>]</w:t>
      </w:r>
      <w:r w:rsidR="00365793">
        <w:rPr>
          <w:rFonts w:ascii="Times New Roman" w:hAnsi="Times New Roman"/>
          <w:szCs w:val="24"/>
        </w:rPr>
        <w:t>.</w:t>
      </w:r>
    </w:p>
    <w:p w:rsidR="00926580" w:rsidRPr="00926580" w:rsidRDefault="00926580" w:rsidP="009265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Save a graph (in PNG format) in the user’s file system.</w:t>
      </w:r>
    </w:p>
    <w:p w:rsidR="00506628" w:rsidRDefault="00506628" w:rsidP="00926580">
      <w:pPr>
        <w:pStyle w:val="template"/>
        <w:numPr>
          <w:ilvl w:val="1"/>
          <w:numId w:val="14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Approach Refinements</w:t>
      </w:r>
    </w:p>
    <w:p w:rsidR="000D16EA" w:rsidRPr="000D16EA" w:rsidRDefault="00652415" w:rsidP="00926580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</w:t>
      </w:r>
      <w:r w:rsidR="00B75218">
        <w:rPr>
          <w:rFonts w:ascii="Times New Roman" w:hAnsi="Times New Roman"/>
          <w:szCs w:val="24"/>
        </w:rPr>
        <w:t xml:space="preserve"> </w:t>
      </w:r>
      <w:bookmarkStart w:id="48" w:name="_GoBack"/>
      <w:bookmarkEnd w:id="48"/>
    </w:p>
    <w:p w:rsidR="00506628" w:rsidRDefault="00506628" w:rsidP="00926580">
      <w:pPr>
        <w:pStyle w:val="template"/>
        <w:numPr>
          <w:ilvl w:val="1"/>
          <w:numId w:val="14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Test Identification</w:t>
      </w:r>
    </w:p>
    <w:p w:rsidR="00506628" w:rsidRPr="00506628" w:rsidRDefault="00506628" w:rsidP="00926580">
      <w:pPr>
        <w:pStyle w:val="template"/>
        <w:numPr>
          <w:ilvl w:val="1"/>
          <w:numId w:val="14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Features Pass/Fail Criteria</w:t>
      </w:r>
    </w:p>
    <w:sectPr w:rsidR="00506628" w:rsidRPr="00506628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C93" w:rsidRDefault="001B0C93">
      <w:pPr>
        <w:spacing w:line="240" w:lineRule="auto"/>
      </w:pPr>
      <w:r>
        <w:separator/>
      </w:r>
    </w:p>
  </w:endnote>
  <w:endnote w:type="continuationSeparator" w:id="0">
    <w:p w:rsidR="001B0C93" w:rsidRDefault="001B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28" w:rsidRDefault="0050662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28" w:rsidRDefault="00506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C93" w:rsidRDefault="001B0C93">
      <w:pPr>
        <w:spacing w:line="240" w:lineRule="auto"/>
      </w:pPr>
      <w:r>
        <w:separator/>
      </w:r>
    </w:p>
  </w:footnote>
  <w:footnote w:type="continuationSeparator" w:id="0">
    <w:p w:rsidR="001B0C93" w:rsidRDefault="001B0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28" w:rsidRDefault="0050662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28" w:rsidRDefault="00506628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B6FDC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28" w:rsidRDefault="00506628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75218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3A5C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35619"/>
    <w:multiLevelType w:val="hybridMultilevel"/>
    <w:tmpl w:val="9C9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93337"/>
    <w:multiLevelType w:val="multilevel"/>
    <w:tmpl w:val="A9F82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12"/>
  </w:num>
  <w:num w:numId="7">
    <w:abstractNumId w:val="1"/>
  </w:num>
  <w:num w:numId="8">
    <w:abstractNumId w:val="14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5A1D"/>
    <w:rsid w:val="00101EFB"/>
    <w:rsid w:val="00112E59"/>
    <w:rsid w:val="00127BAD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6496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20C10"/>
    <w:rsid w:val="00445A1D"/>
    <w:rsid w:val="00450BE8"/>
    <w:rsid w:val="00466FDD"/>
    <w:rsid w:val="004906E8"/>
    <w:rsid w:val="004930D1"/>
    <w:rsid w:val="0049577B"/>
    <w:rsid w:val="00497890"/>
    <w:rsid w:val="004A4893"/>
    <w:rsid w:val="004A71BC"/>
    <w:rsid w:val="004A77EC"/>
    <w:rsid w:val="004B0562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15BD"/>
    <w:rsid w:val="00564E66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807DA"/>
    <w:rsid w:val="00885E73"/>
    <w:rsid w:val="0089313C"/>
    <w:rsid w:val="008A1174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26580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D0B62"/>
    <w:rsid w:val="009D34F4"/>
    <w:rsid w:val="009E0A49"/>
    <w:rsid w:val="009E0CCD"/>
    <w:rsid w:val="009E4179"/>
    <w:rsid w:val="009F04AB"/>
    <w:rsid w:val="009F4FFF"/>
    <w:rsid w:val="00A0203B"/>
    <w:rsid w:val="00A07475"/>
    <w:rsid w:val="00A1121B"/>
    <w:rsid w:val="00A20F9D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B12591"/>
    <w:rsid w:val="00B3229E"/>
    <w:rsid w:val="00B362ED"/>
    <w:rsid w:val="00B61116"/>
    <w:rsid w:val="00B630E0"/>
    <w:rsid w:val="00B6642E"/>
    <w:rsid w:val="00B73453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D2475"/>
    <w:rsid w:val="00DE0A0D"/>
    <w:rsid w:val="00DE2ACB"/>
    <w:rsid w:val="00DE4CEE"/>
    <w:rsid w:val="00DE6A5F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715A8"/>
    <w:rsid w:val="00E72886"/>
    <w:rsid w:val="00E93B42"/>
    <w:rsid w:val="00EA5401"/>
    <w:rsid w:val="00EB0C4E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5D22"/>
    <w:rsid w:val="00F743DF"/>
    <w:rsid w:val="00FA0AAC"/>
    <w:rsid w:val="00FA248C"/>
    <w:rsid w:val="00FA5B69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7E1A1-B652-413F-ACB5-3DBABE66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24</Pages>
  <Words>3196</Words>
  <Characters>18218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7</cp:revision>
  <cp:lastPrinted>2014-01-22T15:50:00Z</cp:lastPrinted>
  <dcterms:created xsi:type="dcterms:W3CDTF">2014-05-15T19:33:00Z</dcterms:created>
  <dcterms:modified xsi:type="dcterms:W3CDTF">2014-05-16T03:02:00Z</dcterms:modified>
</cp:coreProperties>
</file>