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D2EE" w14:textId="77777777" w:rsidR="00B1714F" w:rsidRDefault="00117535" w:rsidP="00897A3F">
      <w:pPr>
        <w:jc w:val="center"/>
        <w:rPr>
          <w:sz w:val="36"/>
          <w:szCs w:val="36"/>
        </w:rPr>
      </w:pPr>
      <w:r>
        <w:rPr>
          <w:sz w:val="36"/>
          <w:szCs w:val="36"/>
        </w:rPr>
        <w:t>Hashing a Widget</w:t>
      </w:r>
      <w:r w:rsidR="000D27DC">
        <w:rPr>
          <w:sz w:val="36"/>
          <w:szCs w:val="36"/>
        </w:rPr>
        <w:t xml:space="preserve"> in Sets and Maps</w:t>
      </w:r>
    </w:p>
    <w:p w14:paraId="6F10DD35" w14:textId="77777777" w:rsidR="00897A3F" w:rsidRPr="008F1267" w:rsidRDefault="00897A3F" w:rsidP="00897A3F">
      <w:pPr>
        <w:jc w:val="center"/>
        <w:rPr>
          <w:sz w:val="22"/>
          <w:szCs w:val="22"/>
        </w:rPr>
      </w:pPr>
    </w:p>
    <w:p w14:paraId="7503380E" w14:textId="77777777" w:rsidR="0068611C" w:rsidRPr="008F1267" w:rsidRDefault="00FE50B4" w:rsidP="000A5A2A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>Hashing is a technique that stores objects in an array, resulting in storage and retrieval times of O(1).  The hash</w:t>
      </w:r>
      <w:r w:rsidR="008635B1" w:rsidRPr="008F1267">
        <w:rPr>
          <w:sz w:val="22"/>
          <w:szCs w:val="22"/>
        </w:rPr>
        <w:t xml:space="preserve"> </w:t>
      </w:r>
      <w:r w:rsidRPr="008F1267">
        <w:rPr>
          <w:sz w:val="22"/>
          <w:szCs w:val="22"/>
        </w:rPr>
        <w:t xml:space="preserve">function uses the object itself to calculate the index in the array. </w:t>
      </w:r>
      <w:r w:rsidR="008635B1" w:rsidRPr="008F1267">
        <w:rPr>
          <w:sz w:val="22"/>
          <w:szCs w:val="22"/>
        </w:rPr>
        <w:t xml:space="preserve"> </w:t>
      </w:r>
      <w:r w:rsidR="0068611C" w:rsidRPr="008F1267">
        <w:rPr>
          <w:sz w:val="22"/>
          <w:szCs w:val="22"/>
        </w:rPr>
        <w:t>A good hash function minimizes the chance of a collision.  If collisions occur, they must</w:t>
      </w:r>
      <w:r w:rsidRPr="008F1267">
        <w:rPr>
          <w:sz w:val="22"/>
          <w:szCs w:val="22"/>
        </w:rPr>
        <w:t xml:space="preserve"> be handled </w:t>
      </w:r>
      <w:r w:rsidR="0068611C" w:rsidRPr="008F1267">
        <w:rPr>
          <w:sz w:val="22"/>
          <w:szCs w:val="22"/>
        </w:rPr>
        <w:t>somehow</w:t>
      </w:r>
      <w:r w:rsidRPr="008F1267">
        <w:rPr>
          <w:sz w:val="22"/>
          <w:szCs w:val="22"/>
        </w:rPr>
        <w:t>.</w:t>
      </w:r>
      <w:r w:rsidR="0068611C" w:rsidRPr="008F1267">
        <w:rPr>
          <w:sz w:val="22"/>
          <w:szCs w:val="22"/>
        </w:rPr>
        <w:t xml:space="preserve">  Java handles collisions (in a hashSet or a hashMap) by the chaining method.</w:t>
      </w:r>
    </w:p>
    <w:p w14:paraId="178A7064" w14:textId="77777777" w:rsidR="0068611C" w:rsidRPr="008F1267" w:rsidRDefault="0068611C" w:rsidP="000A5A2A">
      <w:pPr>
        <w:jc w:val="both"/>
        <w:rPr>
          <w:sz w:val="22"/>
          <w:szCs w:val="22"/>
        </w:rPr>
      </w:pPr>
    </w:p>
    <w:p w14:paraId="3506772F" w14:textId="77777777" w:rsidR="0068611C" w:rsidRPr="008F1267" w:rsidRDefault="0068611C" w:rsidP="000A5A2A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Java's </w:t>
      </w:r>
      <w:r w:rsidR="00001D98" w:rsidRPr="008F1267">
        <w:rPr>
          <w:sz w:val="22"/>
          <w:szCs w:val="22"/>
        </w:rPr>
        <w:t xml:space="preserve">default </w:t>
      </w:r>
      <w:r w:rsidRPr="008F1267">
        <w:rPr>
          <w:sz w:val="22"/>
          <w:szCs w:val="22"/>
        </w:rPr>
        <w:t xml:space="preserve">hash function, the </w:t>
      </w:r>
      <w:r w:rsidRPr="008F1267">
        <w:rPr>
          <w:rFonts w:ascii="Courier New" w:hAnsi="Courier New" w:cs="Courier New"/>
          <w:sz w:val="22"/>
          <w:szCs w:val="22"/>
        </w:rPr>
        <w:t>hashCode</w:t>
      </w:r>
      <w:r w:rsidRPr="008F1267">
        <w:rPr>
          <w:sz w:val="22"/>
          <w:szCs w:val="22"/>
        </w:rPr>
        <w:t xml:space="preserve"> method, returns a value based on the object's hexadecimal </w:t>
      </w:r>
      <w:r w:rsidRPr="008F1267">
        <w:rPr>
          <w:i/>
          <w:sz w:val="22"/>
          <w:szCs w:val="22"/>
        </w:rPr>
        <w:t>address</w:t>
      </w:r>
      <w:r w:rsidRPr="008F1267">
        <w:rPr>
          <w:sz w:val="22"/>
          <w:szCs w:val="22"/>
        </w:rPr>
        <w:t xml:space="preserve">.  </w:t>
      </w:r>
      <w:r w:rsidR="006A3A2F">
        <w:rPr>
          <w:sz w:val="22"/>
          <w:szCs w:val="22"/>
        </w:rPr>
        <w:t xml:space="preserve">When hashing, </w:t>
      </w:r>
      <w:r w:rsidRPr="008F1267">
        <w:rPr>
          <w:sz w:val="22"/>
          <w:szCs w:val="22"/>
        </w:rPr>
        <w:t xml:space="preserve">Java determines if the objects are equal by the </w:t>
      </w:r>
      <w:r w:rsidRPr="008F1267">
        <w:rPr>
          <w:rFonts w:ascii="Courier New" w:hAnsi="Courier New" w:cs="Courier New"/>
          <w:sz w:val="22"/>
          <w:szCs w:val="22"/>
        </w:rPr>
        <w:t>equals(Object)</w:t>
      </w:r>
      <w:r w:rsidRPr="008F1267">
        <w:rPr>
          <w:sz w:val="22"/>
          <w:szCs w:val="22"/>
        </w:rPr>
        <w:t xml:space="preserve"> method, also based on the objects' </w:t>
      </w:r>
      <w:r w:rsidRPr="008F1267">
        <w:rPr>
          <w:i/>
          <w:sz w:val="22"/>
          <w:szCs w:val="22"/>
        </w:rPr>
        <w:t>addresses</w:t>
      </w:r>
      <w:r w:rsidRPr="008F1267">
        <w:rPr>
          <w:sz w:val="22"/>
          <w:szCs w:val="22"/>
        </w:rPr>
        <w:t xml:space="preserve">.  Thus, any two different objects are by default hashed as different objects, regardless of their values.  </w:t>
      </w:r>
    </w:p>
    <w:p w14:paraId="54170B28" w14:textId="77777777" w:rsidR="0068611C" w:rsidRPr="008F1267" w:rsidRDefault="0068611C" w:rsidP="000A5A2A">
      <w:pPr>
        <w:jc w:val="both"/>
        <w:rPr>
          <w:sz w:val="22"/>
          <w:szCs w:val="22"/>
        </w:rPr>
      </w:pPr>
    </w:p>
    <w:p w14:paraId="1313E982" w14:textId="77777777" w:rsidR="00BA3430" w:rsidRPr="008F1267" w:rsidRDefault="00BA3430" w:rsidP="00BA3430">
      <w:pPr>
        <w:jc w:val="both"/>
        <w:rPr>
          <w:sz w:val="22"/>
          <w:szCs w:val="22"/>
        </w:rPr>
      </w:pPr>
      <w:r w:rsidRPr="0083781D">
        <w:rPr>
          <w:sz w:val="22"/>
          <w:szCs w:val="22"/>
        </w:rPr>
        <w:t xml:space="preserve">Recall the Widget class, which had two private </w:t>
      </w:r>
      <w:r w:rsidRPr="0083781D">
        <w:rPr>
          <w:rFonts w:ascii="Courier New" w:hAnsi="Courier New" w:cs="Courier New"/>
          <w:sz w:val="22"/>
          <w:szCs w:val="22"/>
        </w:rPr>
        <w:t>int</w:t>
      </w:r>
      <w:r w:rsidRPr="0083781D">
        <w:rPr>
          <w:sz w:val="22"/>
          <w:szCs w:val="22"/>
        </w:rPr>
        <w:t xml:space="preserve"> fields, </w:t>
      </w:r>
      <w:r w:rsidRPr="0083781D">
        <w:rPr>
          <w:rFonts w:ascii="Courier New" w:hAnsi="Courier New" w:cs="Courier New"/>
          <w:sz w:val="22"/>
          <w:szCs w:val="22"/>
        </w:rPr>
        <w:t>myCubits</w:t>
      </w:r>
      <w:r w:rsidRPr="0083781D">
        <w:rPr>
          <w:sz w:val="22"/>
          <w:szCs w:val="22"/>
        </w:rPr>
        <w:t xml:space="preserve"> and </w:t>
      </w:r>
      <w:r w:rsidRPr="0083781D">
        <w:rPr>
          <w:rFonts w:ascii="Courier New" w:hAnsi="Courier New" w:cs="Courier New"/>
          <w:sz w:val="22"/>
          <w:szCs w:val="22"/>
        </w:rPr>
        <w:t>myHands</w:t>
      </w:r>
      <w:r w:rsidRPr="0083781D">
        <w:rPr>
          <w:sz w:val="22"/>
          <w:szCs w:val="22"/>
        </w:rPr>
        <w:t>.  Widget implemented</w:t>
      </w:r>
      <w:r>
        <w:rPr>
          <w:sz w:val="22"/>
          <w:szCs w:val="22"/>
        </w:rPr>
        <w:t xml:space="preserve"> </w:t>
      </w:r>
      <w:r w:rsidRPr="00BA3430">
        <w:rPr>
          <w:rFonts w:ascii="Courier New" w:hAnsi="Courier New" w:cs="Courier New"/>
          <w:sz w:val="22"/>
          <w:szCs w:val="22"/>
        </w:rPr>
        <w:t>compareTo()</w:t>
      </w:r>
      <w:r w:rsidRPr="00BA3430">
        <w:rPr>
          <w:sz w:val="22"/>
          <w:szCs w:val="22"/>
        </w:rPr>
        <w:t xml:space="preserve"> from the Comparable interface and </w:t>
      </w:r>
      <w:r w:rsidRPr="00BA3430">
        <w:rPr>
          <w:rFonts w:ascii="Courier New" w:hAnsi="Courier New" w:cs="Courier New"/>
          <w:sz w:val="22"/>
          <w:szCs w:val="22"/>
        </w:rPr>
        <w:t>equals(Widget).</w:t>
      </w:r>
      <w:r w:rsidRPr="0083781D">
        <w:rPr>
          <w:rFonts w:ascii="Courier New" w:hAnsi="Courier New" w:cs="Courier New"/>
          <w:sz w:val="22"/>
          <w:szCs w:val="22"/>
        </w:rPr>
        <w:t xml:space="preserve"> </w:t>
      </w:r>
      <w:r w:rsidRPr="0083781D">
        <w:rPr>
          <w:sz w:val="22"/>
          <w:szCs w:val="22"/>
        </w:rPr>
        <w:t xml:space="preserve"> Widget </w:t>
      </w:r>
      <w:r>
        <w:rPr>
          <w:sz w:val="22"/>
          <w:szCs w:val="22"/>
        </w:rPr>
        <w:t xml:space="preserve">also </w:t>
      </w:r>
      <w:r w:rsidRPr="0083781D">
        <w:rPr>
          <w:sz w:val="22"/>
          <w:szCs w:val="22"/>
        </w:rPr>
        <w:t xml:space="preserve">overrode </w:t>
      </w:r>
      <w:r w:rsidRPr="0083781D">
        <w:rPr>
          <w:rFonts w:ascii="Courier New" w:hAnsi="Courier New" w:cs="Courier New"/>
          <w:sz w:val="22"/>
          <w:szCs w:val="22"/>
        </w:rPr>
        <w:t>toString(</w:t>
      </w:r>
      <w:r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83781D">
        <w:rPr>
          <w:sz w:val="22"/>
          <w:szCs w:val="22"/>
        </w:rPr>
        <w:t xml:space="preserve"> </w:t>
      </w:r>
      <w:r>
        <w:rPr>
          <w:sz w:val="22"/>
          <w:szCs w:val="22"/>
        </w:rPr>
        <w:t>What happens when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</w:t>
      </w:r>
      <w:r w:rsidRPr="008F1267">
        <w:rPr>
          <w:sz w:val="22"/>
          <w:szCs w:val="22"/>
        </w:rPr>
        <w:t xml:space="preserve">put </w:t>
      </w:r>
      <w:r w:rsidR="009A2941">
        <w:rPr>
          <w:sz w:val="22"/>
          <w:szCs w:val="22"/>
        </w:rPr>
        <w:t>three</w:t>
      </w:r>
      <w:r>
        <w:rPr>
          <w:sz w:val="22"/>
          <w:szCs w:val="22"/>
        </w:rPr>
        <w:t xml:space="preserve"> </w:t>
      </w:r>
      <w:r w:rsidR="009A2941">
        <w:rPr>
          <w:sz w:val="22"/>
          <w:szCs w:val="22"/>
        </w:rPr>
        <w:t xml:space="preserve">of “the same” </w:t>
      </w:r>
      <w:r w:rsidRPr="008F1267">
        <w:rPr>
          <w:sz w:val="22"/>
          <w:szCs w:val="22"/>
        </w:rPr>
        <w:t>Widgets into a TreeSet and a HashSet</w:t>
      </w:r>
      <w:r>
        <w:rPr>
          <w:sz w:val="22"/>
          <w:szCs w:val="22"/>
        </w:rPr>
        <w:t>?</w:t>
      </w:r>
      <w:r w:rsidRPr="008F1267">
        <w:rPr>
          <w:sz w:val="22"/>
          <w:szCs w:val="22"/>
        </w:rPr>
        <w:t xml:space="preserve">  </w:t>
      </w:r>
    </w:p>
    <w:p w14:paraId="7DF1C9E2" w14:textId="77777777" w:rsidR="0068611C" w:rsidRDefault="0068611C" w:rsidP="0068611C">
      <w:pPr>
        <w:jc w:val="both"/>
      </w:pPr>
      <w:r>
        <w:t xml:space="preserve"> </w:t>
      </w:r>
    </w:p>
    <w:p w14:paraId="3FDAE301" w14:textId="77777777" w:rsidR="0068611C" w:rsidRDefault="000A5A2A" w:rsidP="0068611C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3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import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java.util.*;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4 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public class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ED259D">
        <w:rPr>
          <w:rFonts w:ascii="Courier New" w:hAnsi="Courier New" w:cs="Courier New"/>
          <w:color w:val="000000"/>
          <w:sz w:val="22"/>
          <w:szCs w:val="22"/>
        </w:rPr>
        <w:t>HashingA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Widget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5    {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6    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public static void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main(String[] args)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7       {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8          Set&lt;Widget&gt; </w:t>
      </w:r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et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TreeSet&lt;Widget&gt;</w:t>
      </w:r>
      <w:r w:rsidR="0068611C">
        <w:rPr>
          <w:rFonts w:ascii="Courier New" w:hAnsi="Courier New" w:cs="Courier New"/>
          <w:color w:val="000000"/>
          <w:sz w:val="22"/>
          <w:szCs w:val="22"/>
        </w:rPr>
        <w:t>();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 9          Set&lt;Widget&gt; hSet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HashSet&lt;Widget&gt;();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10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11          Widget a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Widget(2,3);   //same or different?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12          Widget b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Widget(2,3);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13          Widget c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</w:t>
      </w:r>
      <w:r w:rsidR="0068611C">
        <w:rPr>
          <w:rFonts w:ascii="Courier New" w:hAnsi="Courier New" w:cs="Courier New"/>
          <w:color w:val="000000"/>
          <w:sz w:val="22"/>
          <w:szCs w:val="22"/>
        </w:rPr>
        <w:t>2,3);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14         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>15          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.add(a);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>16          tSet.add(b);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>17          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et.add</w:t>
      </w:r>
      <w:r w:rsidR="0068611C">
        <w:rPr>
          <w:rFonts w:ascii="Courier New" w:hAnsi="Courier New" w:cs="Courier New"/>
          <w:color w:val="000000"/>
          <w:sz w:val="22"/>
          <w:szCs w:val="22"/>
        </w:rPr>
        <w:t>(c);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18       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19          hSet.add(a);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>20          hSet.add(b);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>21          hS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et.add(c);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22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23          System.out.println(a.hashCode()+ " "+b.hashCode() + " " + c.hashCode());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24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25          System.out.println(</w:t>
      </w:r>
      <w:r w:rsidR="0068611C">
        <w:rPr>
          <w:rFonts w:ascii="Courier New" w:hAnsi="Courier New" w:cs="Courier New"/>
          <w:color w:val="000000"/>
          <w:sz w:val="22"/>
          <w:szCs w:val="22"/>
        </w:rPr>
        <w:t>"TreeSet:  " + 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26 </w:t>
      </w:r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         System.out.println("HashSet:  " + hSet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27       }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28    }</w:t>
      </w:r>
    </w:p>
    <w:p w14:paraId="4B43799A" w14:textId="77777777" w:rsidR="008966F8" w:rsidRPr="000A734A" w:rsidRDefault="008966F8" w:rsidP="0068611C">
      <w:pPr>
        <w:rPr>
          <w:color w:val="000000"/>
          <w:sz w:val="22"/>
          <w:szCs w:val="22"/>
        </w:rPr>
      </w:pPr>
    </w:p>
    <w:p w14:paraId="769CD36C" w14:textId="77777777" w:rsidR="00435004" w:rsidRPr="008F1267" w:rsidRDefault="003137C3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>On Line 23, are the hashCode results the</w:t>
      </w:r>
      <w:r w:rsidR="00435004" w:rsidRPr="008F1267">
        <w:rPr>
          <w:sz w:val="22"/>
          <w:szCs w:val="22"/>
        </w:rPr>
        <w:t xml:space="preserve"> same or different?  _____</w:t>
      </w:r>
      <w:r w:rsidR="008F1267">
        <w:rPr>
          <w:sz w:val="22"/>
          <w:szCs w:val="22"/>
        </w:rPr>
        <w:t>____</w:t>
      </w:r>
      <w:r w:rsidR="00435004" w:rsidRPr="008F1267">
        <w:rPr>
          <w:sz w:val="22"/>
          <w:szCs w:val="22"/>
        </w:rPr>
        <w:t>___</w:t>
      </w:r>
    </w:p>
    <w:p w14:paraId="7967C533" w14:textId="77777777" w:rsidR="00435004" w:rsidRPr="008F1267" w:rsidRDefault="00435004" w:rsidP="00435004">
      <w:pPr>
        <w:ind w:left="720"/>
        <w:rPr>
          <w:sz w:val="22"/>
          <w:szCs w:val="22"/>
        </w:rPr>
      </w:pPr>
    </w:p>
    <w:p w14:paraId="1D05362F" w14:textId="77777777" w:rsidR="00435004" w:rsidRPr="008F1267" w:rsidRDefault="00435004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How many Widgets will be in </w:t>
      </w:r>
      <w:r w:rsidRPr="008F1267">
        <w:rPr>
          <w:rFonts w:ascii="Courier New" w:hAnsi="Courier New" w:cs="Courier New"/>
          <w:sz w:val="22"/>
          <w:szCs w:val="22"/>
        </w:rPr>
        <w:t>tSet</w:t>
      </w:r>
      <w:r w:rsidRPr="008F1267">
        <w:rPr>
          <w:sz w:val="22"/>
          <w:szCs w:val="22"/>
        </w:rPr>
        <w:t>?  _________  Explain your answer:</w:t>
      </w:r>
    </w:p>
    <w:p w14:paraId="6BFC57E7" w14:textId="77777777" w:rsidR="00435004" w:rsidRDefault="00435004" w:rsidP="00435004">
      <w:pPr>
        <w:ind w:left="360"/>
        <w:rPr>
          <w:sz w:val="22"/>
          <w:szCs w:val="22"/>
        </w:rPr>
      </w:pPr>
    </w:p>
    <w:p w14:paraId="4AC526EA" w14:textId="77777777" w:rsidR="008F1267" w:rsidRPr="008F1267" w:rsidRDefault="008F1267" w:rsidP="00435004">
      <w:pPr>
        <w:ind w:left="360"/>
        <w:rPr>
          <w:sz w:val="22"/>
          <w:szCs w:val="22"/>
        </w:rPr>
      </w:pPr>
    </w:p>
    <w:p w14:paraId="0872AB5D" w14:textId="77777777" w:rsidR="00435004" w:rsidRPr="008F1267" w:rsidRDefault="00435004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How many Widgets will be in </w:t>
      </w:r>
      <w:r w:rsidRPr="008F1267">
        <w:rPr>
          <w:rFonts w:ascii="Courier New" w:hAnsi="Courier New" w:cs="Courier New"/>
          <w:sz w:val="22"/>
          <w:szCs w:val="22"/>
        </w:rPr>
        <w:t>hSet</w:t>
      </w:r>
      <w:r w:rsidRPr="008F1267">
        <w:rPr>
          <w:sz w:val="22"/>
          <w:szCs w:val="22"/>
        </w:rPr>
        <w:t>?  _________  Explain your answer:</w:t>
      </w:r>
    </w:p>
    <w:p w14:paraId="3224C5C9" w14:textId="77777777" w:rsidR="008F1267" w:rsidRPr="008F1267" w:rsidRDefault="008F1267" w:rsidP="008F1267">
      <w:pPr>
        <w:pStyle w:val="ListParagraph"/>
        <w:rPr>
          <w:sz w:val="22"/>
          <w:szCs w:val="22"/>
        </w:rPr>
      </w:pPr>
    </w:p>
    <w:p w14:paraId="47C46FEF" w14:textId="77777777" w:rsidR="008F1267" w:rsidRDefault="008F1267" w:rsidP="008F1267">
      <w:pPr>
        <w:ind w:left="720"/>
        <w:rPr>
          <w:sz w:val="22"/>
          <w:szCs w:val="22"/>
        </w:rPr>
      </w:pPr>
    </w:p>
    <w:p w14:paraId="5606FB57" w14:textId="77777777" w:rsidR="00EA1424" w:rsidRPr="008F1267" w:rsidRDefault="00EA1424" w:rsidP="008F1267">
      <w:pPr>
        <w:ind w:left="720"/>
        <w:rPr>
          <w:sz w:val="22"/>
          <w:szCs w:val="22"/>
        </w:rPr>
      </w:pPr>
    </w:p>
    <w:p w14:paraId="64E51870" w14:textId="77777777" w:rsidR="006A3A2F" w:rsidRPr="008F1267" w:rsidRDefault="006A3A2F" w:rsidP="006A3A2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Pr="008F1267">
        <w:rPr>
          <w:sz w:val="22"/>
          <w:szCs w:val="22"/>
        </w:rPr>
        <w:t xml:space="preserve">he TreeSet code </w:t>
      </w:r>
      <w:r>
        <w:rPr>
          <w:sz w:val="22"/>
          <w:szCs w:val="22"/>
        </w:rPr>
        <w:t xml:space="preserve">has nothing to do with hashing.  Since it </w:t>
      </w:r>
      <w:r w:rsidRPr="008F1267">
        <w:rPr>
          <w:sz w:val="22"/>
          <w:szCs w:val="22"/>
        </w:rPr>
        <w:t>compares objects using</w:t>
      </w:r>
      <w:r>
        <w:rPr>
          <w:sz w:val="22"/>
          <w:szCs w:val="22"/>
        </w:rPr>
        <w:t xml:space="preserve"> </w:t>
      </w:r>
      <w:r w:rsidRPr="008F1267">
        <w:rPr>
          <w:rFonts w:ascii="Courier New" w:hAnsi="Courier New" w:cs="Courier New"/>
          <w:sz w:val="22"/>
          <w:szCs w:val="22"/>
        </w:rPr>
        <w:t>compareTo,</w:t>
      </w:r>
      <w:r w:rsidRPr="008F1267">
        <w:rPr>
          <w:sz w:val="22"/>
          <w:szCs w:val="22"/>
        </w:rPr>
        <w:t xml:space="preserve"> </w:t>
      </w:r>
      <w:r w:rsidRPr="008F1267">
        <w:rPr>
          <w:rFonts w:ascii="Courier New" w:hAnsi="Courier New" w:cs="Courier New"/>
          <w:sz w:val="22"/>
          <w:szCs w:val="22"/>
        </w:rPr>
        <w:t>tSet</w:t>
      </w:r>
      <w:r w:rsidRPr="008F1267">
        <w:rPr>
          <w:sz w:val="22"/>
          <w:szCs w:val="22"/>
        </w:rPr>
        <w:t xml:space="preserve"> will have one (1) Widget</w:t>
      </w:r>
      <w:r>
        <w:rPr>
          <w:sz w:val="22"/>
          <w:szCs w:val="22"/>
        </w:rPr>
        <w:t xml:space="preserve"> because we </w:t>
      </w:r>
      <w:r w:rsidRPr="008F1267">
        <w:rPr>
          <w:sz w:val="22"/>
          <w:szCs w:val="22"/>
        </w:rPr>
        <w:t xml:space="preserve">wrote the Widget class </w:t>
      </w:r>
      <w:r>
        <w:rPr>
          <w:sz w:val="22"/>
          <w:szCs w:val="22"/>
        </w:rPr>
        <w:t>with a</w:t>
      </w:r>
      <w:r w:rsidRPr="008F1267">
        <w:rPr>
          <w:sz w:val="22"/>
          <w:szCs w:val="22"/>
        </w:rPr>
        <w:t xml:space="preserve"> </w:t>
      </w:r>
      <w:r w:rsidRPr="008F1267">
        <w:rPr>
          <w:rFonts w:ascii="Courier New" w:hAnsi="Courier New" w:cs="Courier New"/>
          <w:sz w:val="22"/>
          <w:szCs w:val="22"/>
        </w:rPr>
        <w:t>compareTo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returns a </w:t>
      </w:r>
      <w:r>
        <w:rPr>
          <w:rFonts w:ascii="Courier New" w:hAnsi="Courier New" w:cs="Courier New"/>
          <w:sz w:val="22"/>
          <w:szCs w:val="22"/>
        </w:rPr>
        <w:t>0</w:t>
      </w:r>
      <w:r>
        <w:rPr>
          <w:sz w:val="22"/>
          <w:szCs w:val="22"/>
        </w:rPr>
        <w:t xml:space="preserve"> if </w:t>
      </w:r>
      <w:r w:rsidRPr="00EA1424">
        <w:rPr>
          <w:rFonts w:ascii="Courier New" w:hAnsi="Courier New" w:cs="Courier New"/>
          <w:sz w:val="22"/>
          <w:szCs w:val="22"/>
        </w:rPr>
        <w:t>this</w:t>
      </w:r>
      <w:r>
        <w:rPr>
          <w:sz w:val="22"/>
          <w:szCs w:val="22"/>
        </w:rPr>
        <w:t xml:space="preserve"> o</w:t>
      </w:r>
      <w:r w:rsidRPr="008F1267">
        <w:rPr>
          <w:sz w:val="22"/>
          <w:szCs w:val="22"/>
        </w:rPr>
        <w:t>bject</w:t>
      </w:r>
      <w:r>
        <w:rPr>
          <w:sz w:val="22"/>
          <w:szCs w:val="22"/>
        </w:rPr>
        <w:t xml:space="preserve"> and the </w:t>
      </w:r>
      <w:r w:rsidRPr="00EA1424">
        <w:rPr>
          <w:rFonts w:ascii="Courier New" w:hAnsi="Courier New" w:cs="Courier New"/>
          <w:sz w:val="22"/>
          <w:szCs w:val="22"/>
        </w:rPr>
        <w:t>other</w:t>
      </w:r>
      <w:r>
        <w:rPr>
          <w:sz w:val="22"/>
          <w:szCs w:val="22"/>
        </w:rPr>
        <w:t xml:space="preserve"> object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have equal </w:t>
      </w:r>
      <w:r w:rsidRPr="008F1267">
        <w:rPr>
          <w:sz w:val="22"/>
          <w:szCs w:val="22"/>
        </w:rPr>
        <w:t>private data of (2, 3)</w:t>
      </w:r>
      <w:r>
        <w:rPr>
          <w:sz w:val="22"/>
          <w:szCs w:val="22"/>
        </w:rPr>
        <w:t>.</w:t>
      </w:r>
      <w:r w:rsidRPr="008F1267">
        <w:rPr>
          <w:sz w:val="22"/>
          <w:szCs w:val="22"/>
        </w:rPr>
        <w:t xml:space="preserve"> </w:t>
      </w:r>
    </w:p>
    <w:p w14:paraId="43E766BD" w14:textId="77777777" w:rsidR="00C458C4" w:rsidRPr="008F1267" w:rsidRDefault="00C458C4" w:rsidP="0068611C">
      <w:pPr>
        <w:jc w:val="both"/>
        <w:rPr>
          <w:sz w:val="22"/>
          <w:szCs w:val="22"/>
        </w:rPr>
      </w:pPr>
    </w:p>
    <w:p w14:paraId="1F5D49A3" w14:textId="77777777" w:rsidR="0068611C" w:rsidRPr="008F1267" w:rsidRDefault="00F859C7" w:rsidP="0068611C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Since the </w:t>
      </w:r>
      <w:r w:rsidR="00E65115" w:rsidRPr="008F1267">
        <w:rPr>
          <w:sz w:val="22"/>
          <w:szCs w:val="22"/>
        </w:rPr>
        <w:t xml:space="preserve">HashSet </w:t>
      </w:r>
      <w:r w:rsidRPr="008F1267">
        <w:rPr>
          <w:sz w:val="22"/>
          <w:szCs w:val="22"/>
        </w:rPr>
        <w:t xml:space="preserve">code uses the default </w:t>
      </w:r>
      <w:r w:rsidRPr="008F1267">
        <w:rPr>
          <w:rFonts w:ascii="Courier New" w:hAnsi="Courier New" w:cs="Courier New"/>
          <w:sz w:val="22"/>
          <w:szCs w:val="22"/>
        </w:rPr>
        <w:t>hashCode</w:t>
      </w:r>
      <w:r w:rsidRPr="008F1267">
        <w:rPr>
          <w:sz w:val="22"/>
          <w:szCs w:val="22"/>
        </w:rPr>
        <w:t xml:space="preserve"> and </w:t>
      </w:r>
      <w:r w:rsidRPr="008F1267">
        <w:rPr>
          <w:rFonts w:ascii="Courier New" w:hAnsi="Courier New" w:cs="Courier New"/>
          <w:sz w:val="22"/>
          <w:szCs w:val="22"/>
        </w:rPr>
        <w:t>equals(Object)</w:t>
      </w:r>
      <w:r w:rsidR="0068611C" w:rsidRPr="008F1267">
        <w:rPr>
          <w:sz w:val="22"/>
          <w:szCs w:val="22"/>
        </w:rPr>
        <w:t xml:space="preserve">, </w:t>
      </w:r>
      <w:r w:rsidR="0068611C" w:rsidRPr="008F1267">
        <w:rPr>
          <w:rFonts w:ascii="Courier New" w:hAnsi="Courier New" w:cs="Courier New"/>
          <w:sz w:val="22"/>
          <w:szCs w:val="22"/>
        </w:rPr>
        <w:t>hSet</w:t>
      </w:r>
      <w:r w:rsidR="0068611C" w:rsidRPr="008F1267">
        <w:rPr>
          <w:sz w:val="22"/>
          <w:szCs w:val="22"/>
        </w:rPr>
        <w:t xml:space="preserve"> wi</w:t>
      </w:r>
      <w:r w:rsidR="00F95D8A" w:rsidRPr="008F1267">
        <w:rPr>
          <w:sz w:val="22"/>
          <w:szCs w:val="22"/>
        </w:rPr>
        <w:t>ll have three (3) Widgets, each</w:t>
      </w:r>
      <w:r w:rsidR="0068611C" w:rsidRPr="008F1267">
        <w:rPr>
          <w:sz w:val="22"/>
          <w:szCs w:val="22"/>
        </w:rPr>
        <w:t xml:space="preserve"> one with the private data of (2, 3).  </w:t>
      </w:r>
    </w:p>
    <w:p w14:paraId="58DEB80C" w14:textId="77777777" w:rsidR="0068611C" w:rsidRPr="008F1267" w:rsidRDefault="0068611C" w:rsidP="0068611C">
      <w:pPr>
        <w:jc w:val="both"/>
        <w:rPr>
          <w:sz w:val="22"/>
          <w:szCs w:val="22"/>
        </w:rPr>
      </w:pPr>
    </w:p>
    <w:p w14:paraId="73478949" w14:textId="77777777" w:rsidR="00756945" w:rsidRPr="008F1267" w:rsidRDefault="0068611C" w:rsidP="0068611C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If you are writing your own class, such as Widget, you will usually want “equal” to </w:t>
      </w:r>
      <w:r w:rsidR="00F95D8A" w:rsidRPr="008F1267">
        <w:rPr>
          <w:sz w:val="22"/>
          <w:szCs w:val="22"/>
        </w:rPr>
        <w:t>refer to</w:t>
      </w:r>
      <w:r w:rsidRPr="008F1267">
        <w:rPr>
          <w:sz w:val="22"/>
          <w:szCs w:val="22"/>
        </w:rPr>
        <w:t xml:space="preserve"> the object's </w:t>
      </w:r>
      <w:r w:rsidRPr="008F1267">
        <w:rPr>
          <w:i/>
          <w:sz w:val="22"/>
          <w:szCs w:val="22"/>
        </w:rPr>
        <w:t>values</w:t>
      </w:r>
      <w:r w:rsidRPr="008F1267">
        <w:rPr>
          <w:sz w:val="22"/>
          <w:szCs w:val="22"/>
        </w:rPr>
        <w:t xml:space="preserve">, so that </w:t>
      </w:r>
      <w:r w:rsidRPr="008F1267">
        <w:rPr>
          <w:rFonts w:ascii="Courier New" w:hAnsi="Courier New" w:cs="Courier New"/>
          <w:sz w:val="22"/>
          <w:szCs w:val="22"/>
        </w:rPr>
        <w:t>Widget(2,3)</w:t>
      </w:r>
      <w:r w:rsidRPr="008F1267">
        <w:rPr>
          <w:sz w:val="22"/>
          <w:szCs w:val="22"/>
        </w:rPr>
        <w:t xml:space="preserve"> is “the same” as any other </w:t>
      </w:r>
      <w:r w:rsidRPr="008F1267">
        <w:rPr>
          <w:rFonts w:ascii="Courier New" w:hAnsi="Courier New" w:cs="Courier New"/>
          <w:sz w:val="22"/>
          <w:szCs w:val="22"/>
        </w:rPr>
        <w:t>Widget(2,3)</w:t>
      </w:r>
      <w:r w:rsidRPr="008F1267">
        <w:rPr>
          <w:sz w:val="22"/>
          <w:szCs w:val="22"/>
        </w:rPr>
        <w:t xml:space="preserve">.  In that case, you must override </w:t>
      </w:r>
      <w:r w:rsidRPr="006F1489">
        <w:rPr>
          <w:b/>
          <w:sz w:val="22"/>
          <w:szCs w:val="22"/>
        </w:rPr>
        <w:t>both</w:t>
      </w:r>
      <w:r w:rsidRPr="008F1267">
        <w:rPr>
          <w:sz w:val="22"/>
          <w:szCs w:val="22"/>
        </w:rPr>
        <w:t xml:space="preserve"> </w:t>
      </w:r>
      <w:r w:rsidRPr="008F1267">
        <w:rPr>
          <w:rFonts w:ascii="Courier New" w:hAnsi="Courier New" w:cs="Courier New"/>
          <w:sz w:val="22"/>
          <w:szCs w:val="22"/>
        </w:rPr>
        <w:t>hashCode</w:t>
      </w:r>
      <w:r w:rsidRPr="008F1267">
        <w:rPr>
          <w:sz w:val="22"/>
          <w:szCs w:val="22"/>
        </w:rPr>
        <w:t xml:space="preserve"> and </w:t>
      </w:r>
      <w:r w:rsidRPr="008F1267">
        <w:rPr>
          <w:rFonts w:ascii="Courier New" w:hAnsi="Courier New" w:cs="Courier New"/>
          <w:sz w:val="22"/>
          <w:szCs w:val="22"/>
        </w:rPr>
        <w:t>equals(Object)</w:t>
      </w:r>
      <w:r w:rsidRPr="008F1267">
        <w:rPr>
          <w:sz w:val="22"/>
          <w:szCs w:val="22"/>
        </w:rPr>
        <w:t xml:space="preserve"> to </w:t>
      </w:r>
      <w:r w:rsidR="0088732D">
        <w:rPr>
          <w:sz w:val="22"/>
          <w:szCs w:val="22"/>
        </w:rPr>
        <w:t>refer</w:t>
      </w:r>
      <w:r w:rsidRPr="008F1267">
        <w:rPr>
          <w:sz w:val="22"/>
          <w:szCs w:val="22"/>
        </w:rPr>
        <w:t xml:space="preserve"> to the </w:t>
      </w:r>
      <w:r w:rsidRPr="008F1267">
        <w:rPr>
          <w:i/>
          <w:sz w:val="22"/>
          <w:szCs w:val="22"/>
        </w:rPr>
        <w:t>values</w:t>
      </w:r>
      <w:r w:rsidRPr="008F1267">
        <w:rPr>
          <w:sz w:val="22"/>
          <w:szCs w:val="22"/>
        </w:rPr>
        <w:t xml:space="preserve">. </w:t>
      </w:r>
    </w:p>
    <w:p w14:paraId="1A6AA910" w14:textId="77777777" w:rsidR="00756945" w:rsidRPr="008F1267" w:rsidRDefault="00756945" w:rsidP="0068611C">
      <w:pPr>
        <w:jc w:val="both"/>
        <w:rPr>
          <w:sz w:val="22"/>
          <w:szCs w:val="22"/>
        </w:rPr>
      </w:pPr>
    </w:p>
    <w:p w14:paraId="08E481E3" w14:textId="77777777" w:rsidR="00311FE5" w:rsidRPr="008F1267" w:rsidRDefault="00000000" w:rsidP="0068611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0D6EC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50.65pt;margin-top:56.3pt;width:19pt;height:0;z-index:3" o:connectortype="straight">
            <v:stroke endarrow="block"/>
          </v:shape>
        </w:pict>
      </w:r>
      <w:r>
        <w:rPr>
          <w:noProof/>
          <w:sz w:val="22"/>
          <w:szCs w:val="22"/>
        </w:rPr>
        <w:pict w14:anchorId="7044392A">
          <v:shape id="_x0000_s1030" type="#_x0000_t32" style="position:absolute;left:0;text-align:left;margin-left:350.65pt;margin-top:28.65pt;width:19pt;height:0;z-index:2" o:connectortype="straight">
            <v:stroke endarrow="block"/>
          </v:shape>
        </w:pict>
      </w:r>
      <w:r>
        <w:rPr>
          <w:noProof/>
          <w:sz w:val="22"/>
          <w:szCs w:val="22"/>
        </w:rPr>
        <w:pict w14:anchorId="0451F6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164.65pt;margin-top:2.9pt;width:118.05pt;height:138.7pt;z-index:1;visibility:visible;mso-position-horizontal:right;mso-width-relative:margin;mso-height-relative:margin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7"/>
                    <w:gridCol w:w="302"/>
                    <w:gridCol w:w="793"/>
                    <w:gridCol w:w="793"/>
                  </w:tblGrid>
                  <w:tr w:rsidR="003F116B" w14:paraId="08DAA5A9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226B5E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7DD78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2EC242D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8B020D" w14:textId="77777777" w:rsidR="00311FE5" w:rsidRPr="008F1267" w:rsidRDefault="00311FE5"/>
                    </w:tc>
                  </w:tr>
                  <w:tr w:rsidR="003F116B" w14:paraId="7B646D3A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711FE77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185BEC4E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19853458" w14:textId="77777777" w:rsidR="00311FE5" w:rsidRPr="008F1267" w:rsidRDefault="006B620B">
                        <w:r>
                          <w:t>2,3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35DCCD" w14:textId="77777777" w:rsidR="00311FE5" w:rsidRPr="008F1267" w:rsidRDefault="00311FE5"/>
                    </w:tc>
                  </w:tr>
                  <w:tr w:rsidR="003F116B" w14:paraId="1C126E8C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6BF3238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F67AC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2DD084AD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337EA1D0" w14:textId="77777777" w:rsidR="00311FE5" w:rsidRPr="008F1267" w:rsidRDefault="00311FE5"/>
                    </w:tc>
                  </w:tr>
                  <w:tr w:rsidR="003F116B" w14:paraId="49691027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0A27BD5D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31985DB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D5039E1" w14:textId="77777777" w:rsidR="00311FE5" w:rsidRPr="008F1267" w:rsidRDefault="006B620B">
                        <w:r>
                          <w:t>2,3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49C94501" w14:textId="77777777" w:rsidR="00311FE5" w:rsidRPr="008F1267" w:rsidRDefault="006B620B">
                        <w:r>
                          <w:t>2,3</w:t>
                        </w:r>
                      </w:p>
                    </w:tc>
                  </w:tr>
                  <w:tr w:rsidR="003F116B" w14:paraId="6C036974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E9D8B5F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F8A83B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5ACEC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BB7EFD" w14:textId="77777777" w:rsidR="00311FE5" w:rsidRPr="008F1267" w:rsidRDefault="00311FE5"/>
                    </w:tc>
                  </w:tr>
                  <w:tr w:rsidR="003F116B" w14:paraId="756D2747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F17429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022DD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A4C4D4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1FD64E" w14:textId="77777777" w:rsidR="00311FE5" w:rsidRPr="008F1267" w:rsidRDefault="00311FE5"/>
                    </w:tc>
                  </w:tr>
                  <w:tr w:rsidR="003F116B" w14:paraId="1A54D0FC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7788D0CA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BEDB4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72EF236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2E4D35" w14:textId="77777777" w:rsidR="00311FE5" w:rsidRPr="008F1267" w:rsidRDefault="00311FE5"/>
                    </w:tc>
                  </w:tr>
                  <w:tr w:rsidR="003F116B" w14:paraId="02DC1323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2E20826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745F60E9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0A15B2F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7EC1C1" w14:textId="77777777" w:rsidR="00311FE5" w:rsidRPr="008F1267" w:rsidRDefault="00311FE5"/>
                    </w:tc>
                  </w:tr>
                  <w:tr w:rsidR="003F116B" w14:paraId="57FCF8E8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FD6C94E" w14:textId="77777777" w:rsidR="003F116B" w:rsidRPr="008F1267" w:rsidRDefault="003F116B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F599E3" w14:textId="77777777" w:rsidR="003F116B" w:rsidRPr="008F1267" w:rsidRDefault="003F116B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1DA787" w14:textId="77777777" w:rsidR="003F116B" w:rsidRPr="008F1267" w:rsidRDefault="003F116B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B0CEDE" w14:textId="77777777" w:rsidR="003F116B" w:rsidRPr="008F1267" w:rsidRDefault="003F116B"/>
                    </w:tc>
                  </w:tr>
                </w:tbl>
                <w:p w14:paraId="1EE5C974" w14:textId="77777777" w:rsidR="00311FE5" w:rsidRDefault="00311FE5"/>
              </w:txbxContent>
            </v:textbox>
            <w10:wrap type="square"/>
          </v:shape>
        </w:pict>
      </w:r>
      <w:r w:rsidR="00311FE5" w:rsidRPr="008F1267">
        <w:rPr>
          <w:sz w:val="22"/>
          <w:szCs w:val="22"/>
        </w:rPr>
        <w:t xml:space="preserve">Why both?  Because a hashSet (or hashMap) in Java runs </w:t>
      </w:r>
      <w:r w:rsidR="00311FE5" w:rsidRPr="008F1267">
        <w:rPr>
          <w:rFonts w:ascii="Courier New" w:hAnsi="Courier New" w:cs="Courier New"/>
          <w:sz w:val="22"/>
          <w:szCs w:val="22"/>
        </w:rPr>
        <w:t>hashCode</w:t>
      </w:r>
      <w:r w:rsidR="00311FE5" w:rsidRPr="008F1267">
        <w:rPr>
          <w:sz w:val="22"/>
          <w:szCs w:val="22"/>
        </w:rPr>
        <w:t xml:space="preserve"> first, then </w:t>
      </w:r>
      <w:r w:rsidR="00311FE5" w:rsidRPr="008F1267">
        <w:rPr>
          <w:rFonts w:ascii="Courier New" w:hAnsi="Courier New" w:cs="Courier New"/>
          <w:sz w:val="22"/>
          <w:szCs w:val="22"/>
        </w:rPr>
        <w:t>equals</w:t>
      </w:r>
      <w:r w:rsidR="00311FE5" w:rsidRPr="008F1267">
        <w:rPr>
          <w:sz w:val="22"/>
          <w:szCs w:val="22"/>
        </w:rPr>
        <w:t>.  If two objects ha</w:t>
      </w:r>
      <w:r w:rsidR="003F116B" w:rsidRPr="008F1267">
        <w:rPr>
          <w:sz w:val="22"/>
          <w:szCs w:val="22"/>
        </w:rPr>
        <w:t>sh to</w:t>
      </w:r>
      <w:r w:rsidR="00311FE5" w:rsidRPr="008F1267">
        <w:rPr>
          <w:sz w:val="22"/>
          <w:szCs w:val="22"/>
        </w:rPr>
        <w:t xml:space="preserve"> the same hash</w:t>
      </w:r>
      <w:r w:rsidR="007B73D5">
        <w:rPr>
          <w:sz w:val="22"/>
          <w:szCs w:val="22"/>
        </w:rPr>
        <w:t>c</w:t>
      </w:r>
      <w:r w:rsidR="00311FE5" w:rsidRPr="008F1267">
        <w:rPr>
          <w:sz w:val="22"/>
          <w:szCs w:val="22"/>
        </w:rPr>
        <w:t xml:space="preserve">ode, they may or may not be equal, because that is the way hashing works. </w:t>
      </w:r>
      <w:r w:rsidR="006A3A2F">
        <w:rPr>
          <w:sz w:val="22"/>
          <w:szCs w:val="22"/>
        </w:rPr>
        <w:t xml:space="preserve">Then </w:t>
      </w:r>
      <w:r w:rsidR="006A3A2F" w:rsidRPr="008F1267">
        <w:rPr>
          <w:rFonts w:ascii="Courier New" w:hAnsi="Courier New" w:cs="Courier New"/>
          <w:sz w:val="22"/>
          <w:szCs w:val="22"/>
        </w:rPr>
        <w:t>equals</w:t>
      </w:r>
      <w:r w:rsidR="006A3A2F">
        <w:rPr>
          <w:rFonts w:ascii="Courier New" w:hAnsi="Courier New" w:cs="Courier New"/>
          <w:sz w:val="22"/>
          <w:szCs w:val="22"/>
        </w:rPr>
        <w:t xml:space="preserve">(Object) </w:t>
      </w:r>
      <w:r w:rsidR="006A3A2F" w:rsidRPr="001529AC">
        <w:rPr>
          <w:sz w:val="22"/>
          <w:szCs w:val="22"/>
        </w:rPr>
        <w:t>decides if they are “the same.”</w:t>
      </w:r>
    </w:p>
    <w:p w14:paraId="4157A859" w14:textId="77777777" w:rsidR="00311FE5" w:rsidRPr="008F1267" w:rsidRDefault="00311FE5" w:rsidP="0068611C">
      <w:pPr>
        <w:jc w:val="both"/>
        <w:rPr>
          <w:sz w:val="22"/>
          <w:szCs w:val="22"/>
        </w:rPr>
      </w:pPr>
    </w:p>
    <w:p w14:paraId="5AE231BA" w14:textId="77777777" w:rsidR="00756945" w:rsidRPr="008F1267" w:rsidRDefault="0068611C" w:rsidP="00796614">
      <w:pPr>
        <w:numPr>
          <w:ilvl w:val="0"/>
          <w:numId w:val="1"/>
        </w:num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Overriding </w:t>
      </w:r>
      <w:r w:rsidR="00756945" w:rsidRPr="008F1267">
        <w:rPr>
          <w:rFonts w:ascii="Courier New" w:hAnsi="Courier New" w:cs="Courier New"/>
          <w:sz w:val="22"/>
          <w:szCs w:val="22"/>
        </w:rPr>
        <w:t>hashCode</w:t>
      </w:r>
      <w:r w:rsidR="00756945" w:rsidRPr="008F1267">
        <w:rPr>
          <w:sz w:val="22"/>
          <w:szCs w:val="22"/>
        </w:rPr>
        <w:t xml:space="preserve"> </w:t>
      </w:r>
      <w:r w:rsidR="003F116B" w:rsidRPr="008F1267">
        <w:rPr>
          <w:sz w:val="22"/>
          <w:szCs w:val="22"/>
        </w:rPr>
        <w:t xml:space="preserve">but not </w:t>
      </w:r>
      <w:r w:rsidR="003F116B" w:rsidRPr="008F1267">
        <w:rPr>
          <w:rFonts w:ascii="Courier New" w:hAnsi="Courier New" w:cs="Courier New"/>
          <w:sz w:val="22"/>
          <w:szCs w:val="22"/>
        </w:rPr>
        <w:t>equals</w:t>
      </w:r>
      <w:r w:rsidR="003F116B" w:rsidRPr="008F1267">
        <w:rPr>
          <w:sz w:val="22"/>
          <w:szCs w:val="22"/>
        </w:rPr>
        <w:t xml:space="preserve"> is not enough</w:t>
      </w:r>
      <w:r w:rsidRPr="008F1267">
        <w:rPr>
          <w:sz w:val="22"/>
          <w:szCs w:val="22"/>
        </w:rPr>
        <w:t xml:space="preserve">—why not?   </w:t>
      </w:r>
    </w:p>
    <w:p w14:paraId="329A8CC8" w14:textId="77777777" w:rsidR="00756945" w:rsidRPr="008F1267" w:rsidRDefault="00756945" w:rsidP="0068611C">
      <w:pPr>
        <w:jc w:val="both"/>
        <w:rPr>
          <w:sz w:val="22"/>
          <w:szCs w:val="22"/>
        </w:rPr>
      </w:pPr>
    </w:p>
    <w:p w14:paraId="6E1790D2" w14:textId="77777777" w:rsidR="00796614" w:rsidRPr="008F1267" w:rsidRDefault="00796614" w:rsidP="0068611C">
      <w:pPr>
        <w:jc w:val="both"/>
        <w:rPr>
          <w:sz w:val="22"/>
          <w:szCs w:val="22"/>
        </w:rPr>
      </w:pPr>
    </w:p>
    <w:p w14:paraId="191BC306" w14:textId="77777777" w:rsidR="0068611C" w:rsidRPr="008F1267" w:rsidRDefault="00000000" w:rsidP="007966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775B15F">
          <v:shape id="_x0000_s1032" type="#_x0000_t32" style="position:absolute;left:0;text-align:left;margin-left:348.35pt;margin-top:8.75pt;width:21.9pt;height:0;z-index:4" o:connectortype="straight">
            <v:stroke endarrow="block"/>
          </v:shape>
        </w:pict>
      </w:r>
      <w:r w:rsidR="00DD4254" w:rsidRPr="008F1267">
        <w:rPr>
          <w:sz w:val="22"/>
          <w:szCs w:val="22"/>
        </w:rPr>
        <w:t xml:space="preserve">Overriding </w:t>
      </w:r>
      <w:r w:rsidR="0068611C" w:rsidRPr="008F1267">
        <w:rPr>
          <w:rFonts w:ascii="Courier New" w:hAnsi="Courier New" w:cs="Courier New"/>
          <w:sz w:val="22"/>
          <w:szCs w:val="22"/>
        </w:rPr>
        <w:t>equals(</w:t>
      </w:r>
      <w:r w:rsidR="00A97457" w:rsidRPr="008F1267">
        <w:rPr>
          <w:rFonts w:ascii="Courier New" w:hAnsi="Courier New" w:cs="Courier New"/>
          <w:sz w:val="22"/>
          <w:szCs w:val="22"/>
        </w:rPr>
        <w:t>Object</w:t>
      </w:r>
      <w:r w:rsidR="0068611C" w:rsidRPr="008F1267">
        <w:rPr>
          <w:rFonts w:ascii="Courier New" w:hAnsi="Courier New" w:cs="Courier New"/>
          <w:sz w:val="22"/>
          <w:szCs w:val="22"/>
        </w:rPr>
        <w:t>)</w:t>
      </w:r>
      <w:r w:rsidR="0068611C" w:rsidRPr="008F1267">
        <w:rPr>
          <w:sz w:val="22"/>
          <w:szCs w:val="22"/>
        </w:rPr>
        <w:t>b</w:t>
      </w:r>
      <w:r w:rsidR="003F116B" w:rsidRPr="008F1267">
        <w:rPr>
          <w:sz w:val="22"/>
          <w:szCs w:val="22"/>
        </w:rPr>
        <w:t xml:space="preserve">ut not </w:t>
      </w:r>
      <w:r w:rsidR="003F116B" w:rsidRPr="008F1267">
        <w:rPr>
          <w:rFonts w:ascii="Courier New" w:hAnsi="Courier New" w:cs="Courier New"/>
          <w:sz w:val="22"/>
          <w:szCs w:val="22"/>
        </w:rPr>
        <w:t>hashCode</w:t>
      </w:r>
      <w:r w:rsidR="003F116B" w:rsidRPr="008F1267">
        <w:rPr>
          <w:sz w:val="22"/>
          <w:szCs w:val="22"/>
        </w:rPr>
        <w:t xml:space="preserve"> is not enough</w:t>
      </w:r>
      <w:r w:rsidR="0068611C" w:rsidRPr="008F1267">
        <w:rPr>
          <w:sz w:val="22"/>
          <w:szCs w:val="22"/>
        </w:rPr>
        <w:t>—why not?</w:t>
      </w:r>
    </w:p>
    <w:p w14:paraId="59158509" w14:textId="77777777" w:rsidR="0068611C" w:rsidRPr="008F1267" w:rsidRDefault="0068611C" w:rsidP="00897A3F">
      <w:pPr>
        <w:rPr>
          <w:sz w:val="22"/>
          <w:szCs w:val="22"/>
        </w:rPr>
      </w:pPr>
    </w:p>
    <w:p w14:paraId="0C93079E" w14:textId="77777777" w:rsidR="0017791F" w:rsidRDefault="0017791F" w:rsidP="0017791F">
      <w:pPr>
        <w:jc w:val="both"/>
        <w:rPr>
          <w:rFonts w:ascii="Courier New" w:hAnsi="Courier New" w:cs="Courier New"/>
          <w:color w:val="000000"/>
        </w:rPr>
      </w:pPr>
      <w:r>
        <w:rPr>
          <w:sz w:val="22"/>
          <w:szCs w:val="22"/>
        </w:rPr>
        <w:t xml:space="preserve">For Widgets we want </w:t>
      </w:r>
      <w:r w:rsidRPr="001E2862">
        <w:rPr>
          <w:rFonts w:ascii="Courier New" w:hAnsi="Courier New" w:cs="Courier New"/>
          <w:sz w:val="22"/>
          <w:szCs w:val="22"/>
        </w:rPr>
        <w:t>hashCode</w:t>
      </w:r>
      <w:r>
        <w:rPr>
          <w:sz w:val="22"/>
          <w:szCs w:val="22"/>
        </w:rPr>
        <w:t xml:space="preserve"> to hash on both the object’s values, which are stored in its fields. (For other objects, we may want to hash on only one field.)  </w:t>
      </w:r>
      <w:r w:rsidRPr="008F1267">
        <w:rPr>
          <w:sz w:val="22"/>
          <w:szCs w:val="22"/>
        </w:rPr>
        <w:t>The hard way is to write your own hash function</w:t>
      </w:r>
      <w:r>
        <w:rPr>
          <w:sz w:val="22"/>
          <w:szCs w:val="22"/>
        </w:rPr>
        <w:t xml:space="preserve"> on the values 2 and 3 in the fields</w:t>
      </w:r>
      <w:r w:rsidRPr="008F126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8F1267">
        <w:rPr>
          <w:sz w:val="22"/>
          <w:szCs w:val="22"/>
        </w:rPr>
        <w:t xml:space="preserve">The easy way is to </w:t>
      </w:r>
      <w:r w:rsidRPr="000D01DB">
        <w:rPr>
          <w:sz w:val="22"/>
          <w:szCs w:val="22"/>
          <w:highlight w:val="yellow"/>
        </w:rPr>
        <w:t>hash on a string</w:t>
      </w:r>
      <w:r w:rsidRPr="008F1267">
        <w:rPr>
          <w:sz w:val="22"/>
          <w:szCs w:val="22"/>
        </w:rPr>
        <w:t xml:space="preserve"> that contains the object's values. All you do is </w:t>
      </w:r>
      <w:r w:rsidRPr="00DF1C88">
        <w:rPr>
          <w:sz w:val="22"/>
          <w:szCs w:val="22"/>
        </w:rPr>
        <w:t xml:space="preserve">override </w:t>
      </w:r>
      <w:r w:rsidRPr="00DF1C88">
        <w:rPr>
          <w:rFonts w:ascii="Courier New" w:hAnsi="Courier New" w:cs="Courier New"/>
          <w:sz w:val="22"/>
          <w:szCs w:val="22"/>
        </w:rPr>
        <w:t>hashCode</w:t>
      </w:r>
      <w:r w:rsidRPr="00DF1C88">
        <w:rPr>
          <w:sz w:val="22"/>
          <w:szCs w:val="22"/>
        </w:rPr>
        <w:t xml:space="preserve"> to hash on the </w:t>
      </w:r>
      <w:r w:rsidRPr="000D01DB">
        <w:rPr>
          <w:rFonts w:ascii="Courier New" w:hAnsi="Courier New" w:cs="Courier New"/>
          <w:sz w:val="22"/>
          <w:szCs w:val="22"/>
        </w:rPr>
        <w:t>toString()</w:t>
      </w:r>
      <w:r>
        <w:rPr>
          <w:sz w:val="22"/>
          <w:szCs w:val="22"/>
        </w:rPr>
        <w:t xml:space="preserve"> method </w:t>
      </w:r>
      <w:r w:rsidRPr="00DF1C88">
        <w:rPr>
          <w:sz w:val="22"/>
          <w:szCs w:val="22"/>
        </w:rPr>
        <w:t>string that contains the values of</w:t>
      </w:r>
      <w:r w:rsidRPr="008F1267">
        <w:rPr>
          <w:sz w:val="22"/>
          <w:szCs w:val="22"/>
        </w:rPr>
        <w:t xml:space="preserve"> the widget's private data</w:t>
      </w:r>
      <w:r>
        <w:rPr>
          <w:sz w:val="22"/>
          <w:szCs w:val="22"/>
        </w:rPr>
        <w:t xml:space="preserve">, namely, </w:t>
      </w:r>
      <w:r w:rsidRPr="008F1267">
        <w:rPr>
          <w:sz w:val="22"/>
          <w:szCs w:val="22"/>
        </w:rPr>
        <w:t xml:space="preserve"> </w:t>
      </w:r>
      <w:r w:rsidRPr="00DB25E5">
        <w:rPr>
          <w:rFonts w:ascii="Courier New" w:hAnsi="Courier New" w:cs="Courier New"/>
          <w:color w:val="000000"/>
          <w:sz w:val="20"/>
          <w:szCs w:val="20"/>
        </w:rPr>
        <w:t xml:space="preserve">myCubits + </w:t>
      </w:r>
      <w:r w:rsidRPr="00DB25E5">
        <w:rPr>
          <w:rFonts w:ascii="Courier New" w:hAnsi="Courier New" w:cs="Courier New"/>
          <w:color w:val="00A000"/>
          <w:sz w:val="20"/>
          <w:szCs w:val="20"/>
        </w:rPr>
        <w:t>" cubits "</w:t>
      </w:r>
      <w:r w:rsidRPr="00DB25E5">
        <w:rPr>
          <w:rFonts w:ascii="Courier New" w:hAnsi="Courier New" w:cs="Courier New"/>
          <w:color w:val="000000"/>
          <w:sz w:val="20"/>
          <w:szCs w:val="20"/>
        </w:rPr>
        <w:t xml:space="preserve"> + myHands + </w:t>
      </w:r>
      <w:r w:rsidRPr="00DB25E5">
        <w:rPr>
          <w:rFonts w:ascii="Courier New" w:hAnsi="Courier New" w:cs="Courier New"/>
          <w:color w:val="00A000"/>
          <w:sz w:val="20"/>
          <w:szCs w:val="20"/>
        </w:rPr>
        <w:t>" hands"</w:t>
      </w:r>
      <w:r w:rsidRPr="00DB25E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8E60A" w14:textId="77777777" w:rsidR="008E3BF4" w:rsidRPr="008F1267" w:rsidRDefault="008E3BF4" w:rsidP="008E3BF4">
      <w:pPr>
        <w:jc w:val="both"/>
        <w:rPr>
          <w:sz w:val="22"/>
          <w:szCs w:val="22"/>
        </w:rPr>
      </w:pPr>
    </w:p>
    <w:p w14:paraId="2F0DB439" w14:textId="77777777" w:rsidR="008E3BF4" w:rsidRPr="008F1267" w:rsidRDefault="008F1267" w:rsidP="008E3BF4">
      <w:pPr>
        <w:jc w:val="both"/>
        <w:rPr>
          <w:sz w:val="22"/>
          <w:szCs w:val="22"/>
        </w:rPr>
      </w:pPr>
      <w:r>
        <w:rPr>
          <w:sz w:val="22"/>
          <w:szCs w:val="22"/>
        </w:rPr>
        <w:t>Furthermore, you</w:t>
      </w:r>
      <w:r w:rsidR="00DD4254" w:rsidRPr="008F1267">
        <w:rPr>
          <w:sz w:val="22"/>
          <w:szCs w:val="22"/>
        </w:rPr>
        <w:t xml:space="preserve"> will</w:t>
      </w:r>
      <w:r w:rsidR="008E3BF4" w:rsidRPr="008F1267">
        <w:rPr>
          <w:sz w:val="22"/>
          <w:szCs w:val="22"/>
        </w:rPr>
        <w:t xml:space="preserve"> want </w:t>
      </w:r>
      <w:r w:rsidR="00DD4254" w:rsidRPr="008F1267">
        <w:rPr>
          <w:sz w:val="22"/>
          <w:szCs w:val="22"/>
        </w:rPr>
        <w:t xml:space="preserve">TreeSet  and </w:t>
      </w:r>
      <w:r w:rsidR="008E3BF4" w:rsidRPr="008F1267">
        <w:rPr>
          <w:sz w:val="22"/>
          <w:szCs w:val="22"/>
        </w:rPr>
        <w:t xml:space="preserve">HashSet to treat their elements the same way.  </w:t>
      </w:r>
      <w:r w:rsidR="0061149B">
        <w:rPr>
          <w:sz w:val="22"/>
          <w:szCs w:val="22"/>
        </w:rPr>
        <w:t xml:space="preserve">  </w:t>
      </w:r>
      <w:r w:rsidR="008E3BF4" w:rsidRPr="008F1267">
        <w:rPr>
          <w:sz w:val="22"/>
          <w:szCs w:val="22"/>
        </w:rPr>
        <w:t xml:space="preserve">In that case, </w:t>
      </w:r>
      <w:r w:rsidR="008E3BF4" w:rsidRPr="00A27348">
        <w:rPr>
          <w:b/>
          <w:sz w:val="22"/>
          <w:szCs w:val="22"/>
        </w:rPr>
        <w:t>all</w:t>
      </w:r>
      <w:r w:rsidR="008E3BF4" w:rsidRPr="008F1267">
        <w:rPr>
          <w:sz w:val="22"/>
          <w:szCs w:val="22"/>
        </w:rPr>
        <w:t xml:space="preserve"> </w:t>
      </w:r>
      <w:r w:rsidR="008E3BF4" w:rsidRPr="00A27348">
        <w:rPr>
          <w:b/>
          <w:sz w:val="22"/>
          <w:szCs w:val="22"/>
        </w:rPr>
        <w:t>four</w:t>
      </w:r>
      <w:r w:rsidR="008E3BF4" w:rsidRPr="008F1267">
        <w:rPr>
          <w:sz w:val="22"/>
          <w:szCs w:val="22"/>
        </w:rPr>
        <w:t xml:space="preserve"> methods </w:t>
      </w:r>
      <w:r w:rsidR="008E3BF4" w:rsidRPr="008F1267">
        <w:rPr>
          <w:rFonts w:ascii="Courier New" w:hAnsi="Courier New" w:cs="Courier New"/>
          <w:sz w:val="22"/>
          <w:szCs w:val="22"/>
        </w:rPr>
        <w:t>compareTo, equals(Widget), equals(Object)</w:t>
      </w:r>
      <w:r w:rsidR="008E3BF4" w:rsidRPr="008F1267">
        <w:rPr>
          <w:sz w:val="22"/>
          <w:szCs w:val="22"/>
        </w:rPr>
        <w:t>, and</w:t>
      </w:r>
      <w:r w:rsidR="008E3BF4" w:rsidRPr="008F1267">
        <w:rPr>
          <w:rFonts w:ascii="Courier" w:hAnsi="Courier"/>
          <w:sz w:val="22"/>
          <w:szCs w:val="22"/>
        </w:rPr>
        <w:t xml:space="preserve"> </w:t>
      </w:r>
      <w:r w:rsidR="008E3BF4" w:rsidRPr="008F1267">
        <w:rPr>
          <w:rFonts w:ascii="Courier New" w:hAnsi="Courier New" w:cs="Courier New"/>
          <w:sz w:val="22"/>
          <w:szCs w:val="22"/>
        </w:rPr>
        <w:t>hashCode</w:t>
      </w:r>
      <w:r w:rsidR="008E3BF4" w:rsidRPr="008F1267">
        <w:rPr>
          <w:sz w:val="22"/>
          <w:szCs w:val="22"/>
        </w:rPr>
        <w:t xml:space="preserve"> must agree with each other.   </w:t>
      </w:r>
    </w:p>
    <w:p w14:paraId="3BC7B717" w14:textId="77777777" w:rsidR="00A95B36" w:rsidRPr="008F1267" w:rsidRDefault="00A95B36" w:rsidP="00A95B36">
      <w:pPr>
        <w:rPr>
          <w:rFonts w:ascii="Courier New" w:hAnsi="Courier New" w:cs="Courier New"/>
          <w:sz w:val="22"/>
          <w:szCs w:val="22"/>
        </w:rPr>
      </w:pPr>
    </w:p>
    <w:p w14:paraId="77C7B2A9" w14:textId="77777777" w:rsidR="00BF43EC" w:rsidRPr="008F1267" w:rsidRDefault="008F1558" w:rsidP="00BF43EC">
      <w:pPr>
        <w:jc w:val="both"/>
        <w:rPr>
          <w:sz w:val="22"/>
          <w:szCs w:val="22"/>
        </w:rPr>
      </w:pPr>
      <w:r w:rsidRPr="008F1267">
        <w:rPr>
          <w:b/>
          <w:sz w:val="22"/>
          <w:szCs w:val="22"/>
        </w:rPr>
        <w:t>Assignment:</w:t>
      </w:r>
      <w:r w:rsidRPr="008F1267">
        <w:rPr>
          <w:sz w:val="22"/>
          <w:szCs w:val="22"/>
        </w:rPr>
        <w:t xml:space="preserve">  </w:t>
      </w:r>
      <w:r w:rsidR="00BF43EC" w:rsidRPr="008F1267">
        <w:rPr>
          <w:sz w:val="22"/>
          <w:szCs w:val="22"/>
        </w:rPr>
        <w:t>Now you have enough informa</w:t>
      </w:r>
      <w:r w:rsidR="00716F89" w:rsidRPr="008F1267">
        <w:rPr>
          <w:sz w:val="22"/>
          <w:szCs w:val="22"/>
        </w:rPr>
        <w:t>tion to modify the Widget class</w:t>
      </w:r>
      <w:r w:rsidR="00B6559E">
        <w:rPr>
          <w:sz w:val="22"/>
          <w:szCs w:val="22"/>
        </w:rPr>
        <w:t xml:space="preserve"> </w:t>
      </w:r>
      <w:r w:rsidR="00BF43EC" w:rsidRPr="008F1267">
        <w:rPr>
          <w:sz w:val="22"/>
          <w:szCs w:val="22"/>
        </w:rPr>
        <w:t xml:space="preserve">so that one (1) Widget will be added to the HashSet.  </w:t>
      </w:r>
      <w:r w:rsidR="00701831">
        <w:rPr>
          <w:sz w:val="22"/>
          <w:szCs w:val="22"/>
        </w:rPr>
        <w:t>You will be adding two new methods to your Widget class.</w:t>
      </w:r>
    </w:p>
    <w:p w14:paraId="431DFE45" w14:textId="77777777" w:rsidR="008F1267" w:rsidRPr="008F1267" w:rsidRDefault="008F1267" w:rsidP="00BF43EC">
      <w:pPr>
        <w:jc w:val="both"/>
        <w:rPr>
          <w:sz w:val="22"/>
          <w:szCs w:val="22"/>
        </w:rPr>
      </w:pPr>
    </w:p>
    <w:p w14:paraId="70B08716" w14:textId="77777777" w:rsidR="008F1267" w:rsidRDefault="008F1267" w:rsidP="00BF43EC">
      <w:pPr>
        <w:jc w:val="both"/>
        <w:rPr>
          <w:sz w:val="22"/>
          <w:szCs w:val="22"/>
        </w:rPr>
      </w:pPr>
      <w:r w:rsidRPr="008F1267">
        <w:rPr>
          <w:b/>
          <w:sz w:val="22"/>
          <w:szCs w:val="22"/>
        </w:rPr>
        <w:t>Homework</w:t>
      </w:r>
      <w:r w:rsidR="00A27348">
        <w:rPr>
          <w:sz w:val="22"/>
          <w:szCs w:val="22"/>
        </w:rPr>
        <w:t xml:space="preserve">:  </w:t>
      </w:r>
      <w:r w:rsidR="00701831">
        <w:rPr>
          <w:sz w:val="22"/>
          <w:szCs w:val="22"/>
        </w:rPr>
        <w:t xml:space="preserve">For each output below, decide </w:t>
      </w:r>
      <w:r w:rsidR="007214FC">
        <w:rPr>
          <w:sz w:val="22"/>
          <w:szCs w:val="22"/>
        </w:rPr>
        <w:t>(</w:t>
      </w:r>
      <w:r w:rsidR="00701831">
        <w:rPr>
          <w:sz w:val="22"/>
          <w:szCs w:val="22"/>
        </w:rPr>
        <w:t xml:space="preserve">a) whether the </w:t>
      </w:r>
      <w:r w:rsidR="00701831" w:rsidRPr="00326338">
        <w:rPr>
          <w:rFonts w:ascii="Courier New" w:hAnsi="Courier New" w:cs="Courier New"/>
          <w:sz w:val="22"/>
          <w:szCs w:val="22"/>
        </w:rPr>
        <w:t>hashCode</w:t>
      </w:r>
      <w:r w:rsidR="00701831">
        <w:rPr>
          <w:sz w:val="22"/>
          <w:szCs w:val="22"/>
        </w:rPr>
        <w:t xml:space="preserve"> was default or overridden and </w:t>
      </w:r>
      <w:r w:rsidR="007214FC">
        <w:rPr>
          <w:sz w:val="22"/>
          <w:szCs w:val="22"/>
        </w:rPr>
        <w:t>(</w:t>
      </w:r>
      <w:r w:rsidR="00701831">
        <w:rPr>
          <w:sz w:val="22"/>
          <w:szCs w:val="22"/>
        </w:rPr>
        <w:t xml:space="preserve">b) whether the </w:t>
      </w:r>
      <w:r w:rsidR="00701831" w:rsidRPr="00326338">
        <w:rPr>
          <w:rFonts w:ascii="Courier New" w:hAnsi="Courier New" w:cs="Courier New"/>
          <w:sz w:val="22"/>
          <w:szCs w:val="22"/>
        </w:rPr>
        <w:t>equals</w:t>
      </w:r>
      <w:r w:rsidR="00701831">
        <w:rPr>
          <w:sz w:val="22"/>
          <w:szCs w:val="22"/>
        </w:rPr>
        <w:t xml:space="preserve"> method was </w:t>
      </w:r>
      <w:r w:rsidR="006F07AA" w:rsidRPr="00326338">
        <w:rPr>
          <w:rFonts w:ascii="Courier New" w:hAnsi="Courier New" w:cs="Courier New"/>
          <w:sz w:val="22"/>
          <w:szCs w:val="22"/>
        </w:rPr>
        <w:t>equals</w:t>
      </w:r>
      <w:r w:rsidR="006F07AA">
        <w:rPr>
          <w:rFonts w:ascii="Courier New" w:hAnsi="Courier New" w:cs="Courier New"/>
          <w:sz w:val="22"/>
          <w:szCs w:val="22"/>
        </w:rPr>
        <w:t>(Object)</w:t>
      </w:r>
      <w:r w:rsidR="006F07AA">
        <w:rPr>
          <w:sz w:val="22"/>
          <w:szCs w:val="22"/>
        </w:rPr>
        <w:t xml:space="preserve"> or </w:t>
      </w:r>
      <w:r w:rsidR="006F07AA" w:rsidRPr="00326338">
        <w:rPr>
          <w:rFonts w:ascii="Courier New" w:hAnsi="Courier New" w:cs="Courier New"/>
          <w:sz w:val="22"/>
          <w:szCs w:val="22"/>
        </w:rPr>
        <w:t>equals</w:t>
      </w:r>
      <w:r w:rsidR="006F07AA">
        <w:rPr>
          <w:rFonts w:ascii="Courier New" w:hAnsi="Courier New" w:cs="Courier New"/>
          <w:sz w:val="22"/>
          <w:szCs w:val="22"/>
        </w:rPr>
        <w:t>(Widget)</w:t>
      </w:r>
    </w:p>
    <w:p w14:paraId="3F3B5805" w14:textId="77777777" w:rsidR="00A27348" w:rsidRDefault="00A27348" w:rsidP="00BF43EC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9D25A7" w:rsidRPr="00F81DB3" w14:paraId="0F21F3A5" w14:textId="77777777" w:rsidTr="00FC7783">
        <w:tc>
          <w:tcPr>
            <w:tcW w:w="4698" w:type="dxa"/>
            <w:shd w:val="clear" w:color="auto" w:fill="auto"/>
          </w:tcPr>
          <w:p w14:paraId="62AC8990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1.</w:t>
            </w:r>
          </w:p>
          <w:p w14:paraId="102639AC" w14:textId="77777777" w:rsidR="009D25A7" w:rsidRPr="00560667" w:rsidRDefault="009D25A7" w:rsidP="00FC7783">
            <w:pPr>
              <w:rPr>
                <w:rFonts w:ascii="Courier New" w:hAnsi="Courier New" w:cs="Courier New"/>
                <w:color w:val="007B7B"/>
                <w:sz w:val="18"/>
                <w:szCs w:val="18"/>
              </w:rPr>
            </w:pP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21548172 7145547 3912376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TreeSet:  [2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  <w:p w14:paraId="257F4597" w14:textId="77777777" w:rsidR="009D25A7" w:rsidRPr="00560667" w:rsidRDefault="009D25A7" w:rsidP="00FC778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  <w:shd w:val="clear" w:color="auto" w:fill="auto"/>
          </w:tcPr>
          <w:p w14:paraId="1E9D7DFC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2.</w:t>
            </w:r>
          </w:p>
          <w:p w14:paraId="1AF6F501" w14:textId="77777777" w:rsidR="009D25A7" w:rsidRPr="000E651A" w:rsidRDefault="009D25A7" w:rsidP="00FC7783">
            <w:pPr>
              <w:rPr>
                <w:sz w:val="18"/>
                <w:szCs w:val="18"/>
              </w:rPr>
            </w:pP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3912376 22172750 1892095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TreeSet:  [2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</w:tc>
      </w:tr>
      <w:tr w:rsidR="009D25A7" w:rsidRPr="00F81DB3" w14:paraId="2DC3F415" w14:textId="77777777" w:rsidTr="00FC7783">
        <w:tc>
          <w:tcPr>
            <w:tcW w:w="4698" w:type="dxa"/>
            <w:shd w:val="clear" w:color="auto" w:fill="auto"/>
          </w:tcPr>
          <w:p w14:paraId="248CB0F9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3.</w:t>
            </w:r>
          </w:p>
          <w:p w14:paraId="446E047E" w14:textId="77777777" w:rsidR="009D25A7" w:rsidRPr="00560667" w:rsidRDefault="009D25A7" w:rsidP="000D27DC">
            <w:pPr>
              <w:rPr>
                <w:sz w:val="18"/>
                <w:szCs w:val="18"/>
              </w:rPr>
            </w:pP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-1226106435 -1226106435 -1226106435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TreeSet:  [2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</w:tc>
        <w:tc>
          <w:tcPr>
            <w:tcW w:w="4698" w:type="dxa"/>
            <w:shd w:val="clear" w:color="auto" w:fill="auto"/>
          </w:tcPr>
          <w:p w14:paraId="4BAF2CEA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4.</w:t>
            </w:r>
          </w:p>
          <w:p w14:paraId="1A5AF05E" w14:textId="77777777" w:rsidR="009D25A7" w:rsidRPr="00560667" w:rsidRDefault="009D25A7" w:rsidP="00FC7783">
            <w:pPr>
              <w:rPr>
                <w:sz w:val="18"/>
                <w:szCs w:val="18"/>
              </w:rPr>
            </w:pP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-1226106435 -1226106435 -1226106435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TreeSet:  [2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560667">
              <w:rPr>
                <w:rFonts w:ascii="Courier New" w:hAnsi="Courier New" w:cs="Courier New"/>
                <w:color w:val="007B7B"/>
                <w:sz w:val="18"/>
                <w:szCs w:val="18"/>
              </w:rPr>
              <w:br/>
            </w:r>
          </w:p>
        </w:tc>
      </w:tr>
    </w:tbl>
    <w:p w14:paraId="51778A5E" w14:textId="77777777" w:rsidR="000D27DC" w:rsidRDefault="000D27DC" w:rsidP="007151BF">
      <w:pPr>
        <w:rPr>
          <w:sz w:val="22"/>
          <w:szCs w:val="22"/>
        </w:rPr>
      </w:pPr>
    </w:p>
    <w:p w14:paraId="72040F96" w14:textId="77777777" w:rsidR="00D206C7" w:rsidRPr="008F1267" w:rsidRDefault="00701831" w:rsidP="007151BF">
      <w:pPr>
        <w:rPr>
          <w:sz w:val="22"/>
          <w:szCs w:val="22"/>
        </w:rPr>
      </w:pPr>
      <w:r>
        <w:rPr>
          <w:sz w:val="22"/>
          <w:szCs w:val="22"/>
        </w:rPr>
        <w:t>Which output do we want in this lab? _</w:t>
      </w:r>
      <w:r w:rsidR="007214FC">
        <w:rPr>
          <w:sz w:val="22"/>
          <w:szCs w:val="22"/>
        </w:rPr>
        <w:t>_</w:t>
      </w:r>
      <w:r>
        <w:rPr>
          <w:sz w:val="22"/>
          <w:szCs w:val="22"/>
        </w:rPr>
        <w:t>___</w:t>
      </w:r>
    </w:p>
    <w:sectPr w:rsidR="00D206C7" w:rsidRPr="008F1267" w:rsidSect="00A27348">
      <w:pgSz w:w="12240" w:h="15840"/>
      <w:pgMar w:top="1080" w:right="126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142B"/>
    <w:multiLevelType w:val="hybridMultilevel"/>
    <w:tmpl w:val="54FE2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399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1D98"/>
    <w:rsid w:val="000224CD"/>
    <w:rsid w:val="0004443E"/>
    <w:rsid w:val="000A5A2A"/>
    <w:rsid w:val="000A734A"/>
    <w:rsid w:val="000C3A9A"/>
    <w:rsid w:val="000D27DC"/>
    <w:rsid w:val="000E27BF"/>
    <w:rsid w:val="00117535"/>
    <w:rsid w:val="00163CBE"/>
    <w:rsid w:val="001672B3"/>
    <w:rsid w:val="0017791F"/>
    <w:rsid w:val="00187F88"/>
    <w:rsid w:val="001A3607"/>
    <w:rsid w:val="001A5A3B"/>
    <w:rsid w:val="001E2862"/>
    <w:rsid w:val="001F2975"/>
    <w:rsid w:val="001F3C7B"/>
    <w:rsid w:val="00224DDE"/>
    <w:rsid w:val="00232658"/>
    <w:rsid w:val="00245731"/>
    <w:rsid w:val="002A2BAB"/>
    <w:rsid w:val="002D3BBD"/>
    <w:rsid w:val="002D60DA"/>
    <w:rsid w:val="00303247"/>
    <w:rsid w:val="00311FE5"/>
    <w:rsid w:val="003137C3"/>
    <w:rsid w:val="00340C65"/>
    <w:rsid w:val="00343759"/>
    <w:rsid w:val="00377DAB"/>
    <w:rsid w:val="003911E7"/>
    <w:rsid w:val="003A5B96"/>
    <w:rsid w:val="003A6682"/>
    <w:rsid w:val="003B4D21"/>
    <w:rsid w:val="003B6476"/>
    <w:rsid w:val="003B7653"/>
    <w:rsid w:val="003E514B"/>
    <w:rsid w:val="003F116B"/>
    <w:rsid w:val="004005DC"/>
    <w:rsid w:val="00417939"/>
    <w:rsid w:val="004221DE"/>
    <w:rsid w:val="00435004"/>
    <w:rsid w:val="004433B1"/>
    <w:rsid w:val="00453123"/>
    <w:rsid w:val="00466664"/>
    <w:rsid w:val="004A3124"/>
    <w:rsid w:val="004A348A"/>
    <w:rsid w:val="004B7CFC"/>
    <w:rsid w:val="004E1E94"/>
    <w:rsid w:val="004F71C5"/>
    <w:rsid w:val="0050396B"/>
    <w:rsid w:val="005164FB"/>
    <w:rsid w:val="00517E16"/>
    <w:rsid w:val="0054496C"/>
    <w:rsid w:val="0057042B"/>
    <w:rsid w:val="00602171"/>
    <w:rsid w:val="0061149B"/>
    <w:rsid w:val="00614996"/>
    <w:rsid w:val="00623EC8"/>
    <w:rsid w:val="00641238"/>
    <w:rsid w:val="0068611C"/>
    <w:rsid w:val="006A3A2F"/>
    <w:rsid w:val="006B620B"/>
    <w:rsid w:val="006F07AA"/>
    <w:rsid w:val="006F1489"/>
    <w:rsid w:val="00701831"/>
    <w:rsid w:val="007020EE"/>
    <w:rsid w:val="007151BF"/>
    <w:rsid w:val="00716F89"/>
    <w:rsid w:val="007214FC"/>
    <w:rsid w:val="00730A28"/>
    <w:rsid w:val="00744650"/>
    <w:rsid w:val="0075609E"/>
    <w:rsid w:val="00756945"/>
    <w:rsid w:val="00760995"/>
    <w:rsid w:val="00766F3F"/>
    <w:rsid w:val="00796614"/>
    <w:rsid w:val="007A0BF4"/>
    <w:rsid w:val="007B53FC"/>
    <w:rsid w:val="007B73D5"/>
    <w:rsid w:val="007E48C7"/>
    <w:rsid w:val="007F6800"/>
    <w:rsid w:val="00806E5A"/>
    <w:rsid w:val="008635B1"/>
    <w:rsid w:val="00865727"/>
    <w:rsid w:val="00874C69"/>
    <w:rsid w:val="00880CFB"/>
    <w:rsid w:val="0088732D"/>
    <w:rsid w:val="008966F8"/>
    <w:rsid w:val="00897A3F"/>
    <w:rsid w:val="00897BBA"/>
    <w:rsid w:val="008B5B00"/>
    <w:rsid w:val="008C6C16"/>
    <w:rsid w:val="008E3BF4"/>
    <w:rsid w:val="008F1267"/>
    <w:rsid w:val="008F1558"/>
    <w:rsid w:val="00911D74"/>
    <w:rsid w:val="00952385"/>
    <w:rsid w:val="00965E8C"/>
    <w:rsid w:val="009A04A2"/>
    <w:rsid w:val="009A2941"/>
    <w:rsid w:val="009A6C3E"/>
    <w:rsid w:val="009D25A7"/>
    <w:rsid w:val="009E4417"/>
    <w:rsid w:val="009F0091"/>
    <w:rsid w:val="009F67F7"/>
    <w:rsid w:val="00A269A1"/>
    <w:rsid w:val="00A27348"/>
    <w:rsid w:val="00A45A29"/>
    <w:rsid w:val="00A95B36"/>
    <w:rsid w:val="00A95FC0"/>
    <w:rsid w:val="00A97457"/>
    <w:rsid w:val="00AA46C8"/>
    <w:rsid w:val="00AD30AB"/>
    <w:rsid w:val="00AD7AF8"/>
    <w:rsid w:val="00AF00E5"/>
    <w:rsid w:val="00B1714F"/>
    <w:rsid w:val="00B27A1A"/>
    <w:rsid w:val="00B6559E"/>
    <w:rsid w:val="00B748B5"/>
    <w:rsid w:val="00B7518C"/>
    <w:rsid w:val="00BA3430"/>
    <w:rsid w:val="00BA7996"/>
    <w:rsid w:val="00BB793E"/>
    <w:rsid w:val="00BD68C9"/>
    <w:rsid w:val="00BF43EC"/>
    <w:rsid w:val="00BF6CD3"/>
    <w:rsid w:val="00C11EC3"/>
    <w:rsid w:val="00C17262"/>
    <w:rsid w:val="00C458C4"/>
    <w:rsid w:val="00C4596C"/>
    <w:rsid w:val="00C7465B"/>
    <w:rsid w:val="00CA4675"/>
    <w:rsid w:val="00CA7550"/>
    <w:rsid w:val="00CD22B0"/>
    <w:rsid w:val="00D206C7"/>
    <w:rsid w:val="00D43058"/>
    <w:rsid w:val="00D5636D"/>
    <w:rsid w:val="00D654E7"/>
    <w:rsid w:val="00D94DB9"/>
    <w:rsid w:val="00D97005"/>
    <w:rsid w:val="00D9731F"/>
    <w:rsid w:val="00DD2091"/>
    <w:rsid w:val="00DD4254"/>
    <w:rsid w:val="00DE4D36"/>
    <w:rsid w:val="00DF1C88"/>
    <w:rsid w:val="00E65115"/>
    <w:rsid w:val="00E7062F"/>
    <w:rsid w:val="00E87C34"/>
    <w:rsid w:val="00EA1424"/>
    <w:rsid w:val="00ED259D"/>
    <w:rsid w:val="00ED4585"/>
    <w:rsid w:val="00F115A7"/>
    <w:rsid w:val="00F21152"/>
    <w:rsid w:val="00F240A2"/>
    <w:rsid w:val="00F4373C"/>
    <w:rsid w:val="00F77CBF"/>
    <w:rsid w:val="00F859C7"/>
    <w:rsid w:val="00F95D8A"/>
    <w:rsid w:val="00FA4391"/>
    <w:rsid w:val="00FB3EA8"/>
    <w:rsid w:val="00FC0387"/>
    <w:rsid w:val="00FC6947"/>
    <w:rsid w:val="00FC7783"/>
    <w:rsid w:val="00FE50B4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2"/>
      </o:rules>
    </o:shapelayout>
  </w:shapeDefaults>
  <w:decimalSymbol w:val="."/>
  <w:listSeparator w:val=","/>
  <w14:docId w14:val="2FA06414"/>
  <w15:chartTrackingRefBased/>
  <w15:docId w15:val="{E9E2F9A6-3772-494F-BBA8-A9DA288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11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1F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1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2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HashSet and TreeSet Details</vt:lpstr>
    </vt:vector>
  </TitlesOfParts>
  <Company>FCPS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HashSet and TreeSet Details</dc:title>
  <dc:subject/>
  <dc:creator>TJHSST</dc:creator>
  <cp:keywords/>
  <cp:lastModifiedBy>Billington, Marion L</cp:lastModifiedBy>
  <cp:revision>5</cp:revision>
  <cp:lastPrinted>2016-04-11T17:15:00Z</cp:lastPrinted>
  <dcterms:created xsi:type="dcterms:W3CDTF">2021-11-08T20:35:00Z</dcterms:created>
  <dcterms:modified xsi:type="dcterms:W3CDTF">2023-03-23T19:36:00Z</dcterms:modified>
</cp:coreProperties>
</file>