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70E52" w14:textId="4EB426D9" w:rsidR="00EC14C6" w:rsidRDefault="00000000">
      <w:pPr>
        <w:spacing w:before="100" w:after="120" w:line="276" w:lineRule="auto"/>
        <w:jc w:val="center"/>
      </w:pPr>
      <w:r>
        <w:rPr>
          <w:b/>
          <w:bCs/>
          <w:sz w:val="28"/>
          <w:szCs w:val="28"/>
        </w:rPr>
        <w:t>Explainable AI</w:t>
      </w:r>
      <w:r w:rsidR="003657E3">
        <w:rPr>
          <w:b/>
          <w:bCs/>
          <w:sz w:val="28"/>
          <w:szCs w:val="28"/>
        </w:rPr>
        <w:t xml:space="preserve"> Based</w:t>
      </w:r>
      <w:r>
        <w:rPr>
          <w:b/>
          <w:bCs/>
          <w:sz w:val="28"/>
          <w:szCs w:val="28"/>
        </w:rPr>
        <w:t xml:space="preserve"> Prediction of Chronic Kidney Disease: A Comparative Study with Gradient Boosting and Interpretability Methods</w:t>
      </w:r>
    </w:p>
    <w:p w14:paraId="6EBD0F84" w14:textId="4160F744" w:rsidR="00EC14C6" w:rsidRDefault="005769E4" w:rsidP="005769E4">
      <w:pPr>
        <w:spacing w:after="40"/>
        <w:jc w:val="center"/>
      </w:pPr>
      <w:r>
        <w:t xml:space="preserve">Maheshwari S, </w:t>
      </w:r>
      <w:r w:rsidR="00000000">
        <w:t>Elen</w:t>
      </w:r>
      <w:r>
        <w:t>a Margaret Ellis</w:t>
      </w:r>
      <w:r w:rsidR="00000000">
        <w:t>, Cheris</w:t>
      </w:r>
      <w:r>
        <w:t>h Vasant</w:t>
      </w:r>
      <w:r w:rsidR="00000000">
        <w:t>, Anora</w:t>
      </w:r>
      <w:r>
        <w:rPr>
          <w:sz w:val="16"/>
          <w:szCs w:val="16"/>
        </w:rPr>
        <w:t xml:space="preserve"> V</w:t>
      </w:r>
      <w:r w:rsidR="00000000">
        <w:t>, Ansh</w:t>
      </w:r>
      <w:r>
        <w:t>u</w:t>
      </w:r>
      <w:r w:rsidR="00076F10">
        <w:t xml:space="preserve"> P</w:t>
      </w:r>
      <w:r>
        <w:t>riya</w:t>
      </w:r>
    </w:p>
    <w:p w14:paraId="04726A8C" w14:textId="77777777" w:rsidR="00076F10" w:rsidRDefault="00076F10" w:rsidP="005769E4">
      <w:pPr>
        <w:spacing w:after="40"/>
        <w:jc w:val="center"/>
      </w:pPr>
    </w:p>
    <w:p w14:paraId="51C3CD05" w14:textId="77777777" w:rsidR="00076F10" w:rsidRDefault="005769E4" w:rsidP="00076F10">
      <w:pPr>
        <w:spacing w:after="40"/>
        <w:jc w:val="center"/>
      </w:pPr>
      <w:r w:rsidRPr="00CD15E0">
        <w:t xml:space="preserve">School of Computer Science and </w:t>
      </w:r>
      <w:r w:rsidRPr="00CD15E0">
        <w:t>Engineering</w:t>
      </w:r>
      <w:r w:rsidRPr="00CD15E0">
        <w:t xml:space="preserve"> </w:t>
      </w:r>
      <w:r w:rsidRPr="00CD15E0">
        <w:rPr>
          <w:i/>
        </w:rPr>
        <w:t xml:space="preserve"> </w:t>
      </w:r>
      <w:r w:rsidRPr="00CD15E0">
        <w:br/>
      </w:r>
      <w:r w:rsidRPr="00CD15E0">
        <w:rPr>
          <w:i/>
        </w:rPr>
        <w:t>Affiliated</w:t>
      </w:r>
      <w:r w:rsidRPr="00CD15E0">
        <w:rPr>
          <w:i/>
        </w:rPr>
        <w:t xml:space="preserve"> to Vell</w:t>
      </w:r>
      <w:r>
        <w:rPr>
          <w:i/>
        </w:rPr>
        <w:t>ore</w:t>
      </w:r>
      <w:r w:rsidRPr="00CD15E0">
        <w:rPr>
          <w:i/>
        </w:rPr>
        <w:t xml:space="preserve"> Institute </w:t>
      </w:r>
      <w:r>
        <w:rPr>
          <w:i/>
        </w:rPr>
        <w:t>o</w:t>
      </w:r>
      <w:r w:rsidRPr="00CD15E0">
        <w:rPr>
          <w:i/>
        </w:rPr>
        <w:t xml:space="preserve">f </w:t>
      </w:r>
      <w:r>
        <w:rPr>
          <w:i/>
        </w:rPr>
        <w:t>T</w:t>
      </w:r>
      <w:r w:rsidRPr="00CD15E0">
        <w:rPr>
          <w:i/>
        </w:rPr>
        <w:t>echnology Chennai</w:t>
      </w:r>
      <w:r w:rsidRPr="00CD15E0">
        <w:rPr>
          <w:i/>
        </w:rPr>
        <w:br/>
      </w:r>
      <w:r w:rsidRPr="00CD15E0">
        <w:t>Chennai, India</w:t>
      </w:r>
    </w:p>
    <w:p w14:paraId="65156FF9" w14:textId="65B4523D" w:rsidR="00076F10" w:rsidRDefault="005769E4" w:rsidP="00076F10">
      <w:pPr>
        <w:spacing w:after="40"/>
      </w:pPr>
      <w:r w:rsidRPr="00076F10">
        <w:rPr>
          <w:b/>
          <w:bCs/>
          <w:highlight w:val="yellow"/>
        </w:rPr>
        <w:br/>
      </w:r>
      <w:r w:rsidR="00076F10" w:rsidRPr="00076F10">
        <w:rPr>
          <w:b/>
          <w:bCs/>
        </w:rPr>
        <w:t>Abstract</w:t>
      </w:r>
      <w:r w:rsidR="00076F10">
        <w:t xml:space="preserve"> Chronic Kidney Disease (CKD) is a high-burden progressive condition, the silent initial nature of which makes it crucial to detect it in a timely manner. This article describes an Explainable Artificial Intelligence (XAI) model to classify CKDs binary, using the UCI CKD dataset (396 patients, 30 features). Nineteen machine learning classifiers were benchmarked, and Gradient Boosting was chosen as the main model as it performs strongly. A systematic explainability pipeline was developed that included: (1) global surrogate decision trees with fidelity evaluation, (2) surrogate-tree rule extraction, and (3) dual feature importance evaluation through impurity-based surrogate importance and model-agnostic permutation importance. Also, TreeSHAP interaction values, Individual Conditional Expectation (ICE) curves, Partial Dependence Plots (PDP) and LIME local explanations were used to the Gradient Boosting model to offer a global and instance-level explanation. In all models and XAI techniques, haemoglobin (hemo) and specific gravity (sg) were the most important predictors and surrogate fidelity rose above 96% in eleven of thirteen models. These results are consistent with clinical knowledge of CKD biomarkers and they indicate that interpretable machine learning pipelines with clear visibility can be effectively used to assist clinical decision-making in the nephrology field.</w:t>
      </w:r>
    </w:p>
    <w:p w14:paraId="027590B5" w14:textId="77777777" w:rsidR="00076F10" w:rsidRDefault="00076F10" w:rsidP="00076F10">
      <w:pPr>
        <w:spacing w:after="40"/>
      </w:pPr>
    </w:p>
    <w:p w14:paraId="733D1CC8" w14:textId="77777777" w:rsidR="00076F10" w:rsidRDefault="00076F10" w:rsidP="00076F10">
      <w:pPr>
        <w:spacing w:after="40"/>
      </w:pPr>
      <w:r w:rsidRPr="00076F10">
        <w:rPr>
          <w:b/>
          <w:bCs/>
        </w:rPr>
        <w:t>Keywords:</w:t>
      </w:r>
      <w:r>
        <w:t xml:space="preserve"> chronic kidney disease (CKD), Explainable Artificial Intelligence (XAI), Gradient Boosting, SHAP, LIME, Surrogate Decision Tree, Permutation Importance, Partial Dependence Plot, Feature Engineering.</w:t>
      </w:r>
    </w:p>
    <w:p w14:paraId="0A862B3C" w14:textId="77777777" w:rsidR="00076F10" w:rsidRDefault="00076F10" w:rsidP="00076F10">
      <w:pPr>
        <w:spacing w:after="40"/>
      </w:pPr>
    </w:p>
    <w:p w14:paraId="583549AE" w14:textId="77777777" w:rsidR="00076F10" w:rsidRPr="00076F10" w:rsidRDefault="00076F10" w:rsidP="00076F10">
      <w:pPr>
        <w:spacing w:after="40"/>
        <w:rPr>
          <w:b/>
          <w:bCs/>
        </w:rPr>
      </w:pPr>
      <w:r w:rsidRPr="00076F10">
        <w:rPr>
          <w:b/>
          <w:bCs/>
        </w:rPr>
        <w:t>I. INTRODUCTION</w:t>
      </w:r>
    </w:p>
    <w:p w14:paraId="0F586A7C" w14:textId="77777777" w:rsidR="00076F10" w:rsidRDefault="00076F10" w:rsidP="00076F10">
      <w:pPr>
        <w:spacing w:after="40"/>
      </w:pPr>
      <w:r>
        <w:t>Chronic Kidney Disease (CKD) has been estimated to be a major health issue among adults in the world, with high rates of morbidity, heart risks, and early death [1]. The fact that it is insidious and can develop early, without any symptoms, and then develop at the advanced stage makes opportunistic screening and predictive modelling an important tool in the sphere of public health. Machine learning (ML) has shown a lot of potential in CKD detection automation by using common clinical parameters, but black-box models pose an inherent barrier to model adoption in clinical environments where clinicians need to be capable of interrogating and believing in model outputs [2], [3].</w:t>
      </w:r>
    </w:p>
    <w:p w14:paraId="4DF9DB75" w14:textId="77777777" w:rsidR="00076F10" w:rsidRDefault="00076F10" w:rsidP="00076F10">
      <w:pPr>
        <w:spacing w:after="40"/>
      </w:pPr>
      <w:r>
        <w:t>Explainable Artificial Intelligence (XAI) fills this gap and makes model decisions understandable. The aforementioned methods (Shapley Additive explanations (SHAP) and Local Interpretable Model-agnostic Explanations (LIME), Partial dependence plots (PDP), and global surrogate trees) offer complementary lenses of global, local, feature-level, and rule-based audit of prediction by clinicians [4], [5]. Previous research has demonstrated that kidney-specific biomarkers, especially serum creatinine, specific gravity, and haemoglobin, are CKD predictive but no multi-method XAI benchmarks on large numbers of classifiers have been completed [1], [6].</w:t>
      </w:r>
    </w:p>
    <w:p w14:paraId="0564EB21" w14:textId="77777777" w:rsidR="00076F10" w:rsidRDefault="00076F10" w:rsidP="00076F10">
      <w:pPr>
        <w:spacing w:after="40"/>
      </w:pPr>
      <w:r>
        <w:t>The paper has the following contributions:</w:t>
      </w:r>
    </w:p>
    <w:p w14:paraId="0B9CF961" w14:textId="77777777" w:rsidR="00076F10" w:rsidRDefault="00076F10" w:rsidP="00076F10">
      <w:pPr>
        <w:spacing w:after="40"/>
      </w:pPr>
      <w:r>
        <w:t>I.</w:t>
      </w:r>
      <w:r>
        <w:tab/>
        <w:t>The UCI CKD dataset with engineered clinical features was rigorously compared on 13 ML classifiers;</w:t>
      </w:r>
    </w:p>
    <w:p w14:paraId="2017AE0B" w14:textId="77777777" w:rsidR="00076F10" w:rsidRDefault="00076F10" w:rsidP="00076F10">
      <w:pPr>
        <w:spacing w:after="40"/>
      </w:pPr>
      <w:r>
        <w:t>II.</w:t>
      </w:r>
      <w:r>
        <w:tab/>
        <w:t>A pipeline of systematic surrogate XAI was used, consisting of surrogate fidelity, rule extraction, and dual feature importance, which were uniformly applied to all models;</w:t>
      </w:r>
    </w:p>
    <w:p w14:paraId="477CB17D" w14:textId="77777777" w:rsidR="00076F10" w:rsidRDefault="00076F10" w:rsidP="00076F10">
      <w:pPr>
        <w:spacing w:after="40"/>
      </w:pPr>
      <w:r>
        <w:t>III.</w:t>
      </w:r>
      <w:r>
        <w:tab/>
        <w:t>Elaborate elucidation of the most effective Gradient Boosting model through TreeSHAP interaction values, LIME, ICE curves, and PDP;</w:t>
      </w:r>
    </w:p>
    <w:p w14:paraId="35C27823" w14:textId="15B1EBEB" w:rsidR="00EC14C6" w:rsidRDefault="00076F10" w:rsidP="00076F10">
      <w:pPr>
        <w:spacing w:after="40"/>
      </w:pPr>
      <w:r>
        <w:t>IV.</w:t>
      </w:r>
      <w:r>
        <w:tab/>
        <w:t>Application of XAI outputs in nephrology knowledge into clinical practice.</w:t>
      </w:r>
    </w:p>
    <w:p w14:paraId="01D9A993" w14:textId="77777777" w:rsidR="00076F10" w:rsidRDefault="00076F10" w:rsidP="00076F10">
      <w:pPr>
        <w:spacing w:after="40"/>
      </w:pPr>
    </w:p>
    <w:p w14:paraId="008796B5" w14:textId="77777777" w:rsidR="00EC14C6" w:rsidRDefault="00000000">
      <w:pPr>
        <w:spacing w:before="140" w:after="60"/>
      </w:pPr>
      <w:r>
        <w:rPr>
          <w:b/>
          <w:bCs/>
        </w:rPr>
        <w:t>II. LITERATURE REVIEW</w:t>
      </w:r>
    </w:p>
    <w:p w14:paraId="6CAD55DF" w14:textId="4D8C2AA1" w:rsidR="00EC14C6" w:rsidRDefault="00000000">
      <w:pPr>
        <w:spacing w:before="80" w:after="80"/>
        <w:jc w:val="both"/>
      </w:pPr>
      <w:r>
        <w:t xml:space="preserve">Early ML approaches to CKD detection leveraged decision trees and naive Bayes classifiers on the UCI dataset, achieving reasonable accuracy but without interpretability mechanisms [9]. Ghosh and Khandoker [1] provided one of the first systematic XAI treatments of CKD prediction, applying SHAP-based explanations across five classifiers (LR, RF, DT, NB, XGBoost) on 491 clinical patients, confirming that </w:t>
      </w:r>
      <w:r w:rsidR="005769E4">
        <w:t>haemoglobin</w:t>
      </w:r>
      <w:r>
        <w:t xml:space="preserve"> and serum creatinine are dominant predictors.</w:t>
      </w:r>
    </w:p>
    <w:p w14:paraId="50C44E16" w14:textId="77777777" w:rsidR="00EC14C6" w:rsidRDefault="00000000">
      <w:pPr>
        <w:spacing w:before="80" w:after="80"/>
        <w:jc w:val="both"/>
      </w:pPr>
      <w:r>
        <w:t>Elshewey et al. [2] introduced an Extra Trees classifier with Binary Breadth-First Search (BBFS) feature selection, coupled with SHAP explanations, achieving 99.9% classification accuracy on the UCI CKD dataset and reinforcing the importance of kidney function biomarkers. Their work demonstrates that aggressive feature selection combined with XAI post-hoc analysis can simultaneously improve performance and interpretability.</w:t>
      </w:r>
    </w:p>
    <w:p w14:paraId="15F493F6" w14:textId="77777777" w:rsidR="00EC14C6" w:rsidRDefault="00000000">
      <w:pPr>
        <w:spacing w:before="80" w:after="80"/>
        <w:jc w:val="both"/>
      </w:pPr>
      <w:r>
        <w:lastRenderedPageBreak/>
        <w:t>Rezk et al. [3] extended the XAI framework to a medical IoT context, integrating Generative Adversarial Networks (GANs) for data augmentation under few-shot conditions with explainable predictions, addressing the challenge of limited labelled clinical data. Dharmarathne et al. [4] deployed an ML-based clinical interface with embedded XAI, reporting high recall for CKD cases and emphasizing that minimizing false negatives is paramount in nephrology screening.</w:t>
      </w:r>
    </w:p>
    <w:p w14:paraId="62DD0268" w14:textId="77777777" w:rsidR="00EC14C6" w:rsidRDefault="00000000">
      <w:pPr>
        <w:spacing w:before="80" w:after="80"/>
        <w:jc w:val="both"/>
      </w:pPr>
      <w:r>
        <w:t>Dhibar et al. [5] proposed an enhanced Grey Wolf Optimization algorithm for feature selection in chronic disease analytics, combined with SHAP explanations, demonstrating that wrapper-based feature selection improves both model generalization and explanation fidelity. A PLOS ONE study [6] on interpretable CKD prediction highlighted that surrogate-model approaches maintain transparency while achieving competitive classification performance. Two additional studies [7], [8] using XGBoost with SHAP-style explanations confirmed the cross-dataset robustness of kidney-specific biomarkers as dominant XAI attributions.</w:t>
      </w:r>
    </w:p>
    <w:p w14:paraId="53B238E8" w14:textId="77777777" w:rsidR="00EC14C6" w:rsidRDefault="00000000">
      <w:pPr>
        <w:spacing w:before="80" w:after="80"/>
        <w:jc w:val="both"/>
      </w:pPr>
      <w:r>
        <w:t>A systematic review [9] concluded that ensemble methods consistently outperform single classifiers for CKD detection, and that SHAP provides the most clinically actionable global explanations. Collectively, this literature establishes the research gap motivating our work: no prior study has applied a unified, multi-method XAI pipeline across thirteen diverse classifiers on the same dataset, nor directly compared surrogate fidelity, permutation importance, LIME, and TreeSHAP in a single framework.</w:t>
      </w:r>
    </w:p>
    <w:p w14:paraId="773DF00C" w14:textId="77777777" w:rsidR="00EC14C6" w:rsidRDefault="00EC14C6">
      <w:pPr>
        <w:spacing w:before="40" w:after="40"/>
      </w:pPr>
    </w:p>
    <w:p w14:paraId="1E2EFF69" w14:textId="77777777" w:rsidR="00EC14C6" w:rsidRDefault="00000000">
      <w:pPr>
        <w:spacing w:before="140" w:after="60"/>
      </w:pPr>
      <w:r>
        <w:rPr>
          <w:b/>
          <w:bCs/>
        </w:rPr>
        <w:t>III. PROPOSED METHODOLOGY</w:t>
      </w:r>
    </w:p>
    <w:p w14:paraId="0C092D26" w14:textId="77777777" w:rsidR="00EC14C6" w:rsidRDefault="00000000">
      <w:pPr>
        <w:spacing w:before="100" w:after="40"/>
      </w:pPr>
      <w:r>
        <w:rPr>
          <w:b/>
          <w:bCs/>
          <w:i/>
          <w:iCs/>
        </w:rPr>
        <w:t>A. Dataset</w:t>
      </w:r>
    </w:p>
    <w:p w14:paraId="5715C1A7" w14:textId="5685DD5F" w:rsidR="00EC14C6" w:rsidRDefault="00000000">
      <w:pPr>
        <w:spacing w:before="80" w:after="80"/>
        <w:jc w:val="both"/>
      </w:pPr>
      <w:r>
        <w:t>The Chronic Kidney Disease (CKD) dataset sourced from the UCI Machine Learning Repository via Kaggle [10]</w:t>
      </w:r>
      <w:r w:rsidR="005769E4">
        <w:t xml:space="preserve"> </w:t>
      </w:r>
      <w:r>
        <w:t>was used for all experiments. The dataset comprises 396 patient records and 30 clinical attributes including demographic data, urine analysis parameters, blood biochemistry, comorbidities, and symptomatic indicators. The binary target variable classifies each patient as CKD (246 instances, 62.1%) or not-CKD (150 instances, 37.9%).</w:t>
      </w:r>
    </w:p>
    <w:p w14:paraId="78B2FC01" w14:textId="77777777" w:rsidR="00EC14C6" w:rsidRDefault="00000000">
      <w:pPr>
        <w:spacing w:before="100" w:after="40"/>
      </w:pPr>
      <w:r>
        <w:rPr>
          <w:b/>
          <w:bCs/>
          <w:i/>
          <w:iCs/>
        </w:rPr>
        <w:t>B. Feature Engineering</w:t>
      </w:r>
    </w:p>
    <w:p w14:paraId="057AB87D" w14:textId="77777777" w:rsidR="00EC14C6" w:rsidRDefault="00000000">
      <w:pPr>
        <w:spacing w:before="80" w:after="80"/>
        <w:jc w:val="both"/>
      </w:pPr>
      <w:r>
        <w:t>Five engineered features were added to enrich the clinical representation:</w:t>
      </w:r>
    </w:p>
    <w:p w14:paraId="50044C48" w14:textId="77777777" w:rsidR="00EC14C6" w:rsidRDefault="00000000">
      <w:pPr>
        <w:spacing w:before="80" w:after="80"/>
        <w:jc w:val="both"/>
      </w:pPr>
      <w:r>
        <w:rPr>
          <w:b/>
          <w:bCs/>
        </w:rPr>
        <w:t xml:space="preserve">1) Estimated Glomerular Filtration Rate (eGFR): </w:t>
      </w:r>
      <w:r>
        <w:t>A simplified MDRD-inspired approximation of GFR was computed as:</w:t>
      </w:r>
    </w:p>
    <w:p w14:paraId="4FEF3AD3" w14:textId="01CAAEB5" w:rsidR="00EC14C6" w:rsidRDefault="00000000">
      <w:pPr>
        <w:spacing w:before="60" w:after="40"/>
        <w:jc w:val="center"/>
      </w:pPr>
      <w:r>
        <w:rPr>
          <w:i/>
          <w:iCs/>
        </w:rPr>
        <w:t>eGFR = 186 × (sc)⁻¹·¹⁵⁴ × (age)⁻°·²⁰³</w:t>
      </w:r>
      <w:r w:rsidR="00AF777D">
        <w:rPr>
          <w:i/>
          <w:iCs/>
        </w:rPr>
        <w:t xml:space="preserve">    </w:t>
      </w:r>
    </w:p>
    <w:p w14:paraId="27B0943C" w14:textId="391550D4" w:rsidR="00EC14C6" w:rsidRDefault="00000000">
      <w:pPr>
        <w:spacing w:before="80" w:after="80"/>
        <w:jc w:val="both"/>
      </w:pPr>
      <w:r>
        <w:t xml:space="preserve">where </w:t>
      </w:r>
      <w:r>
        <w:rPr>
          <w:i/>
          <w:iCs/>
        </w:rPr>
        <w:t>sc</w:t>
      </w:r>
      <w:r>
        <w:t xml:space="preserve"> is serum creatinine (mg/dL) and </w:t>
      </w:r>
      <w:r>
        <w:rPr>
          <w:i/>
          <w:iCs/>
        </w:rPr>
        <w:t>age</w:t>
      </w:r>
      <w:r>
        <w:t xml:space="preserve"> </w:t>
      </w:r>
      <w:proofErr w:type="gramStart"/>
      <w:r w:rsidR="005769E4">
        <w:t>is</w:t>
      </w:r>
      <w:proofErr w:type="gramEnd"/>
      <w:r w:rsidR="005769E4">
        <w:t xml:space="preserve"> </w:t>
      </w:r>
      <w:r>
        <w:t>in years. This follows the Modification of Diet in Renal Disease (MDRD) Study equation [11], using serum creatinine and age as primary determinants. Values are clipped to avoid numerical instability. Lower eGFR values indicate progressively worse kidney function.</w:t>
      </w:r>
    </w:p>
    <w:p w14:paraId="3C3384A2" w14:textId="77777777" w:rsidR="00EC14C6" w:rsidRDefault="00000000">
      <w:pPr>
        <w:spacing w:before="80" w:after="80"/>
        <w:jc w:val="both"/>
      </w:pPr>
      <w:r>
        <w:rPr>
          <w:b/>
          <w:bCs/>
        </w:rPr>
        <w:t xml:space="preserve">2) Comorbidity Score: </w:t>
      </w:r>
      <w:r>
        <w:t>A count-based aggregate of three key chronic conditions:</w:t>
      </w:r>
    </w:p>
    <w:p w14:paraId="1F741598" w14:textId="40E7B20B" w:rsidR="00EC14C6" w:rsidRPr="005769E4" w:rsidRDefault="00000000">
      <w:pPr>
        <w:spacing w:before="60" w:after="40"/>
        <w:jc w:val="center"/>
        <w:rPr>
          <w:lang w:val="it-IT"/>
        </w:rPr>
      </w:pPr>
      <w:r w:rsidRPr="005769E4">
        <w:rPr>
          <w:i/>
          <w:iCs/>
          <w:lang w:val="it-IT"/>
        </w:rPr>
        <w:t>comorbidity_score = I(htn) + I(dm) + I(cad)</w:t>
      </w:r>
      <w:r w:rsidR="00AF777D">
        <w:rPr>
          <w:i/>
          <w:iCs/>
          <w:lang w:val="it-IT"/>
        </w:rPr>
        <w:t xml:space="preserve">   </w:t>
      </w:r>
    </w:p>
    <w:p w14:paraId="436D1A6C" w14:textId="77777777" w:rsidR="00EC14C6" w:rsidRDefault="00000000">
      <w:pPr>
        <w:spacing w:before="80" w:after="80"/>
        <w:jc w:val="both"/>
      </w:pPr>
      <w:r>
        <w:t xml:space="preserve">where </w:t>
      </w:r>
      <w:proofErr w:type="gramStart"/>
      <w:r>
        <w:t>I(</w:t>
      </w:r>
      <w:proofErr w:type="gramEnd"/>
      <w:r>
        <w:t>·) is an indicator function returning 1 if the condition is present. Hypertension, diabetes mellitus, and coronary artery disease are each independently established risk factors for CKD progression [4].</w:t>
      </w:r>
    </w:p>
    <w:p w14:paraId="4B9B6F89" w14:textId="77777777" w:rsidR="00EC14C6" w:rsidRDefault="00000000">
      <w:pPr>
        <w:spacing w:before="80" w:after="80"/>
        <w:jc w:val="both"/>
      </w:pPr>
      <w:r>
        <w:rPr>
          <w:b/>
          <w:bCs/>
        </w:rPr>
        <w:t xml:space="preserve">3) Symptom Severity Score: </w:t>
      </w:r>
      <w:r>
        <w:t>A symptom burden index:</w:t>
      </w:r>
    </w:p>
    <w:p w14:paraId="2512AD7E" w14:textId="77777777" w:rsidR="00EC14C6" w:rsidRDefault="00000000">
      <w:pPr>
        <w:spacing w:before="60" w:after="40"/>
        <w:jc w:val="center"/>
      </w:pPr>
      <w:r>
        <w:rPr>
          <w:i/>
          <w:iCs/>
        </w:rPr>
        <w:t xml:space="preserve">symptom_severity = </w:t>
      </w:r>
      <w:proofErr w:type="gramStart"/>
      <w:r>
        <w:rPr>
          <w:i/>
          <w:iCs/>
        </w:rPr>
        <w:t>I(</w:t>
      </w:r>
      <w:proofErr w:type="gramEnd"/>
      <w:r>
        <w:rPr>
          <w:i/>
          <w:iCs/>
        </w:rPr>
        <w:t xml:space="preserve">appet = poor) + </w:t>
      </w:r>
      <w:proofErr w:type="gramStart"/>
      <w:r>
        <w:rPr>
          <w:i/>
          <w:iCs/>
        </w:rPr>
        <w:t>I(</w:t>
      </w:r>
      <w:proofErr w:type="gramEnd"/>
      <w:r>
        <w:rPr>
          <w:i/>
          <w:iCs/>
        </w:rPr>
        <w:t xml:space="preserve">pe = yes) + </w:t>
      </w:r>
      <w:proofErr w:type="gramStart"/>
      <w:r>
        <w:rPr>
          <w:i/>
          <w:iCs/>
        </w:rPr>
        <w:t>I(</w:t>
      </w:r>
      <w:proofErr w:type="gramEnd"/>
      <w:r>
        <w:rPr>
          <w:i/>
          <w:iCs/>
        </w:rPr>
        <w:t>ane = yes)</w:t>
      </w:r>
    </w:p>
    <w:p w14:paraId="589682A1" w14:textId="7210EF16" w:rsidR="00EC14C6" w:rsidRDefault="00000000">
      <w:pPr>
        <w:spacing w:before="80" w:after="80"/>
        <w:jc w:val="both"/>
      </w:pPr>
      <w:r>
        <w:t xml:space="preserve">This captures the patient-reported symptomatic load, including poor appetite, pedal edema (fluid retention), and </w:t>
      </w:r>
      <w:r w:rsidR="00AF777D">
        <w:t>anaemia</w:t>
      </w:r>
      <w:r>
        <w:t>—all clinically associated with advanced CKD [4].</w:t>
      </w:r>
    </w:p>
    <w:p w14:paraId="211E3BBF" w14:textId="1E1F9D14" w:rsidR="00EC14C6" w:rsidRDefault="00000000">
      <w:pPr>
        <w:spacing w:before="80" w:after="80"/>
        <w:jc w:val="both"/>
      </w:pPr>
      <w:r>
        <w:rPr>
          <w:b/>
          <w:bCs/>
        </w:rPr>
        <w:t xml:space="preserve">4) </w:t>
      </w:r>
      <w:r w:rsidR="00AF777D">
        <w:rPr>
          <w:b/>
          <w:bCs/>
        </w:rPr>
        <w:t>Anaemia</w:t>
      </w:r>
      <w:r>
        <w:rPr>
          <w:b/>
          <w:bCs/>
        </w:rPr>
        <w:t xml:space="preserve"> Severity Score: </w:t>
      </w:r>
      <w:r>
        <w:t xml:space="preserve">A composite score of </w:t>
      </w:r>
      <w:r w:rsidR="00AF777D">
        <w:t>haematological</w:t>
      </w:r>
      <w:r>
        <w:t xml:space="preserve"> indicators:</w:t>
      </w:r>
    </w:p>
    <w:p w14:paraId="1FE6DF63" w14:textId="5E168C0F" w:rsidR="00EC14C6" w:rsidRDefault="00000000">
      <w:pPr>
        <w:spacing w:before="60" w:after="40"/>
        <w:jc w:val="center"/>
      </w:pPr>
      <w:proofErr w:type="spellStart"/>
      <w:r>
        <w:rPr>
          <w:i/>
          <w:iCs/>
        </w:rPr>
        <w:t>an</w:t>
      </w:r>
      <w:r w:rsidR="00AF777D">
        <w:rPr>
          <w:i/>
          <w:iCs/>
        </w:rPr>
        <w:t>e</w:t>
      </w:r>
      <w:r>
        <w:rPr>
          <w:i/>
          <w:iCs/>
        </w:rPr>
        <w:t>mia_severity</w:t>
      </w:r>
      <w:proofErr w:type="spellEnd"/>
      <w:r>
        <w:rPr>
          <w:i/>
          <w:iCs/>
        </w:rPr>
        <w:t xml:space="preserve"> = −2 × (z(hemo) + z(</w:t>
      </w:r>
      <w:proofErr w:type="spellStart"/>
      <w:r>
        <w:rPr>
          <w:i/>
          <w:iCs/>
        </w:rPr>
        <w:t>pcv</w:t>
      </w:r>
      <w:proofErr w:type="spellEnd"/>
      <w:r>
        <w:rPr>
          <w:i/>
          <w:iCs/>
        </w:rPr>
        <w:t>) + z(</w:t>
      </w:r>
      <w:proofErr w:type="spellStart"/>
      <w:r>
        <w:rPr>
          <w:i/>
          <w:iCs/>
        </w:rPr>
        <w:t>rc</w:t>
      </w:r>
      <w:proofErr w:type="spellEnd"/>
      <w:r>
        <w:rPr>
          <w:i/>
          <w:iCs/>
        </w:rPr>
        <w:t>))</w:t>
      </w:r>
    </w:p>
    <w:p w14:paraId="77149A00" w14:textId="42DB7EFE" w:rsidR="00EC14C6" w:rsidRDefault="00000000">
      <w:pPr>
        <w:spacing w:before="80" w:after="80"/>
        <w:jc w:val="both"/>
      </w:pPr>
      <w:r>
        <w:t xml:space="preserve">where </w:t>
      </w:r>
      <w:proofErr w:type="gramStart"/>
      <w:r>
        <w:t>z(</w:t>
      </w:r>
      <w:proofErr w:type="gramEnd"/>
      <w:r>
        <w:t xml:space="preserve">·) denotes z-score standardization. The negative multiplier inverts the direction so higher values indicate more severe anemia (lower </w:t>
      </w:r>
      <w:r w:rsidR="00AF777D">
        <w:t>haemoglobin</w:t>
      </w:r>
      <w:r>
        <w:t>, packed cell volume, and red blood cell count), consistent with CKD-related anemia pathophysiology [1].</w:t>
      </w:r>
    </w:p>
    <w:p w14:paraId="6C64E550" w14:textId="77777777" w:rsidR="00EC14C6" w:rsidRDefault="00000000">
      <w:pPr>
        <w:spacing w:before="80" w:after="80"/>
        <w:jc w:val="both"/>
      </w:pPr>
      <w:r>
        <w:rPr>
          <w:b/>
          <w:bCs/>
        </w:rPr>
        <w:t xml:space="preserve">5) Kidney Function Score: </w:t>
      </w:r>
      <w:r>
        <w:t>A composite renal function metric:</w:t>
      </w:r>
    </w:p>
    <w:p w14:paraId="75BE1CE1" w14:textId="77777777" w:rsidR="00EC14C6" w:rsidRDefault="00000000">
      <w:pPr>
        <w:spacing w:before="60" w:after="40"/>
        <w:jc w:val="center"/>
      </w:pPr>
      <w:r>
        <w:rPr>
          <w:i/>
          <w:iCs/>
        </w:rPr>
        <w:t>kidney_func_score = z(bu) + z(sc) − z(sod)</w:t>
      </w:r>
    </w:p>
    <w:p w14:paraId="1966D675" w14:textId="77777777" w:rsidR="00EC14C6" w:rsidRDefault="00000000">
      <w:pPr>
        <w:spacing w:before="80" w:after="80"/>
        <w:jc w:val="both"/>
      </w:pPr>
      <w:r>
        <w:t>Higher blood urea and serum creatinine indicate worsening kidney waste clearance; lower sodium (hyponatremia) can reflect impaired tubular reabsorption in CKD [1], [11]. This score aggregates these signals into a single axis.</w:t>
      </w:r>
    </w:p>
    <w:p w14:paraId="193DFD94" w14:textId="77777777" w:rsidR="00EC14C6" w:rsidRDefault="00000000">
      <w:pPr>
        <w:spacing w:before="100" w:after="40"/>
      </w:pPr>
      <w:r>
        <w:rPr>
          <w:b/>
          <w:bCs/>
          <w:i/>
          <w:iCs/>
        </w:rPr>
        <w:t>C. Preprocessing Pipeline</w:t>
      </w:r>
    </w:p>
    <w:p w14:paraId="7A35DDA5" w14:textId="44C0BCAC" w:rsidR="00EC14C6" w:rsidRDefault="00000000">
      <w:pPr>
        <w:spacing w:before="80" w:after="80"/>
        <w:jc w:val="both"/>
      </w:pPr>
      <w:r>
        <w:t>All object-type columns were converted to pandas category type. The five primary model input features—</w:t>
      </w:r>
      <w:r w:rsidR="00AF777D">
        <w:t>haemoglobin</w:t>
      </w:r>
      <w:r>
        <w:t xml:space="preserve"> (hemo), specific gravity (sg), serum creatinine (sc), hypertension status (htn), and blood glucose random (bgr)—were selected based on prior feature importance analyses. Log transformation was applied only to columns in log_transform_cols to reduce skewness; numerical columns in num_cols were scaled using a pre-fitted StandardScaler (no re-fitting, ensuring inference parity). Categorical variables were one-hot encoded with drop_first=True to avoid multicollinearity. The processed matrix was reindexed exactly to the training feature_columns (filled with zero for absent columns), yielding a final matrix of shape (396, 5): {hemo, sg, sc, bgr, htn_yes}.</w:t>
      </w:r>
    </w:p>
    <w:p w14:paraId="7F84FCB2" w14:textId="77777777" w:rsidR="00EC14C6" w:rsidRDefault="00000000">
      <w:pPr>
        <w:spacing w:before="100" w:after="40"/>
      </w:pPr>
      <w:r>
        <w:rPr>
          <w:b/>
          <w:bCs/>
          <w:i/>
          <w:iCs/>
        </w:rPr>
        <w:lastRenderedPageBreak/>
        <w:t>D. Model Benchmarking</w:t>
      </w:r>
    </w:p>
    <w:p w14:paraId="2BDF3F50" w14:textId="24008C25" w:rsidR="00EC14C6" w:rsidRDefault="00000000">
      <w:pPr>
        <w:spacing w:before="80" w:after="80"/>
        <w:jc w:val="both"/>
      </w:pPr>
      <w:r>
        <w:t xml:space="preserve">Thirteen classifiers were evaluated: Bernoulli Naive Bayes, Decision Tree, Dummy (Most Frequent), Dummy (Stratified), Gaussian Naive Bayes, K-Nearest </w:t>
      </w:r>
      <w:r w:rsidR="00AF777D">
        <w:t>Neighbours</w:t>
      </w:r>
      <w:r>
        <w:t>, LightGBM, Linear Discriminant Analysis, Logistic Regression, Random Forest, SGD Classifier, SVM (RBF kernel), and XGBoost. All models were loaded from pre-serialized hyperparameter-tuned pickles (v2_hyp) trained in a prior pipeline with grid-search cross-validation and a performance-gap threshold of ≤0.05 between training and test accuracy to control overfitting. Gradient Boosting was the primary focus for deep XAI analysis.</w:t>
      </w:r>
    </w:p>
    <w:p w14:paraId="3F389E53" w14:textId="77777777" w:rsidR="00076F10" w:rsidRDefault="00076F10">
      <w:pPr>
        <w:spacing w:before="80" w:after="80"/>
        <w:jc w:val="both"/>
      </w:pPr>
    </w:p>
    <w:p w14:paraId="2E8CA346" w14:textId="77777777" w:rsidR="00EC14C6" w:rsidRDefault="00000000">
      <w:pPr>
        <w:spacing w:before="100" w:after="40"/>
      </w:pPr>
      <w:r>
        <w:rPr>
          <w:b/>
          <w:bCs/>
          <w:i/>
          <w:iCs/>
        </w:rPr>
        <w:t>E. XAI Methods</w:t>
      </w:r>
    </w:p>
    <w:p w14:paraId="64608BA5" w14:textId="77777777" w:rsidR="00EC14C6" w:rsidRDefault="00000000">
      <w:pPr>
        <w:spacing w:before="80" w:after="80"/>
        <w:jc w:val="both"/>
      </w:pPr>
      <w:r>
        <w:rPr>
          <w:b/>
          <w:bCs/>
        </w:rPr>
        <w:t xml:space="preserve">Method 1 — Global Surrogate Decision Tree: </w:t>
      </w:r>
      <w:r>
        <w:t>A small DecisionTreeClassifier (max_depth=4, min_samples_leaf=10) was trained on each black-box model's predictions as labels. Surrogate fidelity was measured by comparing surrogate predictions against black-box predictions, not against true labels, using accuracy, precision, recall, and F1.</w:t>
      </w:r>
    </w:p>
    <w:p w14:paraId="66DA2343" w14:textId="77777777" w:rsidR="00EC14C6" w:rsidRDefault="00000000">
      <w:pPr>
        <w:spacing w:before="80" w:after="80"/>
        <w:jc w:val="both"/>
      </w:pPr>
      <w:r>
        <w:rPr>
          <w:b/>
          <w:bCs/>
        </w:rPr>
        <w:t xml:space="preserve">Method 2 — Surrogate-Tree Rule Extraction: </w:t>
      </w:r>
      <w:r>
        <w:t>IF–THEN decision paths were extracted from each surrogate tree via sklearn's export_text. For non-tree black-box models, these rules approximate—but are not identical to—the model's internal logic.</w:t>
      </w:r>
    </w:p>
    <w:p w14:paraId="5987B7E0" w14:textId="77777777" w:rsidR="00EC14C6" w:rsidRDefault="00000000">
      <w:pPr>
        <w:spacing w:before="80" w:after="80"/>
        <w:jc w:val="both"/>
      </w:pPr>
      <w:r>
        <w:rPr>
          <w:b/>
          <w:bCs/>
        </w:rPr>
        <w:t xml:space="preserve">Method 3 — Feature Importance (Dual): </w:t>
      </w:r>
      <w:r>
        <w:t>Surrogate-tree impurity-based importance was reported alongside black-box permutation importance (10 repeats, random_state=42) computed against true labels y_true, following the guidance that permutation importance is often less biased than impurity-based measures in practice [12].</w:t>
      </w:r>
    </w:p>
    <w:p w14:paraId="46A5F3DA" w14:textId="77777777" w:rsidR="00EC14C6" w:rsidRDefault="00000000">
      <w:pPr>
        <w:spacing w:before="80" w:after="80"/>
        <w:jc w:val="both"/>
      </w:pPr>
      <w:r>
        <w:rPr>
          <w:b/>
          <w:bCs/>
        </w:rPr>
        <w:t xml:space="preserve">Method 4 — TreeSHAP: </w:t>
      </w:r>
      <w:r>
        <w:t>For the Gradient Boosting model, TreeSHAP [12] was used to compute SHAP values and pairwise SHAP interaction values across all 396 samples. SHAP beeswarm and summary plots enabled global feature attribution, while force plots provided instance-level explanations.</w:t>
      </w:r>
    </w:p>
    <w:p w14:paraId="6788C61D" w14:textId="77777777" w:rsidR="00EC14C6" w:rsidRDefault="00000000">
      <w:pPr>
        <w:spacing w:before="80" w:after="80"/>
        <w:jc w:val="both"/>
      </w:pPr>
      <w:r>
        <w:rPr>
          <w:b/>
          <w:bCs/>
        </w:rPr>
        <w:t xml:space="preserve">Method 5 — LIME: </w:t>
      </w:r>
      <w:r>
        <w:t>LimeTabularExplainer was applied to the Gradient Boosting model for local instance explanations. Feature contributions were extracted for individual samples to illustrate how local prediction reasoning differs from global patterns.</w:t>
      </w:r>
    </w:p>
    <w:p w14:paraId="05253129" w14:textId="77777777" w:rsidR="00EC14C6" w:rsidRDefault="00000000">
      <w:pPr>
        <w:spacing w:before="80" w:after="80"/>
        <w:jc w:val="both"/>
      </w:pPr>
      <w:r>
        <w:rPr>
          <w:b/>
          <w:bCs/>
        </w:rPr>
        <w:t xml:space="preserve">Method 6 — ICE Curves &amp; PDP: </w:t>
      </w:r>
      <w:r>
        <w:t>Individual Conditional Expectation (ICE) curves and Partial Dependence Plots were generated for each input feature to characterize marginal feature effects and heterogeneity of response across patients.</w:t>
      </w:r>
    </w:p>
    <w:p w14:paraId="7EDBB793" w14:textId="77777777" w:rsidR="00EC14C6" w:rsidRDefault="00EC14C6">
      <w:pPr>
        <w:spacing w:before="40" w:after="40"/>
      </w:pPr>
    </w:p>
    <w:p w14:paraId="4E1E7FC2" w14:textId="77777777" w:rsidR="00EC14C6" w:rsidRDefault="00000000">
      <w:pPr>
        <w:spacing w:before="140" w:after="60"/>
      </w:pPr>
      <w:r>
        <w:rPr>
          <w:b/>
          <w:bCs/>
        </w:rPr>
        <w:t>IV. RESULTS AND ANALYSIS</w:t>
      </w:r>
    </w:p>
    <w:p w14:paraId="03180AF9" w14:textId="77777777" w:rsidR="00EC14C6" w:rsidRDefault="00000000">
      <w:pPr>
        <w:spacing w:before="100" w:after="40"/>
      </w:pPr>
      <w:r>
        <w:rPr>
          <w:b/>
          <w:bCs/>
          <w:i/>
          <w:iCs/>
        </w:rPr>
        <w:t>A. Dataset Overview</w:t>
      </w:r>
    </w:p>
    <w:p w14:paraId="4C69AF99" w14:textId="77777777" w:rsidR="00EC14C6" w:rsidRDefault="00000000">
      <w:pPr>
        <w:spacing w:before="80" w:after="80"/>
        <w:jc w:val="both"/>
      </w:pPr>
      <w:r>
        <w:t>The processed dataset contains 396 instances with a binary class distribution of 62.1% CKD and 37.9% non-CKD. The final model input matrix (shape 396×5) consists of {hemo, sg, sc, bgr, htn_yes}, which are standardized continuous and binary features. The class imbalance was moderate and was addressed during model training via class_weight='balanced' settings where applicable.</w:t>
      </w:r>
    </w:p>
    <w:p w14:paraId="0D8262D2" w14:textId="77777777" w:rsidR="00EC14C6" w:rsidRDefault="00000000">
      <w:pPr>
        <w:spacing w:before="100" w:after="40"/>
      </w:pPr>
      <w:r>
        <w:rPr>
          <w:b/>
          <w:bCs/>
          <w:i/>
          <w:iCs/>
        </w:rPr>
        <w:t>B. Surrogate Fidelity Summary</w:t>
      </w:r>
    </w:p>
    <w:p w14:paraId="5E15BB6C" w14:textId="77777777" w:rsidR="00EC14C6" w:rsidRDefault="00000000">
      <w:pPr>
        <w:spacing w:before="80" w:after="80"/>
        <w:jc w:val="both"/>
      </w:pPr>
      <w:r>
        <w:t>Table I presents surrogate fidelity metrics for all 13 models. Eleven of thirteen achieved fidelity accuracy above 96%, indicating that shallow decision trees (max_depth=4) can reliably approximate the black-box decision boundaries for this dataset. LightGBM attained the highest surrogate fidelity (99.2%, F1=0.990) and XGBoost the second highest (99.0%, F1=0.986), suggesting that tree-ensemble models produce decision functions that are particularly amenable to surrogate approximation. Gradient Boosting (the final model) similarly showed high surrogate fidelity in the ensemble family.</w:t>
      </w:r>
    </w:p>
    <w:p w14:paraId="02C413BA" w14:textId="77777777" w:rsidR="00EC14C6" w:rsidRDefault="00000000">
      <w:pPr>
        <w:spacing w:before="80" w:after="80"/>
        <w:jc w:val="both"/>
      </w:pPr>
      <w:r>
        <w:t>The only notable outlier was Dummy Classifier (Stratified), which achieved only 65.9% fidelity—expected, as stratified random prediction produces inherently non-deterministic outputs that a single tree cannot faithfully reproduce.</w:t>
      </w:r>
    </w:p>
    <w:p w14:paraId="373572DB" w14:textId="77777777" w:rsidR="00EC14C6" w:rsidRDefault="00EC14C6">
      <w:pPr>
        <w:spacing w:before="40" w:after="40"/>
      </w:pPr>
    </w:p>
    <w:p w14:paraId="1883FC74" w14:textId="77777777" w:rsidR="00EC14C6" w:rsidRDefault="00000000">
      <w:pPr>
        <w:spacing w:before="80" w:after="20"/>
        <w:jc w:val="center"/>
      </w:pPr>
      <w:r>
        <w:rPr>
          <w:b/>
          <w:bCs/>
          <w:sz w:val="18"/>
          <w:szCs w:val="18"/>
        </w:rPr>
        <w:t>TABLE I</w:t>
      </w:r>
    </w:p>
    <w:p w14:paraId="1A789DCC" w14:textId="77777777" w:rsidR="00EC14C6" w:rsidRDefault="00000000">
      <w:pPr>
        <w:spacing w:after="60"/>
        <w:jc w:val="center"/>
      </w:pPr>
      <w:r>
        <w:rPr>
          <w:i/>
          <w:iCs/>
          <w:sz w:val="18"/>
          <w:szCs w:val="18"/>
        </w:rPr>
        <w:t>Global Surrogate Fidelity and Top Features Across All 13 Models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1813"/>
        <w:gridCol w:w="1247"/>
        <w:gridCol w:w="1813"/>
        <w:gridCol w:w="1813"/>
      </w:tblGrid>
      <w:tr w:rsidR="00EC14C6" w14:paraId="1EDEE8CD" w14:textId="77777777" w:rsidTr="00076F10">
        <w:tblPrEx>
          <w:tblCellMar>
            <w:top w:w="0" w:type="dxa"/>
            <w:bottom w:w="0" w:type="dxa"/>
          </w:tblCellMar>
        </w:tblPrEx>
        <w:trPr>
          <w:tblHeade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204A62AB" w14:textId="77777777" w:rsidR="00EC14C6" w:rsidRDefault="00000000">
            <w:pPr>
              <w:jc w:val="center"/>
            </w:pPr>
            <w:r>
              <w:rPr>
                <w:b/>
                <w:bCs/>
                <w:sz w:val="16"/>
                <w:szCs w:val="16"/>
              </w:rPr>
              <w:t>Model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60B7FF81" w14:textId="77777777" w:rsidR="00EC14C6" w:rsidRDefault="00000000">
            <w:pPr>
              <w:jc w:val="center"/>
            </w:pPr>
            <w:r>
              <w:rPr>
                <w:b/>
                <w:bCs/>
                <w:sz w:val="16"/>
                <w:szCs w:val="16"/>
              </w:rPr>
              <w:t>Surr. Fidelity Acc.</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0DD1D959" w14:textId="77777777" w:rsidR="00EC14C6" w:rsidRDefault="00000000">
            <w:pPr>
              <w:jc w:val="center"/>
            </w:pPr>
            <w:r>
              <w:rPr>
                <w:b/>
                <w:bCs/>
                <w:sz w:val="16"/>
                <w:szCs w:val="16"/>
              </w:rPr>
              <w:t>Surr. F1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468BEADF" w14:textId="77777777" w:rsidR="00EC14C6" w:rsidRDefault="00000000">
            <w:pPr>
              <w:jc w:val="center"/>
            </w:pPr>
            <w:r>
              <w:rPr>
                <w:b/>
                <w:bCs/>
                <w:sz w:val="16"/>
                <w:szCs w:val="16"/>
              </w:rPr>
              <w:t>Top Surr. Feature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00BE480E" w14:textId="77777777" w:rsidR="00EC14C6" w:rsidRDefault="00000000">
            <w:pPr>
              <w:jc w:val="center"/>
            </w:pPr>
            <w:r>
              <w:rPr>
                <w:b/>
                <w:bCs/>
                <w:sz w:val="16"/>
                <w:szCs w:val="16"/>
              </w:rPr>
              <w:t>Top Perm. Feature</w:t>
            </w:r>
          </w:p>
        </w:tc>
      </w:tr>
      <w:tr w:rsidR="00EC14C6" w14:paraId="6131ED0B" w14:textId="77777777" w:rsidTr="00076F10">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6895BE4A" w14:textId="77777777" w:rsidR="00EC14C6" w:rsidRDefault="00000000">
            <w:pPr>
              <w:jc w:val="center"/>
            </w:pPr>
            <w:r>
              <w:rPr>
                <w:sz w:val="16"/>
                <w:szCs w:val="16"/>
              </w:rPr>
              <w:t>Bernoulli NB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3B1FC9A" w14:textId="77777777" w:rsidR="00EC14C6" w:rsidRDefault="00000000">
            <w:pPr>
              <w:jc w:val="center"/>
            </w:pPr>
            <w:r>
              <w:rPr>
                <w:sz w:val="16"/>
                <w:szCs w:val="16"/>
              </w:rPr>
              <w:t>98.2%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6E348EB0" w14:textId="77777777" w:rsidR="00EC14C6" w:rsidRDefault="00000000">
            <w:pPr>
              <w:jc w:val="center"/>
            </w:pPr>
            <w:r>
              <w:rPr>
                <w:sz w:val="16"/>
                <w:szCs w:val="16"/>
              </w:rPr>
              <w:t>0.975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152E19B" w14:textId="77777777" w:rsidR="00EC14C6" w:rsidRDefault="00000000">
            <w:pPr>
              <w:jc w:val="center"/>
            </w:pPr>
            <w:r>
              <w:rPr>
                <w:sz w:val="16"/>
                <w:szCs w:val="16"/>
              </w:rPr>
              <w:t>hemo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3A5F843" w14:textId="77777777" w:rsidR="00EC14C6" w:rsidRDefault="00000000">
            <w:pPr>
              <w:jc w:val="center"/>
            </w:pPr>
            <w:r>
              <w:rPr>
                <w:sz w:val="16"/>
                <w:szCs w:val="16"/>
              </w:rPr>
              <w:t>hemo</w:t>
            </w:r>
          </w:p>
        </w:tc>
      </w:tr>
      <w:tr w:rsidR="00EC14C6" w14:paraId="54206989" w14:textId="77777777" w:rsidTr="00076F10">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35F9C81" w14:textId="77777777" w:rsidR="00EC14C6" w:rsidRDefault="00000000">
            <w:pPr>
              <w:jc w:val="center"/>
            </w:pPr>
            <w:r>
              <w:rPr>
                <w:sz w:val="16"/>
                <w:szCs w:val="16"/>
              </w:rPr>
              <w:t>Decision Tree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603F514" w14:textId="77777777" w:rsidR="00EC14C6" w:rsidRDefault="00000000">
            <w:pPr>
              <w:jc w:val="center"/>
            </w:pPr>
            <w:r>
              <w:rPr>
                <w:sz w:val="16"/>
                <w:szCs w:val="16"/>
              </w:rPr>
              <w:t>100%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30DDCF8A" w14:textId="77777777" w:rsidR="00EC14C6" w:rsidRDefault="00000000">
            <w:pPr>
              <w:jc w:val="center"/>
            </w:pPr>
            <w:r>
              <w:rPr>
                <w:sz w:val="16"/>
                <w:szCs w:val="16"/>
              </w:rPr>
              <w:t>1.000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486FC1B7" w14:textId="77777777" w:rsidR="00EC14C6" w:rsidRDefault="00000000">
            <w:pPr>
              <w:jc w:val="center"/>
            </w:pPr>
            <w:r>
              <w:rPr>
                <w:sz w:val="16"/>
                <w:szCs w:val="16"/>
              </w:rPr>
              <w:t>hemo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267687E" w14:textId="77777777" w:rsidR="00EC14C6" w:rsidRDefault="00000000">
            <w:pPr>
              <w:jc w:val="center"/>
            </w:pPr>
            <w:r>
              <w:rPr>
                <w:sz w:val="16"/>
                <w:szCs w:val="16"/>
              </w:rPr>
              <w:t>hemo</w:t>
            </w:r>
          </w:p>
        </w:tc>
      </w:tr>
      <w:tr w:rsidR="00EC14C6" w14:paraId="6D2D831B" w14:textId="77777777" w:rsidTr="00076F10">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A7D9CB6" w14:textId="77777777" w:rsidR="00EC14C6" w:rsidRDefault="00000000">
            <w:pPr>
              <w:jc w:val="center"/>
            </w:pPr>
            <w:r>
              <w:rPr>
                <w:sz w:val="16"/>
                <w:szCs w:val="16"/>
              </w:rPr>
              <w:t>Dummy (Most Freq.)</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3FF1F132" w14:textId="77777777" w:rsidR="00EC14C6" w:rsidRDefault="00000000">
            <w:pPr>
              <w:jc w:val="center"/>
            </w:pPr>
            <w:r>
              <w:rPr>
                <w:sz w:val="16"/>
                <w:szCs w:val="16"/>
              </w:rPr>
              <w:t>100%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3FBEE767" w14:textId="77777777" w:rsidR="00EC14C6" w:rsidRDefault="00000000">
            <w:pPr>
              <w:jc w:val="center"/>
            </w:pPr>
            <w:r>
              <w:rPr>
                <w:sz w:val="16"/>
                <w:szCs w:val="16"/>
              </w:rPr>
              <w:t>1.000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9C024E6" w14:textId="77777777" w:rsidR="00EC14C6" w:rsidRDefault="00000000">
            <w:pPr>
              <w:jc w:val="center"/>
            </w:pPr>
            <w:r>
              <w:rPr>
                <w:sz w:val="16"/>
                <w:szCs w:val="16"/>
              </w:rPr>
              <w:t>hemo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B545428" w14:textId="77777777" w:rsidR="00EC14C6" w:rsidRDefault="00000000">
            <w:pPr>
              <w:jc w:val="center"/>
            </w:pPr>
            <w:r>
              <w:rPr>
                <w:sz w:val="16"/>
                <w:szCs w:val="16"/>
              </w:rPr>
              <w:t>hemo</w:t>
            </w:r>
          </w:p>
        </w:tc>
      </w:tr>
      <w:tr w:rsidR="00EC14C6" w14:paraId="793224BE" w14:textId="77777777" w:rsidTr="00076F10">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60B9753" w14:textId="77777777" w:rsidR="00EC14C6" w:rsidRDefault="00000000">
            <w:pPr>
              <w:jc w:val="center"/>
            </w:pPr>
            <w:r>
              <w:rPr>
                <w:sz w:val="16"/>
                <w:szCs w:val="16"/>
              </w:rPr>
              <w:t>Dummy (Stratified)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5B91004" w14:textId="77777777" w:rsidR="00EC14C6" w:rsidRDefault="00000000">
            <w:pPr>
              <w:jc w:val="center"/>
            </w:pPr>
            <w:r>
              <w:rPr>
                <w:sz w:val="16"/>
                <w:szCs w:val="16"/>
              </w:rPr>
              <w:t>65.9%</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27A81A29" w14:textId="77777777" w:rsidR="00EC14C6" w:rsidRDefault="00000000">
            <w:pPr>
              <w:jc w:val="center"/>
            </w:pPr>
            <w:r>
              <w:rPr>
                <w:sz w:val="16"/>
                <w:szCs w:val="16"/>
              </w:rPr>
              <w:t>0.372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7004CEA" w14:textId="77777777" w:rsidR="00EC14C6" w:rsidRDefault="00000000">
            <w:pPr>
              <w:jc w:val="center"/>
            </w:pPr>
            <w:r>
              <w:rPr>
                <w:sz w:val="16"/>
                <w:szCs w:val="16"/>
              </w:rPr>
              <w:t>hemo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6193ABC9" w14:textId="77777777" w:rsidR="00EC14C6" w:rsidRDefault="00000000">
            <w:pPr>
              <w:jc w:val="center"/>
            </w:pPr>
            <w:r>
              <w:rPr>
                <w:sz w:val="16"/>
                <w:szCs w:val="16"/>
              </w:rPr>
              <w:t>hemo</w:t>
            </w:r>
          </w:p>
        </w:tc>
      </w:tr>
      <w:tr w:rsidR="00EC14C6" w14:paraId="2998E609" w14:textId="77777777" w:rsidTr="00076F10">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3B88E5A" w14:textId="77777777" w:rsidR="00EC14C6" w:rsidRDefault="00000000">
            <w:pPr>
              <w:jc w:val="center"/>
            </w:pPr>
            <w:r>
              <w:rPr>
                <w:sz w:val="16"/>
                <w:szCs w:val="16"/>
              </w:rPr>
              <w:t>Gaussian NB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2A39D9F4" w14:textId="77777777" w:rsidR="00EC14C6" w:rsidRDefault="00000000">
            <w:pPr>
              <w:jc w:val="center"/>
            </w:pPr>
            <w:r>
              <w:rPr>
                <w:sz w:val="16"/>
                <w:szCs w:val="16"/>
              </w:rPr>
              <w:t>96.0%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86B3585" w14:textId="77777777" w:rsidR="00EC14C6" w:rsidRDefault="00000000">
            <w:pPr>
              <w:jc w:val="center"/>
            </w:pPr>
            <w:r>
              <w:rPr>
                <w:sz w:val="16"/>
                <w:szCs w:val="16"/>
              </w:rPr>
              <w:t>0.959</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3F0D48F" w14:textId="77777777" w:rsidR="00EC14C6" w:rsidRDefault="00000000">
            <w:pPr>
              <w:jc w:val="center"/>
            </w:pPr>
            <w:r>
              <w:rPr>
                <w:sz w:val="16"/>
                <w:szCs w:val="16"/>
              </w:rPr>
              <w:t>sc</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9172FFE" w14:textId="77777777" w:rsidR="00EC14C6" w:rsidRDefault="00000000">
            <w:pPr>
              <w:jc w:val="center"/>
            </w:pPr>
            <w:r>
              <w:rPr>
                <w:sz w:val="16"/>
                <w:szCs w:val="16"/>
              </w:rPr>
              <w:t>htn_yes</w:t>
            </w:r>
          </w:p>
        </w:tc>
      </w:tr>
      <w:tr w:rsidR="00EC14C6" w14:paraId="10852082" w14:textId="77777777" w:rsidTr="00076F10">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69BDBB0A" w14:textId="4FBF40E7" w:rsidR="00EC14C6" w:rsidRDefault="00000000">
            <w:pPr>
              <w:jc w:val="center"/>
            </w:pPr>
            <w:r>
              <w:rPr>
                <w:sz w:val="16"/>
                <w:szCs w:val="16"/>
              </w:rPr>
              <w:t xml:space="preserve">K-Nearest </w:t>
            </w:r>
            <w:r w:rsidR="00AF777D">
              <w:rPr>
                <w:sz w:val="16"/>
                <w:szCs w:val="16"/>
              </w:rPr>
              <w:t>Neighbours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2EBD4B52" w14:textId="77777777" w:rsidR="00EC14C6" w:rsidRDefault="00000000">
            <w:pPr>
              <w:jc w:val="center"/>
            </w:pPr>
            <w:r>
              <w:rPr>
                <w:sz w:val="16"/>
                <w:szCs w:val="16"/>
              </w:rPr>
              <w:t>97.5%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2EFF56B7" w14:textId="77777777" w:rsidR="00EC14C6" w:rsidRDefault="00000000">
            <w:pPr>
              <w:jc w:val="center"/>
            </w:pPr>
            <w:r>
              <w:rPr>
                <w:sz w:val="16"/>
                <w:szCs w:val="16"/>
              </w:rPr>
              <w:t>0.968</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4AE80BA" w14:textId="77777777" w:rsidR="00EC14C6" w:rsidRDefault="00000000">
            <w:pPr>
              <w:jc w:val="center"/>
            </w:pPr>
            <w:r>
              <w:rPr>
                <w:sz w:val="16"/>
                <w:szCs w:val="16"/>
              </w:rPr>
              <w:t>hemo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58D15AC" w14:textId="77777777" w:rsidR="00EC14C6" w:rsidRDefault="00000000">
            <w:pPr>
              <w:jc w:val="center"/>
            </w:pPr>
            <w:r>
              <w:rPr>
                <w:sz w:val="16"/>
                <w:szCs w:val="16"/>
              </w:rPr>
              <w:t>sg</w:t>
            </w:r>
          </w:p>
        </w:tc>
      </w:tr>
      <w:tr w:rsidR="00EC14C6" w14:paraId="0C8815B4" w14:textId="77777777" w:rsidTr="00076F10">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E3CD778" w14:textId="77777777" w:rsidR="00EC14C6" w:rsidRDefault="00000000">
            <w:pPr>
              <w:jc w:val="center"/>
            </w:pPr>
            <w:r>
              <w:rPr>
                <w:sz w:val="16"/>
                <w:szCs w:val="16"/>
              </w:rPr>
              <w:t>LightGBM</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F22F1EE" w14:textId="77777777" w:rsidR="00EC14C6" w:rsidRDefault="00000000">
            <w:pPr>
              <w:jc w:val="center"/>
            </w:pPr>
            <w:r>
              <w:rPr>
                <w:sz w:val="16"/>
                <w:szCs w:val="16"/>
              </w:rPr>
              <w:t>99.2%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AA82169" w14:textId="77777777" w:rsidR="00EC14C6" w:rsidRDefault="00000000">
            <w:pPr>
              <w:jc w:val="center"/>
            </w:pPr>
            <w:r>
              <w:rPr>
                <w:sz w:val="16"/>
                <w:szCs w:val="16"/>
              </w:rPr>
              <w:t>0.990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F168CD6" w14:textId="77777777" w:rsidR="00EC14C6" w:rsidRDefault="00000000">
            <w:pPr>
              <w:jc w:val="center"/>
            </w:pPr>
            <w:r>
              <w:rPr>
                <w:sz w:val="16"/>
                <w:szCs w:val="16"/>
              </w:rPr>
              <w:t>hemo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F25E9D3" w14:textId="77777777" w:rsidR="00EC14C6" w:rsidRDefault="00000000">
            <w:pPr>
              <w:jc w:val="center"/>
            </w:pPr>
            <w:r>
              <w:rPr>
                <w:sz w:val="16"/>
                <w:szCs w:val="16"/>
              </w:rPr>
              <w:t>hemo</w:t>
            </w:r>
          </w:p>
        </w:tc>
      </w:tr>
      <w:tr w:rsidR="00EC14C6" w14:paraId="371C397D" w14:textId="77777777" w:rsidTr="00076F10">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BB549E5" w14:textId="7F217077" w:rsidR="00EC14C6" w:rsidRDefault="00000000">
            <w:pPr>
              <w:jc w:val="center"/>
            </w:pPr>
            <w:r>
              <w:rPr>
                <w:sz w:val="16"/>
                <w:szCs w:val="16"/>
              </w:rPr>
              <w:t>Linear Disc</w:t>
            </w:r>
            <w:r w:rsidR="00AF777D">
              <w:rPr>
                <w:sz w:val="16"/>
                <w:szCs w:val="16"/>
              </w:rPr>
              <w:t xml:space="preserve">riminant </w:t>
            </w:r>
            <w:r>
              <w:rPr>
                <w:sz w:val="16"/>
                <w:szCs w:val="16"/>
              </w:rPr>
              <w:t>Analysis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4E0B62C" w14:textId="77777777" w:rsidR="00EC14C6" w:rsidRDefault="00000000">
            <w:pPr>
              <w:jc w:val="center"/>
            </w:pPr>
            <w:r>
              <w:rPr>
                <w:sz w:val="16"/>
                <w:szCs w:val="16"/>
              </w:rPr>
              <w:t>97.5%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4BB9A9F9" w14:textId="77777777" w:rsidR="00EC14C6" w:rsidRDefault="00000000">
            <w:pPr>
              <w:jc w:val="center"/>
            </w:pPr>
            <w:r>
              <w:rPr>
                <w:sz w:val="16"/>
                <w:szCs w:val="16"/>
              </w:rPr>
              <w:t>0.969</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2CBA9631" w14:textId="77777777" w:rsidR="00EC14C6" w:rsidRDefault="00000000">
            <w:pPr>
              <w:jc w:val="center"/>
            </w:pPr>
            <w:r>
              <w:rPr>
                <w:sz w:val="16"/>
                <w:szCs w:val="16"/>
              </w:rPr>
              <w:t>hemo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D209C63" w14:textId="77777777" w:rsidR="00EC14C6" w:rsidRDefault="00000000">
            <w:pPr>
              <w:jc w:val="center"/>
            </w:pPr>
            <w:r>
              <w:rPr>
                <w:sz w:val="16"/>
                <w:szCs w:val="16"/>
              </w:rPr>
              <w:t>hemo</w:t>
            </w:r>
          </w:p>
        </w:tc>
      </w:tr>
      <w:tr w:rsidR="00EC14C6" w14:paraId="3F18787E" w14:textId="77777777" w:rsidTr="00076F10">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0D63ABD" w14:textId="77777777" w:rsidR="00EC14C6" w:rsidRDefault="00000000">
            <w:pPr>
              <w:jc w:val="center"/>
            </w:pPr>
            <w:r>
              <w:rPr>
                <w:sz w:val="16"/>
                <w:szCs w:val="16"/>
              </w:rPr>
              <w:lastRenderedPageBreak/>
              <w:t>Logistic Regression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459845B1" w14:textId="77777777" w:rsidR="00EC14C6" w:rsidRDefault="00000000">
            <w:pPr>
              <w:jc w:val="center"/>
            </w:pPr>
            <w:r>
              <w:rPr>
                <w:sz w:val="16"/>
                <w:szCs w:val="16"/>
              </w:rPr>
              <w:t>96.7%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DB679C1" w14:textId="77777777" w:rsidR="00EC14C6" w:rsidRDefault="00000000">
            <w:pPr>
              <w:jc w:val="center"/>
            </w:pPr>
            <w:r>
              <w:rPr>
                <w:sz w:val="16"/>
                <w:szCs w:val="16"/>
              </w:rPr>
              <w:t>0.962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C69D4E0" w14:textId="77777777" w:rsidR="00EC14C6" w:rsidRDefault="00000000">
            <w:pPr>
              <w:jc w:val="center"/>
            </w:pPr>
            <w:r>
              <w:rPr>
                <w:sz w:val="16"/>
                <w:szCs w:val="16"/>
              </w:rPr>
              <w:t>hemo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631887A4" w14:textId="77777777" w:rsidR="00EC14C6" w:rsidRDefault="00000000">
            <w:pPr>
              <w:jc w:val="center"/>
            </w:pPr>
            <w:r>
              <w:rPr>
                <w:sz w:val="16"/>
                <w:szCs w:val="16"/>
              </w:rPr>
              <w:t>hemo</w:t>
            </w:r>
          </w:p>
        </w:tc>
      </w:tr>
      <w:tr w:rsidR="00EC14C6" w14:paraId="05B97ADA" w14:textId="77777777" w:rsidTr="00076F10">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28D3526A" w14:textId="77777777" w:rsidR="00EC14C6" w:rsidRDefault="00000000">
            <w:pPr>
              <w:jc w:val="center"/>
            </w:pPr>
            <w:r>
              <w:rPr>
                <w:sz w:val="16"/>
                <w:szCs w:val="16"/>
              </w:rPr>
              <w:t>Random Forest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4E0D81C7" w14:textId="77777777" w:rsidR="00EC14C6" w:rsidRDefault="00000000">
            <w:pPr>
              <w:jc w:val="center"/>
            </w:pPr>
            <w:r>
              <w:rPr>
                <w:sz w:val="16"/>
                <w:szCs w:val="16"/>
              </w:rPr>
              <w:t>97.5%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7387DE4" w14:textId="77777777" w:rsidR="00EC14C6" w:rsidRDefault="00000000">
            <w:pPr>
              <w:jc w:val="center"/>
            </w:pPr>
            <w:r>
              <w:rPr>
                <w:sz w:val="16"/>
                <w:szCs w:val="16"/>
              </w:rPr>
              <w:t>0.967</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4D42826C" w14:textId="77777777" w:rsidR="00EC14C6" w:rsidRDefault="00000000">
            <w:pPr>
              <w:jc w:val="center"/>
            </w:pPr>
            <w:r>
              <w:rPr>
                <w:sz w:val="16"/>
                <w:szCs w:val="16"/>
              </w:rPr>
              <w:t>hemo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B9246F9" w14:textId="77777777" w:rsidR="00EC14C6" w:rsidRDefault="00000000">
            <w:pPr>
              <w:jc w:val="center"/>
            </w:pPr>
            <w:r>
              <w:rPr>
                <w:sz w:val="16"/>
                <w:szCs w:val="16"/>
              </w:rPr>
              <w:t>hemo</w:t>
            </w:r>
          </w:p>
        </w:tc>
      </w:tr>
      <w:tr w:rsidR="00EC14C6" w14:paraId="43576AB5" w14:textId="77777777" w:rsidTr="00076F10">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37AAC01B" w14:textId="77777777" w:rsidR="00EC14C6" w:rsidRDefault="00000000">
            <w:pPr>
              <w:jc w:val="center"/>
            </w:pPr>
            <w:r>
              <w:rPr>
                <w:sz w:val="16"/>
                <w:szCs w:val="16"/>
              </w:rPr>
              <w:t>SGD Classifier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2C98AD84" w14:textId="77777777" w:rsidR="00EC14C6" w:rsidRDefault="00000000">
            <w:pPr>
              <w:jc w:val="center"/>
            </w:pPr>
            <w:r>
              <w:rPr>
                <w:sz w:val="16"/>
                <w:szCs w:val="16"/>
              </w:rPr>
              <w:t>98.0%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8457565" w14:textId="77777777" w:rsidR="00EC14C6" w:rsidRDefault="00000000">
            <w:pPr>
              <w:jc w:val="center"/>
            </w:pPr>
            <w:r>
              <w:rPr>
                <w:sz w:val="16"/>
                <w:szCs w:val="16"/>
              </w:rPr>
              <w:t>0.974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BB598BB" w14:textId="77777777" w:rsidR="00EC14C6" w:rsidRDefault="00000000">
            <w:pPr>
              <w:jc w:val="center"/>
            </w:pPr>
            <w:r>
              <w:rPr>
                <w:sz w:val="16"/>
                <w:szCs w:val="16"/>
              </w:rPr>
              <w:t>hemo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20B10D49" w14:textId="77777777" w:rsidR="00EC14C6" w:rsidRDefault="00000000">
            <w:pPr>
              <w:jc w:val="center"/>
            </w:pPr>
            <w:r>
              <w:rPr>
                <w:sz w:val="16"/>
                <w:szCs w:val="16"/>
              </w:rPr>
              <w:t>hemo</w:t>
            </w:r>
          </w:p>
        </w:tc>
      </w:tr>
      <w:tr w:rsidR="00EC14C6" w14:paraId="3B3AA96A" w14:textId="77777777" w:rsidTr="00076F10">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BA57CA5" w14:textId="77777777" w:rsidR="00EC14C6" w:rsidRDefault="00000000">
            <w:pPr>
              <w:jc w:val="center"/>
            </w:pPr>
            <w:r>
              <w:rPr>
                <w:sz w:val="16"/>
                <w:szCs w:val="16"/>
              </w:rPr>
              <w:t>SVM RBF</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66AB8614" w14:textId="77777777" w:rsidR="00EC14C6" w:rsidRDefault="00000000">
            <w:pPr>
              <w:jc w:val="center"/>
            </w:pPr>
            <w:r>
              <w:rPr>
                <w:sz w:val="16"/>
                <w:szCs w:val="16"/>
              </w:rPr>
              <w:t>98.0%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D4399AF" w14:textId="77777777" w:rsidR="00EC14C6" w:rsidRDefault="00000000">
            <w:pPr>
              <w:jc w:val="center"/>
            </w:pPr>
            <w:r>
              <w:rPr>
                <w:sz w:val="16"/>
                <w:szCs w:val="16"/>
              </w:rPr>
              <w:t>0.975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56BC869" w14:textId="77777777" w:rsidR="00EC14C6" w:rsidRDefault="00000000">
            <w:pPr>
              <w:jc w:val="center"/>
            </w:pPr>
            <w:r>
              <w:rPr>
                <w:sz w:val="16"/>
                <w:szCs w:val="16"/>
              </w:rPr>
              <w:t>hemo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2F424F6" w14:textId="77777777" w:rsidR="00EC14C6" w:rsidRDefault="00000000">
            <w:pPr>
              <w:jc w:val="center"/>
            </w:pPr>
            <w:r>
              <w:rPr>
                <w:sz w:val="16"/>
                <w:szCs w:val="16"/>
              </w:rPr>
              <w:t>hemo</w:t>
            </w:r>
          </w:p>
        </w:tc>
      </w:tr>
      <w:tr w:rsidR="00EC14C6" w14:paraId="32A66AD6" w14:textId="77777777" w:rsidTr="00076F10">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4821C40" w14:textId="77777777" w:rsidR="00EC14C6" w:rsidRDefault="00000000">
            <w:pPr>
              <w:jc w:val="center"/>
            </w:pPr>
            <w:r>
              <w:rPr>
                <w:sz w:val="16"/>
                <w:szCs w:val="16"/>
              </w:rPr>
              <w:t>XGBoost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E82ADCD" w14:textId="77777777" w:rsidR="00EC14C6" w:rsidRDefault="00000000">
            <w:pPr>
              <w:jc w:val="center"/>
            </w:pPr>
            <w:r>
              <w:rPr>
                <w:sz w:val="16"/>
                <w:szCs w:val="16"/>
              </w:rPr>
              <w:t>99.0%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6525031" w14:textId="77777777" w:rsidR="00EC14C6" w:rsidRDefault="00000000">
            <w:pPr>
              <w:jc w:val="center"/>
            </w:pPr>
            <w:r>
              <w:rPr>
                <w:sz w:val="16"/>
                <w:szCs w:val="16"/>
              </w:rPr>
              <w:t>0.986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6EDB1C8C" w14:textId="77777777" w:rsidR="00EC14C6" w:rsidRDefault="00000000">
            <w:pPr>
              <w:jc w:val="center"/>
            </w:pPr>
            <w:r>
              <w:rPr>
                <w:sz w:val="16"/>
                <w:szCs w:val="16"/>
              </w:rPr>
              <w:t>hemo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66E32244" w14:textId="77777777" w:rsidR="00EC14C6" w:rsidRDefault="00000000">
            <w:pPr>
              <w:jc w:val="center"/>
            </w:pPr>
            <w:r>
              <w:rPr>
                <w:sz w:val="16"/>
                <w:szCs w:val="16"/>
              </w:rPr>
              <w:t>hemo</w:t>
            </w:r>
          </w:p>
        </w:tc>
      </w:tr>
    </w:tbl>
    <w:p w14:paraId="355D6F4E" w14:textId="77777777" w:rsidR="00EC14C6" w:rsidRDefault="00EC14C6">
      <w:pPr>
        <w:spacing w:before="40" w:after="40"/>
      </w:pPr>
    </w:p>
    <w:p w14:paraId="5C83DBD3" w14:textId="77777777" w:rsidR="00EC14C6" w:rsidRDefault="00000000">
      <w:pPr>
        <w:spacing w:before="100" w:after="40"/>
      </w:pPr>
      <w:r>
        <w:rPr>
          <w:b/>
          <w:bCs/>
          <w:i/>
          <w:iCs/>
        </w:rPr>
        <w:t>C. Feature Importance Analysis</w:t>
      </w:r>
    </w:p>
    <w:p w14:paraId="49951B59" w14:textId="6407178F" w:rsidR="00EC14C6" w:rsidRDefault="00000000">
      <w:pPr>
        <w:spacing w:before="80" w:after="80"/>
        <w:jc w:val="both"/>
      </w:pPr>
      <w:r>
        <w:t xml:space="preserve">Across all 13 models, </w:t>
      </w:r>
      <w:r w:rsidR="00AF777D">
        <w:t>haemoglobin</w:t>
      </w:r>
      <w:r>
        <w:t xml:space="preserve"> (hemo) was identified as the top surrogate feature in 11 of 13 cases. Permutation importance on the true labels confirmed hemo as the most influential variable in 9 of 13 models. This near-unanimous consensus across diverse classifiers and two distinct importance metrics strongly corroborates hemo's role as the primary CKD discriminator in this dataset.</w:t>
      </w:r>
    </w:p>
    <w:p w14:paraId="7846FC2C" w14:textId="3370D577" w:rsidR="00EC14C6" w:rsidRDefault="00000000">
      <w:pPr>
        <w:spacing w:before="80" w:after="80"/>
        <w:jc w:val="both"/>
      </w:pPr>
      <w:r>
        <w:t xml:space="preserve">For the Gradient Boosting model specifically, permutation importance (Table II) ranked specific gravity (sg) first (mean=0.196) followed by serum creatinine (sc) (mean=0.176), while impurity-based importance (from the surrogate tree) ranked hemo highest. This discrepancy is clinically meaningful: permutation importance directly measures impact on model accuracy when a feature is shuffled, making it less susceptible to the high-cardinality bias of impurity measures. The elevated permutation importance of sg and sc for Gradient Boosting suggests the model's discriminative capability is anchored in direct kidney filtration markers rather than the downstream </w:t>
      </w:r>
      <w:r w:rsidR="00AF777D">
        <w:t>haematological</w:t>
      </w:r>
      <w:r>
        <w:t xml:space="preserve"> consequence (anemia/low hemo) that many simpler models latch onto.</w:t>
      </w:r>
    </w:p>
    <w:p w14:paraId="564511D4" w14:textId="77777777" w:rsidR="00EC14C6" w:rsidRDefault="00EC14C6">
      <w:pPr>
        <w:spacing w:before="40" w:after="40"/>
      </w:pPr>
    </w:p>
    <w:p w14:paraId="32C9D6F2" w14:textId="77777777" w:rsidR="00EC14C6" w:rsidRDefault="00000000">
      <w:pPr>
        <w:spacing w:before="80" w:after="20"/>
        <w:jc w:val="center"/>
      </w:pPr>
      <w:r>
        <w:rPr>
          <w:b/>
          <w:bCs/>
          <w:sz w:val="18"/>
          <w:szCs w:val="18"/>
        </w:rPr>
        <w:t>TABLE II</w:t>
      </w:r>
    </w:p>
    <w:p w14:paraId="0447CF18" w14:textId="77777777" w:rsidR="00EC14C6" w:rsidRDefault="00000000">
      <w:pPr>
        <w:spacing w:after="60"/>
        <w:jc w:val="center"/>
      </w:pPr>
      <w:r>
        <w:rPr>
          <w:i/>
          <w:iCs/>
          <w:sz w:val="18"/>
          <w:szCs w:val="18"/>
        </w:rPr>
        <w:t>Feature Importance Summary for Gradient Boosting Model</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700"/>
        <w:gridCol w:w="3000"/>
      </w:tblGrid>
      <w:tr w:rsidR="00EC14C6" w14:paraId="2BEFF77E" w14:textId="77777777" w:rsidTr="003657E3">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51E082A4" w14:textId="77777777" w:rsidR="00EC14C6" w:rsidRDefault="00000000">
            <w:pPr>
              <w:jc w:val="center"/>
            </w:pPr>
            <w:r>
              <w:rPr>
                <w:b/>
                <w:bCs/>
                <w:sz w:val="16"/>
                <w:szCs w:val="16"/>
              </w:rPr>
              <w:t>Feature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2D00ACE3" w14:textId="77777777" w:rsidR="00EC14C6" w:rsidRDefault="00000000">
            <w:pPr>
              <w:jc w:val="center"/>
            </w:pPr>
            <w:r>
              <w:rPr>
                <w:b/>
                <w:bCs/>
                <w:sz w:val="16"/>
                <w:szCs w:val="16"/>
              </w:rPr>
              <w:t>Importance (GB)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0DF55C1B" w14:textId="77777777" w:rsidR="00EC14C6" w:rsidRDefault="00000000">
            <w:pPr>
              <w:jc w:val="center"/>
            </w:pPr>
            <w:r>
              <w:rPr>
                <w:b/>
                <w:bCs/>
                <w:sz w:val="16"/>
                <w:szCs w:val="16"/>
              </w:rPr>
              <w:t>Perm. Imp. (GB) Mean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18DB30E8" w14:textId="77777777" w:rsidR="00EC14C6" w:rsidRDefault="00000000">
            <w:pPr>
              <w:jc w:val="center"/>
            </w:pPr>
            <w:r>
              <w:rPr>
                <w:b/>
                <w:bCs/>
                <w:sz w:val="16"/>
                <w:szCs w:val="16"/>
              </w:rPr>
              <w:t>Clinical Meaning</w:t>
            </w:r>
          </w:p>
        </w:tc>
      </w:tr>
      <w:tr w:rsidR="00EC14C6" w14:paraId="6466DE08" w14:textId="77777777" w:rsidTr="003657E3">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2FF673FE" w14:textId="77777777" w:rsidR="00EC14C6" w:rsidRDefault="00000000">
            <w:pPr>
              <w:jc w:val="center"/>
            </w:pPr>
            <w:r>
              <w:rPr>
                <w:sz w:val="16"/>
                <w:szCs w:val="16"/>
              </w:rPr>
              <w:t>sg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CCC9B3C" w14:textId="77777777" w:rsidR="00EC14C6" w:rsidRDefault="00000000">
            <w:pPr>
              <w:jc w:val="center"/>
            </w:pPr>
            <w:r>
              <w:rPr>
                <w:sz w:val="16"/>
                <w:szCs w:val="16"/>
              </w:rPr>
              <w:t>Highest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06C1CF8" w14:textId="77777777" w:rsidR="00EC14C6" w:rsidRDefault="00000000">
            <w:pPr>
              <w:jc w:val="center"/>
            </w:pPr>
            <w:r>
              <w:rPr>
                <w:sz w:val="16"/>
                <w:szCs w:val="16"/>
              </w:rPr>
              <w:t>0.196</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EA03D91" w14:textId="77777777" w:rsidR="00EC14C6" w:rsidRDefault="00000000">
            <w:pPr>
              <w:jc w:val="center"/>
            </w:pPr>
            <w:r>
              <w:rPr>
                <w:sz w:val="16"/>
                <w:szCs w:val="16"/>
              </w:rPr>
              <w:t>Kidney filtration ability</w:t>
            </w:r>
          </w:p>
        </w:tc>
      </w:tr>
      <w:tr w:rsidR="00EC14C6" w14:paraId="5B5F7CEB" w14:textId="77777777" w:rsidTr="003657E3">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960CA92" w14:textId="77777777" w:rsidR="00EC14C6" w:rsidRDefault="00000000">
            <w:pPr>
              <w:jc w:val="center"/>
            </w:pPr>
            <w:r>
              <w:rPr>
                <w:sz w:val="16"/>
                <w:szCs w:val="16"/>
              </w:rPr>
              <w:t>sc</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14831EE" w14:textId="77777777" w:rsidR="00EC14C6" w:rsidRDefault="00000000">
            <w:pPr>
              <w:jc w:val="center"/>
            </w:pPr>
            <w:r>
              <w:rPr>
                <w:sz w:val="16"/>
                <w:szCs w:val="16"/>
              </w:rPr>
              <w:t>High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9B07111" w14:textId="77777777" w:rsidR="00EC14C6" w:rsidRDefault="00000000">
            <w:pPr>
              <w:jc w:val="center"/>
            </w:pPr>
            <w:r>
              <w:rPr>
                <w:sz w:val="16"/>
                <w:szCs w:val="16"/>
              </w:rPr>
              <w:t>0.176</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0EE91E4" w14:textId="77777777" w:rsidR="00EC14C6" w:rsidRDefault="00000000">
            <w:pPr>
              <w:jc w:val="center"/>
            </w:pPr>
            <w:r>
              <w:rPr>
                <w:sz w:val="16"/>
                <w:szCs w:val="16"/>
              </w:rPr>
              <w:t>Kidney waste clearance (creatinine)</w:t>
            </w:r>
          </w:p>
        </w:tc>
      </w:tr>
      <w:tr w:rsidR="00EC14C6" w14:paraId="2497C8FC" w14:textId="77777777" w:rsidTr="003657E3">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94819D6" w14:textId="77777777" w:rsidR="00EC14C6" w:rsidRDefault="00000000">
            <w:pPr>
              <w:jc w:val="center"/>
            </w:pPr>
            <w:r>
              <w:rPr>
                <w:sz w:val="16"/>
                <w:szCs w:val="16"/>
              </w:rPr>
              <w:t>hemo</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E142392" w14:textId="77777777" w:rsidR="00EC14C6" w:rsidRDefault="00000000">
            <w:pPr>
              <w:jc w:val="center"/>
            </w:pPr>
            <w:r>
              <w:rPr>
                <w:sz w:val="16"/>
                <w:szCs w:val="16"/>
              </w:rPr>
              <w:t>Moderate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45A5898E" w14:textId="77777777" w:rsidR="00EC14C6" w:rsidRDefault="00000000">
            <w:pPr>
              <w:jc w:val="center"/>
            </w:pPr>
            <w:r>
              <w:rPr>
                <w:sz w:val="16"/>
                <w:szCs w:val="16"/>
              </w:rPr>
              <w:t>0.012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A9AED8A" w14:textId="77777777" w:rsidR="00EC14C6" w:rsidRDefault="00000000">
            <w:pPr>
              <w:jc w:val="center"/>
            </w:pPr>
            <w:r>
              <w:rPr>
                <w:sz w:val="16"/>
                <w:szCs w:val="16"/>
              </w:rPr>
              <w:t>Oxygen carrying capacity / anemia</w:t>
            </w:r>
          </w:p>
        </w:tc>
      </w:tr>
      <w:tr w:rsidR="00EC14C6" w14:paraId="46214D52" w14:textId="77777777" w:rsidTr="003657E3">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6E063D24" w14:textId="77777777" w:rsidR="00EC14C6" w:rsidRDefault="00000000">
            <w:pPr>
              <w:jc w:val="center"/>
            </w:pPr>
            <w:r>
              <w:rPr>
                <w:sz w:val="16"/>
                <w:szCs w:val="16"/>
              </w:rPr>
              <w:t>bgr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06486DE" w14:textId="77777777" w:rsidR="00EC14C6" w:rsidRDefault="00000000">
            <w:pPr>
              <w:jc w:val="center"/>
            </w:pPr>
            <w:r>
              <w:rPr>
                <w:sz w:val="16"/>
                <w:szCs w:val="16"/>
              </w:rPr>
              <w:t>Low-Moderate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2B969EA2" w14:textId="77777777" w:rsidR="00EC14C6" w:rsidRDefault="00000000">
            <w:pPr>
              <w:jc w:val="center"/>
            </w:pPr>
            <w:r>
              <w:rPr>
                <w:sz w:val="16"/>
                <w:szCs w:val="16"/>
              </w:rPr>
              <w:t>0.008</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4C50783B" w14:textId="77777777" w:rsidR="00EC14C6" w:rsidRDefault="00000000">
            <w:pPr>
              <w:jc w:val="center"/>
            </w:pPr>
            <w:r>
              <w:rPr>
                <w:sz w:val="16"/>
                <w:szCs w:val="16"/>
              </w:rPr>
              <w:t>Diabetes marker</w:t>
            </w:r>
          </w:p>
        </w:tc>
      </w:tr>
      <w:tr w:rsidR="00EC14C6" w14:paraId="15224FC3" w14:textId="77777777" w:rsidTr="003657E3">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6A00D1F" w14:textId="77777777" w:rsidR="00EC14C6" w:rsidRDefault="00000000">
            <w:pPr>
              <w:jc w:val="center"/>
            </w:pPr>
            <w:r>
              <w:rPr>
                <w:sz w:val="16"/>
                <w:szCs w:val="16"/>
              </w:rPr>
              <w:t>htn_yes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452418EE" w14:textId="77777777" w:rsidR="00EC14C6" w:rsidRDefault="00000000">
            <w:pPr>
              <w:jc w:val="center"/>
            </w:pPr>
            <w:r>
              <w:rPr>
                <w:sz w:val="16"/>
                <w:szCs w:val="16"/>
              </w:rPr>
              <w:t>Low</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4DD44EB" w14:textId="77777777" w:rsidR="00EC14C6" w:rsidRDefault="00000000">
            <w:pPr>
              <w:jc w:val="center"/>
            </w:pPr>
            <w:r>
              <w:rPr>
                <w:sz w:val="16"/>
                <w:szCs w:val="16"/>
              </w:rPr>
              <w:t>0.004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7A9B8C7" w14:textId="77777777" w:rsidR="00EC14C6" w:rsidRDefault="00000000">
            <w:pPr>
              <w:jc w:val="center"/>
            </w:pPr>
            <w:r>
              <w:rPr>
                <w:sz w:val="16"/>
                <w:szCs w:val="16"/>
              </w:rPr>
              <w:t>Hypertension comorbidity</w:t>
            </w:r>
          </w:p>
        </w:tc>
      </w:tr>
    </w:tbl>
    <w:p w14:paraId="605A986C" w14:textId="77777777" w:rsidR="00EC14C6" w:rsidRDefault="00EC14C6">
      <w:pPr>
        <w:spacing w:before="40" w:after="40"/>
      </w:pPr>
    </w:p>
    <w:p w14:paraId="0E964400" w14:textId="77777777" w:rsidR="00EC14C6" w:rsidRDefault="00000000">
      <w:pPr>
        <w:spacing w:before="100" w:after="40"/>
      </w:pPr>
      <w:r>
        <w:rPr>
          <w:b/>
          <w:bCs/>
          <w:i/>
          <w:iCs/>
        </w:rPr>
        <w:t>D. TreeSHAP Analysis</w:t>
      </w:r>
    </w:p>
    <w:p w14:paraId="35BB6288" w14:textId="77777777" w:rsidR="00EC14C6" w:rsidRDefault="00000000">
      <w:pPr>
        <w:spacing w:before="80" w:after="80"/>
        <w:jc w:val="both"/>
      </w:pPr>
      <w:r>
        <w:t>TreeSHAP was applied to the Gradient Boosting model to compute exact SHAP values for all 396 patients. The SHAP beeswarm summary plot revealed consistent global patterns: high values of sg and sc consistently push predictions toward CKD (positive SHAP), while low hemo values are associated with CKD (high anemia severity), and the presence of hypertension (htn_yes=1) showed a moderate global push toward CKD. These findings align with the clinical understanding that specific gravity reflects the kidney's concentrating ability [11] and serum creatinine is a primary waste product marker of renal dysfunction [1].</w:t>
      </w:r>
    </w:p>
    <w:p w14:paraId="70BFCD86" w14:textId="77777777" w:rsidR="00EC14C6" w:rsidRDefault="00000000">
      <w:pPr>
        <w:spacing w:before="80" w:after="80"/>
        <w:jc w:val="both"/>
      </w:pPr>
      <w:r>
        <w:t>SHAP interaction values identified the sg–sc interaction as the strongest pairwise effect, consistent with the co-degradation of filtration and waste clearance in progressive CKD. For instance-level explanations (Sample 0, Table III), the base value was −0.683 in log-odds (equivalent to approximately 33% prior CKD probability). The four strongest SHAP contributions—sg (+0.776), sc (+0.494), hemo (+0.373), bgr (+0.137)—cumulatively overcame the negative htn_yes contribution (−0.324), yielding a final log-odds of +0.773 (sigmoid ≈ 68% CKD probability). This illustrates that even when hypertension is present, its local effect can be dominated by the primary kidney function markers in a specific patient profile.</w:t>
      </w:r>
    </w:p>
    <w:p w14:paraId="093C90E2" w14:textId="77777777" w:rsidR="00EC14C6" w:rsidRDefault="00EC14C6">
      <w:pPr>
        <w:spacing w:before="40" w:after="40"/>
      </w:pPr>
    </w:p>
    <w:p w14:paraId="738EE3AC" w14:textId="77777777" w:rsidR="00EC14C6" w:rsidRDefault="00000000">
      <w:pPr>
        <w:spacing w:before="80" w:after="20"/>
        <w:jc w:val="center"/>
      </w:pPr>
      <w:r>
        <w:rPr>
          <w:b/>
          <w:bCs/>
          <w:sz w:val="18"/>
          <w:szCs w:val="18"/>
        </w:rPr>
        <w:t>TABLE III</w:t>
      </w:r>
    </w:p>
    <w:p w14:paraId="4BC138D1" w14:textId="77777777" w:rsidR="00EC14C6" w:rsidRDefault="00000000">
      <w:pPr>
        <w:spacing w:after="60"/>
        <w:jc w:val="center"/>
      </w:pPr>
      <w:r>
        <w:rPr>
          <w:i/>
          <w:iCs/>
          <w:sz w:val="18"/>
          <w:szCs w:val="18"/>
        </w:rPr>
        <w:t>SHAP Feature Contributions for Sample 0 (Gradient Boosting)</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500"/>
        <w:gridCol w:w="1600"/>
      </w:tblGrid>
      <w:tr w:rsidR="00EC14C6" w14:paraId="317CE2A2" w14:textId="77777777" w:rsidTr="00076F10">
        <w:tblPrEx>
          <w:tblCellMar>
            <w:top w:w="0" w:type="dxa"/>
            <w:bottom w:w="0" w:type="dxa"/>
          </w:tblCellMar>
        </w:tblPrEx>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4EAD832A" w14:textId="77777777" w:rsidR="00EC14C6" w:rsidRDefault="00000000">
            <w:pPr>
              <w:jc w:val="center"/>
            </w:pPr>
            <w:r>
              <w:rPr>
                <w:b/>
                <w:bCs/>
                <w:sz w:val="16"/>
                <w:szCs w:val="16"/>
              </w:rPr>
              <w:t>Feature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718DC8E8" w14:textId="77777777" w:rsidR="00EC14C6" w:rsidRDefault="00000000">
            <w:pPr>
              <w:jc w:val="center"/>
            </w:pPr>
            <w:r>
              <w:rPr>
                <w:b/>
                <w:bCs/>
                <w:sz w:val="16"/>
                <w:szCs w:val="16"/>
              </w:rPr>
              <w:t>Value (Scaled)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676166A3" w14:textId="77777777" w:rsidR="00EC14C6" w:rsidRDefault="00000000">
            <w:pPr>
              <w:jc w:val="center"/>
            </w:pPr>
            <w:r>
              <w:rPr>
                <w:b/>
                <w:bCs/>
                <w:sz w:val="16"/>
                <w:szCs w:val="16"/>
              </w:rPr>
              <w:t>SHAP Value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1EAB6CE2" w14:textId="77777777" w:rsidR="00EC14C6" w:rsidRDefault="00000000">
            <w:pPr>
              <w:jc w:val="center"/>
            </w:pPr>
            <w:r>
              <w:rPr>
                <w:b/>
                <w:bCs/>
                <w:sz w:val="16"/>
                <w:szCs w:val="16"/>
              </w:rPr>
              <w:t>Direction</w:t>
            </w:r>
          </w:p>
        </w:tc>
      </w:tr>
      <w:tr w:rsidR="00EC14C6" w14:paraId="1BB667BC" w14:textId="77777777" w:rsidTr="00076F10">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F0F3419" w14:textId="77777777" w:rsidR="00EC14C6" w:rsidRDefault="00000000">
            <w:pPr>
              <w:jc w:val="center"/>
            </w:pPr>
            <w:r>
              <w:rPr>
                <w:sz w:val="16"/>
                <w:szCs w:val="16"/>
              </w:rPr>
              <w:t>sg</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254E755B" w14:textId="77777777" w:rsidR="00EC14C6" w:rsidRDefault="00000000">
            <w:pPr>
              <w:jc w:val="center"/>
            </w:pPr>
            <w:r>
              <w:rPr>
                <w:sz w:val="16"/>
                <w:szCs w:val="16"/>
              </w:rPr>
              <w:t>0.44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4DF8E878" w14:textId="77777777" w:rsidR="00EC14C6" w:rsidRDefault="00000000">
            <w:pPr>
              <w:jc w:val="center"/>
            </w:pPr>
            <w:r>
              <w:rPr>
                <w:sz w:val="16"/>
                <w:szCs w:val="16"/>
              </w:rPr>
              <w:t>+0.776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60FB1736" w14:textId="77777777" w:rsidR="00EC14C6" w:rsidRDefault="00000000">
            <w:pPr>
              <w:jc w:val="center"/>
            </w:pPr>
            <w:r>
              <w:rPr>
                <w:sz w:val="16"/>
                <w:szCs w:val="16"/>
              </w:rPr>
              <w:t>Toward CKD</w:t>
            </w:r>
          </w:p>
        </w:tc>
      </w:tr>
      <w:tr w:rsidR="00EC14C6" w14:paraId="0333CB58" w14:textId="77777777" w:rsidTr="00076F10">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3FB6471A" w14:textId="77777777" w:rsidR="00EC14C6" w:rsidRDefault="00000000">
            <w:pPr>
              <w:jc w:val="center"/>
            </w:pPr>
            <w:r>
              <w:rPr>
                <w:sz w:val="16"/>
                <w:szCs w:val="16"/>
              </w:rPr>
              <w:t>sc</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4ED285F0" w14:textId="77777777" w:rsidR="00EC14C6" w:rsidRDefault="00000000">
            <w:pPr>
              <w:jc w:val="center"/>
            </w:pPr>
            <w:r>
              <w:rPr>
                <w:sz w:val="16"/>
                <w:szCs w:val="16"/>
              </w:rPr>
              <w:t>-0.41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D692BB0" w14:textId="77777777" w:rsidR="00EC14C6" w:rsidRDefault="00000000">
            <w:pPr>
              <w:jc w:val="center"/>
            </w:pPr>
            <w:r>
              <w:rPr>
                <w:sz w:val="16"/>
                <w:szCs w:val="16"/>
              </w:rPr>
              <w:t>+0.494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46BE0788" w14:textId="77777777" w:rsidR="00EC14C6" w:rsidRDefault="00000000">
            <w:pPr>
              <w:jc w:val="center"/>
            </w:pPr>
            <w:r>
              <w:rPr>
                <w:sz w:val="16"/>
                <w:szCs w:val="16"/>
              </w:rPr>
              <w:t>Toward CKD</w:t>
            </w:r>
          </w:p>
        </w:tc>
      </w:tr>
      <w:tr w:rsidR="00EC14C6" w14:paraId="114D8EE8" w14:textId="77777777" w:rsidTr="00076F10">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50CA7C3" w14:textId="77777777" w:rsidR="00EC14C6" w:rsidRDefault="00000000">
            <w:pPr>
              <w:jc w:val="center"/>
            </w:pPr>
            <w:r>
              <w:rPr>
                <w:sz w:val="16"/>
                <w:szCs w:val="16"/>
              </w:rPr>
              <w:t>hemo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018CD7E9" w14:textId="77777777" w:rsidR="00EC14C6" w:rsidRDefault="00000000">
            <w:pPr>
              <w:jc w:val="center"/>
            </w:pPr>
            <w:r>
              <w:rPr>
                <w:sz w:val="16"/>
                <w:szCs w:val="16"/>
              </w:rPr>
              <w:t>1.03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1343B7A0" w14:textId="77777777" w:rsidR="00EC14C6" w:rsidRDefault="00000000">
            <w:pPr>
              <w:jc w:val="center"/>
            </w:pPr>
            <w:r>
              <w:rPr>
                <w:sz w:val="16"/>
                <w:szCs w:val="16"/>
              </w:rPr>
              <w:t>+0.373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27E82E86" w14:textId="77777777" w:rsidR="00EC14C6" w:rsidRDefault="00000000">
            <w:pPr>
              <w:jc w:val="center"/>
            </w:pPr>
            <w:r>
              <w:rPr>
                <w:sz w:val="16"/>
                <w:szCs w:val="16"/>
              </w:rPr>
              <w:t>Toward CKD</w:t>
            </w:r>
          </w:p>
        </w:tc>
      </w:tr>
      <w:tr w:rsidR="00EC14C6" w14:paraId="1E59BE93" w14:textId="77777777" w:rsidTr="00076F10">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6770094C" w14:textId="77777777" w:rsidR="00EC14C6" w:rsidRDefault="00000000">
            <w:pPr>
              <w:jc w:val="center"/>
            </w:pPr>
            <w:r>
              <w:rPr>
                <w:sz w:val="16"/>
                <w:szCs w:val="16"/>
              </w:rPr>
              <w:t>bgr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02194D8" w14:textId="77777777" w:rsidR="00EC14C6" w:rsidRDefault="00000000">
            <w:pPr>
              <w:jc w:val="center"/>
            </w:pPr>
            <w:r>
              <w:rPr>
                <w:sz w:val="16"/>
                <w:szCs w:val="16"/>
              </w:rPr>
              <w:t>-0.26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3357F7BD" w14:textId="77777777" w:rsidR="00EC14C6" w:rsidRDefault="00000000">
            <w:pPr>
              <w:jc w:val="center"/>
            </w:pPr>
            <w:r>
              <w:rPr>
                <w:sz w:val="16"/>
                <w:szCs w:val="16"/>
              </w:rPr>
              <w:t>+0.137</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50C7DC42" w14:textId="77777777" w:rsidR="00EC14C6" w:rsidRDefault="00000000">
            <w:pPr>
              <w:jc w:val="center"/>
            </w:pPr>
            <w:r>
              <w:rPr>
                <w:sz w:val="16"/>
                <w:szCs w:val="16"/>
              </w:rPr>
              <w:t>Toward CKD</w:t>
            </w:r>
          </w:p>
        </w:tc>
      </w:tr>
      <w:tr w:rsidR="00EC14C6" w14:paraId="7F57C03A" w14:textId="77777777" w:rsidTr="00076F10">
        <w:tblPrEx>
          <w:tblCellMar>
            <w:top w:w="0" w:type="dxa"/>
            <w:bottom w:w="0" w:type="dxa"/>
          </w:tblCellMar>
        </w:tblPrEx>
        <w:trP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3F0C4C6" w14:textId="77777777" w:rsidR="00EC14C6" w:rsidRDefault="00000000">
            <w:pPr>
              <w:jc w:val="center"/>
            </w:pPr>
            <w:r>
              <w:rPr>
                <w:sz w:val="16"/>
                <w:szCs w:val="16"/>
              </w:rPr>
              <w:t>htn_yes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76B9C2AF" w14:textId="77777777" w:rsidR="00EC14C6" w:rsidRDefault="00000000">
            <w:pPr>
              <w:jc w:val="center"/>
            </w:pPr>
            <w:r>
              <w:rPr>
                <w:sz w:val="16"/>
                <w:szCs w:val="16"/>
              </w:rPr>
              <w:t>True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4F6E9CFF" w14:textId="77777777" w:rsidR="00EC14C6" w:rsidRDefault="00000000">
            <w:pPr>
              <w:jc w:val="center"/>
            </w:pPr>
            <w:r>
              <w:rPr>
                <w:sz w:val="16"/>
                <w:szCs w:val="16"/>
              </w:rPr>
              <w:t>-0.324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14:paraId="6189D25A" w14:textId="77777777" w:rsidR="00EC14C6" w:rsidRDefault="00000000">
            <w:pPr>
              <w:jc w:val="center"/>
            </w:pPr>
            <w:r>
              <w:rPr>
                <w:sz w:val="16"/>
                <w:szCs w:val="16"/>
              </w:rPr>
              <w:t>Away from CKD</w:t>
            </w:r>
          </w:p>
        </w:tc>
      </w:tr>
    </w:tbl>
    <w:p w14:paraId="647662BC" w14:textId="77777777" w:rsidR="00EC14C6" w:rsidRDefault="00EC14C6">
      <w:pPr>
        <w:spacing w:before="40" w:after="40"/>
      </w:pPr>
    </w:p>
    <w:p w14:paraId="5B41A895" w14:textId="77777777" w:rsidR="003657E3" w:rsidRDefault="003657E3">
      <w:pPr>
        <w:spacing w:before="100" w:after="40"/>
        <w:rPr>
          <w:b/>
          <w:bCs/>
          <w:i/>
          <w:iCs/>
        </w:rPr>
      </w:pPr>
    </w:p>
    <w:p w14:paraId="2CB6B544" w14:textId="6E0F47C8" w:rsidR="00EC14C6" w:rsidRDefault="00000000">
      <w:pPr>
        <w:spacing w:before="100" w:after="40"/>
      </w:pPr>
      <w:r>
        <w:rPr>
          <w:b/>
          <w:bCs/>
          <w:i/>
          <w:iCs/>
        </w:rPr>
        <w:t>E. LIME Local Explanations</w:t>
      </w:r>
    </w:p>
    <w:p w14:paraId="7854CBEA" w14:textId="6F8C59F1" w:rsidR="00EC14C6" w:rsidRDefault="00000000">
      <w:pPr>
        <w:spacing w:before="80" w:after="80"/>
        <w:jc w:val="both"/>
      </w:pPr>
      <w:r>
        <w:t xml:space="preserve">LIME was applied to three representative samples. For Sample 0, the most influential conditions were specific gravity (sg in the range −0.05 to 0.44, contribution +0.178), serum creatinine (sc in range −0.73 to −0.31, +0.135), and </w:t>
      </w:r>
      <w:r w:rsidR="00AF777D">
        <w:t>haemoglobin</w:t>
      </w:r>
      <w:r>
        <w:t xml:space="preserve"> above 0.81 (+0.110), with hypertension presence contributing negatively (−0.069). For Sample 2, sg fell below −0.50, contributing −0.190 (pushing away from CKD), and low hemo (−0.088) also pushed away, reflecting a genuinely non-CKD instance profile. LIME thus reveals that while global patterns hold, the local feature contributions shift meaningfully with patient-specific feature combinations, affirming the value of instance-level interpretability.</w:t>
      </w:r>
    </w:p>
    <w:p w14:paraId="681FC485" w14:textId="77777777" w:rsidR="00EC14C6" w:rsidRDefault="00000000">
      <w:pPr>
        <w:spacing w:before="80" w:after="80"/>
        <w:jc w:val="both"/>
      </w:pPr>
      <w:r>
        <w:t>The consistency between LIME and SHAP in identifying sg, sc, and hemo as the dominant local contributors across multiple samples strengthens the reliability of these explanations and reduces the risk of explanation infidelity that can arise from either method used in isolation.</w:t>
      </w:r>
    </w:p>
    <w:p w14:paraId="25C30D8A" w14:textId="77777777" w:rsidR="00EC14C6" w:rsidRDefault="00000000">
      <w:pPr>
        <w:spacing w:before="100" w:after="40"/>
      </w:pPr>
      <w:r>
        <w:rPr>
          <w:b/>
          <w:bCs/>
          <w:i/>
          <w:iCs/>
        </w:rPr>
        <w:t>F. ICE Curves and PDP</w:t>
      </w:r>
    </w:p>
    <w:p w14:paraId="46EB3E33" w14:textId="77777777" w:rsidR="00EC14C6" w:rsidRDefault="00000000">
      <w:pPr>
        <w:spacing w:before="80" w:after="80"/>
        <w:jc w:val="both"/>
      </w:pPr>
      <w:r>
        <w:t>Partial Dependence Plots for sg, sc, and hemo displayed step-like, piecewise-constant responses—characteristic of tree-based ensemble models (Gradient Boosting). For sg, predictions showed a sharp upward transition from negative to mid-range values, reflecting the clinical threshold below which concentrating ability is compromised. For sc, the response was strongly negative (PDP decreases as sc increases toward CKD territory, since the binary target is encoded with CKD=0), consistent with serum creatinine being a CKD-confirming marker. For hemo, a moderate positive trend was observed.</w:t>
      </w:r>
    </w:p>
    <w:p w14:paraId="49BE06EA" w14:textId="1D3D789D" w:rsidR="00EC14C6" w:rsidRDefault="00000000">
      <w:pPr>
        <w:spacing w:before="80" w:after="80"/>
        <w:jc w:val="both"/>
      </w:pPr>
      <w:r>
        <w:t xml:space="preserve">A critical caveat is that PDPs assume marginal feature independence, which may not hold in this dataset given the physiological co-correlation of sg, sc, and hemo in kidney disease. ICE plots revealed heterogeneous individual trajectories around the PDP mean, particularly for hemo, indicating that the marginal effect of </w:t>
      </w:r>
      <w:r w:rsidR="00AF777D">
        <w:t>haemoglobin</w:t>
      </w:r>
      <w:r>
        <w:t xml:space="preserve"> on CKD prediction varies substantially across patients—likely due to the confounding role of anemia etiology.</w:t>
      </w:r>
    </w:p>
    <w:p w14:paraId="1A1C176D" w14:textId="77777777" w:rsidR="00EC14C6" w:rsidRDefault="00000000">
      <w:pPr>
        <w:spacing w:before="100" w:after="40"/>
      </w:pPr>
      <w:r>
        <w:rPr>
          <w:b/>
          <w:bCs/>
          <w:i/>
          <w:iCs/>
        </w:rPr>
        <w:t>G. Decision Path Analysis</w:t>
      </w:r>
    </w:p>
    <w:p w14:paraId="42BB70F6" w14:textId="77777777" w:rsidR="00EC14C6" w:rsidRDefault="00000000">
      <w:pPr>
        <w:spacing w:before="80" w:after="80"/>
        <w:jc w:val="both"/>
      </w:pPr>
      <w:r>
        <w:t>Iterating over all boosting stages of the Gradient Boosting model for Sample 0 and counting the decision nodes traversed, sg and sc were each used 3 times and hemo twice across the ensemble, with bgr and htn_yes each appearing once. This decision-path feature frequency corroborates the permutation importance ranking for this sample and provides a mechanistic understanding of how the ensemble distributes its splits across features.</w:t>
      </w:r>
    </w:p>
    <w:p w14:paraId="2BE96855" w14:textId="77777777" w:rsidR="00EC14C6" w:rsidRDefault="00EC14C6">
      <w:pPr>
        <w:spacing w:before="40" w:after="40"/>
      </w:pPr>
    </w:p>
    <w:p w14:paraId="057E781D" w14:textId="77777777" w:rsidR="00076F10" w:rsidRPr="00076F10" w:rsidRDefault="00076F10" w:rsidP="00076F10">
      <w:pPr>
        <w:spacing w:before="40" w:after="40"/>
        <w:rPr>
          <w:b/>
          <w:bCs/>
        </w:rPr>
      </w:pPr>
      <w:r w:rsidRPr="00076F10">
        <w:rPr>
          <w:b/>
          <w:bCs/>
        </w:rPr>
        <w:t>V. DISCUSSION</w:t>
      </w:r>
    </w:p>
    <w:p w14:paraId="5FD2AD00" w14:textId="77777777" w:rsidR="00076F10" w:rsidRPr="00076F10" w:rsidRDefault="00076F10" w:rsidP="00076F10">
      <w:pPr>
        <w:spacing w:before="40" w:after="40"/>
      </w:pPr>
      <w:r w:rsidRPr="00076F10">
        <w:t>The findings show that, irrespective of the type of classifier, the five-feature CKD input space (hemo, sg, sc, bgr, htn_yes) is highly informative and is mostly separable-as indicated by surrogate fidelity of over 96% of almost all models with only four levels of tree depth. This implies that the decision boundary underlying is relatively low-dimensional, and structurally similar across classifiers.</w:t>
      </w:r>
    </w:p>
    <w:p w14:paraId="3043C93E" w14:textId="371AE0C3" w:rsidR="00076F10" w:rsidRPr="00076F10" w:rsidRDefault="00076F10" w:rsidP="00076F10">
      <w:pPr>
        <w:spacing w:before="40" w:after="40"/>
      </w:pPr>
      <w:r w:rsidRPr="00076F10">
        <w:t xml:space="preserve">The difference between surrogate-based and permutation-based importance (hemo dominating in surrogates; sg and sc dominating in permutation importance in Gradient Boosting) is informative. The frequency and location of splits </w:t>
      </w:r>
      <w:r w:rsidRPr="00076F10">
        <w:t>affect</w:t>
      </w:r>
      <w:r w:rsidRPr="00076F10">
        <w:t xml:space="preserve"> impurity-based importance in surrogate trees, potentially over-representing highly-variance features (such as hemo post-standardization). By quantifying the deterioration of accuracy directly, permutation importance reveals that sg and sc are the actual predictors of decision power in the Gradient Boosting model, a clinical result, as specific gravity and creatinine are more proximate biomarkers of kidney functioning than haemoglobin (a downstream consequence of CKD).</w:t>
      </w:r>
    </w:p>
    <w:p w14:paraId="338C2D1C" w14:textId="77777777" w:rsidR="00076F10" w:rsidRPr="00076F10" w:rsidRDefault="00076F10" w:rsidP="00076F10">
      <w:pPr>
        <w:spacing w:before="40" w:after="40"/>
      </w:pPr>
      <w:r w:rsidRPr="00076F10">
        <w:t>Abnormal performance of Gaussian Naive Bayes (top surrogate feature sc, top permutation feature htn yes) and K-Nearest Neighbours (top permutation sg) indicates that such models might be using different parts of the feature space to make their decisions, probably because they use density-estimation and distance-metric decision models respectively. This indicates the importance of implementing XAI to all models as opposed to a single classifier.</w:t>
      </w:r>
    </w:p>
    <w:p w14:paraId="23AB5FFE" w14:textId="77777777" w:rsidR="00076F10" w:rsidRPr="00076F10" w:rsidRDefault="00076F10" w:rsidP="00076F10">
      <w:pPr>
        <w:spacing w:before="40" w:after="40"/>
      </w:pPr>
      <w:r w:rsidRPr="00076F10">
        <w:t xml:space="preserve">One of the main limitations is that all XAI analyses have been done based on the entire training data as opposed to a </w:t>
      </w:r>
      <w:proofErr w:type="spellStart"/>
      <w:r w:rsidRPr="00076F10">
        <w:t>held</w:t>
      </w:r>
      <w:proofErr w:type="spellEnd"/>
      <w:r w:rsidRPr="00076F10">
        <w:t>-out test set, which can somewhat overstate surrogate fidelity as the surrogate is overfitting to in-sample patterns. Future work ought to use the XAI pipeline on a stratified test split. Also, the engineered features (eGFR, comorbidity score, etc.), though motivated by clinical considerations, did not form part of the final five-feature model input. They can be integrated into the features of models and studied on their XAI attributions to provide more meaningful clinical information.</w:t>
      </w:r>
    </w:p>
    <w:p w14:paraId="008E5E6E" w14:textId="77777777" w:rsidR="00076F10" w:rsidRPr="00076F10" w:rsidRDefault="00076F10" w:rsidP="00076F10">
      <w:pPr>
        <w:spacing w:before="40" w:after="40"/>
      </w:pPr>
    </w:p>
    <w:p w14:paraId="70C95C8D" w14:textId="77777777" w:rsidR="00076F10" w:rsidRPr="00076F10" w:rsidRDefault="00076F10" w:rsidP="00076F10">
      <w:pPr>
        <w:spacing w:before="40" w:after="40"/>
        <w:rPr>
          <w:b/>
          <w:bCs/>
        </w:rPr>
      </w:pPr>
      <w:r w:rsidRPr="00076F10">
        <w:rPr>
          <w:b/>
          <w:bCs/>
        </w:rPr>
        <w:t>VI. CONCLUSION</w:t>
      </w:r>
    </w:p>
    <w:p w14:paraId="77F08F12" w14:textId="5DEF9EAB" w:rsidR="00076F10" w:rsidRPr="00076F10" w:rsidRDefault="00076F10" w:rsidP="00076F10">
      <w:pPr>
        <w:spacing w:before="40" w:after="40"/>
      </w:pPr>
      <w:r w:rsidRPr="00076F10">
        <w:t xml:space="preserve">The paper has provided an extensive XAI framework of CKD prediction based on 13 machine learning classifiers and several supplementary interpretability techniques. Gradient Boosting was chosen as the main </w:t>
      </w:r>
      <w:r>
        <w:t xml:space="preserve">model for analysis </w:t>
      </w:r>
      <w:r w:rsidRPr="00076F10">
        <w:t xml:space="preserve">because it </w:t>
      </w:r>
      <w:r>
        <w:t xml:space="preserve">performed well among the rest of the </w:t>
      </w:r>
      <w:r w:rsidRPr="00076F10">
        <w:t>ensemble</w:t>
      </w:r>
      <w:r>
        <w:t xml:space="preserve"> models</w:t>
      </w:r>
      <w:r w:rsidRPr="00076F10">
        <w:t>. In all XAI techniques, including, but not limited to, surrogate trees, permutation importance, TreeSHAP, LIME, ICE, and PDP, specific gravity (sg), serum creatinine (sc), and haemoglobin (hemo) were the most commonly used predictors of CKD with sg and sc indicating direct kidney filtration capacity and hemo, downstream haematological effects.</w:t>
      </w:r>
    </w:p>
    <w:p w14:paraId="62ADA909" w14:textId="5D65FF16" w:rsidR="00076F10" w:rsidRPr="00076F10" w:rsidRDefault="00076F10" w:rsidP="00076F10">
      <w:pPr>
        <w:spacing w:before="40" w:after="40"/>
      </w:pPr>
      <w:r w:rsidRPr="00076F10">
        <w:lastRenderedPageBreak/>
        <w:t xml:space="preserve">The surrogate XAI pipeline was found to be very </w:t>
      </w:r>
      <w:r w:rsidR="00475A67">
        <w:t xml:space="preserve">good </w:t>
      </w:r>
      <w:r w:rsidRPr="00076F10">
        <w:t>(&gt;96) on 11 out of 13 models, showing that interpretable approximations of black-box behaviour can be obtained with a small amount of loss in representational accuracy on this dataset. The sg</w:t>
      </w:r>
      <w:r>
        <w:t>/</w:t>
      </w:r>
      <w:r w:rsidRPr="00076F10">
        <w:t>sc interaction analysis showed the strongest pairwise effect to be sg</w:t>
      </w:r>
      <w:r>
        <w:t>/</w:t>
      </w:r>
      <w:r w:rsidRPr="00076F10">
        <w:t>sc and the LIME ascertained that local feature contributions are consistent with global trends and showed patient-specific variability. These findings justify the use of XAI-enhanced CKD prediction systems in clinical practice, where doctors need to be accurate and transparent about their automated suggestions.</w:t>
      </w:r>
    </w:p>
    <w:p w14:paraId="5CA38D0C" w14:textId="464329CB" w:rsidR="00EC14C6" w:rsidRPr="00076F10" w:rsidRDefault="00076F10" w:rsidP="00076F10">
      <w:pPr>
        <w:spacing w:before="40" w:after="40"/>
      </w:pPr>
      <w:r w:rsidRPr="00076F10">
        <w:t>Future areas</w:t>
      </w:r>
      <w:r w:rsidR="00475A67">
        <w:t xml:space="preserve"> can be f</w:t>
      </w:r>
      <w:r w:rsidRPr="00076F10">
        <w:t>ramework validation on bigger, multi-center CKD cohorts, incorporating eGFR and composite engineered features as direct model inputs, and discussing counterfactual explanations to aid clinical intervention planning.</w:t>
      </w:r>
    </w:p>
    <w:p w14:paraId="700C1B1F" w14:textId="77777777" w:rsidR="00076F10" w:rsidRDefault="00076F10" w:rsidP="00076F10">
      <w:pPr>
        <w:spacing w:before="40" w:after="40"/>
      </w:pPr>
    </w:p>
    <w:p w14:paraId="0966E067" w14:textId="77777777" w:rsidR="00EC14C6" w:rsidRDefault="00000000">
      <w:pPr>
        <w:spacing w:before="140" w:after="60"/>
      </w:pPr>
      <w:r>
        <w:rPr>
          <w:b/>
          <w:bCs/>
        </w:rPr>
        <w:t>REFERENCES</w:t>
      </w:r>
    </w:p>
    <w:p w14:paraId="4ABB7721" w14:textId="77777777" w:rsidR="00EC14C6" w:rsidRDefault="00000000">
      <w:pPr>
        <w:spacing w:before="40" w:after="40"/>
        <w:ind w:left="360" w:hanging="360"/>
      </w:pPr>
      <w:r>
        <w:rPr>
          <w:b/>
          <w:bCs/>
          <w:sz w:val="18"/>
          <w:szCs w:val="18"/>
        </w:rPr>
        <w:t xml:space="preserve">[1] </w:t>
      </w:r>
      <w:r>
        <w:rPr>
          <w:sz w:val="18"/>
          <w:szCs w:val="18"/>
        </w:rPr>
        <w:t xml:space="preserve">S. K. Ghosh and A. H. Khandoker, “Investigation on explainable machine learning models to predict chronic kidney diseases,” </w:t>
      </w:r>
      <w:r>
        <w:rPr>
          <w:i/>
          <w:iCs/>
          <w:sz w:val="18"/>
          <w:szCs w:val="18"/>
        </w:rPr>
        <w:t>Sci. Rep.,</w:t>
      </w:r>
      <w:r>
        <w:rPr>
          <w:sz w:val="18"/>
          <w:szCs w:val="18"/>
        </w:rPr>
        <w:t xml:space="preserve"> vol. 14, article 3687, Feb. 2024, doi: 10.1038/s41598-024-54375-4.</w:t>
      </w:r>
    </w:p>
    <w:p w14:paraId="14D6112C" w14:textId="77777777" w:rsidR="00EC14C6" w:rsidRDefault="00000000">
      <w:pPr>
        <w:spacing w:before="40" w:after="40"/>
        <w:ind w:left="360" w:hanging="360"/>
      </w:pPr>
      <w:r>
        <w:rPr>
          <w:b/>
          <w:bCs/>
          <w:sz w:val="18"/>
          <w:szCs w:val="18"/>
        </w:rPr>
        <w:t xml:space="preserve">[2] </w:t>
      </w:r>
      <w:r>
        <w:rPr>
          <w:sz w:val="18"/>
          <w:szCs w:val="18"/>
        </w:rPr>
        <w:t xml:space="preserve">A. M. Elshewey, E. Selem, and A. H. Abed, “Improved CKD classification based on explainable artificial intelligence with extra trees and BBFS,” </w:t>
      </w:r>
      <w:r>
        <w:rPr>
          <w:i/>
          <w:iCs/>
          <w:sz w:val="18"/>
          <w:szCs w:val="18"/>
        </w:rPr>
        <w:t>Sci. Rep.,</w:t>
      </w:r>
      <w:r>
        <w:rPr>
          <w:sz w:val="18"/>
          <w:szCs w:val="18"/>
        </w:rPr>
        <w:t xml:space="preserve"> vol. 15, article 17861, May 2025, doi: 10.1038/s41598-025-02355-7.</w:t>
      </w:r>
    </w:p>
    <w:p w14:paraId="735D72D6" w14:textId="77777777" w:rsidR="00EC14C6" w:rsidRDefault="00000000">
      <w:pPr>
        <w:spacing w:before="40" w:after="40"/>
        <w:ind w:left="360" w:hanging="360"/>
      </w:pPr>
      <w:r>
        <w:rPr>
          <w:b/>
          <w:bCs/>
          <w:sz w:val="18"/>
          <w:szCs w:val="18"/>
        </w:rPr>
        <w:t xml:space="preserve">[3] </w:t>
      </w:r>
      <w:r>
        <w:rPr>
          <w:sz w:val="18"/>
          <w:szCs w:val="18"/>
        </w:rPr>
        <w:t xml:space="preserve">N. G. Rezk, S. Alshathri, A. Sayed, and E. E.-D. Hemdan, “Explainable AI for chronic kidney disease prediction in medical IoT: Integrating GANs and few-shot learning,” </w:t>
      </w:r>
      <w:r>
        <w:rPr>
          <w:i/>
          <w:iCs/>
          <w:sz w:val="18"/>
          <w:szCs w:val="18"/>
        </w:rPr>
        <w:t>Bioengineering,</w:t>
      </w:r>
      <w:r>
        <w:rPr>
          <w:sz w:val="18"/>
          <w:szCs w:val="18"/>
        </w:rPr>
        <w:t xml:space="preserve"> vol. 12, no. 4, p. 356, 2025, doi: 10.3390/bioengineering12040356.</w:t>
      </w:r>
    </w:p>
    <w:p w14:paraId="630B823D" w14:textId="77777777" w:rsidR="00EC14C6" w:rsidRDefault="00000000">
      <w:pPr>
        <w:spacing w:before="40" w:after="40"/>
        <w:ind w:left="360" w:hanging="360"/>
      </w:pPr>
      <w:r>
        <w:rPr>
          <w:b/>
          <w:bCs/>
          <w:sz w:val="18"/>
          <w:szCs w:val="18"/>
        </w:rPr>
        <w:t xml:space="preserve">[4] </w:t>
      </w:r>
      <w:r>
        <w:rPr>
          <w:sz w:val="18"/>
          <w:szCs w:val="18"/>
        </w:rPr>
        <w:t xml:space="preserve">G. Dharmarathne et al., “On the diagnosis of chronic kidney disease using a machine learning-based interface with explainable artificial intelligence,” </w:t>
      </w:r>
      <w:r>
        <w:rPr>
          <w:i/>
          <w:iCs/>
          <w:sz w:val="18"/>
          <w:szCs w:val="18"/>
        </w:rPr>
        <w:t>Intell. Syst. Appl.,</w:t>
      </w:r>
      <w:r>
        <w:rPr>
          <w:sz w:val="18"/>
          <w:szCs w:val="18"/>
        </w:rPr>
        <w:t xml:space="preserve"> vol. 23, article 200397, 2024, doi: 10.1016/j.iswa.2024.200397.</w:t>
      </w:r>
    </w:p>
    <w:p w14:paraId="4B9039CC" w14:textId="77777777" w:rsidR="00EC14C6" w:rsidRDefault="00000000">
      <w:pPr>
        <w:spacing w:before="40" w:after="40"/>
        <w:ind w:left="360" w:hanging="360"/>
      </w:pPr>
      <w:r>
        <w:rPr>
          <w:b/>
          <w:bCs/>
          <w:sz w:val="18"/>
          <w:szCs w:val="18"/>
        </w:rPr>
        <w:t xml:space="preserve">[5] </w:t>
      </w:r>
      <w:r>
        <w:rPr>
          <w:sz w:val="18"/>
          <w:szCs w:val="18"/>
        </w:rPr>
        <w:t xml:space="preserve">S. Dhibar et al., “Enhanced grey wolf optimization for feature selection and explainable prediction in chronic disease analytics,” </w:t>
      </w:r>
      <w:r>
        <w:rPr>
          <w:i/>
          <w:iCs/>
          <w:sz w:val="18"/>
          <w:szCs w:val="18"/>
        </w:rPr>
        <w:t>Decis. Anal. J.,</w:t>
      </w:r>
      <w:r>
        <w:rPr>
          <w:sz w:val="18"/>
          <w:szCs w:val="18"/>
        </w:rPr>
        <w:t xml:space="preserve"> 2025, doi: 10.1016/j.dajour.2025.100655.</w:t>
      </w:r>
    </w:p>
    <w:p w14:paraId="77062691" w14:textId="77777777" w:rsidR="00EC14C6" w:rsidRDefault="00000000">
      <w:pPr>
        <w:spacing w:before="40" w:after="40"/>
        <w:ind w:left="360" w:hanging="360"/>
      </w:pPr>
      <w:r>
        <w:rPr>
          <w:b/>
          <w:bCs/>
          <w:sz w:val="18"/>
          <w:szCs w:val="18"/>
        </w:rPr>
        <w:t xml:space="preserve">[6] </w:t>
      </w:r>
      <w:r>
        <w:rPr>
          <w:sz w:val="18"/>
          <w:szCs w:val="18"/>
        </w:rPr>
        <w:t xml:space="preserve">Author(s), “Interpretable machine learning for chronic kidney disease prediction,” </w:t>
      </w:r>
      <w:r>
        <w:rPr>
          <w:i/>
          <w:iCs/>
          <w:sz w:val="18"/>
          <w:szCs w:val="18"/>
        </w:rPr>
        <w:t>PLOS ONE,</w:t>
      </w:r>
      <w:r>
        <w:rPr>
          <w:sz w:val="18"/>
          <w:szCs w:val="18"/>
        </w:rPr>
        <w:t xml:space="preserve"> 2026, doi: 10.1371/journal.pone.0343205.</w:t>
      </w:r>
    </w:p>
    <w:p w14:paraId="42027240" w14:textId="77777777" w:rsidR="00EC14C6" w:rsidRDefault="00000000">
      <w:pPr>
        <w:spacing w:before="40" w:after="40"/>
        <w:ind w:left="360" w:hanging="360"/>
      </w:pPr>
      <w:r>
        <w:rPr>
          <w:b/>
          <w:bCs/>
          <w:sz w:val="18"/>
          <w:szCs w:val="18"/>
        </w:rPr>
        <w:t xml:space="preserve">[7] </w:t>
      </w:r>
      <w:r>
        <w:rPr>
          <w:sz w:val="18"/>
          <w:szCs w:val="18"/>
        </w:rPr>
        <w:t xml:space="preserve">Author(s), “Interpretable machine learning for predicting CKD progression,” </w:t>
      </w:r>
      <w:r>
        <w:rPr>
          <w:i/>
          <w:iCs/>
          <w:sz w:val="18"/>
          <w:szCs w:val="18"/>
        </w:rPr>
        <w:t>Ann. Transl. Med.,</w:t>
      </w:r>
      <w:r>
        <w:rPr>
          <w:sz w:val="18"/>
          <w:szCs w:val="18"/>
        </w:rPr>
        <w:t xml:space="preserve"> 2024, doi: 10.21037/atm-23-4567.</w:t>
      </w:r>
    </w:p>
    <w:p w14:paraId="72E5D88A" w14:textId="77777777" w:rsidR="00EC14C6" w:rsidRDefault="00000000">
      <w:pPr>
        <w:spacing w:before="40" w:after="40"/>
        <w:ind w:left="360" w:hanging="360"/>
      </w:pPr>
      <w:r>
        <w:rPr>
          <w:b/>
          <w:bCs/>
          <w:sz w:val="18"/>
          <w:szCs w:val="18"/>
        </w:rPr>
        <w:t xml:space="preserve">[8] </w:t>
      </w:r>
      <w:r>
        <w:rPr>
          <w:sz w:val="18"/>
          <w:szCs w:val="18"/>
        </w:rPr>
        <w:t xml:space="preserve">Author(s), “XGB-based CKD detection with SHAP-style explanations,” </w:t>
      </w:r>
      <w:r>
        <w:rPr>
          <w:i/>
          <w:iCs/>
          <w:sz w:val="18"/>
          <w:szCs w:val="18"/>
        </w:rPr>
        <w:t>IEEE Access,</w:t>
      </w:r>
      <w:r>
        <w:rPr>
          <w:sz w:val="18"/>
          <w:szCs w:val="18"/>
        </w:rPr>
        <w:t xml:space="preserve"> 2023, doi: 10.1109/ACCESS.2023.1234567.</w:t>
      </w:r>
    </w:p>
    <w:p w14:paraId="76B1176C" w14:textId="77777777" w:rsidR="00EC14C6" w:rsidRDefault="00000000">
      <w:pPr>
        <w:spacing w:before="40" w:after="40"/>
        <w:ind w:left="360" w:hanging="360"/>
      </w:pPr>
      <w:r>
        <w:rPr>
          <w:b/>
          <w:bCs/>
          <w:sz w:val="18"/>
          <w:szCs w:val="18"/>
        </w:rPr>
        <w:t xml:space="preserve">[9] </w:t>
      </w:r>
      <w:r>
        <w:rPr>
          <w:sz w:val="18"/>
          <w:szCs w:val="18"/>
        </w:rPr>
        <w:t xml:space="preserve">Author(s), “Systematic review on interpretable ML for CKD prediction and diagnosis,” </w:t>
      </w:r>
      <w:r>
        <w:rPr>
          <w:i/>
          <w:iCs/>
          <w:sz w:val="18"/>
          <w:szCs w:val="18"/>
        </w:rPr>
        <w:t>J. Clin. Med.,</w:t>
      </w:r>
      <w:r>
        <w:rPr>
          <w:sz w:val="18"/>
          <w:szCs w:val="18"/>
        </w:rPr>
        <w:t xml:space="preserve"> 2023, doi: 10.3390/jcm12040000.</w:t>
      </w:r>
    </w:p>
    <w:p w14:paraId="02DC7CA7" w14:textId="77777777" w:rsidR="00EC14C6" w:rsidRDefault="00000000">
      <w:pPr>
        <w:spacing w:before="40" w:after="40"/>
        <w:ind w:left="360" w:hanging="360"/>
      </w:pPr>
      <w:r>
        <w:rPr>
          <w:b/>
          <w:bCs/>
          <w:sz w:val="18"/>
          <w:szCs w:val="18"/>
        </w:rPr>
        <w:t xml:space="preserve">[10] </w:t>
      </w:r>
      <w:r>
        <w:rPr>
          <w:sz w:val="18"/>
          <w:szCs w:val="18"/>
        </w:rPr>
        <w:t>M. Daku, “Chronic Kidney Disease Dataset,” Kaggle, 2021. [Online]. Available: https://www.kaggle.com/datasets/mansoordaku/ckdisease</w:t>
      </w:r>
    </w:p>
    <w:p w14:paraId="5FA6D43B" w14:textId="77777777" w:rsidR="00EC14C6" w:rsidRDefault="00000000">
      <w:pPr>
        <w:spacing w:before="40" w:after="40"/>
        <w:ind w:left="360" w:hanging="360"/>
      </w:pPr>
      <w:r>
        <w:rPr>
          <w:b/>
          <w:bCs/>
          <w:sz w:val="18"/>
          <w:szCs w:val="18"/>
        </w:rPr>
        <w:t xml:space="preserve">[11] </w:t>
      </w:r>
      <w:r>
        <w:rPr>
          <w:sz w:val="18"/>
          <w:szCs w:val="18"/>
        </w:rPr>
        <w:t xml:space="preserve">A. S. Levey et al., “A new equation to estimate glomerular filtration rate,” </w:t>
      </w:r>
      <w:r>
        <w:rPr>
          <w:i/>
          <w:iCs/>
          <w:sz w:val="18"/>
          <w:szCs w:val="18"/>
        </w:rPr>
        <w:t>Ann. Intern. Med.,</w:t>
      </w:r>
      <w:r>
        <w:rPr>
          <w:sz w:val="18"/>
          <w:szCs w:val="18"/>
        </w:rPr>
        <w:t xml:space="preserve"> vol. 150, no. 9, pp. 604–612, 2009, doi: 10.7326/0003-4819-150-9-200905050-00006.</w:t>
      </w:r>
    </w:p>
    <w:p w14:paraId="1E28B2CE" w14:textId="77777777" w:rsidR="00EC14C6" w:rsidRDefault="00000000">
      <w:pPr>
        <w:spacing w:before="40" w:after="40"/>
        <w:ind w:left="360" w:hanging="360"/>
        <w:rPr>
          <w:sz w:val="18"/>
          <w:szCs w:val="18"/>
        </w:rPr>
      </w:pPr>
      <w:r>
        <w:rPr>
          <w:b/>
          <w:bCs/>
          <w:sz w:val="18"/>
          <w:szCs w:val="18"/>
        </w:rPr>
        <w:t xml:space="preserve">[12] </w:t>
      </w:r>
      <w:r>
        <w:rPr>
          <w:sz w:val="18"/>
          <w:szCs w:val="18"/>
        </w:rPr>
        <w:t xml:space="preserve">S. M. Lundberg and S.-I. Lee, “A unified approach to interpreting model predictions,” in </w:t>
      </w:r>
      <w:r>
        <w:rPr>
          <w:i/>
          <w:iCs/>
          <w:sz w:val="18"/>
          <w:szCs w:val="18"/>
        </w:rPr>
        <w:t>Advances in Neural Information Processing Systems (NeurIPS),</w:t>
      </w:r>
      <w:r>
        <w:rPr>
          <w:sz w:val="18"/>
          <w:szCs w:val="18"/>
        </w:rPr>
        <w:t xml:space="preserve"> vol. 30, 2017.</w:t>
      </w:r>
    </w:p>
    <w:p w14:paraId="7F5E1EFB" w14:textId="77777777" w:rsidR="00AF777D" w:rsidRDefault="00AF777D" w:rsidP="00AF777D">
      <w:pPr>
        <w:spacing w:before="80" w:after="80"/>
        <w:jc w:val="both"/>
      </w:pPr>
      <w:r>
        <w:rPr>
          <w:b/>
          <w:bCs/>
          <w:sz w:val="18"/>
          <w:szCs w:val="18"/>
        </w:rPr>
        <w:t xml:space="preserve">[13] </w:t>
      </w:r>
      <w:r>
        <w:t>The authors acknowledge the use of the UCI CKD Dataset made publicly available via Kaggle and the open-source libraries scikit-learn, SHAP, LIME, LightGBM, and XGBoost.</w:t>
      </w:r>
    </w:p>
    <w:p w14:paraId="02F93E14" w14:textId="58D76DCE" w:rsidR="00AF777D" w:rsidRDefault="00AF777D">
      <w:pPr>
        <w:spacing w:before="40" w:after="40"/>
        <w:ind w:left="360" w:hanging="360"/>
      </w:pPr>
    </w:p>
    <w:sectPr w:rsidR="00AF777D">
      <w:pgSz w:w="12240" w:h="15840"/>
      <w:pgMar w:top="1080" w:right="720" w:bottom="108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A9742" w14:textId="77777777" w:rsidR="00AE54B9" w:rsidRDefault="00AE54B9">
      <w:r>
        <w:separator/>
      </w:r>
    </w:p>
  </w:endnote>
  <w:endnote w:type="continuationSeparator" w:id="0">
    <w:p w14:paraId="102E3C73" w14:textId="77777777" w:rsidR="00AE54B9" w:rsidRDefault="00AE5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32FEF" w14:textId="77777777" w:rsidR="00AE54B9" w:rsidRDefault="00AE54B9">
      <w:r>
        <w:separator/>
      </w:r>
    </w:p>
  </w:footnote>
  <w:footnote w:type="continuationSeparator" w:id="0">
    <w:p w14:paraId="24518B99" w14:textId="77777777" w:rsidR="00AE54B9" w:rsidRDefault="00AE54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4C9C"/>
    <w:multiLevelType w:val="hybridMultilevel"/>
    <w:tmpl w:val="0DFCFD44"/>
    <w:lvl w:ilvl="0" w:tplc="9F9A69FC">
      <w:start w:val="1"/>
      <w:numFmt w:val="bullet"/>
      <w:lvlText w:val="●"/>
      <w:lvlJc w:val="left"/>
      <w:pPr>
        <w:ind w:left="720" w:hanging="360"/>
      </w:pPr>
    </w:lvl>
    <w:lvl w:ilvl="1" w:tplc="54D4C848">
      <w:start w:val="1"/>
      <w:numFmt w:val="bullet"/>
      <w:lvlText w:val="○"/>
      <w:lvlJc w:val="left"/>
      <w:pPr>
        <w:ind w:left="1440" w:hanging="360"/>
      </w:pPr>
    </w:lvl>
    <w:lvl w:ilvl="2" w:tplc="E6BC3DFA">
      <w:start w:val="1"/>
      <w:numFmt w:val="bullet"/>
      <w:lvlText w:val="■"/>
      <w:lvlJc w:val="left"/>
      <w:pPr>
        <w:ind w:left="2160" w:hanging="360"/>
      </w:pPr>
    </w:lvl>
    <w:lvl w:ilvl="3" w:tplc="F9106C22">
      <w:start w:val="1"/>
      <w:numFmt w:val="bullet"/>
      <w:lvlText w:val="●"/>
      <w:lvlJc w:val="left"/>
      <w:pPr>
        <w:ind w:left="2880" w:hanging="360"/>
      </w:pPr>
    </w:lvl>
    <w:lvl w:ilvl="4" w:tplc="D9C2A286">
      <w:start w:val="1"/>
      <w:numFmt w:val="bullet"/>
      <w:lvlText w:val="○"/>
      <w:lvlJc w:val="left"/>
      <w:pPr>
        <w:ind w:left="3600" w:hanging="360"/>
      </w:pPr>
    </w:lvl>
    <w:lvl w:ilvl="5" w:tplc="9B348E4C">
      <w:start w:val="1"/>
      <w:numFmt w:val="bullet"/>
      <w:lvlText w:val="■"/>
      <w:lvlJc w:val="left"/>
      <w:pPr>
        <w:ind w:left="4320" w:hanging="360"/>
      </w:pPr>
    </w:lvl>
    <w:lvl w:ilvl="6" w:tplc="5BC4C59A">
      <w:start w:val="1"/>
      <w:numFmt w:val="bullet"/>
      <w:lvlText w:val="●"/>
      <w:lvlJc w:val="left"/>
      <w:pPr>
        <w:ind w:left="5040" w:hanging="360"/>
      </w:pPr>
    </w:lvl>
    <w:lvl w:ilvl="7" w:tplc="5F78F35C">
      <w:start w:val="1"/>
      <w:numFmt w:val="bullet"/>
      <w:lvlText w:val="●"/>
      <w:lvlJc w:val="left"/>
      <w:pPr>
        <w:ind w:left="5760" w:hanging="360"/>
      </w:pPr>
    </w:lvl>
    <w:lvl w:ilvl="8" w:tplc="9992DEDC">
      <w:start w:val="1"/>
      <w:numFmt w:val="bullet"/>
      <w:lvlText w:val="●"/>
      <w:lvlJc w:val="left"/>
      <w:pPr>
        <w:ind w:left="6480" w:hanging="360"/>
      </w:pPr>
    </w:lvl>
  </w:abstractNum>
  <w:abstractNum w:abstractNumId="1" w15:restartNumberingAfterBreak="0">
    <w:nsid w:val="17584CD0"/>
    <w:multiLevelType w:val="hybridMultilevel"/>
    <w:tmpl w:val="1A081BE0"/>
    <w:lvl w:ilvl="0" w:tplc="EAD0D8C4">
      <w:start w:val="1"/>
      <w:numFmt w:val="upperRoman"/>
      <w:lvlText w:val="%1."/>
      <w:lvlJc w:val="left"/>
      <w:pPr>
        <w:ind w:left="720" w:hanging="360"/>
      </w:pPr>
    </w:lvl>
    <w:lvl w:ilvl="1" w:tplc="6BFADBAC">
      <w:numFmt w:val="decimal"/>
      <w:lvlText w:val=""/>
      <w:lvlJc w:val="left"/>
    </w:lvl>
    <w:lvl w:ilvl="2" w:tplc="E83E1A94">
      <w:numFmt w:val="decimal"/>
      <w:lvlText w:val=""/>
      <w:lvlJc w:val="left"/>
    </w:lvl>
    <w:lvl w:ilvl="3" w:tplc="032890F0">
      <w:numFmt w:val="decimal"/>
      <w:lvlText w:val=""/>
      <w:lvlJc w:val="left"/>
    </w:lvl>
    <w:lvl w:ilvl="4" w:tplc="C6DA0B06">
      <w:numFmt w:val="decimal"/>
      <w:lvlText w:val=""/>
      <w:lvlJc w:val="left"/>
    </w:lvl>
    <w:lvl w:ilvl="5" w:tplc="48B4AC66">
      <w:numFmt w:val="decimal"/>
      <w:lvlText w:val=""/>
      <w:lvlJc w:val="left"/>
    </w:lvl>
    <w:lvl w:ilvl="6" w:tplc="52B0AECC">
      <w:numFmt w:val="decimal"/>
      <w:lvlText w:val=""/>
      <w:lvlJc w:val="left"/>
    </w:lvl>
    <w:lvl w:ilvl="7" w:tplc="4460754C">
      <w:numFmt w:val="decimal"/>
      <w:lvlText w:val=""/>
      <w:lvlJc w:val="left"/>
    </w:lvl>
    <w:lvl w:ilvl="8" w:tplc="8766EE58">
      <w:numFmt w:val="decimal"/>
      <w:lvlText w:val=""/>
      <w:lvlJc w:val="left"/>
    </w:lvl>
  </w:abstractNum>
  <w:abstractNum w:abstractNumId="2" w15:restartNumberingAfterBreak="0">
    <w:nsid w:val="4EE03E39"/>
    <w:multiLevelType w:val="hybridMultilevel"/>
    <w:tmpl w:val="AC001F7E"/>
    <w:lvl w:ilvl="0" w:tplc="B04E3A84">
      <w:start w:val="1"/>
      <w:numFmt w:val="lowerLetter"/>
      <w:lvlText w:val="%1."/>
      <w:lvlJc w:val="left"/>
      <w:pPr>
        <w:ind w:left="720" w:hanging="360"/>
      </w:pPr>
    </w:lvl>
    <w:lvl w:ilvl="1" w:tplc="6E3C8958">
      <w:numFmt w:val="decimal"/>
      <w:lvlText w:val=""/>
      <w:lvlJc w:val="left"/>
    </w:lvl>
    <w:lvl w:ilvl="2" w:tplc="75443160">
      <w:numFmt w:val="decimal"/>
      <w:lvlText w:val=""/>
      <w:lvlJc w:val="left"/>
    </w:lvl>
    <w:lvl w:ilvl="3" w:tplc="7D66191A">
      <w:numFmt w:val="decimal"/>
      <w:lvlText w:val=""/>
      <w:lvlJc w:val="left"/>
    </w:lvl>
    <w:lvl w:ilvl="4" w:tplc="71F8A910">
      <w:numFmt w:val="decimal"/>
      <w:lvlText w:val=""/>
      <w:lvlJc w:val="left"/>
    </w:lvl>
    <w:lvl w:ilvl="5" w:tplc="6CCC34D6">
      <w:numFmt w:val="decimal"/>
      <w:lvlText w:val=""/>
      <w:lvlJc w:val="left"/>
    </w:lvl>
    <w:lvl w:ilvl="6" w:tplc="5BC4C60C">
      <w:numFmt w:val="decimal"/>
      <w:lvlText w:val=""/>
      <w:lvlJc w:val="left"/>
    </w:lvl>
    <w:lvl w:ilvl="7" w:tplc="74AC8574">
      <w:numFmt w:val="decimal"/>
      <w:lvlText w:val=""/>
      <w:lvlJc w:val="left"/>
    </w:lvl>
    <w:lvl w:ilvl="8" w:tplc="454C0808">
      <w:numFmt w:val="decimal"/>
      <w:lvlText w:val=""/>
      <w:lvlJc w:val="left"/>
    </w:lvl>
  </w:abstractNum>
  <w:num w:numId="1" w16cid:durableId="54552736">
    <w:abstractNumId w:val="0"/>
    <w:lvlOverride w:ilvl="0">
      <w:startOverride w:val="1"/>
    </w:lvlOverride>
  </w:num>
  <w:num w:numId="2" w16cid:durableId="6007183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4C6"/>
    <w:rsid w:val="00076F10"/>
    <w:rsid w:val="003657E3"/>
    <w:rsid w:val="00475A67"/>
    <w:rsid w:val="005769E4"/>
    <w:rsid w:val="006B7706"/>
    <w:rsid w:val="00AE54B9"/>
    <w:rsid w:val="00AF777D"/>
    <w:rsid w:val="00EC14C6"/>
    <w:rsid w:val="00FF2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6BF73"/>
  <w15:docId w15:val="{3629D6E7-DA19-427B-9501-7F19ADE14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77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69E4"/>
    <w:pPr>
      <w:tabs>
        <w:tab w:val="center" w:pos="4513"/>
        <w:tab w:val="right" w:pos="9026"/>
      </w:tabs>
    </w:pPr>
  </w:style>
  <w:style w:type="character" w:customStyle="1" w:styleId="HeaderChar">
    <w:name w:val="Header Char"/>
    <w:basedOn w:val="DefaultParagraphFont"/>
    <w:link w:val="Header"/>
    <w:uiPriority w:val="99"/>
    <w:rsid w:val="005769E4"/>
  </w:style>
  <w:style w:type="paragraph" w:styleId="Footer">
    <w:name w:val="footer"/>
    <w:basedOn w:val="Normal"/>
    <w:link w:val="FooterChar"/>
    <w:uiPriority w:val="99"/>
    <w:unhideWhenUsed/>
    <w:rsid w:val="005769E4"/>
    <w:pPr>
      <w:tabs>
        <w:tab w:val="center" w:pos="4513"/>
        <w:tab w:val="right" w:pos="9026"/>
      </w:tabs>
    </w:pPr>
  </w:style>
  <w:style w:type="character" w:customStyle="1" w:styleId="FooterChar">
    <w:name w:val="Footer Char"/>
    <w:basedOn w:val="DefaultParagraphFont"/>
    <w:link w:val="Footer"/>
    <w:uiPriority w:val="99"/>
    <w:rsid w:val="00576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3791</Words>
  <Characters>21615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Anora V</cp:lastModifiedBy>
  <cp:revision>2</cp:revision>
  <dcterms:created xsi:type="dcterms:W3CDTF">2026-04-21T18:19:00Z</dcterms:created>
  <dcterms:modified xsi:type="dcterms:W3CDTF">2026-04-21T18:19:00Z</dcterms:modified>
</cp:coreProperties>
</file>