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jc w:val="both"/>
        <w:rPr>
          <w:rFonts w:hint="eastAsia" w:ascii="黑体" w:hAnsi="宋体" w:eastAsia="黑体"/>
          <w:b w:val="0"/>
        </w:rPr>
      </w:pPr>
      <w:bookmarkStart w:id="0" w:name="_Toc210099810"/>
    </w:p>
    <w:p>
      <w:pPr>
        <w:rPr>
          <w:rFonts w:hint="eastAsia" w:ascii="黑体" w:eastAsia="黑体"/>
          <w:sz w:val="36"/>
          <w:szCs w:val="36"/>
        </w:rPr>
      </w:pPr>
      <w:r>
        <w:rPr>
          <w:rFonts w:hint="eastAsia" w:ascii="黑体" w:hAnsi="宋体" w:eastAsia="黑体"/>
          <w:b w:val="0"/>
          <w:sz w:val="32"/>
          <w:szCs w:val="32"/>
        </w:rPr>
        <w:t xml:space="preserve"> </w:t>
      </w:r>
      <w:r>
        <w:rPr>
          <w:rFonts w:hint="eastAsia" w:ascii="黑体" w:hAnsi="宋体" w:eastAsia="黑体"/>
          <w:b/>
          <w:bCs/>
          <w:sz w:val="32"/>
          <w:szCs w:val="32"/>
          <w:lang w:val="en-US" w:eastAsia="zh-CN"/>
        </w:rPr>
        <w:t>学校医务室门诊</w:t>
      </w:r>
      <w:r>
        <w:rPr>
          <w:rFonts w:hint="eastAsia" w:ascii="黑体" w:hAnsi="宋体" w:eastAsia="黑体"/>
          <w:b/>
          <w:bCs/>
          <w:sz w:val="32"/>
          <w:szCs w:val="32"/>
        </w:rPr>
        <w:t>管理系统(Java技术)</w:t>
      </w:r>
      <w:bookmarkEnd w:id="0"/>
      <w:r>
        <w:rPr>
          <w:rFonts w:hint="eastAsia"/>
          <w:b/>
          <w:bCs/>
          <w:sz w:val="32"/>
          <w:szCs w:val="32"/>
        </w:rPr>
        <w:t>数据库设计说明书</w:t>
      </w:r>
    </w:p>
    <w:p>
      <w:pPr>
        <w:pStyle w:val="4"/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  <w:bookmarkStart w:id="1" w:name="_Toc210099816"/>
      <w:bookmarkStart w:id="2" w:name="_Toc188077802"/>
      <w:bookmarkStart w:id="3" w:name="_Toc188081455"/>
      <w:r>
        <w:rPr>
          <w:rFonts w:hint="eastAsia" w:ascii="宋体" w:hAnsi="宋体"/>
          <w:sz w:val="24"/>
          <w:szCs w:val="24"/>
          <w:lang w:val="en-US" w:eastAsia="zh-CN"/>
        </w:rPr>
        <w:t>1.数据库概念结构设计E-R图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4620" cy="5024120"/>
            <wp:effectExtent l="0" t="0" r="12700" b="5080"/>
            <wp:docPr id="4" name="图片 4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-R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2、数据库逻辑结构（关系模式）设计</w:t>
      </w:r>
      <w:bookmarkEnd w:id="1"/>
      <w:bookmarkEnd w:id="2"/>
      <w:bookmarkEnd w:id="3"/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按照E-R图到逻辑关系模式的转换规则，可得到系统如下6个关系。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病人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病历号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、姓名、性别、年龄、联系方式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,账户余额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医生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医生编号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、姓名、科室名称、联系方式、职称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药品供应商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公司编号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，公司名称，联系电话，所在地址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药品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药品编号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、药品名称、药品单价、药品有效期、药品规格，库存数量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5）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挂号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病历号、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单号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、医生编号、挂号费、挂号时间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6）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诊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治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病历号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医生编号、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t>处方编号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诊断日期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、病情、诊治费用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采购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药品编号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供应商编号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t>商品数量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采购时间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、采购价格、采购员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8）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处方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处方编号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药品编号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、药品数量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</w:p>
    <w:p>
      <w:pPr>
        <w:jc w:val="left"/>
        <w:rPr>
          <w:rFonts w:hint="eastAsia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9）管理员信息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  <w:u w:val="single"/>
        </w:rPr>
        <w:t>编号</w:t>
      </w:r>
      <w:r>
        <w:rPr>
          <w:rFonts w:hint="eastAsia"/>
          <w:szCs w:val="21"/>
        </w:rPr>
        <w:t>，姓名，密码，权限）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ind w:firstLine="420" w:firstLineChars="200"/>
        <w:jc w:val="left"/>
        <w:rPr>
          <w:rFonts w:hint="eastAsia" w:ascii="宋体" w:hAnsi="宋体"/>
          <w:sz w:val="21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其中带下划线的为关系关键字（即主码）。</w:t>
      </w:r>
    </w:p>
    <w:p>
      <w:pPr>
        <w:pStyle w:val="4"/>
        <w:numPr>
          <w:ilvl w:val="0"/>
          <w:numId w:val="0"/>
        </w:numPr>
        <w:rPr>
          <w:rFonts w:hint="eastAsia" w:ascii="宋体" w:hAnsi="宋体"/>
          <w:sz w:val="24"/>
          <w:szCs w:val="24"/>
        </w:rPr>
      </w:pPr>
      <w:bookmarkStart w:id="4" w:name="_Toc210099817"/>
      <w:r>
        <w:rPr>
          <w:rFonts w:hint="eastAsia" w:ascii="宋体" w:hAnsi="宋体"/>
          <w:sz w:val="24"/>
          <w:szCs w:val="24"/>
        </w:rPr>
        <w:t>3、数据库物理结构设计</w:t>
      </w:r>
      <w:bookmarkEnd w:id="4"/>
    </w:p>
    <w:p>
      <w:pPr>
        <w:ind w:firstLine="420" w:firstLineChars="200"/>
        <w:jc w:val="left"/>
        <w:rPr>
          <w:rFonts w:hint="eastAsia" w:ascii="宋体" w:hAnsi="宋体"/>
          <w:szCs w:val="21"/>
        </w:rPr>
      </w:pPr>
      <w:bookmarkStart w:id="9" w:name="_GoBack"/>
      <w:r>
        <w:rPr>
          <w:rFonts w:hint="eastAsia" w:ascii="宋体" w:hAnsi="宋体"/>
          <w:szCs w:val="21"/>
        </w:rPr>
        <w:t>本系统数据库表的物理设计通过创建表的SQL命令及数据库关系图来呈现，下面只列出Transact SQL创建命令（即T-SQL命令），针对其它数据库系统的创建命令略</w:t>
      </w:r>
      <w:r>
        <w:rPr>
          <w:rFonts w:hint="eastAsia" w:ascii="宋体" w:hAnsi="宋体"/>
          <w:color w:val="FF0000"/>
          <w:szCs w:val="21"/>
        </w:rPr>
        <w:t>。</w:t>
      </w:r>
    </w:p>
    <w:p>
      <w:pPr>
        <w:jc w:val="left"/>
        <w:rPr>
          <w:rFonts w:hint="eastAsia" w:ascii="宋体" w:hAnsi="宋体"/>
          <w:b/>
          <w:szCs w:val="21"/>
        </w:rPr>
      </w:pPr>
      <w:bookmarkStart w:id="5" w:name="_Toc188077804"/>
      <w:bookmarkStart w:id="6" w:name="_Toc188081457"/>
      <w:r>
        <w:rPr>
          <w:rFonts w:hint="eastAsia" w:ascii="宋体" w:hAnsi="宋体"/>
          <w:b/>
          <w:szCs w:val="21"/>
        </w:rPr>
        <w:t>（1）创建数据库表</w:t>
      </w:r>
      <w:bookmarkEnd w:id="5"/>
      <w:bookmarkEnd w:id="6"/>
      <w:r>
        <w:rPr>
          <w:rFonts w:hint="eastAsia" w:ascii="宋体" w:hAnsi="宋体"/>
          <w:b/>
          <w:szCs w:val="21"/>
        </w:rPr>
        <w:t>的T-SQL命令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DATABASE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Shoms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-- 创建数据库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 以下为创建各表的SQL命令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Shoms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--病人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[Patient]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[P_Name]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[P_Sex]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P_Sex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P_Sex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'女'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[P_Age][int]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[P_PN] 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[P_Balance][money]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NULL,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[PK_Patient]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--医生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[Doctor]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[D_Department]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[D_PN] 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[D_Title][char]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[PK_Doctor]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--供应商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[MSupplier]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[S_ID]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[S_Name]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[S_PN] 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[S_Address][char]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40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[PK_MSupplier]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[S_ID]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--药品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[Medicine]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[M_Name]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[M_Price] [money]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[M_ExpiryDate][date]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[M_Specification][char]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[M_Stock][int]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[PK_Medicine]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--挂号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[Registration]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[R_Price] [money]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[R_Time][datetime]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[PK_Registration]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--处方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[Recipt]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[R_ID] 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Medicine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[R_Quantity][int]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[PK_Recipt]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[R_ID]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--诊治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[Diagnosis]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[R_ID] [int]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[D_Date][date]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[D_Condition] [text]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[D_Price][money]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[PK_Diagnosis]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[P_ID]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[D_Date]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--采购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[Purchase]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Medicine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[S_ID]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MSupplier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[P_Date][date]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[P_Qulity] 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[P_Price][money]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[P_Buyer][char]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[PK_Purchase]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[S_ID]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[P_Date]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--管理员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[Admin]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[A_ID] [int]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[A_Name]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[A_Password][varchar]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[A_Authority][char]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[PK_Admin]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[A_ID]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 w:ascii="宋体" w:hAnsi="宋体"/>
          <w:b/>
          <w:szCs w:val="21"/>
        </w:rPr>
      </w:pPr>
    </w:p>
    <w:p>
      <w:pPr>
        <w:ind w:firstLine="420" w:firstLineChars="200"/>
        <w:jc w:val="left"/>
        <w:rPr>
          <w:rFonts w:hint="eastAsia" w:ascii="宋体" w:hAnsi="宋体"/>
          <w:b/>
          <w:szCs w:val="21"/>
        </w:rPr>
      </w:pPr>
    </w:p>
    <w:p>
      <w:pPr>
        <w:ind w:firstLine="420" w:firstLineChars="200"/>
        <w:jc w:val="left"/>
        <w:rPr>
          <w:rFonts w:hint="eastAsia" w:ascii="宋体" w:hAnsi="宋体"/>
          <w:b/>
          <w:szCs w:val="21"/>
        </w:rPr>
      </w:pPr>
    </w:p>
    <w:p>
      <w:pPr>
        <w:ind w:firstLine="420" w:firstLineChars="200"/>
        <w:jc w:val="lef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（2）数据库关系图</w:t>
      </w:r>
    </w:p>
    <w:p>
      <w:pPr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数据库关系图如图15-4所示。</w:t>
      </w:r>
    </w:p>
    <w:p>
      <w:pPr>
        <w:jc w:val="left"/>
        <w:rPr>
          <w:rFonts w:hint="eastAsia" w:ascii="宋体" w:hAnsi="宋体"/>
          <w:b/>
          <w:szCs w:val="21"/>
        </w:rPr>
      </w:pPr>
      <w:r>
        <w:drawing>
          <wp:inline distT="0" distB="0" distL="114300" distR="114300">
            <wp:extent cx="6012180" cy="5503545"/>
            <wp:effectExtent l="0" t="0" r="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550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图</w:t>
      </w:r>
      <w:r>
        <w:rPr>
          <w:rFonts w:hint="eastAsia"/>
          <w:color w:val="FF0000"/>
          <w:szCs w:val="21"/>
        </w:rPr>
        <w:t xml:space="preserve">15-4 </w:t>
      </w:r>
      <w:r>
        <w:rPr>
          <w:rFonts w:hint="eastAsia" w:ascii="宋体" w:hAnsi="宋体"/>
          <w:color w:val="FF0000"/>
          <w:szCs w:val="21"/>
        </w:rPr>
        <w:t>数据库关系图</w:t>
      </w:r>
    </w:p>
    <w:p>
      <w:pPr>
        <w:spacing w:line="240" w:lineRule="exact"/>
        <w:ind w:firstLine="180" w:firstLineChars="100"/>
        <w:rPr>
          <w:rFonts w:hint="eastAsia" w:ascii="宋体" w:hAnsi="宋体"/>
          <w:sz w:val="18"/>
          <w:szCs w:val="18"/>
        </w:rPr>
      </w:pPr>
      <w:bookmarkStart w:id="7" w:name="_Toc123920839"/>
      <w:bookmarkStart w:id="8" w:name="_Toc124855776"/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（3）</w:t>
      </w:r>
      <w:r>
        <w:rPr>
          <w:rFonts w:hint="eastAsia" w:ascii="宋体" w:hAnsi="宋体"/>
          <w:b/>
        </w:rPr>
        <w:t>基于数据库表的视图与索引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b/>
        </w:rPr>
        <w:t>1）视图：</w:t>
      </w:r>
      <w:r>
        <w:rPr>
          <w:rFonts w:hint="eastAsia" w:ascii="宋体" w:hAnsi="宋体"/>
        </w:rPr>
        <w:t>基于该数据库库表关系图15-22，可定义出各种常用的用户视图。如：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--挂号视图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view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[PRD]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P_Name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D_Name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Registration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Doctor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Registration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Registration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D_ID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--药价统计视图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view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M_Price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'Total Medicine Price 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Diagnosis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Recipt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Medicine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Diagnosis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Recipt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Recipt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Medicine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M_ID</w:t>
      </w:r>
    </w:p>
    <w:p>
      <w:pPr>
        <w:spacing w:beforeLines="0" w:afterLines="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P_ID</w:t>
      </w:r>
    </w:p>
    <w:p>
      <w:p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按需可以定义出不同视图，这里不再一一列出。</w:t>
      </w:r>
    </w:p>
    <w:p>
      <w:pPr>
        <w:rPr>
          <w:rFonts w:hint="eastAsia" w:ascii="宋体" w:hAnsi="宋体"/>
          <w:bCs/>
        </w:rPr>
      </w:pPr>
    </w:p>
    <w:p>
      <w:pPr>
        <w:rPr>
          <w:rFonts w:hint="eastAsia" w:ascii="宋体" w:hAnsi="宋体"/>
          <w:bCs/>
        </w:rPr>
      </w:pP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索引：</w:t>
      </w:r>
    </w:p>
    <w:p>
      <w:pPr>
        <w:numPr>
          <w:ilvl w:val="0"/>
          <w:numId w:val="0"/>
        </w:numPr>
        <w:rPr>
          <w:rFonts w:hint="eastAsia" w:ascii="宋体" w:hAnsi="宋体"/>
          <w:b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注意：表索引的对性能的影响及是否采用，是需要通过实际系统的运行来比较而判定的。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--建立药品价格，名字，库存分别升序的非聚集索引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NONCLUSTERED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[M_Price] </w:t>
      </w:r>
    </w:p>
    <w:p>
      <w:p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[Medicine]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M_Price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M_Name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M_Stock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--建立医生编号，姓名，科室分别升序的非聚集索引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NONCLUSTERED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[Doctor_ID_Name_Department] </w:t>
      </w:r>
    </w:p>
    <w:p>
      <w:p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[Doctor]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D_ID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D_Name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D_Department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bookmarkEnd w:id="7"/>
    <w:bookmarkEnd w:id="8"/>
    <w:p/>
    <w:p/>
    <w:p/>
    <w:p>
      <w:pPr>
        <w:rPr>
          <w:rFonts w:hint="eastAsia" w:eastAsia="宋体"/>
          <w:lang w:val="en-US" w:eastAsia="zh-CN"/>
        </w:rPr>
      </w:pPr>
    </w:p>
    <w:p/>
    <w:bookmarkEnd w:id="9"/>
    <w:sectPr>
      <w:headerReference r:id="rId3" w:type="default"/>
      <w:footerReference r:id="rId5" w:type="default"/>
      <w:headerReference r:id="rId4" w:type="even"/>
      <w:footerReference r:id="rId6" w:type="even"/>
      <w:pgSz w:w="11907" w:h="16840"/>
      <w:pgMar w:top="2325" w:right="1843" w:bottom="2325" w:left="1843" w:header="1814" w:footer="1985" w:gutter="0"/>
      <w:pgNumType w:start="1"/>
      <w:cols w:space="425" w:num="1"/>
      <w:docGrid w:type="linesAndChars" w:linePitch="312" w:charSpace="1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9521" w:y="193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7</w:t>
    </w:r>
    <w:r>
      <w:rPr>
        <w:rStyle w:val="8"/>
      </w:rPr>
      <w:fldChar w:fldCharType="end"/>
    </w:r>
  </w:p>
  <w:p>
    <w:pPr>
      <w:pStyle w:val="5"/>
      <w:ind w:right="360" w:firstLine="360"/>
    </w:pPr>
    <w:r>
      <w:rPr>
        <w:sz w:val="2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4987290</wp:posOffset>
          </wp:positionH>
          <wp:positionV relativeFrom="paragraph">
            <wp:posOffset>40640</wp:posOffset>
          </wp:positionV>
          <wp:extent cx="241935" cy="356235"/>
          <wp:effectExtent l="0" t="0" r="190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" cy="3562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="361" w:wrap="around" w:vAnchor="text" w:hAnchor="page" w:x="2091" w:y="193"/>
      <w:rPr>
        <w:rStyle w:val="8"/>
        <w:sz w:val="21"/>
      </w:rPr>
    </w:pPr>
    <w:r>
      <w:rPr>
        <w:rStyle w:val="8"/>
        <w:sz w:val="21"/>
      </w:rPr>
      <w:fldChar w:fldCharType="begin"/>
    </w:r>
    <w:r>
      <w:rPr>
        <w:rStyle w:val="8"/>
        <w:sz w:val="21"/>
      </w:rPr>
      <w:instrText xml:space="preserve">PAGE  </w:instrText>
    </w:r>
    <w:r>
      <w:rPr>
        <w:rStyle w:val="8"/>
        <w:sz w:val="21"/>
      </w:rPr>
      <w:fldChar w:fldCharType="separate"/>
    </w:r>
    <w:r>
      <w:rPr>
        <w:rStyle w:val="8"/>
        <w:sz w:val="21"/>
      </w:rPr>
      <w:t>8</w:t>
    </w:r>
    <w:r>
      <w:rPr>
        <w:rStyle w:val="8"/>
        <w:sz w:val="21"/>
      </w:rPr>
      <w:fldChar w:fldCharType="end"/>
    </w:r>
  </w:p>
  <w:p>
    <w:pPr>
      <w:pStyle w:val="5"/>
      <w:ind w:right="360" w:firstLine="360"/>
    </w:pPr>
    <w:r>
      <w:rPr>
        <w:rFonts w:ascii="黑体" w:hAnsi="宋体" w:eastAsia="黑体"/>
        <w:bCs/>
        <w:iCs/>
        <w:sz w:val="20"/>
        <w:szCs w:val="4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43815</wp:posOffset>
          </wp:positionV>
          <wp:extent cx="238760" cy="353060"/>
          <wp:effectExtent l="0" t="0" r="5080" b="1270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7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wordWrap w:val="0"/>
      <w:jc w:val="right"/>
      <w:rPr>
        <w:rFonts w:ascii="仿宋_GB2312" w:eastAsia="仿宋_GB2312"/>
        <w:b/>
        <w:iCs/>
      </w:rPr>
    </w:pPr>
    <w:r>
      <w:rPr>
        <w:rFonts w:hint="eastAsia" w:ascii="仿宋_GB2312" w:hAnsi="宋体" w:eastAsia="仿宋_GB2312" w:cs="宋体"/>
        <w:b/>
        <w:color w:val="000000"/>
        <w:kern w:val="0"/>
        <w:szCs w:val="32"/>
      </w:rPr>
      <w:t>实验15  数据库应用系统设计与开发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both"/>
      <w:rPr>
        <w:rFonts w:ascii="仿宋_GB2312" w:eastAsia="仿宋_GB2312"/>
        <w:b/>
        <w:iCs/>
      </w:rPr>
    </w:pPr>
    <w:r>
      <w:rPr>
        <w:rFonts w:ascii="仿宋_GB2312" w:hAnsi="宋体" w:eastAsia="仿宋_GB2312"/>
        <w:b/>
        <w:iCs/>
        <w:szCs w:val="4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1403985</wp:posOffset>
          </wp:positionH>
          <wp:positionV relativeFrom="paragraph">
            <wp:posOffset>-128905</wp:posOffset>
          </wp:positionV>
          <wp:extent cx="370840" cy="292100"/>
          <wp:effectExtent l="0" t="0" r="10160" b="1270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0840" cy="292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仿宋_GB2312" w:hAnsi="宋体" w:eastAsia="仿宋_GB2312"/>
        <w:b/>
        <w:iCs/>
        <w:szCs w:val="44"/>
      </w:rPr>
      <w:t xml:space="preserve">数据库原理与应用实验指导  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54E900"/>
    <w:multiLevelType w:val="singleLevel"/>
    <w:tmpl w:val="E954E90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0D81956"/>
    <w:multiLevelType w:val="multilevel"/>
    <w:tmpl w:val="00D81956"/>
    <w:lvl w:ilvl="0" w:tentative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/>
        <w:i w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 w:ascii="楷体_GB2312" w:eastAsia="楷体_GB2312"/>
        <w:b/>
        <w:i w:val="0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 w:ascii="华文行楷" w:eastAsia="华文行楷"/>
      </w:rPr>
    </w:lvl>
    <w:lvl w:ilvl="3" w:tentative="0">
      <w:start w:val="1"/>
      <w:numFmt w:val="decimal"/>
      <w:pStyle w:val="4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hint="default" w:ascii="Arial" w:hAnsi="Arial" w:eastAsia="宋体"/>
        <w:b/>
        <w:i w:val="0"/>
        <w:sz w:val="21"/>
        <w:szCs w:val="21"/>
      </w:rPr>
    </w:lvl>
    <w:lvl w:ilvl="5" w:tentative="0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hint="default" w:ascii="Arial" w:hAnsi="Arial" w:eastAsia="宋体"/>
        <w:b/>
        <w:i w:val="0"/>
        <w:sz w:val="21"/>
        <w:szCs w:val="21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571D6"/>
    <w:rsid w:val="191A1E53"/>
    <w:rsid w:val="1D0043AE"/>
    <w:rsid w:val="40041820"/>
    <w:rsid w:val="4E2748E0"/>
    <w:rsid w:val="54922480"/>
    <w:rsid w:val="56611E42"/>
    <w:rsid w:val="5C945FA4"/>
    <w:rsid w:val="5F453212"/>
    <w:rsid w:val="6D0D50DB"/>
    <w:rsid w:val="709176D1"/>
    <w:rsid w:val="72614037"/>
    <w:rsid w:val="789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bottom w:val="thickThinSmallGap" w:color="auto" w:sz="24" w:space="1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qFormat/>
    <w:uiPriority w:val="0"/>
    <w:rPr>
      <w:rFonts w:eastAsia="Arial"/>
      <w:b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Tawn</cp:lastModifiedBy>
  <dcterms:modified xsi:type="dcterms:W3CDTF">2018-07-04T16:18:54Z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