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A6043F">
      <w:pPr>
        <w:pStyle w:val="6"/>
        <w:wordWrap w:val="0"/>
        <w:spacing w:line="600" w:lineRule="exact"/>
        <w:jc w:val="right"/>
        <w:rPr>
          <w:rFonts w:hint="eastAsia" w:ascii="黑体" w:eastAsia="黑体"/>
          <w:sz w:val="28"/>
          <w:szCs w:val="28"/>
          <w:u w:val="single"/>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r>
        <w:rPr>
          <w:rFonts w:hint="eastAsia"/>
          <w:sz w:val="28"/>
          <w:szCs w:val="28"/>
        </w:rPr>
        <w:t xml:space="preserve"> </w:t>
      </w:r>
      <w:r>
        <w:rPr>
          <w:rFonts w:hint="eastAsia" w:ascii="黑体" w:eastAsia="黑体"/>
          <w:sz w:val="28"/>
          <w:szCs w:val="28"/>
        </w:rPr>
        <w:t>项目编号：</w:t>
      </w:r>
      <w:r>
        <w:rPr>
          <w:rFonts w:hint="eastAsia" w:ascii="黑体" w:eastAsia="黑体"/>
          <w:sz w:val="28"/>
          <w:szCs w:val="28"/>
          <w:u w:val="single"/>
        </w:rPr>
        <w:t>24XHJG04</w:t>
      </w:r>
    </w:p>
    <w:p w14:paraId="36385192">
      <w:pPr>
        <w:pStyle w:val="6"/>
        <w:spacing w:line="600" w:lineRule="exact"/>
        <w:jc w:val="right"/>
        <w:rPr>
          <w:rFonts w:hint="eastAsia" w:ascii="黑体" w:eastAsia="黑体"/>
          <w:sz w:val="28"/>
          <w:szCs w:val="28"/>
          <w:u w:val="single"/>
        </w:rPr>
      </w:pPr>
    </w:p>
    <w:p w14:paraId="7FC68E0B">
      <w:pPr>
        <w:pStyle w:val="6"/>
        <w:spacing w:line="600" w:lineRule="exact"/>
        <w:jc w:val="right"/>
        <w:rPr>
          <w:rFonts w:hint="eastAsia"/>
          <w:sz w:val="28"/>
          <w:szCs w:val="28"/>
        </w:rPr>
      </w:pPr>
    </w:p>
    <w:p w14:paraId="1BDE8479">
      <w:pPr>
        <w:spacing w:line="600" w:lineRule="exact"/>
        <w:jc w:val="center"/>
        <w:rPr>
          <w:rFonts w:hint="eastAsia" w:ascii="方正小标宋简体" w:eastAsia="方正小标宋简体"/>
          <w:sz w:val="52"/>
          <w:szCs w:val="52"/>
        </w:rPr>
      </w:pPr>
      <w:r>
        <w:rPr>
          <w:rFonts w:hint="eastAsia" w:ascii="方正小标宋简体" w:eastAsia="方正小标宋简体"/>
          <w:sz w:val="52"/>
          <w:szCs w:val="52"/>
          <w:u w:val="single"/>
          <w:lang w:val="en-US" w:eastAsia="zh-CN"/>
        </w:rPr>
        <w:t>2024</w:t>
      </w:r>
      <w:r>
        <w:rPr>
          <w:rFonts w:hint="eastAsia" w:ascii="方正小标宋简体" w:eastAsia="方正小标宋简体"/>
          <w:sz w:val="52"/>
          <w:szCs w:val="52"/>
        </w:rPr>
        <w:t>年西安航空职业技术学院</w:t>
      </w:r>
    </w:p>
    <w:p w14:paraId="6F8E171B">
      <w:pPr>
        <w:spacing w:line="600" w:lineRule="exact"/>
        <w:jc w:val="center"/>
        <w:rPr>
          <w:rFonts w:hint="eastAsia" w:ascii="方正小标宋简体" w:eastAsia="方正小标宋简体"/>
          <w:sz w:val="52"/>
          <w:szCs w:val="52"/>
        </w:rPr>
      </w:pPr>
      <w:r>
        <w:rPr>
          <w:rFonts w:hint="eastAsia" w:ascii="方正小标宋简体" w:eastAsia="方正小标宋简体"/>
          <w:sz w:val="52"/>
          <w:szCs w:val="52"/>
        </w:rPr>
        <w:t xml:space="preserve">教育教学改革研究项目 </w:t>
      </w:r>
    </w:p>
    <w:p w14:paraId="18FF8FF0">
      <w:pPr>
        <w:pStyle w:val="5"/>
        <w:ind w:firstLine="0" w:firstLineChars="0"/>
        <w:jc w:val="center"/>
        <w:rPr>
          <w:rFonts w:hint="eastAsia" w:ascii="华文新魏" w:eastAsia="华文新魏"/>
          <w:bCs/>
          <w:color w:val="auto"/>
          <w:sz w:val="96"/>
        </w:rPr>
      </w:pPr>
      <w:r>
        <w:rPr>
          <w:rFonts w:hint="eastAsia" w:ascii="华文新魏" w:eastAsia="华文新魏"/>
          <w:bCs/>
          <w:color w:val="auto"/>
          <w:sz w:val="96"/>
        </w:rPr>
        <w:t>开 题 报 告</w:t>
      </w:r>
    </w:p>
    <w:tbl>
      <w:tblPr>
        <w:tblStyle w:val="10"/>
        <w:tblpPr w:leftFromText="180" w:rightFromText="180" w:vertAnchor="text" w:horzAnchor="page" w:tblpX="3063" w:tblpY="1437"/>
        <w:tblOverlap w:val="never"/>
        <w:tblW w:w="656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94"/>
        <w:gridCol w:w="4772"/>
      </w:tblGrid>
      <w:tr w14:paraId="3C6096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94" w:type="dxa"/>
            <w:tcBorders>
              <w:top w:val="nil"/>
              <w:left w:val="nil"/>
              <w:bottom w:val="nil"/>
              <w:right w:val="nil"/>
            </w:tcBorders>
            <w:noWrap w:val="0"/>
            <w:vAlign w:val="bottom"/>
          </w:tcPr>
          <w:p w14:paraId="46C28C48">
            <w:pPr>
              <w:keepNext w:val="0"/>
              <w:keepLines w:val="0"/>
              <w:pageBreakBefore w:val="0"/>
              <w:widowControl w:val="0"/>
              <w:tabs>
                <w:tab w:val="left" w:leader="underscore" w:pos="6300"/>
              </w:tabs>
              <w:kinsoku/>
              <w:wordWrap/>
              <w:overflowPunct/>
              <w:topLinePunct w:val="0"/>
              <w:autoSpaceDE/>
              <w:autoSpaceDN/>
              <w:bidi w:val="0"/>
              <w:adjustRightInd/>
              <w:snapToGrid/>
              <w:spacing w:line="360" w:lineRule="auto"/>
              <w:ind w:left="0" w:leftChars="0" w:firstLine="0" w:firstLineChars="0"/>
              <w:jc w:val="distribute"/>
              <w:textAlignment w:val="auto"/>
              <w:rPr>
                <w:rFonts w:hint="default" w:ascii="黑体" w:eastAsia="黑体"/>
                <w:sz w:val="28"/>
                <w:szCs w:val="28"/>
                <w:lang w:val="en-US" w:eastAsia="zh-CN"/>
              </w:rPr>
            </w:pPr>
            <w:r>
              <w:rPr>
                <w:rFonts w:hint="eastAsia" w:ascii="黑体" w:eastAsia="黑体"/>
                <w:sz w:val="28"/>
                <w:szCs w:val="28"/>
              </w:rPr>
              <w:t>项目类别</w:t>
            </w:r>
            <w:r>
              <w:rPr>
                <w:rFonts w:hint="eastAsia" w:ascii="黑体" w:eastAsia="黑体"/>
                <w:sz w:val="28"/>
                <w:szCs w:val="28"/>
                <w:lang w:eastAsia="zh-CN"/>
              </w:rPr>
              <w:t>：</w:t>
            </w:r>
          </w:p>
        </w:tc>
        <w:tc>
          <w:tcPr>
            <w:tcW w:w="4772" w:type="dxa"/>
            <w:tcBorders>
              <w:left w:val="nil"/>
              <w:bottom w:val="single" w:color="auto" w:sz="4" w:space="0"/>
            </w:tcBorders>
            <w:noWrap w:val="0"/>
            <w:vAlign w:val="top"/>
          </w:tcPr>
          <w:p w14:paraId="2953F920">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黑体" w:hAnsi="黑体" w:eastAsia="黑体" w:cs="黑体"/>
                <w:sz w:val="28"/>
                <w:szCs w:val="28"/>
                <w:u w:val="none"/>
                <w:lang w:val="en-US" w:eastAsia="zh-CN"/>
              </w:rPr>
            </w:pPr>
            <w:r>
              <w:rPr>
                <w:rFonts w:hint="default" w:ascii="黑体" w:hAnsi="黑体" w:eastAsia="黑体" w:cs="黑体"/>
                <w:sz w:val="28"/>
                <w:szCs w:val="28"/>
                <w:u w:val="none"/>
                <w:lang w:val="en-US"/>
              </w:rPr>
              <w:t>一般</w:t>
            </w:r>
            <w:r>
              <w:rPr>
                <w:rFonts w:hint="eastAsia" w:ascii="黑体" w:hAnsi="黑体" w:eastAsia="黑体" w:cs="黑体"/>
                <w:sz w:val="28"/>
                <w:szCs w:val="28"/>
                <w:u w:val="none"/>
                <w:lang w:val="en-US" w:eastAsia="zh-CN"/>
              </w:rPr>
              <w:t>项目</w:t>
            </w:r>
          </w:p>
        </w:tc>
      </w:tr>
      <w:tr w14:paraId="1C39C9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9" w:hRule="atLeast"/>
        </w:trPr>
        <w:tc>
          <w:tcPr>
            <w:tcW w:w="1794" w:type="dxa"/>
            <w:tcBorders>
              <w:top w:val="nil"/>
              <w:left w:val="nil"/>
              <w:bottom w:val="nil"/>
              <w:right w:val="nil"/>
            </w:tcBorders>
            <w:noWrap w:val="0"/>
            <w:vAlign w:val="center"/>
          </w:tcPr>
          <w:p w14:paraId="0BF0E130">
            <w:pPr>
              <w:keepNext w:val="0"/>
              <w:keepLines w:val="0"/>
              <w:pageBreakBefore w:val="0"/>
              <w:widowControl w:val="0"/>
              <w:tabs>
                <w:tab w:val="left" w:leader="underscore" w:pos="6300"/>
              </w:tabs>
              <w:kinsoku/>
              <w:wordWrap/>
              <w:overflowPunct/>
              <w:topLinePunct w:val="0"/>
              <w:autoSpaceDE/>
              <w:autoSpaceDN/>
              <w:bidi w:val="0"/>
              <w:adjustRightInd/>
              <w:snapToGrid/>
              <w:spacing w:line="360" w:lineRule="auto"/>
              <w:ind w:left="0" w:leftChars="0" w:firstLine="0" w:firstLineChars="0"/>
              <w:jc w:val="distribute"/>
              <w:textAlignment w:val="auto"/>
              <w:rPr>
                <w:rFonts w:hint="default" w:ascii="黑体" w:eastAsia="黑体"/>
                <w:sz w:val="28"/>
                <w:szCs w:val="28"/>
                <w:lang w:val="en-US" w:eastAsia="zh-CN"/>
              </w:rPr>
            </w:pPr>
            <w:r>
              <w:rPr>
                <w:rFonts w:hint="eastAsia" w:ascii="黑体" w:eastAsia="黑体"/>
                <w:sz w:val="28"/>
                <w:szCs w:val="28"/>
              </w:rPr>
              <w:t>项目名称</w:t>
            </w:r>
            <w:r>
              <w:rPr>
                <w:rFonts w:hint="eastAsia" w:ascii="黑体" w:eastAsia="黑体"/>
                <w:sz w:val="28"/>
                <w:szCs w:val="28"/>
                <w:lang w:eastAsia="zh-CN"/>
              </w:rPr>
              <w:t>：</w:t>
            </w:r>
          </w:p>
        </w:tc>
        <w:tc>
          <w:tcPr>
            <w:tcW w:w="4772" w:type="dxa"/>
            <w:tcBorders>
              <w:top w:val="single" w:color="auto" w:sz="4" w:space="0"/>
              <w:left w:val="nil"/>
              <w:bottom w:val="single" w:color="auto" w:sz="4" w:space="0"/>
            </w:tcBorders>
            <w:noWrap w:val="0"/>
            <w:vAlign w:val="top"/>
          </w:tcPr>
          <w:p w14:paraId="278371CF">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黑体" w:hAnsi="黑体" w:eastAsia="黑体" w:cs="黑体"/>
                <w:sz w:val="28"/>
                <w:szCs w:val="28"/>
                <w:u w:val="none"/>
              </w:rPr>
            </w:pPr>
            <w:r>
              <w:rPr>
                <w:rFonts w:hint="eastAsia" w:ascii="黑体" w:hAnsi="黑体" w:eastAsia="黑体" w:cs="黑体"/>
                <w:sz w:val="28"/>
                <w:szCs w:val="28"/>
                <w:u w:val="none"/>
              </w:rPr>
              <w:t>高职数学数字化教材开发与应用研究</w:t>
            </w:r>
          </w:p>
        </w:tc>
      </w:tr>
      <w:tr w14:paraId="648A0A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94" w:type="dxa"/>
            <w:tcBorders>
              <w:top w:val="nil"/>
              <w:left w:val="nil"/>
              <w:bottom w:val="nil"/>
              <w:right w:val="nil"/>
            </w:tcBorders>
            <w:noWrap w:val="0"/>
            <w:vAlign w:val="center"/>
          </w:tcPr>
          <w:p w14:paraId="0CA4B09A">
            <w:pPr>
              <w:keepNext w:val="0"/>
              <w:keepLines w:val="0"/>
              <w:pageBreakBefore w:val="0"/>
              <w:widowControl w:val="0"/>
              <w:tabs>
                <w:tab w:val="left" w:leader="underscore" w:pos="6300"/>
              </w:tabs>
              <w:kinsoku/>
              <w:wordWrap/>
              <w:overflowPunct/>
              <w:topLinePunct w:val="0"/>
              <w:autoSpaceDE/>
              <w:autoSpaceDN/>
              <w:bidi w:val="0"/>
              <w:adjustRightInd/>
              <w:snapToGrid/>
              <w:spacing w:line="360" w:lineRule="auto"/>
              <w:ind w:left="0" w:leftChars="0" w:firstLine="0" w:firstLineChars="0"/>
              <w:jc w:val="distribute"/>
              <w:textAlignment w:val="auto"/>
              <w:rPr>
                <w:rFonts w:hint="default" w:ascii="黑体" w:eastAsia="黑体"/>
                <w:sz w:val="28"/>
                <w:szCs w:val="28"/>
                <w:lang w:val="en-US" w:eastAsia="zh-CN"/>
              </w:rPr>
            </w:pPr>
            <w:r>
              <w:rPr>
                <w:rFonts w:hint="eastAsia" w:ascii="黑体" w:eastAsia="黑体"/>
                <w:sz w:val="28"/>
                <w:szCs w:val="28"/>
                <w:lang w:val="en-US" w:eastAsia="zh-CN"/>
              </w:rPr>
              <w:t>二级</w:t>
            </w:r>
            <w:r>
              <w:rPr>
                <w:rFonts w:hint="eastAsia" w:ascii="黑体" w:eastAsia="黑体"/>
                <w:sz w:val="28"/>
                <w:szCs w:val="28"/>
              </w:rPr>
              <w:t>单位</w:t>
            </w:r>
            <w:r>
              <w:rPr>
                <w:rFonts w:hint="eastAsia" w:ascii="黑体" w:eastAsia="黑体"/>
                <w:sz w:val="28"/>
                <w:szCs w:val="28"/>
                <w:lang w:eastAsia="zh-CN"/>
              </w:rPr>
              <w:t>：</w:t>
            </w:r>
          </w:p>
        </w:tc>
        <w:tc>
          <w:tcPr>
            <w:tcW w:w="4772" w:type="dxa"/>
            <w:tcBorders>
              <w:top w:val="single" w:color="auto" w:sz="4" w:space="0"/>
              <w:left w:val="nil"/>
              <w:bottom w:val="single" w:color="auto" w:sz="4" w:space="0"/>
            </w:tcBorders>
            <w:noWrap w:val="0"/>
            <w:vAlign w:val="top"/>
          </w:tcPr>
          <w:p w14:paraId="64D40058">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黑体" w:hAnsi="黑体" w:eastAsia="黑体" w:cs="黑体"/>
                <w:sz w:val="28"/>
                <w:szCs w:val="28"/>
                <w:u w:val="none"/>
                <w:lang w:eastAsia="zh-CN"/>
              </w:rPr>
            </w:pPr>
            <w:r>
              <w:rPr>
                <w:rFonts w:hint="eastAsia" w:ascii="黑体" w:hAnsi="黑体" w:eastAsia="黑体" w:cs="黑体"/>
                <w:sz w:val="28"/>
                <w:szCs w:val="28"/>
                <w:u w:val="none"/>
                <w:lang w:eastAsia="zh-CN"/>
              </w:rPr>
              <w:t>（</w:t>
            </w:r>
            <w:r>
              <w:rPr>
                <w:rFonts w:hint="eastAsia" w:ascii="黑体" w:hAnsi="黑体" w:eastAsia="黑体" w:cs="黑体"/>
                <w:sz w:val="28"/>
                <w:szCs w:val="28"/>
                <w:u w:val="none"/>
                <w:lang w:val="en-US" w:eastAsia="zh-CN"/>
              </w:rPr>
              <w:t>盖章</w:t>
            </w:r>
            <w:r>
              <w:rPr>
                <w:rFonts w:hint="eastAsia" w:ascii="黑体" w:hAnsi="黑体" w:eastAsia="黑体" w:cs="黑体"/>
                <w:sz w:val="28"/>
                <w:szCs w:val="28"/>
                <w:u w:val="none"/>
                <w:lang w:eastAsia="zh-CN"/>
              </w:rPr>
              <w:t>）</w:t>
            </w:r>
          </w:p>
        </w:tc>
      </w:tr>
      <w:tr w14:paraId="170F07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94" w:type="dxa"/>
            <w:tcBorders>
              <w:top w:val="nil"/>
              <w:left w:val="nil"/>
              <w:bottom w:val="nil"/>
              <w:right w:val="nil"/>
            </w:tcBorders>
            <w:noWrap w:val="0"/>
            <w:vAlign w:val="center"/>
          </w:tcPr>
          <w:p w14:paraId="76619C86">
            <w:pPr>
              <w:keepNext w:val="0"/>
              <w:keepLines w:val="0"/>
              <w:pageBreakBefore w:val="0"/>
              <w:widowControl w:val="0"/>
              <w:tabs>
                <w:tab w:val="left" w:leader="underscore" w:pos="6300"/>
              </w:tabs>
              <w:kinsoku/>
              <w:wordWrap/>
              <w:overflowPunct/>
              <w:topLinePunct w:val="0"/>
              <w:autoSpaceDE/>
              <w:autoSpaceDN/>
              <w:bidi w:val="0"/>
              <w:adjustRightInd/>
              <w:snapToGrid/>
              <w:spacing w:line="360" w:lineRule="auto"/>
              <w:ind w:left="0" w:leftChars="0" w:firstLine="0" w:firstLineChars="0"/>
              <w:jc w:val="distribute"/>
              <w:textAlignment w:val="auto"/>
              <w:rPr>
                <w:rFonts w:hint="eastAsia" w:ascii="黑体" w:eastAsia="黑体"/>
                <w:sz w:val="28"/>
                <w:szCs w:val="28"/>
                <w:lang w:eastAsia="zh-CN"/>
              </w:rPr>
            </w:pPr>
            <w:r>
              <w:rPr>
                <w:rFonts w:hint="eastAsia" w:ascii="黑体" w:eastAsia="黑体"/>
                <w:sz w:val="28"/>
                <w:szCs w:val="28"/>
              </w:rPr>
              <w:t>项目主持人</w:t>
            </w:r>
            <w:r>
              <w:rPr>
                <w:rFonts w:hint="eastAsia" w:ascii="黑体" w:eastAsia="黑体"/>
                <w:sz w:val="28"/>
                <w:szCs w:val="28"/>
                <w:lang w:eastAsia="zh-CN"/>
              </w:rPr>
              <w:t>：</w:t>
            </w:r>
          </w:p>
        </w:tc>
        <w:tc>
          <w:tcPr>
            <w:tcW w:w="4772" w:type="dxa"/>
            <w:tcBorders>
              <w:top w:val="single" w:color="auto" w:sz="4" w:space="0"/>
              <w:left w:val="nil"/>
              <w:bottom w:val="single" w:color="auto" w:sz="4" w:space="0"/>
            </w:tcBorders>
            <w:noWrap w:val="0"/>
            <w:vAlign w:val="top"/>
          </w:tcPr>
          <w:p w14:paraId="4677F5A0">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黑体" w:hAnsi="黑体" w:eastAsia="黑体" w:cs="黑体"/>
                <w:sz w:val="28"/>
                <w:szCs w:val="28"/>
                <w:u w:val="none"/>
                <w:lang w:val="en-US" w:eastAsia="zh-CN"/>
              </w:rPr>
            </w:pPr>
            <w:r>
              <w:rPr>
                <w:rFonts w:hint="eastAsia" w:ascii="黑体" w:hAnsi="黑体" w:eastAsia="黑体" w:cs="黑体"/>
                <w:sz w:val="28"/>
                <w:szCs w:val="28"/>
                <w:u w:val="none"/>
                <w:lang w:val="en-US" w:eastAsia="zh-CN"/>
              </w:rPr>
              <w:t>宋文雅</w:t>
            </w:r>
          </w:p>
        </w:tc>
      </w:tr>
      <w:tr w14:paraId="5B1B5B0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94" w:type="dxa"/>
            <w:tcBorders>
              <w:top w:val="nil"/>
              <w:left w:val="nil"/>
              <w:bottom w:val="nil"/>
              <w:right w:val="nil"/>
            </w:tcBorders>
            <w:noWrap w:val="0"/>
            <w:vAlign w:val="center"/>
          </w:tcPr>
          <w:p w14:paraId="0F9BFE79">
            <w:pPr>
              <w:keepNext w:val="0"/>
              <w:keepLines w:val="0"/>
              <w:pageBreakBefore w:val="0"/>
              <w:widowControl w:val="0"/>
              <w:tabs>
                <w:tab w:val="left" w:leader="underscore" w:pos="6300"/>
              </w:tabs>
              <w:kinsoku/>
              <w:wordWrap/>
              <w:overflowPunct/>
              <w:topLinePunct w:val="0"/>
              <w:autoSpaceDE/>
              <w:autoSpaceDN/>
              <w:bidi w:val="0"/>
              <w:adjustRightInd/>
              <w:snapToGrid/>
              <w:spacing w:line="360" w:lineRule="auto"/>
              <w:ind w:left="0" w:leftChars="0" w:firstLine="0" w:firstLineChars="0"/>
              <w:jc w:val="distribute"/>
              <w:textAlignment w:val="auto"/>
              <w:rPr>
                <w:rFonts w:hint="default" w:ascii="黑体" w:eastAsia="黑体"/>
                <w:sz w:val="28"/>
                <w:szCs w:val="28"/>
                <w:lang w:val="en-US" w:eastAsia="zh-CN"/>
              </w:rPr>
            </w:pPr>
            <w:r>
              <w:rPr>
                <w:rFonts w:hint="eastAsia" w:ascii="黑体" w:eastAsia="黑体"/>
                <w:sz w:val="28"/>
                <w:szCs w:val="28"/>
              </w:rPr>
              <w:t>项目参与人</w:t>
            </w:r>
            <w:r>
              <w:rPr>
                <w:rFonts w:hint="eastAsia" w:ascii="黑体" w:eastAsia="黑体"/>
                <w:sz w:val="28"/>
                <w:szCs w:val="28"/>
                <w:lang w:eastAsia="zh-CN"/>
              </w:rPr>
              <w:t>：</w:t>
            </w:r>
          </w:p>
        </w:tc>
        <w:tc>
          <w:tcPr>
            <w:tcW w:w="4772" w:type="dxa"/>
            <w:tcBorders>
              <w:top w:val="single" w:color="auto" w:sz="4" w:space="0"/>
              <w:left w:val="nil"/>
              <w:bottom w:val="single" w:color="auto" w:sz="4" w:space="0"/>
            </w:tcBorders>
            <w:noWrap w:val="0"/>
            <w:vAlign w:val="top"/>
          </w:tcPr>
          <w:p w14:paraId="30FA6824">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黑体" w:hAnsi="黑体" w:eastAsia="黑体" w:cs="黑体"/>
                <w:sz w:val="28"/>
                <w:szCs w:val="28"/>
                <w:u w:val="none"/>
              </w:rPr>
            </w:pPr>
            <w:r>
              <w:rPr>
                <w:rFonts w:hint="eastAsia" w:ascii="黑体" w:hAnsi="黑体" w:eastAsia="黑体" w:cs="黑体"/>
                <w:sz w:val="28"/>
                <w:szCs w:val="28"/>
                <w:u w:val="none"/>
              </w:rPr>
              <w:t>郑雅茹、王可涵、韦华</w:t>
            </w:r>
          </w:p>
        </w:tc>
      </w:tr>
      <w:tr w14:paraId="3B249A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94" w:type="dxa"/>
            <w:tcBorders>
              <w:top w:val="nil"/>
              <w:left w:val="nil"/>
              <w:bottom w:val="nil"/>
              <w:right w:val="nil"/>
            </w:tcBorders>
            <w:noWrap w:val="0"/>
            <w:vAlign w:val="center"/>
          </w:tcPr>
          <w:p w14:paraId="682B4AF7">
            <w:pPr>
              <w:keepNext w:val="0"/>
              <w:keepLines w:val="0"/>
              <w:pageBreakBefore w:val="0"/>
              <w:widowControl w:val="0"/>
              <w:tabs>
                <w:tab w:val="left" w:leader="underscore" w:pos="6300"/>
              </w:tabs>
              <w:kinsoku/>
              <w:wordWrap/>
              <w:overflowPunct/>
              <w:topLinePunct w:val="0"/>
              <w:autoSpaceDE/>
              <w:autoSpaceDN/>
              <w:bidi w:val="0"/>
              <w:adjustRightInd/>
              <w:snapToGrid/>
              <w:spacing w:line="360" w:lineRule="auto"/>
              <w:ind w:left="0" w:leftChars="0" w:firstLine="0" w:firstLineChars="0"/>
              <w:jc w:val="distribute"/>
              <w:textAlignment w:val="auto"/>
              <w:rPr>
                <w:rFonts w:hint="default" w:ascii="黑体" w:eastAsia="黑体"/>
                <w:sz w:val="28"/>
                <w:szCs w:val="28"/>
                <w:lang w:val="en-US" w:eastAsia="zh-CN"/>
              </w:rPr>
            </w:pPr>
            <w:r>
              <w:rPr>
                <w:rFonts w:hint="eastAsia" w:ascii="黑体" w:eastAsia="黑体"/>
                <w:sz w:val="28"/>
                <w:szCs w:val="28"/>
              </w:rPr>
              <w:t>起止时间</w:t>
            </w:r>
            <w:r>
              <w:rPr>
                <w:rFonts w:hint="eastAsia" w:ascii="黑体" w:eastAsia="黑体"/>
                <w:sz w:val="28"/>
                <w:szCs w:val="28"/>
                <w:lang w:eastAsia="zh-CN"/>
              </w:rPr>
              <w:t>：</w:t>
            </w:r>
          </w:p>
        </w:tc>
        <w:tc>
          <w:tcPr>
            <w:tcW w:w="4772" w:type="dxa"/>
            <w:tcBorders>
              <w:top w:val="single" w:color="auto" w:sz="4" w:space="0"/>
              <w:left w:val="nil"/>
              <w:bottom w:val="single" w:color="auto" w:sz="4" w:space="0"/>
            </w:tcBorders>
            <w:noWrap w:val="0"/>
            <w:vAlign w:val="top"/>
          </w:tcPr>
          <w:p w14:paraId="79B51985">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黑体" w:hAnsi="黑体" w:eastAsia="黑体" w:cs="黑体"/>
                <w:sz w:val="28"/>
                <w:szCs w:val="28"/>
                <w:u w:val="none"/>
                <w:lang w:val="en-US" w:eastAsia="zh-CN"/>
              </w:rPr>
            </w:pPr>
            <w:r>
              <w:rPr>
                <w:rFonts w:hint="default" w:ascii="黑体" w:hAnsi="黑体" w:eastAsia="黑体" w:cs="黑体"/>
                <w:sz w:val="28"/>
                <w:szCs w:val="28"/>
                <w:u w:val="none"/>
                <w:lang w:val="en-US" w:eastAsia="zh-CN"/>
              </w:rPr>
              <w:t>2024.10-2026.6</w:t>
            </w:r>
          </w:p>
        </w:tc>
      </w:tr>
      <w:tr w14:paraId="0F60FA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94" w:type="dxa"/>
            <w:tcBorders>
              <w:top w:val="nil"/>
              <w:left w:val="nil"/>
              <w:bottom w:val="nil"/>
              <w:right w:val="nil"/>
            </w:tcBorders>
            <w:noWrap w:val="0"/>
            <w:vAlign w:val="center"/>
          </w:tcPr>
          <w:p w14:paraId="7898AE7A">
            <w:pPr>
              <w:keepNext w:val="0"/>
              <w:keepLines w:val="0"/>
              <w:pageBreakBefore w:val="0"/>
              <w:widowControl w:val="0"/>
              <w:tabs>
                <w:tab w:val="left" w:leader="underscore" w:pos="6300"/>
              </w:tabs>
              <w:kinsoku/>
              <w:wordWrap/>
              <w:overflowPunct/>
              <w:topLinePunct w:val="0"/>
              <w:autoSpaceDE/>
              <w:autoSpaceDN/>
              <w:bidi w:val="0"/>
              <w:adjustRightInd/>
              <w:snapToGrid/>
              <w:spacing w:line="360" w:lineRule="auto"/>
              <w:ind w:left="0" w:leftChars="0" w:firstLine="0" w:firstLineChars="0"/>
              <w:jc w:val="distribute"/>
              <w:textAlignment w:val="auto"/>
              <w:rPr>
                <w:rFonts w:hint="default" w:eastAsia="黑体"/>
                <w:sz w:val="28"/>
                <w:u w:val="none"/>
                <w:vertAlign w:val="baseline"/>
              </w:rPr>
            </w:pPr>
            <w:r>
              <w:rPr>
                <w:rFonts w:hint="eastAsia" w:ascii="黑体" w:eastAsia="黑体"/>
                <w:sz w:val="28"/>
                <w:szCs w:val="28"/>
              </w:rPr>
              <w:t>联系电话</w:t>
            </w:r>
            <w:r>
              <w:rPr>
                <w:rFonts w:hint="eastAsia" w:ascii="黑体" w:eastAsia="黑体"/>
                <w:sz w:val="28"/>
                <w:szCs w:val="28"/>
                <w:lang w:eastAsia="zh-CN"/>
              </w:rPr>
              <w:t>：</w:t>
            </w:r>
          </w:p>
        </w:tc>
        <w:tc>
          <w:tcPr>
            <w:tcW w:w="4772" w:type="dxa"/>
            <w:tcBorders>
              <w:top w:val="single" w:color="auto" w:sz="4" w:space="0"/>
              <w:left w:val="nil"/>
              <w:bottom w:val="single" w:color="auto" w:sz="4" w:space="0"/>
            </w:tcBorders>
            <w:noWrap w:val="0"/>
            <w:vAlign w:val="top"/>
          </w:tcPr>
          <w:p w14:paraId="58ACD7BF">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黑体" w:hAnsi="黑体" w:eastAsia="黑体" w:cs="黑体"/>
                <w:sz w:val="28"/>
                <w:szCs w:val="28"/>
                <w:u w:val="none"/>
                <w:lang w:val="en-US" w:eastAsia="zh-CN"/>
              </w:rPr>
            </w:pPr>
            <w:r>
              <w:rPr>
                <w:rFonts w:hint="eastAsia" w:ascii="黑体" w:hAnsi="黑体" w:eastAsia="黑体" w:cs="黑体"/>
                <w:sz w:val="28"/>
                <w:szCs w:val="28"/>
                <w:u w:val="none"/>
                <w:lang w:val="en-US" w:eastAsia="zh-CN"/>
              </w:rPr>
              <w:t>13609281701</w:t>
            </w:r>
          </w:p>
        </w:tc>
      </w:tr>
      <w:tr w14:paraId="61B9970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94" w:type="dxa"/>
            <w:tcBorders>
              <w:top w:val="nil"/>
              <w:left w:val="nil"/>
              <w:bottom w:val="nil"/>
              <w:right w:val="nil"/>
            </w:tcBorders>
            <w:noWrap w:val="0"/>
            <w:vAlign w:val="center"/>
          </w:tcPr>
          <w:p w14:paraId="5CC89CD4">
            <w:pPr>
              <w:keepNext w:val="0"/>
              <w:keepLines w:val="0"/>
              <w:pageBreakBefore w:val="0"/>
              <w:widowControl w:val="0"/>
              <w:tabs>
                <w:tab w:val="left" w:leader="underscore" w:pos="6300"/>
              </w:tabs>
              <w:kinsoku/>
              <w:wordWrap/>
              <w:overflowPunct/>
              <w:topLinePunct w:val="0"/>
              <w:autoSpaceDE/>
              <w:autoSpaceDN/>
              <w:bidi w:val="0"/>
              <w:adjustRightInd/>
              <w:snapToGrid/>
              <w:spacing w:line="360" w:lineRule="auto"/>
              <w:ind w:left="0" w:leftChars="0" w:firstLine="0" w:firstLineChars="0"/>
              <w:jc w:val="distribute"/>
              <w:textAlignment w:val="auto"/>
              <w:rPr>
                <w:rFonts w:hint="default" w:ascii="黑体" w:eastAsia="黑体"/>
                <w:sz w:val="28"/>
                <w:szCs w:val="28"/>
                <w:lang w:val="en-US"/>
              </w:rPr>
            </w:pPr>
            <w:r>
              <w:rPr>
                <w:rFonts w:hint="eastAsia" w:ascii="黑体" w:eastAsia="黑体"/>
                <w:sz w:val="28"/>
                <w:szCs w:val="28"/>
              </w:rPr>
              <w:t>填表时间</w:t>
            </w:r>
            <w:r>
              <w:rPr>
                <w:rFonts w:hint="eastAsia" w:ascii="黑体" w:eastAsia="黑体"/>
                <w:sz w:val="28"/>
                <w:szCs w:val="28"/>
                <w:lang w:eastAsia="zh-CN"/>
              </w:rPr>
              <w:t>：</w:t>
            </w:r>
          </w:p>
        </w:tc>
        <w:tc>
          <w:tcPr>
            <w:tcW w:w="4772" w:type="dxa"/>
            <w:tcBorders>
              <w:top w:val="single" w:color="auto" w:sz="4" w:space="0"/>
              <w:left w:val="nil"/>
              <w:bottom w:val="single" w:color="auto" w:sz="4" w:space="0"/>
            </w:tcBorders>
            <w:noWrap w:val="0"/>
            <w:vAlign w:val="top"/>
          </w:tcPr>
          <w:p w14:paraId="524CD269">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黑体" w:hAnsi="黑体" w:eastAsia="黑体" w:cs="黑体"/>
                <w:sz w:val="28"/>
                <w:szCs w:val="28"/>
                <w:u w:val="none"/>
                <w:lang w:val="en-US" w:eastAsia="zh-CN"/>
              </w:rPr>
            </w:pPr>
            <w:r>
              <w:rPr>
                <w:rFonts w:hint="eastAsia" w:ascii="黑体" w:hAnsi="黑体" w:eastAsia="黑体" w:cs="黑体"/>
                <w:sz w:val="28"/>
                <w:szCs w:val="28"/>
                <w:u w:val="none"/>
                <w:lang w:val="en-US" w:eastAsia="zh-CN"/>
              </w:rPr>
              <w:t>2025年5月22日</w:t>
            </w:r>
          </w:p>
        </w:tc>
      </w:tr>
    </w:tbl>
    <w:p w14:paraId="7F7A1549">
      <w:pPr>
        <w:pStyle w:val="5"/>
        <w:ind w:firstLine="4800" w:firstLineChars="500"/>
        <w:jc w:val="both"/>
        <w:rPr>
          <w:rFonts w:hint="eastAsia" w:ascii="华文新魏" w:eastAsia="华文新魏"/>
          <w:bCs/>
          <w:color w:val="auto"/>
          <w:sz w:val="96"/>
        </w:rPr>
      </w:pPr>
    </w:p>
    <w:p w14:paraId="03113F89">
      <w:pPr>
        <w:spacing w:line="600" w:lineRule="exact"/>
        <w:rPr>
          <w:rFonts w:hint="eastAsia" w:ascii="黑体" w:eastAsia="黑体"/>
        </w:rPr>
      </w:pPr>
    </w:p>
    <w:p w14:paraId="6C9A3B28">
      <w:pPr>
        <w:pStyle w:val="5"/>
        <w:ind w:firstLine="1995" w:firstLineChars="525"/>
        <w:jc w:val="both"/>
        <w:rPr>
          <w:rFonts w:hint="eastAsia" w:ascii="楷体_GB2312" w:eastAsia="楷体_GB2312"/>
          <w:bCs/>
          <w:color w:val="auto"/>
          <w:spacing w:val="40"/>
          <w:sz w:val="30"/>
          <w:szCs w:val="30"/>
        </w:rPr>
      </w:pPr>
      <w:r>
        <w:rPr>
          <w:rFonts w:hint="eastAsia" w:ascii="楷体_GB2312" w:eastAsia="楷体_GB2312"/>
          <w:bCs/>
          <w:color w:val="auto"/>
          <w:spacing w:val="40"/>
          <w:sz w:val="30"/>
          <w:szCs w:val="30"/>
        </w:rPr>
        <w:t>西安航空职业技术学院 印制</w:t>
      </w:r>
    </w:p>
    <w:p w14:paraId="103D2A69">
      <w:pPr>
        <w:pStyle w:val="5"/>
        <w:ind w:firstLine="1995" w:firstLineChars="525"/>
        <w:jc w:val="both"/>
        <w:rPr>
          <w:rFonts w:hint="eastAsia" w:ascii="楷体_GB2312" w:eastAsia="楷体_GB2312"/>
          <w:bCs/>
          <w:color w:val="auto"/>
          <w:spacing w:val="40"/>
          <w:sz w:val="30"/>
          <w:szCs w:val="30"/>
        </w:rPr>
      </w:pPr>
    </w:p>
    <w:p w14:paraId="6EF8A52D">
      <w:pPr>
        <w:spacing w:line="100" w:lineRule="exact"/>
        <w:rPr>
          <w:rFonts w:hint="eastAsia"/>
        </w:rPr>
      </w:pPr>
      <w:r>
        <w:br w:type="page"/>
      </w:r>
    </w:p>
    <w:tbl>
      <w:tblPr>
        <w:tblStyle w:val="9"/>
        <w:tblW w:w="4872" w:type="pct"/>
        <w:tblInd w:w="1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76"/>
      </w:tblGrid>
      <w:tr w14:paraId="69293F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5000" w:type="pct"/>
            <w:noWrap w:val="0"/>
            <w:vAlign w:val="top"/>
          </w:tcPr>
          <w:p w14:paraId="5868952B">
            <w:pPr>
              <w:jc w:val="left"/>
              <w:rPr>
                <w:rFonts w:hint="eastAsia" w:ascii="黑体" w:hAnsi="宋体" w:eastAsia="黑体"/>
                <w:bCs/>
                <w:sz w:val="28"/>
                <w:szCs w:val="28"/>
                <w:lang w:eastAsia="zh-CN"/>
              </w:rPr>
            </w:pPr>
            <w:r>
              <w:rPr>
                <w:rFonts w:hint="eastAsia" w:ascii="黑体" w:eastAsia="黑体"/>
                <w:sz w:val="28"/>
                <w:szCs w:val="28"/>
              </w:rPr>
              <w:t>一、开题报告要点</w:t>
            </w:r>
          </w:p>
        </w:tc>
      </w:tr>
      <w:tr w14:paraId="0BC54B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5" w:hRule="atLeast"/>
        </w:trPr>
        <w:tc>
          <w:tcPr>
            <w:tcW w:w="5000" w:type="pct"/>
            <w:noWrap w:val="0"/>
            <w:vAlign w:val="top"/>
          </w:tcPr>
          <w:p w14:paraId="15A7CA46">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bCs/>
                <w:color w:val="auto"/>
                <w:sz w:val="28"/>
                <w:szCs w:val="28"/>
              </w:rPr>
            </w:pPr>
            <w:r>
              <w:rPr>
                <w:rFonts w:hint="eastAsia"/>
                <w:bCs/>
                <w:color w:val="auto"/>
                <w:sz w:val="28"/>
                <w:szCs w:val="28"/>
              </w:rPr>
              <w:t>项目研究内容与方法</w:t>
            </w:r>
          </w:p>
          <w:p w14:paraId="7BDA353C">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80" w:firstLineChars="200"/>
              <w:jc w:val="both"/>
              <w:textAlignment w:val="auto"/>
              <w:rPr>
                <w:rFonts w:hint="eastAsia"/>
                <w:bCs/>
                <w:color w:val="auto"/>
                <w:sz w:val="24"/>
                <w:szCs w:val="24"/>
              </w:rPr>
            </w:pPr>
            <w:r>
              <w:rPr>
                <w:rFonts w:hint="eastAsia"/>
                <w:bCs/>
                <w:color w:val="auto"/>
                <w:sz w:val="24"/>
                <w:szCs w:val="24"/>
              </w:rPr>
              <w:t>项目研究内容</w:t>
            </w:r>
          </w:p>
          <w:p w14:paraId="2D72E18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rPr>
                <w:rFonts w:hint="eastAsia"/>
                <w:bCs/>
                <w:color w:val="auto"/>
                <w:sz w:val="24"/>
                <w:szCs w:val="24"/>
              </w:rPr>
            </w:pPr>
            <w:r>
              <w:rPr>
                <w:rFonts w:hint="eastAsia"/>
                <w:bCs/>
                <w:color w:val="auto"/>
                <w:sz w:val="24"/>
                <w:szCs w:val="24"/>
              </w:rPr>
              <w:t>本课题研究的主要内容包括：高职数学数字化教材内容体系重构与设置、数字化教学策略与模式建设研究、信息技术与教学资源建设的融合应用研究以及数字化教材学习效果评价实证研究。</w:t>
            </w:r>
          </w:p>
          <w:p w14:paraId="1FA78C46">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rPr>
                <w:rFonts w:hint="eastAsia"/>
                <w:bCs/>
                <w:color w:val="auto"/>
                <w:sz w:val="24"/>
                <w:szCs w:val="24"/>
              </w:rPr>
            </w:pPr>
            <w:r>
              <w:rPr>
                <w:rFonts w:hint="eastAsia"/>
                <w:bCs/>
                <w:color w:val="auto"/>
                <w:sz w:val="24"/>
                <w:szCs w:val="24"/>
              </w:rPr>
              <w:t>数字化教材内容体系与结构设计研究。</w:t>
            </w:r>
          </w:p>
          <w:p w14:paraId="224C7C0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rPr>
                <w:rFonts w:hint="eastAsia"/>
                <w:bCs/>
                <w:color w:val="auto"/>
                <w:sz w:val="24"/>
                <w:szCs w:val="24"/>
              </w:rPr>
            </w:pPr>
            <w:r>
              <w:rPr>
                <w:rFonts w:hint="eastAsia"/>
                <w:bCs/>
                <w:color w:val="auto"/>
                <w:sz w:val="24"/>
                <w:szCs w:val="24"/>
              </w:rPr>
              <w:t>本研究教材内容设计实施</w:t>
            </w:r>
            <w:r>
              <w:rPr>
                <w:rFonts w:hint="eastAsia"/>
                <w:b/>
                <w:bCs w:val="0"/>
                <w:color w:val="auto"/>
                <w:sz w:val="24"/>
                <w:szCs w:val="24"/>
              </w:rPr>
              <w:t>"三维进阶"</w:t>
            </w:r>
            <w:r>
              <w:rPr>
                <w:rFonts w:hint="eastAsia"/>
                <w:bCs/>
                <w:color w:val="auto"/>
                <w:sz w:val="24"/>
                <w:szCs w:val="24"/>
              </w:rPr>
              <w:t>设计，通过重构数学知识体系、对接产业技术场景、开发数字化资源平台，构建学科知识点、专业典型应用场景、数字资源及平台、思政育人体系等内容建设体系，形成</w:t>
            </w:r>
            <w:r>
              <w:rPr>
                <w:rFonts w:hint="eastAsia"/>
                <w:b/>
                <w:bCs w:val="0"/>
                <w:color w:val="auto"/>
                <w:sz w:val="24"/>
                <w:szCs w:val="24"/>
              </w:rPr>
              <w:t>"知识习得-场景应用-素养提升"</w:t>
            </w:r>
            <w:r>
              <w:rPr>
                <w:rFonts w:hint="eastAsia"/>
                <w:bCs/>
                <w:color w:val="auto"/>
                <w:sz w:val="24"/>
                <w:szCs w:val="24"/>
              </w:rPr>
              <w:t>的立体化教学模式。</w:t>
            </w:r>
            <w:r>
              <w:rPr>
                <w:rFonts w:hint="eastAsia"/>
                <w:b/>
                <w:bCs w:val="0"/>
                <w:color w:val="auto"/>
                <w:sz w:val="24"/>
                <w:szCs w:val="24"/>
              </w:rPr>
              <w:t>在知识习得层面，</w:t>
            </w:r>
            <w:r>
              <w:rPr>
                <w:rFonts w:hint="eastAsia"/>
                <w:bCs/>
                <w:color w:val="auto"/>
                <w:sz w:val="24"/>
                <w:szCs w:val="24"/>
              </w:rPr>
              <w:t>创新设计</w:t>
            </w:r>
            <w:r>
              <w:rPr>
                <w:rFonts w:hint="eastAsia"/>
                <w:b/>
                <w:bCs w:val="0"/>
                <w:color w:val="auto"/>
                <w:sz w:val="24"/>
                <w:szCs w:val="24"/>
              </w:rPr>
              <w:t>"理论精讲-虚拟仿真-即时评测"</w:t>
            </w:r>
            <w:r>
              <w:rPr>
                <w:rFonts w:hint="eastAsia"/>
                <w:bCs/>
                <w:color w:val="auto"/>
                <w:sz w:val="24"/>
                <w:szCs w:val="24"/>
              </w:rPr>
              <w:t>三位一体学习平台，有效破解数学抽象认知难题，支撑个性化学习需求，全面提升师生数字素养。设置13个教学模块、46个教学单元，涵盖微积分基础、多元微积分、线性代数与概率统计等核心领域，配套开发253个配套数字化资源点</w:t>
            </w:r>
            <w:r>
              <w:rPr>
                <w:rFonts w:hint="eastAsia"/>
                <w:bCs/>
                <w:color w:val="auto"/>
                <w:sz w:val="24"/>
                <w:szCs w:val="24"/>
                <w:lang w:eastAsia="zh-CN"/>
              </w:rPr>
              <w:t>。</w:t>
            </w:r>
            <w:r>
              <w:rPr>
                <w:rFonts w:hint="eastAsia"/>
                <w:b/>
                <w:bCs w:val="0"/>
                <w:color w:val="auto"/>
                <w:sz w:val="24"/>
                <w:szCs w:val="24"/>
              </w:rPr>
              <w:t>在场景应用层面，</w:t>
            </w:r>
            <w:r>
              <w:rPr>
                <w:rFonts w:hint="eastAsia"/>
                <w:bCs/>
                <w:color w:val="auto"/>
                <w:sz w:val="24"/>
                <w:szCs w:val="24"/>
              </w:rPr>
              <w:t>基于</w:t>
            </w:r>
            <w:r>
              <w:rPr>
                <w:rFonts w:hint="eastAsia"/>
                <w:b/>
                <w:bCs w:val="0"/>
                <w:color w:val="auto"/>
                <w:sz w:val="24"/>
                <w:szCs w:val="24"/>
              </w:rPr>
              <w:t>"数学建模-数据分析-算法逻辑"</w:t>
            </w:r>
            <w:r>
              <w:rPr>
                <w:rFonts w:hint="eastAsia"/>
                <w:bCs/>
                <w:color w:val="auto"/>
                <w:sz w:val="24"/>
                <w:szCs w:val="24"/>
              </w:rPr>
              <w:t>路径对接专业典型职业场景，开发13个产教融合项目案例，精准对接职业标准。</w:t>
            </w:r>
            <w:r>
              <w:rPr>
                <w:rFonts w:hint="eastAsia"/>
                <w:b/>
                <w:bCs w:val="0"/>
                <w:color w:val="auto"/>
                <w:sz w:val="24"/>
                <w:szCs w:val="24"/>
              </w:rPr>
              <w:t>在素养提升层面，</w:t>
            </w:r>
            <w:r>
              <w:rPr>
                <w:rFonts w:hint="eastAsia"/>
                <w:bCs/>
                <w:color w:val="auto"/>
                <w:sz w:val="24"/>
                <w:szCs w:val="24"/>
              </w:rPr>
              <w:t>通过构建</w:t>
            </w:r>
            <w:r>
              <w:rPr>
                <w:rFonts w:hint="eastAsia"/>
                <w:b/>
                <w:bCs w:val="0"/>
                <w:color w:val="auto"/>
                <w:sz w:val="24"/>
                <w:szCs w:val="24"/>
              </w:rPr>
              <w:t>"数学建模→算法实现→决策支持"</w:t>
            </w:r>
            <w:r>
              <w:rPr>
                <w:rFonts w:hint="eastAsia"/>
                <w:bCs/>
                <w:color w:val="auto"/>
                <w:sz w:val="24"/>
                <w:szCs w:val="24"/>
              </w:rPr>
              <w:t>的完整工作流程，实现从数学公式推导到算法代码落地的完整能力培养链条，依托Python工具链实现数学应用能力可视化培养。</w:t>
            </w:r>
            <w:r>
              <w:rPr>
                <w:rFonts w:hint="eastAsia"/>
                <w:b/>
                <w:bCs w:val="0"/>
                <w:color w:val="auto"/>
                <w:sz w:val="24"/>
                <w:szCs w:val="24"/>
                <w:lang w:val="en-US" w:eastAsia="zh-CN"/>
              </w:rPr>
              <w:t>在思政育人层面，</w:t>
            </w:r>
            <w:r>
              <w:rPr>
                <w:rFonts w:hint="eastAsia"/>
                <w:bCs/>
                <w:color w:val="auto"/>
                <w:sz w:val="24"/>
                <w:szCs w:val="24"/>
              </w:rPr>
              <w:t>创新构建</w:t>
            </w:r>
            <w:r>
              <w:rPr>
                <w:rFonts w:hint="eastAsia"/>
                <w:b/>
                <w:bCs w:val="0"/>
                <w:color w:val="auto"/>
                <w:sz w:val="24"/>
                <w:szCs w:val="24"/>
              </w:rPr>
              <w:t>"数学文化传承+科学精神培育+职业素养养成"</w:t>
            </w:r>
            <w:r>
              <w:rPr>
                <w:rFonts w:hint="eastAsia"/>
                <w:bCs/>
                <w:color w:val="auto"/>
                <w:sz w:val="24"/>
                <w:szCs w:val="24"/>
              </w:rPr>
              <w:t>三维度课程思政育人体系，系统开发18个典型思政教学案例，建立"知识点-思政点-职业点"三维映射矩阵。通过数学家精神案例库、科技报国项目包、职业伦理实训模块等载体，将价值塑造有机融入知识传授与能力培养全过程。</w:t>
            </w:r>
          </w:p>
          <w:p w14:paraId="710703CB">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rPr>
                <w:rFonts w:hint="eastAsia"/>
                <w:bCs/>
                <w:color w:val="auto"/>
                <w:sz w:val="24"/>
                <w:szCs w:val="24"/>
              </w:rPr>
            </w:pPr>
            <w:r>
              <w:rPr>
                <w:rFonts w:hint="eastAsia"/>
                <w:bCs/>
                <w:color w:val="auto"/>
                <w:sz w:val="24"/>
                <w:szCs w:val="24"/>
              </w:rPr>
              <w:t>数字化教材教学策略及模式研究。</w:t>
            </w:r>
          </w:p>
          <w:p w14:paraId="3FA6B01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rPr>
                <w:rFonts w:hint="eastAsia"/>
                <w:bCs/>
                <w:color w:val="auto"/>
                <w:sz w:val="24"/>
                <w:szCs w:val="24"/>
              </w:rPr>
            </w:pPr>
            <w:r>
              <w:rPr>
                <w:rFonts w:hint="eastAsia"/>
                <w:bCs/>
                <w:color w:val="auto"/>
                <w:sz w:val="24"/>
                <w:szCs w:val="24"/>
              </w:rPr>
              <w:t>本研究从理念、目标、方法、流程、环境”等方面，</w:t>
            </w:r>
            <w:r>
              <w:rPr>
                <w:rFonts w:hint="eastAsia"/>
                <w:bCs/>
                <w:color w:val="auto"/>
                <w:sz w:val="24"/>
                <w:szCs w:val="24"/>
                <w:lang w:val="en-US" w:eastAsia="zh-CN"/>
              </w:rPr>
              <w:t>积极探索</w:t>
            </w:r>
            <w:r>
              <w:rPr>
                <w:rFonts w:hint="eastAsia"/>
                <w:bCs/>
                <w:color w:val="auto"/>
                <w:sz w:val="24"/>
                <w:szCs w:val="24"/>
              </w:rPr>
              <w:t>数字化教材教学与学习策略</w:t>
            </w:r>
            <w:r>
              <w:rPr>
                <w:rFonts w:hint="eastAsia"/>
                <w:bCs/>
                <w:color w:val="auto"/>
                <w:sz w:val="24"/>
                <w:szCs w:val="24"/>
                <w:lang w:val="en-US" w:eastAsia="zh-CN"/>
              </w:rPr>
              <w:t>模式研究</w:t>
            </w:r>
            <w:r>
              <w:rPr>
                <w:rFonts w:hint="eastAsia"/>
                <w:bCs/>
                <w:color w:val="auto"/>
                <w:sz w:val="24"/>
                <w:szCs w:val="24"/>
              </w:rPr>
              <w:t>，</w:t>
            </w:r>
            <w:r>
              <w:rPr>
                <w:rFonts w:hint="eastAsia"/>
                <w:bCs/>
                <w:color w:val="auto"/>
                <w:sz w:val="24"/>
                <w:szCs w:val="24"/>
                <w:lang w:val="en-US" w:eastAsia="zh-CN"/>
              </w:rPr>
              <w:t>实施</w:t>
            </w:r>
            <w:r>
              <w:rPr>
                <w:rFonts w:hint="eastAsia"/>
                <w:b/>
                <w:bCs w:val="0"/>
                <w:color w:val="auto"/>
                <w:sz w:val="24"/>
                <w:szCs w:val="24"/>
                <w:lang w:val="en-US" w:eastAsia="zh-CN"/>
              </w:rPr>
              <w:t>“双主线融合、双驱动对接、三目标达成”</w:t>
            </w:r>
            <w:r>
              <w:rPr>
                <w:rFonts w:hint="eastAsia"/>
                <w:bCs/>
                <w:color w:val="auto"/>
                <w:sz w:val="24"/>
                <w:szCs w:val="24"/>
                <w:lang w:val="en-US" w:eastAsia="zh-CN"/>
              </w:rPr>
              <w:t>研究思路，</w:t>
            </w:r>
            <w:r>
              <w:rPr>
                <w:rFonts w:hint="eastAsia"/>
                <w:bCs/>
                <w:color w:val="auto"/>
                <w:sz w:val="24"/>
                <w:szCs w:val="24"/>
              </w:rPr>
              <w:t>构建信息化环境下的自探索学习环境</w:t>
            </w:r>
            <w:r>
              <w:rPr>
                <w:rFonts w:hint="eastAsia"/>
                <w:bCs/>
                <w:color w:val="auto"/>
                <w:sz w:val="24"/>
                <w:szCs w:val="24"/>
                <w:lang w:eastAsia="zh-CN"/>
              </w:rPr>
              <w:t>。</w:t>
            </w:r>
            <w:r>
              <w:rPr>
                <w:rFonts w:hint="eastAsia"/>
                <w:b/>
                <w:bCs w:val="0"/>
                <w:color w:val="auto"/>
                <w:sz w:val="24"/>
                <w:szCs w:val="24"/>
                <w:lang w:val="en-US" w:eastAsia="zh-CN"/>
              </w:rPr>
              <w:t>“双主线融合”</w:t>
            </w:r>
            <w:r>
              <w:rPr>
                <w:rFonts w:hint="eastAsia"/>
                <w:bCs/>
                <w:color w:val="auto"/>
                <w:sz w:val="24"/>
                <w:szCs w:val="24"/>
                <w:lang w:val="en-US" w:eastAsia="zh-CN"/>
              </w:rPr>
              <w:t>既以数学知识体系为内容主线，信息技术为方法主线，通过基于行动导向的情境任务驱动实现"做中学"。</w:t>
            </w:r>
            <w:r>
              <w:rPr>
                <w:rFonts w:hint="eastAsia"/>
                <w:b/>
                <w:bCs w:val="0"/>
                <w:color w:val="auto"/>
                <w:sz w:val="24"/>
                <w:szCs w:val="24"/>
                <w:lang w:val="en-US" w:eastAsia="zh-CN"/>
              </w:rPr>
              <w:t>“双驱动对接”</w:t>
            </w:r>
            <w:r>
              <w:rPr>
                <w:rFonts w:hint="eastAsia"/>
                <w:bCs/>
                <w:color w:val="auto"/>
                <w:sz w:val="24"/>
                <w:szCs w:val="24"/>
                <w:lang w:val="en-US" w:eastAsia="zh-CN"/>
              </w:rPr>
              <w:t>既以产教融合驱动，构建产业案例库，实现学科知识与专业典型场景的对接。科教融汇驱动，构建现实专业应用与数学建模对接，实现学生创新及应用能力培养。</w:t>
            </w:r>
            <w:r>
              <w:rPr>
                <w:rFonts w:hint="eastAsia"/>
                <w:b/>
                <w:bCs w:val="0"/>
                <w:color w:val="auto"/>
                <w:sz w:val="24"/>
                <w:szCs w:val="24"/>
                <w:lang w:val="en-US" w:eastAsia="zh-CN"/>
              </w:rPr>
              <w:t>“三目标达成”，</w:t>
            </w:r>
            <w:r>
              <w:rPr>
                <w:rFonts w:hint="eastAsia"/>
                <w:bCs/>
                <w:color w:val="auto"/>
                <w:sz w:val="24"/>
                <w:szCs w:val="24"/>
                <w:lang w:val="en-US" w:eastAsia="zh-CN"/>
              </w:rPr>
              <w:t>在完成课程标准要求的基础目标的同时，在认知目标，着力破解数学抽象难题可视化。能力目标，着力破解数学建模、应用、创新能力。</w:t>
            </w:r>
            <w:r>
              <w:rPr>
                <w:rFonts w:hint="eastAsia"/>
                <w:b w:val="0"/>
                <w:bCs/>
                <w:color w:val="auto"/>
                <w:sz w:val="24"/>
                <w:szCs w:val="24"/>
                <w:lang w:val="en-US" w:eastAsia="zh-CN"/>
              </w:rPr>
              <w:t>素养目标，</w:t>
            </w:r>
            <w:r>
              <w:rPr>
                <w:rFonts w:hint="eastAsia"/>
                <w:bCs/>
                <w:color w:val="auto"/>
                <w:sz w:val="24"/>
                <w:szCs w:val="24"/>
                <w:lang w:val="en-US" w:eastAsia="zh-CN"/>
              </w:rPr>
              <w:t>着力培养学生基于AI模式下的自主学习能力。</w:t>
            </w:r>
            <w:r>
              <w:rPr>
                <w:rFonts w:hint="eastAsia"/>
                <w:b/>
                <w:bCs w:val="0"/>
                <w:color w:val="auto"/>
                <w:sz w:val="24"/>
                <w:szCs w:val="24"/>
                <w:lang w:val="en-US" w:eastAsia="zh-CN"/>
              </w:rPr>
              <w:t>一是创建教学情境及资源。</w:t>
            </w:r>
            <w:r>
              <w:rPr>
                <w:rFonts w:hint="eastAsia"/>
                <w:bCs/>
                <w:color w:val="auto"/>
                <w:sz w:val="24"/>
                <w:szCs w:val="24"/>
              </w:rPr>
              <w:t>为学生课前、课中、课后提供了丰富的数字化资源，将任务驱动及情境教学法融入数数字教材建设过程，突出职业教育育人规律。</w:t>
            </w:r>
            <w:r>
              <w:rPr>
                <w:rFonts w:hint="eastAsia"/>
                <w:b/>
                <w:bCs w:val="0"/>
                <w:color w:val="auto"/>
                <w:sz w:val="24"/>
                <w:szCs w:val="24"/>
                <w:lang w:val="en-US" w:eastAsia="zh-CN"/>
              </w:rPr>
              <w:t>二是搭建多元交互学习环境。</w:t>
            </w:r>
            <w:r>
              <w:rPr>
                <w:rFonts w:hint="eastAsia"/>
                <w:bCs/>
                <w:color w:val="auto"/>
                <w:sz w:val="24"/>
                <w:szCs w:val="24"/>
              </w:rPr>
              <w:t>以语音导学助手、交互教学环境、虚拟实验平台及为教学环境支撑，构建“沉浸式”学习环境</w:t>
            </w:r>
            <w:r>
              <w:rPr>
                <w:rFonts w:hint="eastAsia"/>
                <w:bCs/>
                <w:color w:val="auto"/>
                <w:sz w:val="24"/>
                <w:szCs w:val="24"/>
                <w:lang w:eastAsia="zh-CN"/>
              </w:rPr>
              <w:t>，</w:t>
            </w:r>
            <w:r>
              <w:rPr>
                <w:rFonts w:hint="eastAsia"/>
                <w:bCs/>
                <w:color w:val="auto"/>
                <w:sz w:val="24"/>
                <w:szCs w:val="24"/>
              </w:rPr>
              <w:t>将抽象的数学概念形象化、枯燥的数学公式生动化，激发学生学习兴趣。</w:t>
            </w:r>
            <w:r>
              <w:rPr>
                <w:rFonts w:hint="eastAsia"/>
                <w:b/>
                <w:bCs w:val="0"/>
                <w:color w:val="auto"/>
                <w:sz w:val="24"/>
                <w:szCs w:val="24"/>
                <w:lang w:val="en-US" w:eastAsia="zh-CN"/>
              </w:rPr>
              <w:t>三是AI赋能课程育人。</w:t>
            </w:r>
            <w:r>
              <w:rPr>
                <w:rFonts w:hint="eastAsia"/>
                <w:bCs/>
                <w:color w:val="auto"/>
                <w:sz w:val="24"/>
                <w:szCs w:val="24"/>
              </w:rPr>
              <w:t>构建基于学生的学习行为数据（如答题正确率、学习时长、内容偏好等），利用AI算法实现自适应学习路径推荐；开发基于自然语言处理的AI助教或智能问答系统，为学生提供全程的答疑辅导（嵌入DeepSeek api的集成方案思路）。</w:t>
            </w:r>
          </w:p>
          <w:p w14:paraId="7DDC1ABF">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rPr>
                <w:rFonts w:hint="eastAsia"/>
                <w:bCs/>
                <w:color w:val="auto"/>
                <w:sz w:val="24"/>
                <w:szCs w:val="24"/>
              </w:rPr>
            </w:pPr>
            <w:r>
              <w:rPr>
                <w:rFonts w:hint="eastAsia"/>
                <w:bCs/>
                <w:color w:val="auto"/>
                <w:sz w:val="24"/>
                <w:szCs w:val="24"/>
              </w:rPr>
              <w:t>数字资源建设融合应用的研究</w:t>
            </w:r>
          </w:p>
          <w:p w14:paraId="5E02E05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rPr>
                <w:rFonts w:hint="eastAsia"/>
                <w:bCs/>
                <w:color w:val="auto"/>
                <w:sz w:val="24"/>
                <w:szCs w:val="24"/>
              </w:rPr>
            </w:pPr>
            <w:r>
              <w:rPr>
                <w:rFonts w:hint="eastAsia"/>
                <w:bCs/>
                <w:color w:val="auto"/>
                <w:sz w:val="24"/>
                <w:szCs w:val="24"/>
                <w:lang w:val="en-US" w:eastAsia="zh-CN"/>
              </w:rPr>
              <w:t>资源建设和应用是本研究的重要内容和展现方式，本研究坚持“协同共建、严控质量、动态更新、突出应用”的思路，开展资源建设和应用。</w:t>
            </w:r>
            <w:r>
              <w:rPr>
                <w:rFonts w:hint="eastAsia"/>
                <w:b/>
                <w:bCs w:val="0"/>
                <w:color w:val="auto"/>
                <w:sz w:val="24"/>
                <w:szCs w:val="24"/>
                <w:lang w:val="en-US" w:eastAsia="zh-CN"/>
              </w:rPr>
              <w:t>一是构建协同共建机制。</w:t>
            </w:r>
            <w:r>
              <w:rPr>
                <w:rFonts w:hint="eastAsia"/>
                <w:bCs/>
                <w:color w:val="auto"/>
                <w:sz w:val="24"/>
                <w:szCs w:val="24"/>
                <w:lang w:val="en-US" w:eastAsia="zh-CN"/>
              </w:rPr>
              <w:t>坚持校企、校校协同共建机制，对接企业真实场景及各校课程教学实际，共同开发数字资源。</w:t>
            </w:r>
            <w:r>
              <w:rPr>
                <w:rFonts w:hint="eastAsia"/>
                <w:b/>
                <w:bCs w:val="0"/>
                <w:color w:val="auto"/>
                <w:sz w:val="24"/>
                <w:szCs w:val="24"/>
                <w:lang w:val="en-US" w:eastAsia="zh-CN"/>
              </w:rPr>
              <w:t>二是严格建设质量标准。</w:t>
            </w:r>
            <w:r>
              <w:rPr>
                <w:rFonts w:hint="eastAsia"/>
                <w:bCs/>
                <w:color w:val="auto"/>
                <w:sz w:val="24"/>
                <w:szCs w:val="24"/>
                <w:lang w:val="en-US" w:eastAsia="zh-CN"/>
              </w:rPr>
              <w:t>本研究着力从产业契合度、教学有效性、技术先进性等维度建立三维评价模型，严格控制资源建设标准。通过过学习行为分析、盘监测点击率、/完成率等指标动态检测，形成数据闭环优化。</w:t>
            </w:r>
            <w:r>
              <w:rPr>
                <w:rFonts w:hint="eastAsia"/>
                <w:b/>
                <w:bCs w:val="0"/>
                <w:color w:val="auto"/>
                <w:sz w:val="24"/>
                <w:szCs w:val="24"/>
                <w:lang w:val="en-US" w:eastAsia="zh-CN"/>
              </w:rPr>
              <w:t>三是建立动态更新机制。</w:t>
            </w:r>
            <w:r>
              <w:rPr>
                <w:rFonts w:hint="eastAsia"/>
                <w:bCs/>
                <w:color w:val="auto"/>
                <w:sz w:val="24"/>
                <w:szCs w:val="24"/>
              </w:rPr>
              <w:t>建立校企双元驱动的案例动态更新机制，确保教学资源紧密对接产业升级与技术创新需求，年均更新比例不低于15%，实现课程教学与专业教育的同频共振，形成了动态、协同、开放的更新及管理机制。</w:t>
            </w:r>
            <w:r>
              <w:rPr>
                <w:rFonts w:hint="eastAsia"/>
                <w:b/>
                <w:bCs w:val="0"/>
                <w:color w:val="auto"/>
                <w:sz w:val="24"/>
                <w:szCs w:val="24"/>
                <w:lang w:val="en-US" w:eastAsia="zh-CN"/>
              </w:rPr>
              <w:t>四是创新资源开发模式。</w:t>
            </w:r>
            <w:r>
              <w:rPr>
                <w:rFonts w:hint="eastAsia"/>
                <w:bCs/>
                <w:color w:val="auto"/>
                <w:sz w:val="24"/>
                <w:szCs w:val="24"/>
                <w:lang w:val="en-US" w:eastAsia="zh-CN"/>
              </w:rPr>
              <w:t>通过基础资源层、高阶应用层、生态延伸层等3个层面，构建数据资源池。形成产业嵌入式、智能生成式、思政融合式的资源开发模式。</w:t>
            </w:r>
            <w:r>
              <w:rPr>
                <w:rFonts w:hint="eastAsia"/>
                <w:b/>
                <w:bCs w:val="0"/>
                <w:color w:val="auto"/>
                <w:sz w:val="24"/>
                <w:szCs w:val="24"/>
                <w:lang w:val="en-US" w:eastAsia="zh-CN"/>
              </w:rPr>
              <w:t>五是资源开发矩阵。</w:t>
            </w:r>
            <w:r>
              <w:rPr>
                <w:rFonts w:hint="eastAsia"/>
                <w:bCs/>
                <w:color w:val="auto"/>
                <w:sz w:val="24"/>
                <w:szCs w:val="24"/>
              </w:rPr>
              <w:t>以数字化的形式展现了数学基本知识、50个前沿产业融合及迭代优化案例、82个交互式数学实验平台、45段Python代码，126个微课视频。构建了涵盖思政育人、产业实践等多维度的智慧产教案例库</w:t>
            </w:r>
            <w:r>
              <w:rPr>
                <w:rFonts w:hint="eastAsia"/>
                <w:bCs/>
                <w:color w:val="auto"/>
                <w:sz w:val="24"/>
                <w:szCs w:val="24"/>
              </w:rPr>
              <w:t>。</w:t>
            </w:r>
          </w:p>
          <w:p w14:paraId="27C1628A">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rPr>
                <w:rFonts w:hint="eastAsia"/>
                <w:bCs/>
                <w:color w:val="auto"/>
                <w:sz w:val="24"/>
                <w:szCs w:val="24"/>
              </w:rPr>
            </w:pPr>
            <w:r>
              <w:rPr>
                <w:rFonts w:hint="eastAsia"/>
                <w:bCs/>
                <w:color w:val="auto"/>
                <w:sz w:val="24"/>
                <w:szCs w:val="24"/>
              </w:rPr>
              <w:t>数字化教材学习效果评价体系构建与实证研究</w:t>
            </w:r>
          </w:p>
          <w:p w14:paraId="7C9111E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rPr>
                <w:rFonts w:hint="eastAsia"/>
                <w:bCs/>
                <w:color w:val="auto"/>
                <w:sz w:val="24"/>
                <w:szCs w:val="24"/>
              </w:rPr>
            </w:pPr>
            <w:r>
              <w:rPr>
                <w:rFonts w:hint="eastAsia"/>
                <w:bCs/>
                <w:color w:val="auto"/>
                <w:sz w:val="24"/>
                <w:szCs w:val="24"/>
              </w:rPr>
              <w:t>构建多维度学习效果评价框架：依据布鲁姆教育目标分类学等理论，结合高职人才培养目标，构建一个包含知识掌握、技能应用、数学思维、问题解决能力、学习态度与参与度、数字素养等多个维度的综合评价框架。评价应围绕“知识—技能—思维—价值观”四个维度，采用作品展示、项目答辩、实践操作等表现性评价方式，注重过程性评价与结果性评价相结合。</w:t>
            </w:r>
          </w:p>
          <w:p w14:paraId="483A6C6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rPr>
                <w:rFonts w:hint="eastAsia"/>
                <w:bCs/>
                <w:color w:val="auto"/>
                <w:sz w:val="24"/>
                <w:szCs w:val="24"/>
              </w:rPr>
            </w:pPr>
            <w:r>
              <w:rPr>
                <w:rFonts w:hint="eastAsia"/>
                <w:bCs/>
                <w:color w:val="auto"/>
                <w:sz w:val="24"/>
                <w:szCs w:val="24"/>
              </w:rPr>
              <w:t>运用学习分析技术进行过程性评价：依托数字化教材平台自动记录和生成的学习数据（如学习进度、模块完成时间、习题正确率、交互行为等），运用学习分析技术对学生的学习过程进行动态监测和分析，为教师提供及时的学情反馈，也为学生提供个性化的学习建议。</w:t>
            </w:r>
          </w:p>
          <w:p w14:paraId="1C812D9E">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rPr>
                <w:rFonts w:hint="eastAsia"/>
                <w:bCs/>
                <w:color w:val="auto"/>
                <w:sz w:val="24"/>
                <w:szCs w:val="24"/>
              </w:rPr>
            </w:pPr>
            <w:r>
              <w:rPr>
                <w:rFonts w:hint="eastAsia"/>
                <w:bCs/>
                <w:color w:val="auto"/>
                <w:sz w:val="24"/>
                <w:szCs w:val="24"/>
              </w:rPr>
              <w:t>开展应用效果的实证研究：通过在西安航空职业技术学院相关专业班级进行试点应用，采用准实验研究、对比研究、问卷调查、访谈等方法，收集数字化教材应用效果的实证数据，与传统教学模式进行比较分析，科学评估数字化教材在提升学生学习兴趣、数学成绩、应用能力等方面的实际效果</w:t>
            </w:r>
            <w:r>
              <w:rPr>
                <w:rFonts w:hint="eastAsia" w:ascii="宋体"/>
                <w:bCs/>
                <w:sz w:val="24"/>
                <w:lang w:eastAsia="zh-CN"/>
              </w:rPr>
              <w:t>（</w:t>
            </w:r>
            <w:r>
              <w:rPr>
                <w:rFonts w:hint="eastAsia" w:ascii="宋体"/>
                <w:bCs/>
                <w:sz w:val="24"/>
                <w:lang w:val="en-US" w:eastAsia="zh-CN"/>
              </w:rPr>
              <w:t>见图1.1</w:t>
            </w:r>
            <w:r>
              <w:rPr>
                <w:rFonts w:hint="eastAsia" w:ascii="宋体"/>
                <w:bCs/>
                <w:sz w:val="24"/>
                <w:lang w:eastAsia="zh-CN"/>
              </w:rPr>
              <w:t>）</w:t>
            </w:r>
            <w:r>
              <w:rPr>
                <w:rFonts w:hint="eastAsia"/>
                <w:bCs/>
                <w:color w:val="auto"/>
                <w:sz w:val="24"/>
                <w:szCs w:val="24"/>
              </w:rPr>
              <w:t>。</w:t>
            </w:r>
          </w:p>
          <w:p w14:paraId="37E77DCA">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0" w:firstLineChars="0"/>
              <w:jc w:val="center"/>
              <w:textAlignment w:val="auto"/>
              <w:rPr>
                <w:rFonts w:hint="eastAsia" w:ascii="楷体" w:hAnsi="楷体" w:eastAsia="楷体" w:cs="楷体"/>
                <w:b/>
                <w:bCs w:val="0"/>
                <w:color w:val="auto"/>
                <w:sz w:val="21"/>
                <w:szCs w:val="21"/>
                <w:rtl w:val="0"/>
                <w:lang w:val="en-US" w:eastAsia="zh-CN"/>
              </w:rPr>
            </w:pPr>
            <w:r>
              <w:rPr>
                <w:rFonts w:hint="eastAsia" w:ascii="楷体" w:hAnsi="楷体" w:eastAsia="楷体" w:cs="楷体"/>
                <w:b/>
                <w:bCs w:val="0"/>
                <w:color w:val="auto"/>
                <w:sz w:val="21"/>
                <w:szCs w:val="21"/>
                <w:rtl w:val="0"/>
                <w:lang w:val="en-US" w:eastAsia="zh-CN"/>
              </w:rPr>
              <w:drawing>
                <wp:inline distT="0" distB="0" distL="114300" distR="114300">
                  <wp:extent cx="5137150" cy="3573145"/>
                  <wp:effectExtent l="0" t="0" r="6350" b="8255"/>
                  <wp:docPr id="8" name="图片 12" descr="研究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研究内容"/>
                          <pic:cNvPicPr>
                            <a:picLocks noChangeAspect="1"/>
                          </pic:cNvPicPr>
                        </pic:nvPicPr>
                        <pic:blipFill>
                          <a:blip r:embed="rId4"/>
                          <a:stretch>
                            <a:fillRect/>
                          </a:stretch>
                        </pic:blipFill>
                        <pic:spPr>
                          <a:xfrm>
                            <a:off x="0" y="0"/>
                            <a:ext cx="5137150" cy="3573145"/>
                          </a:xfrm>
                          <a:prstGeom prst="rect">
                            <a:avLst/>
                          </a:prstGeom>
                          <a:noFill/>
                          <a:ln>
                            <a:noFill/>
                          </a:ln>
                        </pic:spPr>
                      </pic:pic>
                    </a:graphicData>
                  </a:graphic>
                </wp:inline>
              </w:drawing>
            </w:r>
          </w:p>
          <w:p w14:paraId="249CB2A9">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0" w:firstLineChars="0"/>
              <w:jc w:val="center"/>
              <w:textAlignment w:val="auto"/>
              <w:rPr>
                <w:rFonts w:hint="default" w:ascii="楷体" w:hAnsi="楷体" w:eastAsia="楷体" w:cs="楷体"/>
                <w:b/>
                <w:bCs w:val="0"/>
                <w:color w:val="auto"/>
                <w:sz w:val="21"/>
                <w:szCs w:val="21"/>
                <w:rtl w:val="0"/>
                <w:lang w:val="en-US" w:eastAsia="zh-CN"/>
              </w:rPr>
            </w:pPr>
            <w:r>
              <w:rPr>
                <w:rFonts w:hint="eastAsia" w:ascii="楷体" w:hAnsi="楷体" w:eastAsia="楷体" w:cs="楷体"/>
                <w:b/>
                <w:bCs w:val="0"/>
                <w:color w:val="auto"/>
                <w:sz w:val="21"/>
                <w:szCs w:val="21"/>
                <w:rtl w:val="0"/>
                <w:lang w:val="en-US" w:eastAsia="zh-CN"/>
              </w:rPr>
              <w:t>图1.1 项目研究内容</w:t>
            </w:r>
          </w:p>
          <w:p w14:paraId="28ABF5E2">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80" w:firstLineChars="200"/>
              <w:jc w:val="both"/>
              <w:textAlignment w:val="auto"/>
              <w:rPr>
                <w:rFonts w:hint="eastAsia" w:ascii="Times New Roman" w:hAnsi="Times New Roman" w:eastAsia="宋体" w:cs="Times New Roman"/>
                <w:bCs/>
                <w:color w:val="auto"/>
                <w:sz w:val="24"/>
                <w:szCs w:val="24"/>
              </w:rPr>
            </w:pPr>
            <w:r>
              <w:rPr>
                <w:rFonts w:hint="eastAsia"/>
                <w:bCs/>
                <w:color w:val="auto"/>
                <w:sz w:val="24"/>
                <w:szCs w:val="24"/>
              </w:rPr>
              <w:t>项目</w:t>
            </w:r>
            <w:r>
              <w:rPr>
                <w:rFonts w:hint="eastAsia" w:ascii="Times New Roman" w:hAnsi="Times New Roman" w:eastAsia="宋体" w:cs="Times New Roman"/>
                <w:bCs/>
                <w:color w:val="auto"/>
                <w:sz w:val="24"/>
                <w:szCs w:val="24"/>
                <w:rtl w:val="0"/>
              </w:rPr>
              <w:t>研究方法与技术路线</w:t>
            </w:r>
          </w:p>
          <w:p w14:paraId="0694E8F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rPr>
                <w:rFonts w:hint="eastAsia" w:ascii="Times New Roman" w:hAnsi="Times New Roman" w:eastAsia="宋体" w:cs="Times New Roman"/>
                <w:bCs/>
                <w:color w:val="auto"/>
                <w:sz w:val="24"/>
                <w:szCs w:val="24"/>
                <w:rtl w:val="0"/>
              </w:rPr>
            </w:pPr>
            <w:r>
              <w:rPr>
                <w:rFonts w:hint="eastAsia" w:ascii="Times New Roman" w:hAnsi="Times New Roman" w:eastAsia="宋体" w:cs="Times New Roman"/>
                <w:bCs/>
                <w:color w:val="auto"/>
                <w:sz w:val="24"/>
                <w:szCs w:val="24"/>
                <w:rtl w:val="0"/>
              </w:rPr>
              <w:t>为确保研究的科学性、系统性和创新性，本项目将综合运用多种研究方法，并规划清晰的技术实现路径</w:t>
            </w:r>
            <w:r>
              <w:rPr>
                <w:rFonts w:hint="eastAsia" w:ascii="宋体"/>
                <w:bCs/>
                <w:sz w:val="24"/>
                <w:lang w:eastAsia="zh-CN"/>
              </w:rPr>
              <w:t>（</w:t>
            </w:r>
            <w:r>
              <w:rPr>
                <w:rFonts w:hint="eastAsia" w:ascii="宋体"/>
                <w:bCs/>
                <w:sz w:val="24"/>
                <w:lang w:val="en-US" w:eastAsia="zh-CN"/>
              </w:rPr>
              <w:t>见表1.1</w:t>
            </w:r>
            <w:r>
              <w:rPr>
                <w:rFonts w:hint="eastAsia" w:ascii="宋体"/>
                <w:bCs/>
                <w:sz w:val="24"/>
                <w:lang w:eastAsia="zh-CN"/>
              </w:rPr>
              <w:t>）</w:t>
            </w:r>
            <w:r>
              <w:rPr>
                <w:rFonts w:hint="eastAsia" w:ascii="Times New Roman" w:hAnsi="Times New Roman" w:eastAsia="宋体" w:cs="Times New Roman"/>
                <w:bCs/>
                <w:color w:val="auto"/>
                <w:sz w:val="24"/>
                <w:szCs w:val="24"/>
                <w:rtl w:val="0"/>
              </w:rPr>
              <w:t>。</w:t>
            </w:r>
          </w:p>
          <w:p w14:paraId="651FC409">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0" w:firstLineChars="0"/>
              <w:jc w:val="center"/>
              <w:textAlignment w:val="auto"/>
              <w:rPr>
                <w:rFonts w:hint="eastAsia" w:ascii="楷体" w:hAnsi="楷体" w:eastAsia="楷体" w:cs="楷体"/>
                <w:b/>
                <w:bCs w:val="0"/>
                <w:color w:val="auto"/>
                <w:sz w:val="21"/>
                <w:szCs w:val="21"/>
                <w:rtl w:val="0"/>
                <w:lang w:val="en-US" w:eastAsia="zh-CN"/>
              </w:rPr>
            </w:pPr>
            <w:r>
              <w:rPr>
                <w:rFonts w:hint="eastAsia" w:ascii="楷体" w:hAnsi="楷体" w:eastAsia="楷体" w:cs="楷体"/>
                <w:b/>
                <w:bCs w:val="0"/>
                <w:color w:val="auto"/>
                <w:sz w:val="21"/>
                <w:szCs w:val="21"/>
                <w:rtl w:val="0"/>
                <w:lang w:val="en-US" w:eastAsia="zh-CN"/>
              </w:rPr>
              <w:t>表1.1 项目研究方法</w:t>
            </w:r>
          </w:p>
          <w:p w14:paraId="6B64997D">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0" w:firstLineChars="0"/>
              <w:jc w:val="center"/>
              <w:textAlignment w:val="auto"/>
            </w:pPr>
            <w:r>
              <w:drawing>
                <wp:inline distT="0" distB="0" distL="114300" distR="114300">
                  <wp:extent cx="4877435" cy="3953510"/>
                  <wp:effectExtent l="0" t="0" r="0" b="889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5"/>
                          <a:srcRect t="18227" r="15674"/>
                          <a:stretch>
                            <a:fillRect/>
                          </a:stretch>
                        </pic:blipFill>
                        <pic:spPr>
                          <a:xfrm>
                            <a:off x="0" y="0"/>
                            <a:ext cx="4877435" cy="3953510"/>
                          </a:xfrm>
                          <a:prstGeom prst="rect">
                            <a:avLst/>
                          </a:prstGeom>
                          <a:noFill/>
                          <a:ln>
                            <a:noFill/>
                          </a:ln>
                        </pic:spPr>
                      </pic:pic>
                    </a:graphicData>
                  </a:graphic>
                </wp:inline>
              </w:drawing>
            </w:r>
          </w:p>
          <w:p w14:paraId="0016A80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rPr>
                <w:rFonts w:hint="eastAsia" w:ascii="Times New Roman" w:hAnsi="Times New Roman" w:eastAsia="宋体" w:cs="Times New Roman"/>
                <w:bCs/>
                <w:color w:val="auto"/>
                <w:sz w:val="24"/>
                <w:szCs w:val="24"/>
                <w:rtl w:val="0"/>
                <w:lang w:eastAsia="zh-CN"/>
              </w:rPr>
            </w:pPr>
            <w:r>
              <w:rPr>
                <w:rFonts w:hint="eastAsia" w:ascii="Times New Roman" w:hAnsi="Times New Roman" w:eastAsia="宋体" w:cs="Times New Roman"/>
                <w:bCs/>
                <w:color w:val="auto"/>
                <w:sz w:val="24"/>
                <w:szCs w:val="24"/>
                <w:rtl w:val="0"/>
              </w:rPr>
              <w:t>项目将通过"需求分析→平台选型→内容创作→AI功能集成→测试优化"的系统化路径，构建一个融合平台选择、内容数字化、AI智能赋能及迭代测试的完整技术实现体系，在创新性与实用性之间寻求平衡，确保数字化教材既具备先进的技术特性，又能切实解决高职数学教学实际问题。</w:t>
            </w:r>
          </w:p>
          <w:p w14:paraId="511C4780">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0" w:firstLineChars="0"/>
              <w:jc w:val="center"/>
              <w:textAlignment w:val="auto"/>
              <w:rPr>
                <w:rFonts w:hint="eastAsia" w:eastAsia="宋体"/>
                <w:rtl w:val="0"/>
                <w:lang w:eastAsia="zh-CN"/>
              </w:rPr>
            </w:pPr>
            <w:r>
              <w:rPr>
                <w:rFonts w:hint="eastAsia" w:eastAsia="宋体"/>
                <w:rtl w:val="0"/>
                <w:lang w:eastAsia="zh-CN"/>
              </w:rPr>
              <w:drawing>
                <wp:inline distT="0" distB="0" distL="114300" distR="114300">
                  <wp:extent cx="5123180" cy="2664460"/>
                  <wp:effectExtent l="0" t="0" r="7620" b="2540"/>
                  <wp:docPr id="2" name="图片 4" descr="技术路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技术路线"/>
                          <pic:cNvPicPr>
                            <a:picLocks noChangeAspect="1"/>
                          </pic:cNvPicPr>
                        </pic:nvPicPr>
                        <pic:blipFill>
                          <a:blip r:embed="rId6"/>
                          <a:srcRect l="1360" t="1266" r="2951" b="2533"/>
                          <a:stretch>
                            <a:fillRect/>
                          </a:stretch>
                        </pic:blipFill>
                        <pic:spPr>
                          <a:xfrm>
                            <a:off x="0" y="0"/>
                            <a:ext cx="5123180" cy="2664460"/>
                          </a:xfrm>
                          <a:prstGeom prst="rect">
                            <a:avLst/>
                          </a:prstGeom>
                          <a:noFill/>
                          <a:ln>
                            <a:noFill/>
                          </a:ln>
                        </pic:spPr>
                      </pic:pic>
                    </a:graphicData>
                  </a:graphic>
                </wp:inline>
              </w:drawing>
            </w:r>
          </w:p>
          <w:p w14:paraId="7E1395F9">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0" w:firstLineChars="0"/>
              <w:jc w:val="center"/>
              <w:textAlignment w:val="auto"/>
              <w:rPr>
                <w:rFonts w:hint="default" w:ascii="楷体" w:hAnsi="楷体" w:eastAsia="楷体" w:cs="楷体"/>
                <w:b/>
                <w:bCs w:val="0"/>
                <w:color w:val="auto"/>
                <w:sz w:val="21"/>
                <w:szCs w:val="21"/>
                <w:rtl w:val="0"/>
                <w:lang w:val="en-US" w:eastAsia="zh-CN"/>
              </w:rPr>
            </w:pPr>
            <w:r>
              <w:rPr>
                <w:rFonts w:hint="eastAsia" w:ascii="楷体" w:hAnsi="楷体" w:eastAsia="楷体" w:cs="楷体"/>
                <w:b/>
                <w:bCs w:val="0"/>
                <w:color w:val="auto"/>
                <w:sz w:val="21"/>
                <w:szCs w:val="21"/>
                <w:rtl w:val="0"/>
                <w:lang w:val="en-US" w:eastAsia="zh-CN"/>
              </w:rPr>
              <w:t>图1.2 项目技术路线图</w:t>
            </w:r>
          </w:p>
          <w:p w14:paraId="4BD06BCA">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ascii="Times New Roman" w:hAnsi="Times New Roman" w:eastAsia="宋体" w:cs="Times New Roman"/>
                <w:bCs/>
                <w:color w:val="auto"/>
                <w:sz w:val="28"/>
                <w:szCs w:val="28"/>
              </w:rPr>
            </w:pPr>
            <w:r>
              <w:rPr>
                <w:rFonts w:hint="eastAsia" w:ascii="Times New Roman" w:hAnsi="Times New Roman" w:eastAsia="宋体" w:cs="Times New Roman"/>
                <w:bCs/>
                <w:color w:val="auto"/>
                <w:sz w:val="28"/>
                <w:szCs w:val="28"/>
              </w:rPr>
              <w:t>项目研究思路</w:t>
            </w:r>
          </w:p>
          <w:p w14:paraId="1605BA43">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80" w:firstLineChars="200"/>
              <w:jc w:val="both"/>
              <w:textAlignment w:val="auto"/>
              <w:rPr>
                <w:rFonts w:hint="eastAsia" w:ascii="Times New Roman" w:hAnsi="Times New Roman" w:eastAsia="宋体" w:cs="Times New Roman"/>
                <w:bCs/>
                <w:color w:val="auto"/>
                <w:sz w:val="24"/>
                <w:szCs w:val="24"/>
                <w:rtl w:val="0"/>
              </w:rPr>
            </w:pPr>
            <w:r>
              <w:rPr>
                <w:rFonts w:hint="eastAsia" w:ascii="Times New Roman" w:hAnsi="Times New Roman" w:eastAsia="宋体" w:cs="Times New Roman"/>
                <w:bCs/>
                <w:color w:val="auto"/>
                <w:sz w:val="24"/>
                <w:szCs w:val="24"/>
                <w:rtl w:val="0"/>
                <w:lang w:val="en-US" w:eastAsia="zh-CN"/>
              </w:rPr>
              <w:t>项目</w:t>
            </w:r>
            <w:r>
              <w:rPr>
                <w:rFonts w:hint="eastAsia" w:ascii="Times New Roman" w:hAnsi="Times New Roman" w:eastAsia="宋体" w:cs="Times New Roman"/>
                <w:bCs/>
                <w:color w:val="auto"/>
                <w:sz w:val="24"/>
                <w:szCs w:val="24"/>
                <w:rtl w:val="0"/>
              </w:rPr>
              <w:t>总体目标</w:t>
            </w:r>
          </w:p>
          <w:p w14:paraId="5204DD6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80" w:firstLineChars="200"/>
              <w:jc w:val="both"/>
              <w:textAlignment w:val="auto"/>
              <w:rPr>
                <w:rFonts w:hint="eastAsia" w:ascii="宋体"/>
                <w:bCs/>
                <w:sz w:val="24"/>
              </w:rPr>
            </w:pPr>
            <w:r>
              <w:rPr>
                <w:rFonts w:hint="eastAsia" w:ascii="宋体"/>
                <w:bCs/>
                <w:sz w:val="24"/>
              </w:rPr>
              <w:t>为切实落实高等职业教育公共基础课程改革在教学内容上体现思想性、科学性、基础性、职业性、时代性的要求，强调学科知识与行业应用场景的深度融合，实现公共基础课与专业课的融通、衔接和配合，突出实践育人，切实落实教育数字化战略行动，采用现代信息技术搭建教学平台、创建教学资源、收集教学过程真实数据，不断创新教学数字化转型。</w:t>
            </w:r>
          </w:p>
          <w:p w14:paraId="74B8DC3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80" w:firstLineChars="200"/>
              <w:jc w:val="both"/>
              <w:textAlignment w:val="auto"/>
              <w:rPr>
                <w:rFonts w:hint="eastAsia" w:ascii="宋体"/>
                <w:bCs/>
                <w:sz w:val="24"/>
              </w:rPr>
            </w:pPr>
            <w:r>
              <w:rPr>
                <w:rFonts w:hint="eastAsia" w:ascii="宋体"/>
                <w:bCs/>
                <w:sz w:val="24"/>
                <w:lang w:val="en-US" w:eastAsia="zh-CN"/>
              </w:rPr>
              <w:t>项目</w:t>
            </w:r>
            <w:r>
              <w:rPr>
                <w:rFonts w:hint="eastAsia" w:ascii="宋体"/>
                <w:bCs/>
                <w:sz w:val="24"/>
              </w:rPr>
              <w:t>以高职数学数字教材建设为突破口，着力解决课程设置与教材、教学方式与方法、学科知识与应用、师生数字素养与培养等方面在数字化建设和方面的难题和问题，打造的数智赋能新形态教材，形成高职公共基础课在数字教材建设及数字化应用方面的模式和现实路径</w:t>
            </w:r>
            <w:r>
              <w:rPr>
                <w:rFonts w:hint="eastAsia" w:ascii="宋体"/>
                <w:bCs/>
                <w:sz w:val="24"/>
                <w:lang w:eastAsia="zh-CN"/>
              </w:rPr>
              <w:t>，</w:t>
            </w:r>
            <w:r>
              <w:rPr>
                <w:rFonts w:hint="eastAsia" w:ascii="宋体"/>
                <w:bCs/>
                <w:sz w:val="24"/>
              </w:rPr>
              <w:t>构建"三维一体"的数字化教材建设体系。</w:t>
            </w:r>
          </w:p>
          <w:p w14:paraId="379C8E1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80" w:firstLineChars="200"/>
              <w:jc w:val="both"/>
              <w:textAlignment w:val="auto"/>
              <w:rPr>
                <w:rFonts w:hint="eastAsia" w:ascii="宋体"/>
                <w:bCs/>
                <w:sz w:val="24"/>
              </w:rPr>
            </w:pPr>
            <w:r>
              <w:rPr>
                <w:rFonts w:hint="eastAsia" w:ascii="宋体"/>
                <w:bCs/>
                <w:sz w:val="24"/>
              </w:rPr>
              <w:t>一是构建教材内容新生态。以数学工具为能力基底、思政育人为价值内核、数字技术为创新引擎，创建"场景驱动-平台支撑-评价引领"教材开发范式。通过"知识图谱+岗位能力"映射，实现与"三教"改革精准对接</w:t>
            </w:r>
            <w:r>
              <w:rPr>
                <w:rFonts w:hint="eastAsia" w:ascii="宋体"/>
                <w:bCs/>
                <w:sz w:val="24"/>
                <w:lang w:eastAsia="zh-CN"/>
              </w:rPr>
              <w:t>（</w:t>
            </w:r>
            <w:r>
              <w:rPr>
                <w:rFonts w:hint="eastAsia" w:ascii="宋体"/>
                <w:bCs/>
                <w:sz w:val="24"/>
                <w:lang w:val="en-US" w:eastAsia="zh-CN"/>
              </w:rPr>
              <w:t>见图2.1</w:t>
            </w:r>
            <w:r>
              <w:rPr>
                <w:rFonts w:hint="eastAsia" w:ascii="宋体"/>
                <w:bCs/>
                <w:sz w:val="24"/>
                <w:lang w:eastAsia="zh-CN"/>
              </w:rPr>
              <w:t>）</w:t>
            </w:r>
            <w:bookmarkStart w:id="0" w:name="_GoBack"/>
            <w:bookmarkEnd w:id="0"/>
            <w:r>
              <w:rPr>
                <w:rFonts w:hint="eastAsia" w:ascii="宋体"/>
                <w:bCs/>
                <w:sz w:val="24"/>
              </w:rPr>
              <w:t>。</w:t>
            </w:r>
          </w:p>
          <w:p w14:paraId="642C8A6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ascii="宋体"/>
                <w:bCs/>
                <w:sz w:val="24"/>
              </w:rPr>
            </w:pPr>
            <w:r>
              <w:rPr>
                <w:rFonts w:hint="eastAsia" w:ascii="FangSong_GB2312" w:hAnsi="FangSong_GB2312" w:eastAsia="FangSong_GB2312"/>
                <w:b w:val="0"/>
                <w:bCs/>
                <w:sz w:val="28"/>
                <w:szCs w:val="28"/>
              </w:rPr>
              <w:drawing>
                <wp:inline distT="0" distB="0" distL="114300" distR="114300">
                  <wp:extent cx="5172710" cy="2291715"/>
                  <wp:effectExtent l="0" t="0" r="8890" b="6985"/>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pic:cNvPicPr>
                            <a:picLocks noChangeAspect="1"/>
                          </pic:cNvPicPr>
                        </pic:nvPicPr>
                        <pic:blipFill>
                          <a:blip r:embed="rId7"/>
                          <a:srcRect l="334" r="1736" b="3708"/>
                          <a:stretch>
                            <a:fillRect/>
                          </a:stretch>
                        </pic:blipFill>
                        <pic:spPr>
                          <a:xfrm>
                            <a:off x="0" y="0"/>
                            <a:ext cx="5172710" cy="2291715"/>
                          </a:xfrm>
                          <a:prstGeom prst="rect">
                            <a:avLst/>
                          </a:prstGeom>
                          <a:noFill/>
                          <a:ln>
                            <a:noFill/>
                          </a:ln>
                        </pic:spPr>
                      </pic:pic>
                    </a:graphicData>
                  </a:graphic>
                </wp:inline>
              </w:drawing>
            </w:r>
          </w:p>
          <w:p w14:paraId="349140ED">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0" w:firstLineChars="0"/>
              <w:jc w:val="center"/>
              <w:textAlignment w:val="auto"/>
              <w:rPr>
                <w:rFonts w:hint="default" w:ascii="楷体" w:hAnsi="楷体" w:eastAsia="楷体" w:cs="楷体"/>
                <w:b/>
                <w:bCs w:val="0"/>
                <w:color w:val="auto"/>
                <w:sz w:val="21"/>
                <w:szCs w:val="21"/>
                <w:rtl w:val="0"/>
                <w:lang w:val="en-US" w:eastAsia="zh-CN"/>
              </w:rPr>
            </w:pPr>
            <w:r>
              <w:rPr>
                <w:rFonts w:hint="eastAsia" w:ascii="楷体" w:hAnsi="楷体" w:eastAsia="楷体" w:cs="楷体"/>
                <w:b/>
                <w:bCs w:val="0"/>
                <w:color w:val="auto"/>
                <w:sz w:val="21"/>
                <w:szCs w:val="21"/>
                <w:rtl w:val="0"/>
                <w:lang w:val="en-US" w:eastAsia="zh-CN"/>
              </w:rPr>
              <w:t>图2.1 数学能力培养指导平台功能架构图</w:t>
            </w:r>
          </w:p>
          <w:p w14:paraId="5CA57B1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80" w:firstLineChars="200"/>
              <w:jc w:val="both"/>
              <w:textAlignment w:val="auto"/>
              <w:rPr>
                <w:rFonts w:hint="eastAsia" w:ascii="宋体"/>
                <w:bCs/>
                <w:sz w:val="24"/>
              </w:rPr>
            </w:pPr>
            <w:r>
              <w:rPr>
                <w:rFonts w:hint="eastAsia" w:ascii="宋体"/>
                <w:bCs/>
                <w:sz w:val="24"/>
              </w:rPr>
              <w:t>二是打造教学场景新形态。构建"产业链需求-教育链供给"双向机制，精选13个专业大类场景，开发"建模→拆解→实现"递进式教学模块。融入智能制造、数字经济案例，形成"数学思维-职业能力-创新意识"培养路径</w:t>
            </w:r>
            <w:r>
              <w:rPr>
                <w:rFonts w:hint="eastAsia" w:ascii="宋体"/>
                <w:bCs/>
                <w:sz w:val="24"/>
                <w:lang w:eastAsia="zh-CN"/>
              </w:rPr>
              <w:t>（</w:t>
            </w:r>
            <w:r>
              <w:rPr>
                <w:rFonts w:hint="eastAsia" w:ascii="宋体"/>
                <w:bCs/>
                <w:sz w:val="24"/>
                <w:lang w:val="en-US" w:eastAsia="zh-CN"/>
              </w:rPr>
              <w:t>见图2.2</w:t>
            </w:r>
            <w:r>
              <w:rPr>
                <w:rFonts w:hint="eastAsia" w:ascii="宋体"/>
                <w:bCs/>
                <w:sz w:val="24"/>
                <w:lang w:eastAsia="zh-CN"/>
              </w:rPr>
              <w:t>）</w:t>
            </w:r>
            <w:r>
              <w:rPr>
                <w:rFonts w:hint="eastAsia" w:ascii="宋体"/>
                <w:bCs/>
                <w:sz w:val="24"/>
              </w:rPr>
              <w:t>。</w:t>
            </w:r>
          </w:p>
          <w:p w14:paraId="5A8AA73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ascii="宋体"/>
                <w:bCs/>
                <w:sz w:val="24"/>
              </w:rPr>
            </w:pPr>
            <w:r>
              <w:rPr>
                <w:rFonts w:hint="eastAsia" w:ascii="FangSong_GB2312" w:hAnsi="FangSong_GB2312" w:eastAsia="FangSong_GB2312"/>
              </w:rPr>
              <w:drawing>
                <wp:inline distT="0" distB="0" distL="114300" distR="114300">
                  <wp:extent cx="5166995" cy="2078990"/>
                  <wp:effectExtent l="0" t="0" r="1905" b="381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pic:cNvPicPr>
                            <a:picLocks noChangeAspect="1"/>
                          </pic:cNvPicPr>
                        </pic:nvPicPr>
                        <pic:blipFill>
                          <a:blip r:embed="rId8"/>
                          <a:srcRect l="2092" t="5695" r="2184" b="6055"/>
                          <a:stretch>
                            <a:fillRect/>
                          </a:stretch>
                        </pic:blipFill>
                        <pic:spPr>
                          <a:xfrm>
                            <a:off x="0" y="0"/>
                            <a:ext cx="5166995" cy="2078990"/>
                          </a:xfrm>
                          <a:prstGeom prst="rect">
                            <a:avLst/>
                          </a:prstGeom>
                          <a:noFill/>
                          <a:ln>
                            <a:noFill/>
                          </a:ln>
                        </pic:spPr>
                      </pic:pic>
                    </a:graphicData>
                  </a:graphic>
                </wp:inline>
              </w:drawing>
            </w:r>
          </w:p>
          <w:p w14:paraId="492F9DB6">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0" w:firstLineChars="0"/>
              <w:jc w:val="center"/>
              <w:textAlignment w:val="auto"/>
              <w:rPr>
                <w:rFonts w:hint="default" w:ascii="楷体" w:hAnsi="楷体" w:eastAsia="楷体" w:cs="楷体"/>
                <w:b/>
                <w:bCs w:val="0"/>
                <w:color w:val="auto"/>
                <w:sz w:val="21"/>
                <w:szCs w:val="21"/>
                <w:rtl w:val="0"/>
                <w:lang w:val="en-US" w:eastAsia="zh-CN"/>
              </w:rPr>
            </w:pPr>
            <w:r>
              <w:rPr>
                <w:rFonts w:hint="eastAsia" w:ascii="楷体" w:hAnsi="楷体" w:eastAsia="楷体" w:cs="楷体"/>
                <w:b/>
                <w:bCs w:val="0"/>
                <w:color w:val="auto"/>
                <w:sz w:val="21"/>
                <w:szCs w:val="21"/>
                <w:rtl w:val="0"/>
                <w:lang w:val="en-US" w:eastAsia="zh-CN"/>
              </w:rPr>
              <w:t>图2.2 数学思维-职业能力培养路径矩阵图</w:t>
            </w:r>
          </w:p>
          <w:p w14:paraId="47F2933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80" w:firstLineChars="200"/>
              <w:jc w:val="both"/>
              <w:textAlignment w:val="auto"/>
              <w:rPr>
                <w:rFonts w:hint="eastAsia" w:ascii="宋体"/>
                <w:bCs/>
                <w:sz w:val="24"/>
              </w:rPr>
            </w:pPr>
            <w:r>
              <w:rPr>
                <w:rFonts w:hint="eastAsia" w:ascii="宋体"/>
                <w:bCs/>
                <w:sz w:val="24"/>
              </w:rPr>
              <w:t>三是创建教学资源新模态。数字化教材集成与智能诊断与虚拟仿真平台，构建"采集-分析-迭代"更新机制，实现"教-学-评-改"数字闭环。创新"能力雷达图""学习热力图"评价工具，推荐个性化学习路径</w:t>
            </w:r>
            <w:r>
              <w:rPr>
                <w:rFonts w:hint="eastAsia" w:ascii="宋体"/>
                <w:bCs/>
                <w:sz w:val="24"/>
                <w:lang w:eastAsia="zh-CN"/>
              </w:rPr>
              <w:t>（</w:t>
            </w:r>
            <w:r>
              <w:rPr>
                <w:rFonts w:hint="eastAsia" w:ascii="宋体"/>
                <w:bCs/>
                <w:sz w:val="24"/>
                <w:lang w:val="en-US" w:eastAsia="zh-CN"/>
              </w:rPr>
              <w:t>见图2.3</w:t>
            </w:r>
            <w:r>
              <w:rPr>
                <w:rFonts w:hint="eastAsia" w:ascii="宋体"/>
                <w:bCs/>
                <w:sz w:val="24"/>
                <w:lang w:eastAsia="zh-CN"/>
              </w:rPr>
              <w:t>）</w:t>
            </w:r>
            <w:r>
              <w:rPr>
                <w:rFonts w:hint="eastAsia" w:ascii="宋体"/>
                <w:bCs/>
                <w:sz w:val="24"/>
              </w:rPr>
              <w:t>。</w:t>
            </w:r>
          </w:p>
          <w:p w14:paraId="59A7834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rPr>
            </w:pPr>
            <w:r>
              <w:rPr>
                <w:rFonts w:hint="eastAsia"/>
              </w:rPr>
              <w:drawing>
                <wp:inline distT="0" distB="0" distL="0" distR="0">
                  <wp:extent cx="5161915" cy="1229995"/>
                  <wp:effectExtent l="0" t="0" r="6985" b="19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rcRect t="5107" b="8260"/>
                          <a:stretch>
                            <a:fillRect/>
                          </a:stretch>
                        </pic:blipFill>
                        <pic:spPr>
                          <a:xfrm>
                            <a:off x="0" y="0"/>
                            <a:ext cx="5161915" cy="1229995"/>
                          </a:xfrm>
                          <a:prstGeom prst="rect">
                            <a:avLst/>
                          </a:prstGeom>
                          <a:noFill/>
                          <a:ln>
                            <a:noFill/>
                          </a:ln>
                        </pic:spPr>
                      </pic:pic>
                    </a:graphicData>
                  </a:graphic>
                </wp:inline>
              </w:drawing>
            </w:r>
          </w:p>
          <w:p w14:paraId="05370AE7">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0" w:firstLineChars="0"/>
              <w:jc w:val="center"/>
              <w:textAlignment w:val="auto"/>
              <w:rPr>
                <w:rFonts w:hint="default" w:ascii="楷体" w:hAnsi="楷体" w:eastAsia="楷体" w:cs="楷体"/>
                <w:b/>
                <w:bCs w:val="0"/>
                <w:color w:val="auto"/>
                <w:sz w:val="21"/>
                <w:szCs w:val="21"/>
                <w:rtl w:val="0"/>
                <w:lang w:val="en-US" w:eastAsia="zh-CN"/>
              </w:rPr>
            </w:pPr>
            <w:r>
              <w:rPr>
                <w:rFonts w:hint="eastAsia" w:ascii="楷体" w:hAnsi="楷体" w:eastAsia="楷体" w:cs="楷体"/>
                <w:b/>
                <w:bCs w:val="0"/>
                <w:color w:val="auto"/>
                <w:sz w:val="21"/>
                <w:szCs w:val="21"/>
                <w:rtl w:val="0"/>
                <w:lang w:val="en-US" w:eastAsia="zh-CN"/>
              </w:rPr>
              <w:t>图2.3 数字教材资源闭环优化与个性化学习指导图</w:t>
            </w:r>
          </w:p>
          <w:p w14:paraId="3FAE781E">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80" w:firstLineChars="200"/>
              <w:jc w:val="both"/>
              <w:textAlignment w:val="auto"/>
              <w:rPr>
                <w:rFonts w:hint="eastAsia" w:ascii="Times New Roman" w:hAnsi="Times New Roman" w:eastAsia="宋体" w:cs="Times New Roman"/>
                <w:bCs/>
                <w:color w:val="auto"/>
                <w:sz w:val="24"/>
                <w:szCs w:val="24"/>
                <w:rtl w:val="0"/>
              </w:rPr>
            </w:pPr>
            <w:r>
              <w:rPr>
                <w:rFonts w:hint="eastAsia" w:ascii="Times New Roman" w:hAnsi="Times New Roman" w:eastAsia="宋体" w:cs="Times New Roman"/>
                <w:bCs/>
                <w:color w:val="auto"/>
                <w:sz w:val="24"/>
                <w:szCs w:val="24"/>
                <w:rtl w:val="0"/>
              </w:rPr>
              <w:t>研究思路</w:t>
            </w:r>
          </w:p>
          <w:p w14:paraId="1350BAD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rPr>
              <w:t>本项目立足于设计型研究（DBR）方法论，以建构主义学习理论、数字化学习环境设计理论和人工智能辅助教学理论为指导，构建"理论引导—技术支撑—实践验证—成果推广"的研究框架</w:t>
            </w:r>
            <w:r>
              <w:rPr>
                <w:rFonts w:hint="eastAsia" w:ascii="宋体"/>
                <w:bCs/>
                <w:sz w:val="24"/>
                <w:lang w:eastAsia="zh-CN"/>
              </w:rPr>
              <w:t>（</w:t>
            </w:r>
            <w:r>
              <w:rPr>
                <w:rFonts w:hint="eastAsia" w:ascii="宋体"/>
                <w:bCs/>
                <w:sz w:val="24"/>
                <w:lang w:val="en-US" w:eastAsia="zh-CN"/>
              </w:rPr>
              <w:t>见图2.4</w:t>
            </w:r>
            <w:r>
              <w:rPr>
                <w:rFonts w:hint="eastAsia" w:ascii="宋体"/>
                <w:bCs/>
                <w:sz w:val="24"/>
                <w:lang w:eastAsia="zh-CN"/>
              </w:rPr>
              <w:t>）</w:t>
            </w:r>
            <w:r>
              <w:rPr>
                <w:rFonts w:hint="eastAsia" w:ascii="宋体" w:hAnsi="宋体" w:eastAsia="宋体" w:cs="宋体"/>
                <w:sz w:val="24"/>
                <w:szCs w:val="24"/>
              </w:rPr>
              <w:t>。研究将通过系统性、迭代性和实践性的研究过程，解决高职数学数字教材建设与应用的核心问题。</w:t>
            </w:r>
          </w:p>
          <w:p w14:paraId="2D49384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rPr>
              <w:t>研究框架设计遵循四个层次的逻辑结构：首先，在理论层梳理数字化教学、智能教育、混合式学习等理论基础，为研究提供坚实的学术支撑；其次，在设计层构建教材内容体系、功能架构和交互模式，形成数字化教材实现的主要目标；然后，在技术层实现平台搭建、智能算法集成和教材资源开发，将设计理念转化为具体技术实现；最后，在应用层探索教学模式、验证学习效果和形成推广策略，确保研究成果的实际应用价值。</w:t>
            </w:r>
          </w:p>
          <w:p w14:paraId="74A494C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rPr>
              <w:t>本研究创新性地提出"三重融合"的数字化教材设计理念：一是学科知识与职业场景融合，将抽象数学概念与航空专业真实工作场景深度结合，构建"理实一体"的学习内容；二是数字技术与教学方法融合，将AI智能推荐、数据分析、交互式仿真等技术与教学策略有机结合，创新教学方法与模式；三是线上资源与线下活动融合，设计线上自主学习与线下教师引导、实践操作相结合的混合式学习模式。</w:t>
            </w:r>
          </w:p>
          <w:p w14:paraId="353E828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rPr>
              <w:t>研究采用"四维一体"的研发路径，确保研究的系统性和实效性：一是需求分析维度，通过多方调研，精准把握学情、教情和专业需求；二是内容建设维度，重构教材内容体系，开发数字化、模块化的学习资源；三是技术赋能维度，基于AI技术构建个性化学习支持系统和智能辅导功能；四是应用评价维度，建立科学的评价体系，实证研究应用效果。</w:t>
            </w:r>
          </w:p>
          <w:p w14:paraId="59B6C5C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rPr>
              <w:t>本研究将提供"平台—内容—功能—应用"四位一体的整体解决方案：一是平台选型方案，评估现有LMS平台特性，选择适合的技术平台或进行二次开发；二是数字化教学资源库，建设涵盖航空专业特色的数学教学资源体系；三是智能化学习系统，开发个性化学习推荐、学习行为分析等AI功能模块；四是成熟数字化教学平台，形成可推广应用的高职数学数字化教学整体解决方案。</w:t>
            </w:r>
          </w:p>
          <w:p w14:paraId="3A55160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rPr>
                <w:rFonts w:hint="eastAsia" w:ascii="宋体" w:hAnsi="宋体" w:eastAsia="宋体" w:cs="宋体"/>
                <w:bCs/>
                <w:color w:val="auto"/>
                <w:sz w:val="24"/>
                <w:szCs w:val="24"/>
                <w:rtl w:val="0"/>
              </w:rPr>
            </w:pPr>
            <w:r>
              <w:rPr>
                <w:rFonts w:hint="eastAsia" w:ascii="宋体" w:hAnsi="宋体" w:eastAsia="宋体" w:cs="宋体"/>
                <w:sz w:val="24"/>
                <w:szCs w:val="24"/>
              </w:rPr>
              <w:t>通过上述研究思路，本项目将以高职数学教学实际需求为导向，以现代教育技术为支撑，以提升学习成效为目标，形成理论与实践相结合、技术与教学相融合的创新性研究成果，为提升高职数学教育质量提供新思路和新方案。</w:t>
            </w:r>
          </w:p>
          <w:p w14:paraId="6D782A99">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0" w:firstLineChars="0"/>
              <w:jc w:val="center"/>
              <w:textAlignment w:val="auto"/>
              <w:rPr>
                <w:rFonts w:hint="eastAsia" w:ascii="Times New Roman" w:hAnsi="Times New Roman" w:eastAsia="宋体" w:cs="Times New Roman"/>
                <w:bCs/>
                <w:color w:val="auto"/>
                <w:sz w:val="24"/>
                <w:szCs w:val="24"/>
                <w:rtl w:val="0"/>
                <w:lang w:eastAsia="zh-CN"/>
              </w:rPr>
            </w:pPr>
            <w:r>
              <w:rPr>
                <w:rFonts w:hint="eastAsia" w:ascii="Times New Roman" w:hAnsi="Times New Roman" w:eastAsia="宋体" w:cs="Times New Roman"/>
                <w:bCs/>
                <w:color w:val="auto"/>
                <w:sz w:val="24"/>
                <w:szCs w:val="24"/>
                <w:rtl w:val="0"/>
                <w:lang w:eastAsia="zh-CN"/>
              </w:rPr>
              <w:drawing>
                <wp:inline distT="0" distB="0" distL="114300" distR="114300">
                  <wp:extent cx="4976495" cy="2615565"/>
                  <wp:effectExtent l="0" t="0" r="0" b="0"/>
                  <wp:docPr id="9" name="图片 9" descr="研究技术路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研究技术路线"/>
                          <pic:cNvPicPr>
                            <a:picLocks noChangeAspect="1"/>
                          </pic:cNvPicPr>
                        </pic:nvPicPr>
                        <pic:blipFill>
                          <a:blip r:embed="rId10"/>
                          <a:srcRect l="2104" r="1452"/>
                          <a:stretch>
                            <a:fillRect/>
                          </a:stretch>
                        </pic:blipFill>
                        <pic:spPr>
                          <a:xfrm>
                            <a:off x="0" y="0"/>
                            <a:ext cx="4976495" cy="2615565"/>
                          </a:xfrm>
                          <a:prstGeom prst="rect">
                            <a:avLst/>
                          </a:prstGeom>
                        </pic:spPr>
                      </pic:pic>
                    </a:graphicData>
                  </a:graphic>
                </wp:inline>
              </w:drawing>
            </w:r>
          </w:p>
          <w:p w14:paraId="659A3E33">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0" w:firstLineChars="0"/>
              <w:jc w:val="center"/>
              <w:textAlignment w:val="auto"/>
              <w:rPr>
                <w:rFonts w:hint="default" w:ascii="楷体" w:hAnsi="楷体" w:eastAsia="楷体" w:cs="楷体"/>
                <w:b/>
                <w:bCs w:val="0"/>
                <w:color w:val="auto"/>
                <w:sz w:val="21"/>
                <w:szCs w:val="21"/>
                <w:rtl w:val="0"/>
                <w:lang w:val="en-US" w:eastAsia="zh-CN"/>
              </w:rPr>
            </w:pPr>
            <w:r>
              <w:rPr>
                <w:rFonts w:hint="eastAsia" w:ascii="楷体" w:hAnsi="楷体" w:eastAsia="楷体" w:cs="楷体"/>
                <w:b/>
                <w:bCs w:val="0"/>
                <w:color w:val="auto"/>
                <w:sz w:val="21"/>
                <w:szCs w:val="21"/>
                <w:rtl w:val="0"/>
                <w:lang w:val="en-US" w:eastAsia="zh-CN"/>
              </w:rPr>
              <w:t>图2.4 项目研究思路图</w:t>
            </w:r>
          </w:p>
          <w:p w14:paraId="388CD48D">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ascii="Times New Roman" w:hAnsi="Times New Roman" w:eastAsia="宋体" w:cs="Times New Roman"/>
                <w:bCs/>
                <w:color w:val="auto"/>
                <w:sz w:val="28"/>
                <w:szCs w:val="28"/>
                <w:lang w:val="en-US" w:eastAsia="zh-CN"/>
              </w:rPr>
            </w:pPr>
            <w:r>
              <w:rPr>
                <w:rFonts w:hint="eastAsia" w:ascii="Times New Roman" w:hAnsi="Times New Roman" w:eastAsia="宋体" w:cs="Times New Roman"/>
                <w:bCs/>
                <w:color w:val="auto"/>
                <w:sz w:val="28"/>
                <w:szCs w:val="28"/>
              </w:rPr>
              <w:t>项目组织与分工</w:t>
            </w:r>
          </w:p>
          <w:p w14:paraId="5D54779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rPr>
                <w:rFonts w:hint="eastAsia" w:ascii="Times New Roman" w:hAnsi="Times New Roman" w:eastAsia="宋体" w:cs="Times New Roman"/>
                <w:bCs/>
                <w:color w:val="auto"/>
                <w:sz w:val="24"/>
                <w:szCs w:val="24"/>
                <w:rtl w:val="0"/>
                <w:lang w:val="en-US" w:eastAsia="zh-CN"/>
              </w:rPr>
            </w:pPr>
            <w:r>
              <w:rPr>
                <w:rFonts w:hint="eastAsia" w:ascii="Times New Roman" w:hAnsi="Times New Roman" w:eastAsia="宋体" w:cs="Times New Roman"/>
                <w:bCs/>
                <w:color w:val="auto"/>
                <w:sz w:val="24"/>
                <w:szCs w:val="24"/>
                <w:rtl w:val="0"/>
                <w:lang w:val="en-US" w:eastAsia="zh-CN"/>
              </w:rPr>
              <w:t>为确保项目各项研究任务高效、有序地推进，明确任务阶段与主要职责。</w:t>
            </w:r>
          </w:p>
          <w:p w14:paraId="7586D0ED">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0" w:firstLineChars="0"/>
              <w:jc w:val="center"/>
              <w:textAlignment w:val="auto"/>
              <w:rPr>
                <w:rFonts w:hint="eastAsia" w:ascii="楷体" w:hAnsi="楷体" w:eastAsia="楷体" w:cs="楷体"/>
                <w:b/>
                <w:bCs w:val="0"/>
                <w:color w:val="auto"/>
                <w:sz w:val="21"/>
                <w:szCs w:val="21"/>
                <w:rtl w:val="0"/>
                <w:lang w:val="en-US" w:eastAsia="zh-CN"/>
              </w:rPr>
            </w:pPr>
            <w:r>
              <w:rPr>
                <w:rFonts w:hint="eastAsia" w:ascii="楷体" w:hAnsi="楷体" w:eastAsia="楷体" w:cs="楷体"/>
                <w:b/>
                <w:bCs w:val="0"/>
                <w:color w:val="auto"/>
                <w:sz w:val="21"/>
                <w:szCs w:val="21"/>
                <w:rtl w:val="0"/>
                <w:lang w:val="en-US" w:eastAsia="zh-CN"/>
              </w:rPr>
              <w:t>表3.1 项目组织与分工</w:t>
            </w:r>
          </w:p>
          <w:p w14:paraId="73D393F7">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0" w:firstLineChars="0"/>
              <w:jc w:val="center"/>
              <w:textAlignment w:val="auto"/>
              <w:rPr>
                <w:rFonts w:hint="eastAsia" w:ascii="楷体" w:hAnsi="楷体" w:eastAsia="楷体" w:cs="楷体"/>
                <w:b/>
                <w:bCs w:val="0"/>
                <w:color w:val="auto"/>
                <w:sz w:val="21"/>
                <w:szCs w:val="21"/>
                <w:rtl w:val="0"/>
                <w:lang w:val="en-US" w:eastAsia="zh-CN"/>
              </w:rPr>
            </w:pPr>
            <w:r>
              <w:drawing>
                <wp:inline distT="0" distB="0" distL="114300" distR="114300">
                  <wp:extent cx="4846955" cy="6237605"/>
                  <wp:effectExtent l="0" t="0" r="0" b="10795"/>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1"/>
                          <a:srcRect b="2760"/>
                          <a:stretch>
                            <a:fillRect/>
                          </a:stretch>
                        </pic:blipFill>
                        <pic:spPr>
                          <a:xfrm>
                            <a:off x="0" y="0"/>
                            <a:ext cx="4846955" cy="6237605"/>
                          </a:xfrm>
                          <a:prstGeom prst="rect">
                            <a:avLst/>
                          </a:prstGeom>
                          <a:noFill/>
                          <a:ln>
                            <a:noFill/>
                          </a:ln>
                        </pic:spPr>
                      </pic:pic>
                    </a:graphicData>
                  </a:graphic>
                </wp:inline>
              </w:drawing>
            </w:r>
          </w:p>
          <w:p w14:paraId="03764DA1">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ascii="Times New Roman" w:hAnsi="Times New Roman" w:eastAsia="宋体" w:cs="Times New Roman"/>
                <w:bCs/>
                <w:color w:val="auto"/>
                <w:sz w:val="28"/>
                <w:szCs w:val="28"/>
                <w:lang w:val="en-US" w:eastAsia="zh-CN"/>
              </w:rPr>
            </w:pPr>
            <w:r>
              <w:rPr>
                <w:rFonts w:hint="eastAsia" w:ascii="Times New Roman" w:hAnsi="Times New Roman" w:eastAsia="宋体" w:cs="Times New Roman"/>
                <w:bCs/>
                <w:color w:val="auto"/>
                <w:sz w:val="28"/>
                <w:szCs w:val="28"/>
              </w:rPr>
              <w:t>项目研究计划与步骤</w:t>
            </w:r>
          </w:p>
          <w:p w14:paraId="6CF1F38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本项目研究周期计划从2024年9月至2026年6月。具体研究计划与步骤如下：</w:t>
            </w:r>
          </w:p>
          <w:p w14:paraId="5B4B066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rPr>
                <w:rFonts w:hint="eastAsia" w:ascii="宋体" w:hAnsi="宋体" w:eastAsia="宋体" w:cs="宋体"/>
                <w:sz w:val="24"/>
                <w:szCs w:val="24"/>
                <w:rtl w:val="0"/>
                <w:lang w:val="en-US" w:eastAsia="zh-CN"/>
              </w:rPr>
            </w:pPr>
          </w:p>
          <w:p w14:paraId="5DE9C44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rPr>
                <w:rFonts w:hint="eastAsia" w:ascii="宋体" w:hAnsi="宋体" w:eastAsia="宋体" w:cs="宋体"/>
                <w:sz w:val="24"/>
                <w:szCs w:val="24"/>
                <w:rtl w:val="0"/>
                <w:lang w:val="en-US" w:eastAsia="zh-CN"/>
              </w:rPr>
            </w:pPr>
          </w:p>
          <w:p w14:paraId="668C23F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rPr>
                <w:rFonts w:hint="eastAsia" w:ascii="宋体" w:hAnsi="宋体" w:eastAsia="宋体" w:cs="宋体"/>
                <w:sz w:val="24"/>
                <w:szCs w:val="24"/>
                <w:rtl w:val="0"/>
                <w:lang w:val="en-US" w:eastAsia="zh-CN"/>
              </w:rPr>
            </w:pPr>
          </w:p>
          <w:p w14:paraId="5C4B594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rPr>
                <w:rFonts w:hint="eastAsia" w:ascii="宋体" w:hAnsi="宋体" w:eastAsia="宋体" w:cs="宋体"/>
                <w:sz w:val="24"/>
                <w:szCs w:val="24"/>
                <w:rtl w:val="0"/>
                <w:lang w:val="en-US" w:eastAsia="zh-CN"/>
              </w:rPr>
            </w:pPr>
          </w:p>
          <w:p w14:paraId="4ADCB958">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0" w:firstLineChars="0"/>
              <w:jc w:val="center"/>
              <w:textAlignment w:val="auto"/>
              <w:rPr>
                <w:rFonts w:hint="eastAsia" w:ascii="楷体" w:hAnsi="楷体" w:eastAsia="楷体" w:cs="楷体"/>
                <w:b/>
                <w:bCs w:val="0"/>
                <w:color w:val="auto"/>
                <w:sz w:val="21"/>
                <w:szCs w:val="21"/>
                <w:rtl w:val="0"/>
                <w:lang w:val="en-US" w:eastAsia="zh-CN"/>
              </w:rPr>
            </w:pPr>
            <w:r>
              <w:rPr>
                <w:rFonts w:hint="eastAsia" w:ascii="楷体" w:hAnsi="楷体" w:eastAsia="楷体" w:cs="楷体"/>
                <w:b/>
                <w:bCs w:val="0"/>
                <w:color w:val="auto"/>
                <w:sz w:val="21"/>
                <w:szCs w:val="21"/>
                <w:rtl w:val="0"/>
                <w:lang w:val="en-US" w:eastAsia="zh-CN"/>
              </w:rPr>
              <w:t>表4.1 项目研究计划与步骤</w:t>
            </w:r>
          </w:p>
          <w:p w14:paraId="491AAB24">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0" w:firstLineChars="0"/>
              <w:jc w:val="center"/>
              <w:textAlignment w:val="auto"/>
              <w:rPr>
                <w:rFonts w:hint="eastAsia" w:ascii="楷体" w:hAnsi="楷体" w:eastAsia="楷体" w:cs="楷体"/>
                <w:b/>
                <w:bCs w:val="0"/>
                <w:color w:val="auto"/>
                <w:sz w:val="21"/>
                <w:szCs w:val="21"/>
                <w:rtl w:val="0"/>
                <w:lang w:val="en-US" w:eastAsia="zh-CN"/>
              </w:rPr>
            </w:pPr>
            <w:r>
              <w:drawing>
                <wp:inline distT="0" distB="0" distL="114300" distR="114300">
                  <wp:extent cx="4900295" cy="8515350"/>
                  <wp:effectExtent l="0" t="0" r="1905"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12"/>
                          <a:srcRect l="458" r="4129"/>
                          <a:stretch>
                            <a:fillRect/>
                          </a:stretch>
                        </pic:blipFill>
                        <pic:spPr>
                          <a:xfrm>
                            <a:off x="0" y="0"/>
                            <a:ext cx="4900295" cy="8515350"/>
                          </a:xfrm>
                          <a:prstGeom prst="rect">
                            <a:avLst/>
                          </a:prstGeom>
                          <a:noFill/>
                          <a:ln>
                            <a:noFill/>
                          </a:ln>
                        </pic:spPr>
                      </pic:pic>
                    </a:graphicData>
                  </a:graphic>
                </wp:inline>
              </w:drawing>
            </w:r>
          </w:p>
          <w:p w14:paraId="1A19E367">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ascii="Times New Roman" w:hAnsi="Times New Roman" w:eastAsia="宋体" w:cs="Times New Roman"/>
                <w:bCs/>
                <w:color w:val="auto"/>
                <w:sz w:val="28"/>
                <w:szCs w:val="28"/>
              </w:rPr>
            </w:pPr>
            <w:r>
              <w:rPr>
                <w:rFonts w:hint="eastAsia" w:ascii="Times New Roman" w:hAnsi="Times New Roman" w:eastAsia="宋体" w:cs="Times New Roman"/>
                <w:bCs/>
                <w:color w:val="auto"/>
                <w:sz w:val="28"/>
                <w:szCs w:val="28"/>
              </w:rPr>
              <w:t>项目经费分配情况</w:t>
            </w:r>
          </w:p>
          <w:p w14:paraId="6811A19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本项目总经费预算为2万元。经费将严格按照学校科研经费管理办法进行管理和使用，确保专款专用，提高经费使用效益。具体分配计划如下：</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autofit"/>
              <w:tblCellMar>
                <w:top w:w="0" w:type="dxa"/>
                <w:left w:w="108" w:type="dxa"/>
                <w:bottom w:w="0" w:type="dxa"/>
                <w:right w:w="108" w:type="dxa"/>
              </w:tblCellMar>
            </w:tblPr>
            <w:tblGrid>
              <w:gridCol w:w="656"/>
              <w:gridCol w:w="1976"/>
              <w:gridCol w:w="1536"/>
              <w:gridCol w:w="658"/>
              <w:gridCol w:w="1536"/>
              <w:gridCol w:w="1536"/>
            </w:tblGrid>
            <w:tr w14:paraId="0EC8DB31">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cantSplit/>
                <w:trHeight w:val="607" w:hRule="atLeast"/>
                <w:jc w:val="center"/>
              </w:trPr>
              <w:tc>
                <w:tcPr>
                  <w:tcW w:w="0" w:type="auto"/>
                  <w:noWrap w:val="0"/>
                  <w:vAlign w:val="center"/>
                </w:tcPr>
                <w:p w14:paraId="29B5874A">
                  <w:pPr>
                    <w:spacing w:line="240" w:lineRule="auto"/>
                    <w:jc w:val="center"/>
                    <w:rPr>
                      <w:rFonts w:hint="eastAsia" w:ascii="宋体" w:hAnsi="宋体" w:eastAsia="宋体" w:cs="宋体"/>
                      <w:bCs/>
                      <w:sz w:val="22"/>
                      <w:szCs w:val="22"/>
                    </w:rPr>
                  </w:pPr>
                  <w:r>
                    <w:rPr>
                      <w:rFonts w:hint="eastAsia" w:ascii="宋体" w:hAnsi="宋体" w:eastAsia="宋体" w:cs="宋体"/>
                      <w:bCs/>
                      <w:sz w:val="22"/>
                      <w:szCs w:val="22"/>
                    </w:rPr>
                    <w:t>序号</w:t>
                  </w:r>
                </w:p>
              </w:tc>
              <w:tc>
                <w:tcPr>
                  <w:tcW w:w="0" w:type="auto"/>
                  <w:noWrap w:val="0"/>
                  <w:vAlign w:val="center"/>
                </w:tcPr>
                <w:p w14:paraId="2264A3F1">
                  <w:pPr>
                    <w:spacing w:line="240" w:lineRule="auto"/>
                    <w:jc w:val="center"/>
                    <w:rPr>
                      <w:rFonts w:hint="eastAsia" w:ascii="宋体" w:hAnsi="宋体" w:eastAsia="宋体" w:cs="宋体"/>
                      <w:sz w:val="22"/>
                      <w:szCs w:val="22"/>
                    </w:rPr>
                  </w:pPr>
                  <w:r>
                    <w:rPr>
                      <w:rFonts w:hint="eastAsia" w:ascii="宋体" w:hAnsi="宋体" w:eastAsia="宋体" w:cs="宋体"/>
                      <w:sz w:val="22"/>
                      <w:szCs w:val="22"/>
                    </w:rPr>
                    <w:t>经费开支科目</w:t>
                  </w:r>
                </w:p>
              </w:tc>
              <w:tc>
                <w:tcPr>
                  <w:tcW w:w="0" w:type="auto"/>
                  <w:noWrap w:val="0"/>
                  <w:vAlign w:val="center"/>
                </w:tcPr>
                <w:p w14:paraId="51708046">
                  <w:pPr>
                    <w:spacing w:line="240" w:lineRule="auto"/>
                    <w:jc w:val="center"/>
                    <w:rPr>
                      <w:rFonts w:hint="eastAsia" w:ascii="宋体" w:hAnsi="宋体" w:eastAsia="宋体" w:cs="宋体"/>
                      <w:sz w:val="22"/>
                      <w:szCs w:val="22"/>
                    </w:rPr>
                  </w:pPr>
                  <w:r>
                    <w:rPr>
                      <w:rFonts w:hint="eastAsia" w:ascii="宋体" w:hAnsi="宋体" w:eastAsia="宋体" w:cs="宋体"/>
                      <w:sz w:val="22"/>
                      <w:szCs w:val="22"/>
                    </w:rPr>
                    <w:t>金额（万元）</w:t>
                  </w:r>
                </w:p>
              </w:tc>
              <w:tc>
                <w:tcPr>
                  <w:tcW w:w="0" w:type="auto"/>
                  <w:noWrap w:val="0"/>
                  <w:vAlign w:val="center"/>
                </w:tcPr>
                <w:p w14:paraId="2C6A8171">
                  <w:pPr>
                    <w:spacing w:line="240" w:lineRule="auto"/>
                    <w:jc w:val="center"/>
                    <w:rPr>
                      <w:rFonts w:hint="eastAsia" w:ascii="宋体" w:hAnsi="宋体" w:eastAsia="宋体" w:cs="宋体"/>
                      <w:bCs/>
                      <w:sz w:val="22"/>
                      <w:szCs w:val="22"/>
                    </w:rPr>
                  </w:pPr>
                  <w:r>
                    <w:rPr>
                      <w:rFonts w:hint="eastAsia" w:ascii="宋体" w:hAnsi="宋体" w:eastAsia="宋体" w:cs="宋体"/>
                      <w:bCs/>
                      <w:sz w:val="22"/>
                      <w:szCs w:val="22"/>
                    </w:rPr>
                    <w:t>序号</w:t>
                  </w:r>
                </w:p>
              </w:tc>
              <w:tc>
                <w:tcPr>
                  <w:tcW w:w="0" w:type="auto"/>
                  <w:noWrap w:val="0"/>
                  <w:vAlign w:val="center"/>
                </w:tcPr>
                <w:p w14:paraId="0AB0075E">
                  <w:pPr>
                    <w:spacing w:line="240" w:lineRule="auto"/>
                    <w:jc w:val="center"/>
                    <w:rPr>
                      <w:rFonts w:hint="eastAsia" w:ascii="宋体" w:hAnsi="宋体" w:eastAsia="宋体" w:cs="宋体"/>
                      <w:sz w:val="22"/>
                      <w:szCs w:val="22"/>
                    </w:rPr>
                  </w:pPr>
                  <w:r>
                    <w:rPr>
                      <w:rFonts w:hint="eastAsia" w:ascii="宋体" w:hAnsi="宋体" w:eastAsia="宋体" w:cs="宋体"/>
                      <w:sz w:val="22"/>
                      <w:szCs w:val="22"/>
                    </w:rPr>
                    <w:t>经费开支科目</w:t>
                  </w:r>
                </w:p>
              </w:tc>
              <w:tc>
                <w:tcPr>
                  <w:tcW w:w="0" w:type="auto"/>
                  <w:noWrap w:val="0"/>
                  <w:vAlign w:val="center"/>
                </w:tcPr>
                <w:p w14:paraId="56ADA424">
                  <w:pPr>
                    <w:spacing w:line="240" w:lineRule="auto"/>
                    <w:jc w:val="center"/>
                    <w:rPr>
                      <w:rFonts w:hint="eastAsia" w:ascii="宋体" w:hAnsi="宋体" w:eastAsia="宋体" w:cs="宋体"/>
                      <w:sz w:val="22"/>
                      <w:szCs w:val="22"/>
                    </w:rPr>
                  </w:pPr>
                  <w:r>
                    <w:rPr>
                      <w:rFonts w:hint="eastAsia" w:ascii="宋体" w:hAnsi="宋体" w:eastAsia="宋体" w:cs="宋体"/>
                      <w:sz w:val="22"/>
                      <w:szCs w:val="22"/>
                    </w:rPr>
                    <w:t>金额（万元）</w:t>
                  </w:r>
                </w:p>
              </w:tc>
            </w:tr>
            <w:tr w14:paraId="24AE010C">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cantSplit/>
                <w:trHeight w:val="607" w:hRule="atLeast"/>
                <w:jc w:val="center"/>
              </w:trPr>
              <w:tc>
                <w:tcPr>
                  <w:tcW w:w="0" w:type="auto"/>
                  <w:noWrap w:val="0"/>
                  <w:vAlign w:val="center"/>
                </w:tcPr>
                <w:p w14:paraId="2B9263DB">
                  <w:pPr>
                    <w:spacing w:line="240" w:lineRule="auto"/>
                    <w:jc w:val="center"/>
                    <w:rPr>
                      <w:rFonts w:hint="eastAsia" w:ascii="宋体" w:hAnsi="宋体" w:eastAsia="宋体" w:cs="宋体"/>
                      <w:b/>
                      <w:sz w:val="22"/>
                      <w:szCs w:val="22"/>
                    </w:rPr>
                  </w:pPr>
                  <w:r>
                    <w:rPr>
                      <w:rFonts w:hint="eastAsia" w:ascii="宋体" w:hAnsi="宋体" w:eastAsia="宋体" w:cs="宋体"/>
                      <w:b/>
                      <w:sz w:val="22"/>
                      <w:szCs w:val="22"/>
                    </w:rPr>
                    <w:t>1</w:t>
                  </w:r>
                </w:p>
              </w:tc>
              <w:tc>
                <w:tcPr>
                  <w:tcW w:w="0" w:type="auto"/>
                  <w:noWrap w:val="0"/>
                  <w:vAlign w:val="center"/>
                </w:tcPr>
                <w:p w14:paraId="3C049196">
                  <w:pPr>
                    <w:spacing w:line="240" w:lineRule="auto"/>
                    <w:rPr>
                      <w:rFonts w:hint="eastAsia" w:ascii="宋体" w:hAnsi="宋体" w:eastAsia="宋体" w:cs="宋体"/>
                      <w:sz w:val="22"/>
                      <w:szCs w:val="22"/>
                    </w:rPr>
                  </w:pPr>
                  <w:r>
                    <w:rPr>
                      <w:rFonts w:hint="eastAsia" w:ascii="宋体" w:hAnsi="宋体" w:eastAsia="宋体" w:cs="宋体"/>
                      <w:sz w:val="22"/>
                      <w:szCs w:val="22"/>
                    </w:rPr>
                    <w:t>资料费</w:t>
                  </w:r>
                </w:p>
              </w:tc>
              <w:tc>
                <w:tcPr>
                  <w:tcW w:w="0" w:type="auto"/>
                  <w:noWrap w:val="0"/>
                  <w:vAlign w:val="center"/>
                </w:tcPr>
                <w:p w14:paraId="5632AA71">
                  <w:pPr>
                    <w:spacing w:line="240" w:lineRule="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0.1</w:t>
                  </w:r>
                </w:p>
              </w:tc>
              <w:tc>
                <w:tcPr>
                  <w:tcW w:w="0" w:type="auto"/>
                  <w:noWrap w:val="0"/>
                  <w:vAlign w:val="center"/>
                </w:tcPr>
                <w:p w14:paraId="44B1AEDF">
                  <w:pPr>
                    <w:spacing w:line="240" w:lineRule="auto"/>
                    <w:jc w:val="center"/>
                    <w:rPr>
                      <w:rFonts w:hint="eastAsia" w:ascii="宋体" w:hAnsi="宋体" w:eastAsia="宋体" w:cs="宋体"/>
                      <w:b/>
                      <w:sz w:val="22"/>
                      <w:szCs w:val="22"/>
                    </w:rPr>
                  </w:pPr>
                  <w:r>
                    <w:rPr>
                      <w:rFonts w:hint="eastAsia" w:ascii="宋体" w:hAnsi="宋体" w:eastAsia="宋体" w:cs="宋体"/>
                      <w:b/>
                      <w:sz w:val="22"/>
                      <w:szCs w:val="22"/>
                    </w:rPr>
                    <w:t>7</w:t>
                  </w:r>
                </w:p>
              </w:tc>
              <w:tc>
                <w:tcPr>
                  <w:tcW w:w="0" w:type="auto"/>
                  <w:noWrap w:val="0"/>
                  <w:vAlign w:val="center"/>
                </w:tcPr>
                <w:p w14:paraId="67CDDC0C">
                  <w:pPr>
                    <w:spacing w:line="240" w:lineRule="auto"/>
                    <w:rPr>
                      <w:rFonts w:hint="eastAsia" w:ascii="宋体" w:hAnsi="宋体" w:eastAsia="宋体" w:cs="宋体"/>
                      <w:sz w:val="22"/>
                      <w:szCs w:val="22"/>
                    </w:rPr>
                  </w:pPr>
                  <w:r>
                    <w:rPr>
                      <w:rFonts w:hint="eastAsia" w:ascii="宋体" w:hAnsi="宋体" w:eastAsia="宋体" w:cs="宋体"/>
                      <w:sz w:val="22"/>
                      <w:szCs w:val="22"/>
                    </w:rPr>
                    <w:t>专家咨询费</w:t>
                  </w:r>
                </w:p>
              </w:tc>
              <w:tc>
                <w:tcPr>
                  <w:tcW w:w="0" w:type="auto"/>
                  <w:noWrap w:val="0"/>
                  <w:vAlign w:val="center"/>
                </w:tcPr>
                <w:p w14:paraId="3AA34A03">
                  <w:pPr>
                    <w:spacing w:line="240" w:lineRule="auto"/>
                    <w:rPr>
                      <w:rFonts w:hint="eastAsia" w:ascii="宋体" w:hAnsi="宋体" w:eastAsia="宋体" w:cs="宋体"/>
                      <w:sz w:val="22"/>
                      <w:szCs w:val="22"/>
                    </w:rPr>
                  </w:pPr>
                </w:p>
              </w:tc>
            </w:tr>
            <w:tr w14:paraId="0743D2AA">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cantSplit/>
                <w:trHeight w:val="480" w:hRule="atLeast"/>
                <w:jc w:val="center"/>
              </w:trPr>
              <w:tc>
                <w:tcPr>
                  <w:tcW w:w="0" w:type="auto"/>
                  <w:noWrap w:val="0"/>
                  <w:vAlign w:val="center"/>
                </w:tcPr>
                <w:p w14:paraId="1BDFA834">
                  <w:pPr>
                    <w:spacing w:line="240" w:lineRule="auto"/>
                    <w:jc w:val="center"/>
                    <w:rPr>
                      <w:rFonts w:hint="eastAsia" w:ascii="宋体" w:hAnsi="宋体" w:eastAsia="宋体" w:cs="宋体"/>
                      <w:b/>
                      <w:sz w:val="22"/>
                      <w:szCs w:val="22"/>
                    </w:rPr>
                  </w:pPr>
                  <w:r>
                    <w:rPr>
                      <w:rFonts w:hint="eastAsia" w:ascii="宋体" w:hAnsi="宋体" w:eastAsia="宋体" w:cs="宋体"/>
                      <w:b/>
                      <w:sz w:val="22"/>
                      <w:szCs w:val="22"/>
                    </w:rPr>
                    <w:t>2</w:t>
                  </w:r>
                </w:p>
              </w:tc>
              <w:tc>
                <w:tcPr>
                  <w:tcW w:w="0" w:type="auto"/>
                  <w:noWrap w:val="0"/>
                  <w:vAlign w:val="center"/>
                </w:tcPr>
                <w:p w14:paraId="110F6CF7">
                  <w:pPr>
                    <w:spacing w:line="240" w:lineRule="auto"/>
                    <w:rPr>
                      <w:rFonts w:hint="eastAsia" w:ascii="宋体" w:hAnsi="宋体" w:eastAsia="宋体" w:cs="宋体"/>
                      <w:sz w:val="22"/>
                      <w:szCs w:val="22"/>
                    </w:rPr>
                  </w:pPr>
                  <w:r>
                    <w:rPr>
                      <w:rFonts w:hint="eastAsia" w:ascii="宋体" w:hAnsi="宋体" w:eastAsia="宋体" w:cs="宋体"/>
                      <w:sz w:val="22"/>
                      <w:szCs w:val="22"/>
                    </w:rPr>
                    <w:t>数据采集费</w:t>
                  </w:r>
                </w:p>
              </w:tc>
              <w:tc>
                <w:tcPr>
                  <w:tcW w:w="0" w:type="auto"/>
                  <w:noWrap w:val="0"/>
                  <w:vAlign w:val="center"/>
                </w:tcPr>
                <w:p w14:paraId="32B15433">
                  <w:pPr>
                    <w:spacing w:line="240" w:lineRule="auto"/>
                    <w:rPr>
                      <w:rFonts w:hint="eastAsia" w:ascii="宋体" w:hAnsi="宋体" w:eastAsia="宋体" w:cs="宋体"/>
                      <w:sz w:val="22"/>
                      <w:szCs w:val="22"/>
                    </w:rPr>
                  </w:pPr>
                </w:p>
              </w:tc>
              <w:tc>
                <w:tcPr>
                  <w:tcW w:w="0" w:type="auto"/>
                  <w:noWrap w:val="0"/>
                  <w:vAlign w:val="center"/>
                </w:tcPr>
                <w:p w14:paraId="0AC72CB7">
                  <w:pPr>
                    <w:spacing w:line="240" w:lineRule="auto"/>
                    <w:jc w:val="center"/>
                    <w:rPr>
                      <w:rFonts w:hint="eastAsia" w:ascii="宋体" w:hAnsi="宋体" w:eastAsia="宋体" w:cs="宋体"/>
                      <w:b/>
                      <w:sz w:val="22"/>
                      <w:szCs w:val="22"/>
                    </w:rPr>
                  </w:pPr>
                  <w:r>
                    <w:rPr>
                      <w:rFonts w:hint="eastAsia" w:ascii="宋体" w:hAnsi="宋体" w:eastAsia="宋体" w:cs="宋体"/>
                      <w:b/>
                      <w:sz w:val="22"/>
                      <w:szCs w:val="22"/>
                    </w:rPr>
                    <w:t>8</w:t>
                  </w:r>
                </w:p>
              </w:tc>
              <w:tc>
                <w:tcPr>
                  <w:tcW w:w="0" w:type="auto"/>
                  <w:noWrap w:val="0"/>
                  <w:vAlign w:val="center"/>
                </w:tcPr>
                <w:p w14:paraId="796A4A18">
                  <w:pPr>
                    <w:spacing w:line="240" w:lineRule="auto"/>
                    <w:rPr>
                      <w:rFonts w:hint="eastAsia" w:ascii="宋体" w:hAnsi="宋体" w:eastAsia="宋体" w:cs="宋体"/>
                      <w:sz w:val="22"/>
                      <w:szCs w:val="22"/>
                    </w:rPr>
                  </w:pPr>
                  <w:r>
                    <w:rPr>
                      <w:rFonts w:hint="eastAsia" w:ascii="宋体" w:hAnsi="宋体" w:eastAsia="宋体" w:cs="宋体"/>
                      <w:sz w:val="22"/>
                      <w:szCs w:val="22"/>
                    </w:rPr>
                    <w:t>劳务费</w:t>
                  </w:r>
                </w:p>
              </w:tc>
              <w:tc>
                <w:tcPr>
                  <w:tcW w:w="0" w:type="auto"/>
                  <w:noWrap w:val="0"/>
                  <w:vAlign w:val="center"/>
                </w:tcPr>
                <w:p w14:paraId="62DC4D38">
                  <w:pPr>
                    <w:spacing w:line="240" w:lineRule="auto"/>
                    <w:rPr>
                      <w:rFonts w:hint="eastAsia" w:ascii="宋体" w:hAnsi="宋体" w:eastAsia="宋体" w:cs="宋体"/>
                      <w:sz w:val="22"/>
                      <w:szCs w:val="22"/>
                    </w:rPr>
                  </w:pPr>
                </w:p>
              </w:tc>
            </w:tr>
            <w:tr w14:paraId="50D8AF54">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cantSplit/>
                <w:trHeight w:val="480" w:hRule="atLeast"/>
                <w:jc w:val="center"/>
              </w:trPr>
              <w:tc>
                <w:tcPr>
                  <w:tcW w:w="0" w:type="auto"/>
                  <w:noWrap w:val="0"/>
                  <w:vAlign w:val="center"/>
                </w:tcPr>
                <w:p w14:paraId="0EBC3504">
                  <w:pPr>
                    <w:spacing w:line="240" w:lineRule="auto"/>
                    <w:jc w:val="center"/>
                    <w:rPr>
                      <w:rFonts w:hint="eastAsia" w:ascii="宋体" w:hAnsi="宋体" w:eastAsia="宋体" w:cs="宋体"/>
                      <w:b/>
                      <w:sz w:val="22"/>
                      <w:szCs w:val="22"/>
                    </w:rPr>
                  </w:pPr>
                  <w:r>
                    <w:rPr>
                      <w:rFonts w:hint="eastAsia" w:ascii="宋体" w:hAnsi="宋体" w:eastAsia="宋体" w:cs="宋体"/>
                      <w:b/>
                      <w:sz w:val="22"/>
                      <w:szCs w:val="22"/>
                    </w:rPr>
                    <w:t>3</w:t>
                  </w:r>
                </w:p>
              </w:tc>
              <w:tc>
                <w:tcPr>
                  <w:tcW w:w="0" w:type="auto"/>
                  <w:noWrap w:val="0"/>
                  <w:vAlign w:val="center"/>
                </w:tcPr>
                <w:p w14:paraId="1038D5D5">
                  <w:pPr>
                    <w:spacing w:line="240" w:lineRule="auto"/>
                    <w:rPr>
                      <w:rFonts w:hint="eastAsia" w:ascii="宋体" w:hAnsi="宋体" w:eastAsia="宋体" w:cs="宋体"/>
                      <w:sz w:val="22"/>
                      <w:szCs w:val="22"/>
                    </w:rPr>
                  </w:pPr>
                  <w:r>
                    <w:rPr>
                      <w:rFonts w:hint="eastAsia" w:ascii="宋体" w:hAnsi="宋体" w:eastAsia="宋体" w:cs="宋体"/>
                      <w:sz w:val="22"/>
                      <w:szCs w:val="22"/>
                    </w:rPr>
                    <w:t>差旅费</w:t>
                  </w:r>
                </w:p>
              </w:tc>
              <w:tc>
                <w:tcPr>
                  <w:tcW w:w="0" w:type="auto"/>
                  <w:noWrap w:val="0"/>
                  <w:vAlign w:val="center"/>
                </w:tcPr>
                <w:p w14:paraId="3D7A4C2D">
                  <w:pPr>
                    <w:spacing w:line="240" w:lineRule="auto"/>
                    <w:rPr>
                      <w:rFonts w:hint="eastAsia" w:ascii="宋体" w:hAnsi="宋体" w:eastAsia="宋体" w:cs="宋体"/>
                      <w:sz w:val="22"/>
                      <w:szCs w:val="22"/>
                      <w:lang w:eastAsia="zh-CN"/>
                    </w:rPr>
                  </w:pPr>
                  <w:r>
                    <w:rPr>
                      <w:rFonts w:hint="eastAsia" w:ascii="宋体" w:hAnsi="宋体" w:eastAsia="宋体" w:cs="宋体"/>
                      <w:sz w:val="22"/>
                      <w:szCs w:val="22"/>
                    </w:rPr>
                    <w:t>0.</w:t>
                  </w:r>
                  <w:r>
                    <w:rPr>
                      <w:rFonts w:hint="eastAsia" w:ascii="宋体" w:hAnsi="宋体" w:eastAsia="宋体" w:cs="宋体"/>
                      <w:sz w:val="22"/>
                      <w:szCs w:val="22"/>
                      <w:lang w:val="en-US" w:eastAsia="zh-CN"/>
                    </w:rPr>
                    <w:t>8</w:t>
                  </w:r>
                </w:p>
              </w:tc>
              <w:tc>
                <w:tcPr>
                  <w:tcW w:w="0" w:type="auto"/>
                  <w:noWrap w:val="0"/>
                  <w:vAlign w:val="center"/>
                </w:tcPr>
                <w:p w14:paraId="7D571BDF">
                  <w:pPr>
                    <w:spacing w:line="240" w:lineRule="auto"/>
                    <w:jc w:val="center"/>
                    <w:rPr>
                      <w:rFonts w:hint="eastAsia" w:ascii="宋体" w:hAnsi="宋体" w:eastAsia="宋体" w:cs="宋体"/>
                      <w:b/>
                      <w:sz w:val="22"/>
                      <w:szCs w:val="22"/>
                    </w:rPr>
                  </w:pPr>
                  <w:r>
                    <w:rPr>
                      <w:rFonts w:hint="eastAsia" w:ascii="宋体" w:hAnsi="宋体" w:eastAsia="宋体" w:cs="宋体"/>
                      <w:b/>
                      <w:sz w:val="22"/>
                      <w:szCs w:val="22"/>
                    </w:rPr>
                    <w:t>9</w:t>
                  </w:r>
                </w:p>
              </w:tc>
              <w:tc>
                <w:tcPr>
                  <w:tcW w:w="0" w:type="auto"/>
                  <w:noWrap w:val="0"/>
                  <w:vAlign w:val="center"/>
                </w:tcPr>
                <w:p w14:paraId="7D67A696">
                  <w:pPr>
                    <w:spacing w:line="240" w:lineRule="auto"/>
                    <w:rPr>
                      <w:rFonts w:hint="eastAsia" w:ascii="宋体" w:hAnsi="宋体" w:eastAsia="宋体" w:cs="宋体"/>
                      <w:sz w:val="22"/>
                      <w:szCs w:val="22"/>
                    </w:rPr>
                  </w:pPr>
                  <w:r>
                    <w:rPr>
                      <w:rFonts w:hint="eastAsia" w:ascii="宋体" w:hAnsi="宋体" w:eastAsia="宋体" w:cs="宋体"/>
                      <w:sz w:val="22"/>
                      <w:szCs w:val="22"/>
                    </w:rPr>
                    <w:t>印刷费</w:t>
                  </w:r>
                </w:p>
              </w:tc>
              <w:tc>
                <w:tcPr>
                  <w:tcW w:w="0" w:type="auto"/>
                  <w:noWrap w:val="0"/>
                  <w:vAlign w:val="center"/>
                </w:tcPr>
                <w:p w14:paraId="378FEEED">
                  <w:pPr>
                    <w:spacing w:line="240" w:lineRule="auto"/>
                    <w:rPr>
                      <w:rFonts w:hint="eastAsia" w:ascii="宋体" w:hAnsi="宋体" w:eastAsia="宋体" w:cs="宋体"/>
                      <w:sz w:val="22"/>
                      <w:szCs w:val="22"/>
                      <w:lang w:eastAsia="zh-CN"/>
                    </w:rPr>
                  </w:pPr>
                  <w:r>
                    <w:rPr>
                      <w:rFonts w:hint="eastAsia" w:ascii="宋体" w:hAnsi="宋体" w:eastAsia="宋体" w:cs="宋体"/>
                      <w:sz w:val="22"/>
                      <w:szCs w:val="22"/>
                    </w:rPr>
                    <w:t>0.</w:t>
                  </w:r>
                  <w:r>
                    <w:rPr>
                      <w:rFonts w:hint="eastAsia" w:ascii="宋体" w:hAnsi="宋体" w:eastAsia="宋体" w:cs="宋体"/>
                      <w:sz w:val="22"/>
                      <w:szCs w:val="22"/>
                      <w:lang w:val="en-US" w:eastAsia="zh-CN"/>
                    </w:rPr>
                    <w:t>9</w:t>
                  </w:r>
                </w:p>
              </w:tc>
            </w:tr>
            <w:tr w14:paraId="72E78B05">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cantSplit/>
                <w:trHeight w:val="480" w:hRule="atLeast"/>
                <w:jc w:val="center"/>
              </w:trPr>
              <w:tc>
                <w:tcPr>
                  <w:tcW w:w="0" w:type="auto"/>
                  <w:noWrap w:val="0"/>
                  <w:vAlign w:val="center"/>
                </w:tcPr>
                <w:p w14:paraId="4848EAFD">
                  <w:pPr>
                    <w:spacing w:line="240" w:lineRule="auto"/>
                    <w:jc w:val="center"/>
                    <w:rPr>
                      <w:rFonts w:hint="eastAsia" w:ascii="宋体" w:hAnsi="宋体" w:eastAsia="宋体" w:cs="宋体"/>
                      <w:b/>
                      <w:sz w:val="22"/>
                      <w:szCs w:val="22"/>
                    </w:rPr>
                  </w:pPr>
                  <w:r>
                    <w:rPr>
                      <w:rFonts w:hint="eastAsia" w:ascii="宋体" w:hAnsi="宋体" w:eastAsia="宋体" w:cs="宋体"/>
                      <w:b/>
                      <w:sz w:val="22"/>
                      <w:szCs w:val="22"/>
                    </w:rPr>
                    <w:t>4</w:t>
                  </w:r>
                </w:p>
              </w:tc>
              <w:tc>
                <w:tcPr>
                  <w:tcW w:w="0" w:type="auto"/>
                  <w:noWrap w:val="0"/>
                  <w:vAlign w:val="center"/>
                </w:tcPr>
                <w:p w14:paraId="302E1640">
                  <w:pPr>
                    <w:spacing w:line="240" w:lineRule="auto"/>
                    <w:rPr>
                      <w:rFonts w:hint="eastAsia" w:ascii="宋体" w:hAnsi="宋体" w:eastAsia="宋体" w:cs="宋体"/>
                      <w:sz w:val="22"/>
                      <w:szCs w:val="22"/>
                    </w:rPr>
                  </w:pPr>
                  <w:r>
                    <w:rPr>
                      <w:rFonts w:hint="eastAsia" w:ascii="宋体" w:hAnsi="宋体" w:eastAsia="宋体" w:cs="宋体"/>
                      <w:sz w:val="22"/>
                      <w:szCs w:val="22"/>
                    </w:rPr>
                    <w:t>会议费</w:t>
                  </w:r>
                </w:p>
              </w:tc>
              <w:tc>
                <w:tcPr>
                  <w:tcW w:w="0" w:type="auto"/>
                  <w:noWrap w:val="0"/>
                  <w:vAlign w:val="center"/>
                </w:tcPr>
                <w:p w14:paraId="0FC8BF1B">
                  <w:pPr>
                    <w:spacing w:line="240" w:lineRule="auto"/>
                    <w:rPr>
                      <w:rFonts w:hint="eastAsia" w:ascii="宋体" w:hAnsi="宋体" w:eastAsia="宋体" w:cs="宋体"/>
                      <w:sz w:val="22"/>
                      <w:szCs w:val="22"/>
                    </w:rPr>
                  </w:pPr>
                </w:p>
              </w:tc>
              <w:tc>
                <w:tcPr>
                  <w:tcW w:w="0" w:type="auto"/>
                  <w:noWrap w:val="0"/>
                  <w:vAlign w:val="center"/>
                </w:tcPr>
                <w:p w14:paraId="0C00F8B2">
                  <w:pPr>
                    <w:spacing w:line="240" w:lineRule="auto"/>
                    <w:jc w:val="center"/>
                    <w:rPr>
                      <w:rFonts w:hint="eastAsia" w:ascii="宋体" w:hAnsi="宋体" w:eastAsia="宋体" w:cs="宋体"/>
                      <w:b/>
                      <w:sz w:val="22"/>
                      <w:szCs w:val="22"/>
                    </w:rPr>
                  </w:pPr>
                  <w:r>
                    <w:rPr>
                      <w:rFonts w:hint="eastAsia" w:ascii="宋体" w:hAnsi="宋体" w:eastAsia="宋体" w:cs="宋体"/>
                      <w:b/>
                      <w:sz w:val="22"/>
                      <w:szCs w:val="22"/>
                    </w:rPr>
                    <w:t>10</w:t>
                  </w:r>
                </w:p>
              </w:tc>
              <w:tc>
                <w:tcPr>
                  <w:tcW w:w="0" w:type="auto"/>
                  <w:noWrap w:val="0"/>
                  <w:vAlign w:val="center"/>
                </w:tcPr>
                <w:p w14:paraId="2D8524B2">
                  <w:pPr>
                    <w:spacing w:line="240" w:lineRule="auto"/>
                    <w:rPr>
                      <w:rFonts w:hint="eastAsia" w:ascii="宋体" w:hAnsi="宋体" w:eastAsia="宋体" w:cs="宋体"/>
                      <w:sz w:val="22"/>
                      <w:szCs w:val="22"/>
                    </w:rPr>
                  </w:pPr>
                  <w:r>
                    <w:rPr>
                      <w:rFonts w:hint="eastAsia" w:ascii="宋体" w:hAnsi="宋体" w:eastAsia="宋体" w:cs="宋体"/>
                      <w:sz w:val="22"/>
                      <w:szCs w:val="22"/>
                    </w:rPr>
                    <w:t>管理费</w:t>
                  </w:r>
                </w:p>
              </w:tc>
              <w:tc>
                <w:tcPr>
                  <w:tcW w:w="0" w:type="auto"/>
                  <w:noWrap w:val="0"/>
                  <w:vAlign w:val="center"/>
                </w:tcPr>
                <w:p w14:paraId="50118DC0">
                  <w:pPr>
                    <w:spacing w:line="240" w:lineRule="auto"/>
                    <w:rPr>
                      <w:rFonts w:hint="eastAsia" w:ascii="宋体" w:hAnsi="宋体" w:eastAsia="宋体" w:cs="宋体"/>
                      <w:sz w:val="22"/>
                      <w:szCs w:val="22"/>
                    </w:rPr>
                  </w:pPr>
                </w:p>
              </w:tc>
            </w:tr>
            <w:tr w14:paraId="7C194AAB">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cantSplit/>
                <w:trHeight w:val="480" w:hRule="atLeast"/>
                <w:jc w:val="center"/>
              </w:trPr>
              <w:tc>
                <w:tcPr>
                  <w:tcW w:w="0" w:type="auto"/>
                  <w:noWrap w:val="0"/>
                  <w:vAlign w:val="center"/>
                </w:tcPr>
                <w:p w14:paraId="1BF2BC4D">
                  <w:pPr>
                    <w:spacing w:line="240" w:lineRule="auto"/>
                    <w:jc w:val="center"/>
                    <w:rPr>
                      <w:rFonts w:hint="eastAsia" w:ascii="宋体" w:hAnsi="宋体" w:eastAsia="宋体" w:cs="宋体"/>
                      <w:b/>
                      <w:sz w:val="22"/>
                      <w:szCs w:val="22"/>
                    </w:rPr>
                  </w:pPr>
                  <w:r>
                    <w:rPr>
                      <w:rFonts w:hint="eastAsia" w:ascii="宋体" w:hAnsi="宋体" w:eastAsia="宋体" w:cs="宋体"/>
                      <w:b/>
                      <w:sz w:val="22"/>
                      <w:szCs w:val="22"/>
                    </w:rPr>
                    <w:t>5</w:t>
                  </w:r>
                </w:p>
              </w:tc>
              <w:tc>
                <w:tcPr>
                  <w:tcW w:w="0" w:type="auto"/>
                  <w:noWrap w:val="0"/>
                  <w:vAlign w:val="center"/>
                </w:tcPr>
                <w:p w14:paraId="312B540E">
                  <w:pPr>
                    <w:spacing w:line="240" w:lineRule="auto"/>
                    <w:rPr>
                      <w:rFonts w:hint="eastAsia" w:ascii="宋体" w:hAnsi="宋体" w:eastAsia="宋体" w:cs="宋体"/>
                      <w:sz w:val="22"/>
                      <w:szCs w:val="22"/>
                    </w:rPr>
                  </w:pPr>
                  <w:r>
                    <w:rPr>
                      <w:rFonts w:hint="eastAsia" w:ascii="宋体" w:hAnsi="宋体" w:eastAsia="宋体" w:cs="宋体"/>
                      <w:sz w:val="22"/>
                      <w:szCs w:val="22"/>
                    </w:rPr>
                    <w:t>国际合作与交流费</w:t>
                  </w:r>
                </w:p>
              </w:tc>
              <w:tc>
                <w:tcPr>
                  <w:tcW w:w="0" w:type="auto"/>
                  <w:noWrap w:val="0"/>
                  <w:vAlign w:val="center"/>
                </w:tcPr>
                <w:p w14:paraId="45E5EFE5">
                  <w:pPr>
                    <w:spacing w:line="240" w:lineRule="auto"/>
                    <w:rPr>
                      <w:rFonts w:hint="eastAsia" w:ascii="宋体" w:hAnsi="宋体" w:eastAsia="宋体" w:cs="宋体"/>
                      <w:sz w:val="22"/>
                      <w:szCs w:val="22"/>
                    </w:rPr>
                  </w:pPr>
                </w:p>
              </w:tc>
              <w:tc>
                <w:tcPr>
                  <w:tcW w:w="0" w:type="auto"/>
                  <w:noWrap w:val="0"/>
                  <w:vAlign w:val="center"/>
                </w:tcPr>
                <w:p w14:paraId="69ECDCBB">
                  <w:pPr>
                    <w:spacing w:line="240" w:lineRule="auto"/>
                    <w:jc w:val="center"/>
                    <w:rPr>
                      <w:rFonts w:hint="eastAsia" w:ascii="宋体" w:hAnsi="宋体" w:eastAsia="宋体" w:cs="宋体"/>
                      <w:b/>
                      <w:sz w:val="22"/>
                      <w:szCs w:val="22"/>
                    </w:rPr>
                  </w:pPr>
                  <w:r>
                    <w:rPr>
                      <w:rFonts w:hint="eastAsia" w:ascii="宋体" w:hAnsi="宋体" w:eastAsia="宋体" w:cs="宋体"/>
                      <w:b/>
                      <w:sz w:val="22"/>
                      <w:szCs w:val="22"/>
                    </w:rPr>
                    <w:t>11</w:t>
                  </w:r>
                </w:p>
              </w:tc>
              <w:tc>
                <w:tcPr>
                  <w:tcW w:w="0" w:type="auto"/>
                  <w:noWrap w:val="0"/>
                  <w:vAlign w:val="center"/>
                </w:tcPr>
                <w:p w14:paraId="4502D1EE">
                  <w:pPr>
                    <w:spacing w:line="240" w:lineRule="auto"/>
                    <w:rPr>
                      <w:rFonts w:hint="eastAsia" w:ascii="宋体" w:hAnsi="宋体" w:eastAsia="宋体" w:cs="宋体"/>
                      <w:sz w:val="22"/>
                      <w:szCs w:val="22"/>
                    </w:rPr>
                  </w:pPr>
                  <w:r>
                    <w:rPr>
                      <w:rFonts w:hint="eastAsia" w:ascii="宋体" w:hAnsi="宋体" w:eastAsia="宋体" w:cs="宋体"/>
                      <w:sz w:val="22"/>
                      <w:szCs w:val="22"/>
                    </w:rPr>
                    <w:t>其他费用</w:t>
                  </w:r>
                </w:p>
              </w:tc>
              <w:tc>
                <w:tcPr>
                  <w:tcW w:w="0" w:type="auto"/>
                  <w:noWrap w:val="0"/>
                  <w:vAlign w:val="center"/>
                </w:tcPr>
                <w:p w14:paraId="4D63F26B">
                  <w:pPr>
                    <w:spacing w:line="240" w:lineRule="auto"/>
                    <w:rPr>
                      <w:rFonts w:hint="eastAsia" w:ascii="宋体" w:hAnsi="宋体" w:eastAsia="宋体" w:cs="宋体"/>
                      <w:sz w:val="22"/>
                      <w:szCs w:val="22"/>
                      <w:lang w:eastAsia="zh-CN"/>
                    </w:rPr>
                  </w:pPr>
                  <w:r>
                    <w:rPr>
                      <w:rFonts w:hint="eastAsia" w:ascii="宋体" w:hAnsi="宋体" w:eastAsia="宋体" w:cs="宋体"/>
                      <w:sz w:val="22"/>
                      <w:szCs w:val="22"/>
                    </w:rPr>
                    <w:t>0.</w:t>
                  </w:r>
                  <w:r>
                    <w:rPr>
                      <w:rFonts w:hint="eastAsia" w:ascii="宋体" w:hAnsi="宋体" w:eastAsia="宋体" w:cs="宋体"/>
                      <w:sz w:val="22"/>
                      <w:szCs w:val="22"/>
                      <w:lang w:val="en-US" w:eastAsia="zh-CN"/>
                    </w:rPr>
                    <w:t>2</w:t>
                  </w:r>
                </w:p>
              </w:tc>
            </w:tr>
            <w:tr w14:paraId="7F872B90">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cantSplit/>
                <w:trHeight w:val="480" w:hRule="atLeast"/>
                <w:jc w:val="center"/>
              </w:trPr>
              <w:tc>
                <w:tcPr>
                  <w:tcW w:w="0" w:type="auto"/>
                  <w:noWrap w:val="0"/>
                  <w:vAlign w:val="center"/>
                </w:tcPr>
                <w:p w14:paraId="11938F17">
                  <w:pPr>
                    <w:spacing w:line="240" w:lineRule="auto"/>
                    <w:jc w:val="center"/>
                    <w:rPr>
                      <w:rFonts w:hint="eastAsia" w:ascii="宋体" w:hAnsi="宋体" w:eastAsia="宋体" w:cs="宋体"/>
                      <w:b/>
                      <w:sz w:val="22"/>
                      <w:szCs w:val="22"/>
                    </w:rPr>
                  </w:pPr>
                  <w:r>
                    <w:rPr>
                      <w:rFonts w:hint="eastAsia" w:ascii="宋体" w:hAnsi="宋体" w:eastAsia="宋体" w:cs="宋体"/>
                      <w:b/>
                      <w:sz w:val="22"/>
                      <w:szCs w:val="22"/>
                    </w:rPr>
                    <w:t>6</w:t>
                  </w:r>
                </w:p>
              </w:tc>
              <w:tc>
                <w:tcPr>
                  <w:tcW w:w="0" w:type="auto"/>
                  <w:noWrap w:val="0"/>
                  <w:vAlign w:val="center"/>
                </w:tcPr>
                <w:p w14:paraId="40C36C59">
                  <w:pPr>
                    <w:spacing w:line="240" w:lineRule="auto"/>
                    <w:rPr>
                      <w:rFonts w:hint="eastAsia" w:ascii="宋体" w:hAnsi="宋体" w:eastAsia="宋体" w:cs="宋体"/>
                      <w:sz w:val="22"/>
                      <w:szCs w:val="22"/>
                    </w:rPr>
                  </w:pPr>
                  <w:r>
                    <w:rPr>
                      <w:rFonts w:hint="eastAsia" w:ascii="宋体" w:hAnsi="宋体" w:eastAsia="宋体" w:cs="宋体"/>
                      <w:sz w:val="22"/>
                      <w:szCs w:val="22"/>
                    </w:rPr>
                    <w:t>设备费</w:t>
                  </w:r>
                </w:p>
              </w:tc>
              <w:tc>
                <w:tcPr>
                  <w:tcW w:w="0" w:type="auto"/>
                  <w:noWrap w:val="0"/>
                  <w:vAlign w:val="center"/>
                </w:tcPr>
                <w:p w14:paraId="1B61DB3B">
                  <w:pPr>
                    <w:spacing w:line="240" w:lineRule="auto"/>
                    <w:rPr>
                      <w:rFonts w:hint="eastAsia" w:ascii="宋体" w:hAnsi="宋体" w:eastAsia="宋体" w:cs="宋体"/>
                      <w:sz w:val="22"/>
                      <w:szCs w:val="22"/>
                    </w:rPr>
                  </w:pPr>
                </w:p>
              </w:tc>
              <w:tc>
                <w:tcPr>
                  <w:tcW w:w="0" w:type="auto"/>
                  <w:noWrap w:val="0"/>
                  <w:vAlign w:val="center"/>
                </w:tcPr>
                <w:p w14:paraId="22C8C589">
                  <w:pPr>
                    <w:spacing w:line="240" w:lineRule="auto"/>
                    <w:jc w:val="center"/>
                    <w:rPr>
                      <w:rFonts w:hint="eastAsia" w:ascii="宋体" w:hAnsi="宋体" w:eastAsia="宋体" w:cs="宋体"/>
                      <w:b/>
                      <w:sz w:val="22"/>
                      <w:szCs w:val="22"/>
                    </w:rPr>
                  </w:pPr>
                  <w:r>
                    <w:rPr>
                      <w:rFonts w:hint="eastAsia" w:ascii="宋体" w:hAnsi="宋体" w:eastAsia="宋体" w:cs="宋体"/>
                      <w:b/>
                      <w:sz w:val="22"/>
                      <w:szCs w:val="22"/>
                    </w:rPr>
                    <w:t>合计</w:t>
                  </w:r>
                </w:p>
              </w:tc>
              <w:tc>
                <w:tcPr>
                  <w:tcW w:w="0" w:type="auto"/>
                  <w:gridSpan w:val="2"/>
                  <w:noWrap w:val="0"/>
                  <w:vAlign w:val="center"/>
                </w:tcPr>
                <w:p w14:paraId="3AEDBDEA">
                  <w:pPr>
                    <w:spacing w:line="240" w:lineRule="auto"/>
                    <w:rPr>
                      <w:rFonts w:hint="eastAsia" w:ascii="宋体" w:hAnsi="宋体" w:eastAsia="宋体" w:cs="宋体"/>
                      <w:sz w:val="22"/>
                      <w:szCs w:val="22"/>
                    </w:rPr>
                  </w:pPr>
                </w:p>
              </w:tc>
            </w:tr>
            <w:tr w14:paraId="67AC1E31">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cantSplit/>
                <w:trHeight w:val="520" w:hRule="atLeast"/>
                <w:jc w:val="center"/>
              </w:trPr>
              <w:tc>
                <w:tcPr>
                  <w:tcW w:w="0" w:type="auto"/>
                  <w:noWrap w:val="0"/>
                  <w:vAlign w:val="center"/>
                </w:tcPr>
                <w:p w14:paraId="29DB90DD">
                  <w:pPr>
                    <w:spacing w:line="240" w:lineRule="auto"/>
                    <w:rPr>
                      <w:rFonts w:hint="eastAsia" w:ascii="宋体" w:hAnsi="宋体" w:eastAsia="宋体" w:cs="宋体"/>
                      <w:sz w:val="22"/>
                      <w:szCs w:val="22"/>
                    </w:rPr>
                  </w:pPr>
                  <w:r>
                    <w:rPr>
                      <w:rFonts w:hint="eastAsia" w:ascii="宋体" w:hAnsi="宋体" w:eastAsia="宋体" w:cs="宋体"/>
                      <w:sz w:val="22"/>
                      <w:szCs w:val="22"/>
                    </w:rPr>
                    <w:t>合计</w:t>
                  </w:r>
                </w:p>
              </w:tc>
              <w:tc>
                <w:tcPr>
                  <w:tcW w:w="0" w:type="auto"/>
                  <w:noWrap w:val="0"/>
                  <w:vAlign w:val="center"/>
                </w:tcPr>
                <w:p w14:paraId="4D58B089">
                  <w:pPr>
                    <w:spacing w:line="240" w:lineRule="auto"/>
                    <w:jc w:val="center"/>
                    <w:rPr>
                      <w:rFonts w:hint="eastAsia" w:ascii="宋体" w:hAnsi="宋体" w:eastAsia="宋体" w:cs="宋体"/>
                      <w:sz w:val="22"/>
                      <w:szCs w:val="22"/>
                    </w:rPr>
                  </w:pPr>
                  <w:r>
                    <w:rPr>
                      <w:rFonts w:hint="eastAsia" w:ascii="宋体" w:hAnsi="宋体" w:eastAsia="宋体" w:cs="宋体"/>
                      <w:sz w:val="22"/>
                      <w:szCs w:val="22"/>
                    </w:rPr>
                    <w:t>金额（万元）</w:t>
                  </w:r>
                </w:p>
              </w:tc>
              <w:tc>
                <w:tcPr>
                  <w:tcW w:w="0" w:type="auto"/>
                  <w:gridSpan w:val="4"/>
                  <w:noWrap w:val="0"/>
                  <w:vAlign w:val="center"/>
                </w:tcPr>
                <w:p w14:paraId="40BE882A">
                  <w:pPr>
                    <w:spacing w:line="240" w:lineRule="auto"/>
                    <w:jc w:val="center"/>
                    <w:rPr>
                      <w:rFonts w:hint="eastAsia" w:ascii="宋体" w:hAnsi="宋体" w:eastAsia="宋体" w:cs="宋体"/>
                      <w:b/>
                      <w:sz w:val="22"/>
                      <w:szCs w:val="22"/>
                      <w:lang w:eastAsia="zh-CN"/>
                    </w:rPr>
                  </w:pPr>
                  <w:r>
                    <w:rPr>
                      <w:rFonts w:hint="eastAsia" w:ascii="宋体" w:hAnsi="宋体" w:eastAsia="宋体" w:cs="宋体"/>
                      <w:b/>
                      <w:sz w:val="22"/>
                      <w:szCs w:val="22"/>
                      <w:lang w:val="en-US" w:eastAsia="zh-CN"/>
                    </w:rPr>
                    <w:t>2</w:t>
                  </w:r>
                </w:p>
              </w:tc>
            </w:tr>
          </w:tbl>
          <w:p w14:paraId="5620D38F">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bCs/>
                <w:color w:val="auto"/>
                <w:sz w:val="28"/>
                <w:szCs w:val="28"/>
                <w:lang w:val="en-US" w:eastAsia="zh-CN"/>
              </w:rPr>
            </w:pPr>
            <w:r>
              <w:rPr>
                <w:rFonts w:hint="eastAsia" w:ascii="Times New Roman" w:hAnsi="Times New Roman" w:eastAsia="宋体" w:cs="Times New Roman"/>
                <w:bCs/>
                <w:color w:val="auto"/>
                <w:sz w:val="28"/>
                <w:szCs w:val="28"/>
              </w:rPr>
              <w:t>项目研究的预期阶段成果和最终成果</w:t>
            </w:r>
          </w:p>
          <w:p w14:paraId="5C9F2685">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80" w:firstLineChars="200"/>
              <w:jc w:val="both"/>
              <w:textAlignment w:val="auto"/>
              <w:rPr>
                <w:rFonts w:hint="default" w:ascii="Times New Roman" w:hAnsi="Times New Roman" w:eastAsia="宋体" w:cs="Times New Roman"/>
                <w:bCs/>
                <w:color w:val="auto"/>
                <w:sz w:val="24"/>
                <w:szCs w:val="24"/>
              </w:rPr>
            </w:pPr>
            <w:r>
              <w:rPr>
                <w:rFonts w:hint="default" w:ascii="Times New Roman" w:hAnsi="Times New Roman" w:eastAsia="宋体" w:cs="Times New Roman"/>
                <w:bCs/>
                <w:color w:val="auto"/>
                <w:sz w:val="24"/>
                <w:szCs w:val="24"/>
              </w:rPr>
              <w:t>项目研究预期阶段成果</w:t>
            </w:r>
          </w:p>
          <w:p w14:paraId="3D8DBCDF">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5" w:firstLineChars="0"/>
              <w:jc w:val="both"/>
              <w:textAlignment w:val="auto"/>
              <w:rPr>
                <w:rFonts w:hint="default" w:ascii="Times New Roman" w:hAnsi="Times New Roman" w:eastAsia="宋体" w:cs="Times New Roman"/>
                <w:bCs/>
                <w:color w:val="auto"/>
                <w:sz w:val="24"/>
                <w:szCs w:val="24"/>
              </w:rPr>
            </w:pPr>
            <w:r>
              <w:rPr>
                <w:rFonts w:hint="eastAsia" w:cs="Times New Roman" w:eastAsiaTheme="minorEastAsia"/>
                <w:bCs/>
                <w:color w:val="auto"/>
                <w:sz w:val="24"/>
                <w:szCs w:val="24"/>
                <w:lang w:val="en-US" w:eastAsia="zh-CN"/>
              </w:rPr>
              <w:t>项目研究需求分析报告</w:t>
            </w:r>
          </w:p>
          <w:p w14:paraId="7D186855">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5" w:firstLineChars="0"/>
              <w:jc w:val="both"/>
              <w:textAlignment w:val="auto"/>
              <w:rPr>
                <w:rFonts w:hint="default" w:ascii="Times New Roman" w:hAnsi="Times New Roman" w:eastAsia="宋体" w:cs="Times New Roman"/>
                <w:bCs/>
                <w:color w:val="auto"/>
                <w:sz w:val="24"/>
                <w:szCs w:val="24"/>
              </w:rPr>
            </w:pPr>
            <w:r>
              <w:rPr>
                <w:rFonts w:hint="default" w:ascii="Times New Roman" w:hAnsi="Times New Roman" w:eastAsia="宋体" w:cs="Times New Roman"/>
                <w:bCs/>
                <w:color w:val="auto"/>
                <w:sz w:val="24"/>
                <w:szCs w:val="24"/>
              </w:rPr>
              <w:t>建成交互式可视化高等数学虚拟实验库</w:t>
            </w:r>
          </w:p>
          <w:p w14:paraId="76E6AEEE">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5" w:firstLineChars="0"/>
              <w:jc w:val="both"/>
              <w:textAlignment w:val="auto"/>
              <w:rPr>
                <w:rFonts w:hint="default" w:ascii="Times New Roman" w:hAnsi="Times New Roman" w:eastAsia="宋体" w:cs="Times New Roman"/>
                <w:bCs/>
                <w:color w:val="auto"/>
                <w:sz w:val="24"/>
                <w:szCs w:val="24"/>
              </w:rPr>
            </w:pPr>
            <w:r>
              <w:rPr>
                <w:rFonts w:hint="default" w:ascii="Times New Roman" w:hAnsi="Times New Roman" w:eastAsia="宋体" w:cs="Times New Roman"/>
                <w:bCs/>
                <w:color w:val="auto"/>
                <w:sz w:val="24"/>
                <w:szCs w:val="24"/>
              </w:rPr>
              <w:t>开发出集成DeepSeek API的交互式智能题库原型，具备个性化推荐与智能答疑功能</w:t>
            </w:r>
          </w:p>
          <w:p w14:paraId="5A19D27F">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5" w:firstLineChars="0"/>
              <w:jc w:val="both"/>
              <w:textAlignment w:val="auto"/>
              <w:rPr>
                <w:rFonts w:hint="default" w:ascii="Times New Roman" w:hAnsi="Times New Roman" w:eastAsia="宋体" w:cs="Times New Roman"/>
                <w:bCs/>
                <w:color w:val="auto"/>
                <w:sz w:val="24"/>
                <w:szCs w:val="24"/>
              </w:rPr>
            </w:pPr>
            <w:r>
              <w:rPr>
                <w:rFonts w:hint="default" w:ascii="Times New Roman" w:hAnsi="Times New Roman" w:eastAsia="宋体" w:cs="Times New Roman"/>
                <w:bCs/>
                <w:color w:val="auto"/>
                <w:sz w:val="24"/>
                <w:szCs w:val="24"/>
              </w:rPr>
              <w:t>构建</w:t>
            </w:r>
            <w:r>
              <w:rPr>
                <w:rFonts w:hint="default" w:ascii="Times New Roman" w:hAnsi="Times New Roman" w:eastAsia="宋体" w:cs="Times New Roman"/>
                <w:bCs/>
                <w:color w:val="auto"/>
                <w:sz w:val="24"/>
                <w:szCs w:val="24"/>
                <w:lang w:val="en-US" w:eastAsia="zh-CN"/>
              </w:rPr>
              <w:t>专业</w:t>
            </w:r>
            <w:r>
              <w:rPr>
                <w:rFonts w:hint="default" w:ascii="Times New Roman" w:hAnsi="Times New Roman" w:eastAsia="宋体" w:cs="Times New Roman"/>
                <w:bCs/>
                <w:color w:val="auto"/>
                <w:sz w:val="24"/>
                <w:szCs w:val="24"/>
              </w:rPr>
              <w:t>应用数学案例库，精选专业相关教学案例</w:t>
            </w:r>
          </w:p>
          <w:p w14:paraId="39A2DA47">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80" w:firstLineChars="200"/>
              <w:jc w:val="both"/>
              <w:textAlignment w:val="auto"/>
              <w:rPr>
                <w:rFonts w:hint="default" w:ascii="Times New Roman" w:hAnsi="Times New Roman" w:eastAsia="宋体" w:cs="Times New Roman"/>
                <w:bCs/>
                <w:color w:val="auto"/>
                <w:sz w:val="24"/>
                <w:szCs w:val="24"/>
              </w:rPr>
            </w:pPr>
            <w:r>
              <w:rPr>
                <w:rFonts w:hint="default" w:ascii="Times New Roman" w:hAnsi="Times New Roman" w:eastAsia="宋体" w:cs="Times New Roman"/>
                <w:bCs/>
                <w:color w:val="auto"/>
                <w:sz w:val="24"/>
                <w:szCs w:val="24"/>
              </w:rPr>
              <w:t>项目研究最终成果</w:t>
            </w:r>
          </w:p>
          <w:p w14:paraId="5B66D79B">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5" w:firstLineChars="0"/>
              <w:jc w:val="both"/>
              <w:textAlignment w:val="auto"/>
              <w:rPr>
                <w:rFonts w:hint="default" w:ascii="Times New Roman" w:hAnsi="Times New Roman" w:eastAsia="宋体" w:cs="Times New Roman"/>
                <w:bCs/>
                <w:color w:val="auto"/>
                <w:sz w:val="24"/>
                <w:szCs w:val="24"/>
              </w:rPr>
            </w:pPr>
            <w:r>
              <w:rPr>
                <w:rFonts w:hint="default" w:ascii="Times New Roman" w:hAnsi="Times New Roman" w:eastAsia="宋体" w:cs="Times New Roman"/>
                <w:bCs/>
                <w:color w:val="auto"/>
                <w:sz w:val="24"/>
                <w:szCs w:val="24"/>
              </w:rPr>
              <w:t>研究报告：提交《高职数学数字化教材开发与应用研究报告》，全面总结研究过程、成果与价值</w:t>
            </w:r>
          </w:p>
          <w:p w14:paraId="1F10951C">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5" w:firstLineChars="0"/>
              <w:jc w:val="both"/>
              <w:textAlignment w:val="auto"/>
              <w:rPr>
                <w:rFonts w:hint="default" w:ascii="Times New Roman" w:hAnsi="Times New Roman" w:eastAsia="宋体" w:cs="Times New Roman"/>
                <w:bCs/>
                <w:color w:val="auto"/>
                <w:sz w:val="24"/>
                <w:szCs w:val="24"/>
              </w:rPr>
            </w:pPr>
            <w:r>
              <w:rPr>
                <w:rFonts w:hint="default" w:ascii="Times New Roman" w:hAnsi="Times New Roman" w:eastAsia="宋体" w:cs="Times New Roman"/>
                <w:bCs/>
                <w:color w:val="auto"/>
                <w:sz w:val="24"/>
                <w:szCs w:val="24"/>
              </w:rPr>
              <w:t>学术论文：发表1篇相关学术论文，分享研究成果</w:t>
            </w:r>
          </w:p>
          <w:p w14:paraId="280F43B9">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5" w:firstLineChars="0"/>
              <w:jc w:val="both"/>
              <w:textAlignment w:val="auto"/>
              <w:rPr>
                <w:rFonts w:hint="default"/>
                <w:bCs/>
                <w:color w:val="FF0000"/>
                <w:sz w:val="24"/>
                <w:szCs w:val="24"/>
                <w:lang w:val="en-US" w:eastAsia="zh-CN"/>
              </w:rPr>
            </w:pPr>
            <w:r>
              <w:rPr>
                <w:rFonts w:hint="default" w:ascii="Times New Roman" w:hAnsi="Times New Roman" w:eastAsia="宋体" w:cs="Times New Roman"/>
                <w:bCs/>
                <w:color w:val="auto"/>
                <w:sz w:val="24"/>
                <w:szCs w:val="24"/>
              </w:rPr>
              <w:t>数字化教材：</w:t>
            </w:r>
            <w:r>
              <w:rPr>
                <w:rFonts w:hint="default" w:ascii="Times New Roman" w:hAnsi="Times New Roman" w:eastAsia="宋体" w:cs="Times New Roman"/>
                <w:bCs/>
                <w:color w:val="auto"/>
                <w:sz w:val="24"/>
                <w:szCs w:val="24"/>
                <w:lang w:val="en-US" w:eastAsia="zh-CN"/>
              </w:rPr>
              <w:t>出版</w:t>
            </w:r>
            <w:r>
              <w:rPr>
                <w:rFonts w:hint="default" w:ascii="Times New Roman" w:hAnsi="Times New Roman" w:eastAsia="宋体" w:cs="Times New Roman"/>
                <w:bCs/>
                <w:color w:val="auto"/>
                <w:sz w:val="24"/>
                <w:szCs w:val="24"/>
              </w:rPr>
              <w:t>《高职</w:t>
            </w:r>
            <w:r>
              <w:rPr>
                <w:rFonts w:hint="default" w:ascii="Times New Roman" w:hAnsi="Times New Roman" w:eastAsia="宋体" w:cs="Times New Roman"/>
                <w:bCs/>
                <w:color w:val="auto"/>
                <w:sz w:val="24"/>
                <w:szCs w:val="24"/>
                <w:lang w:val="en-US" w:eastAsia="zh-CN"/>
              </w:rPr>
              <w:t>应用</w:t>
            </w:r>
            <w:r>
              <w:rPr>
                <w:rFonts w:hint="default" w:ascii="Times New Roman" w:hAnsi="Times New Roman" w:eastAsia="宋体" w:cs="Times New Roman"/>
                <w:bCs/>
                <w:color w:val="auto"/>
                <w:sz w:val="24"/>
                <w:szCs w:val="24"/>
              </w:rPr>
              <w:t>数学》数字化教材，集成AI赋能、交互丰富，并经实践验证有效</w:t>
            </w:r>
          </w:p>
        </w:tc>
      </w:tr>
      <w:tr w14:paraId="6FAF1C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5000" w:type="pct"/>
            <w:noWrap w:val="0"/>
            <w:vAlign w:val="top"/>
          </w:tcPr>
          <w:p w14:paraId="1DB1274F">
            <w:pPr>
              <w:rPr>
                <w:rFonts w:hint="eastAsia" w:ascii="黑体" w:hAnsi="宋体" w:eastAsia="黑体"/>
                <w:bCs/>
                <w:sz w:val="28"/>
                <w:szCs w:val="28"/>
              </w:rPr>
            </w:pPr>
            <w:r>
              <w:rPr>
                <w:rFonts w:hint="eastAsia" w:ascii="黑体" w:eastAsia="黑体"/>
                <w:bCs/>
                <w:sz w:val="28"/>
                <w:szCs w:val="28"/>
              </w:rPr>
              <w:t>二、重要变更</w:t>
            </w:r>
          </w:p>
        </w:tc>
      </w:tr>
      <w:tr w14:paraId="5D3498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5" w:hRule="atLeast"/>
        </w:trPr>
        <w:tc>
          <w:tcPr>
            <w:tcW w:w="5000" w:type="pct"/>
            <w:noWrap w:val="0"/>
            <w:vAlign w:val="top"/>
          </w:tcPr>
          <w:p w14:paraId="1919DF2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Cs/>
                <w:color w:val="FF0000"/>
                <w:sz w:val="24"/>
                <w:szCs w:val="24"/>
              </w:rPr>
            </w:pPr>
            <w:r>
              <w:rPr>
                <w:rFonts w:hint="eastAsia"/>
                <w:bCs/>
                <w:color w:val="FF0000"/>
                <w:sz w:val="24"/>
                <w:szCs w:val="24"/>
              </w:rPr>
              <w:t>（重点说明根据评议专家意见对</w:t>
            </w:r>
            <w:r>
              <w:rPr>
                <w:rFonts w:hint="eastAsia"/>
                <w:bCs/>
                <w:color w:val="FF0000"/>
                <w:sz w:val="24"/>
                <w:szCs w:val="24"/>
                <w:lang w:val="en-US" w:eastAsia="zh-CN"/>
              </w:rPr>
              <w:t>研究内容做出</w:t>
            </w:r>
            <w:r>
              <w:rPr>
                <w:rFonts w:hint="eastAsia"/>
                <w:bCs/>
                <w:color w:val="FF0000"/>
                <w:sz w:val="24"/>
                <w:szCs w:val="24"/>
              </w:rPr>
              <w:t>的调整，可加页）</w:t>
            </w:r>
          </w:p>
          <w:p w14:paraId="3D53FB95">
            <w:pPr>
              <w:ind w:left="7800" w:hanging="7800" w:hangingChars="3250"/>
              <w:jc w:val="center"/>
              <w:rPr>
                <w:rFonts w:hint="eastAsia"/>
                <w:bCs/>
                <w:sz w:val="24"/>
                <w:szCs w:val="24"/>
              </w:rPr>
            </w:pPr>
          </w:p>
          <w:p w14:paraId="57BBE05C">
            <w:pPr>
              <w:ind w:left="7800" w:hanging="7800" w:hangingChars="3250"/>
              <w:jc w:val="center"/>
              <w:rPr>
                <w:rFonts w:hint="eastAsia"/>
                <w:bCs/>
                <w:sz w:val="24"/>
              </w:rPr>
            </w:pPr>
          </w:p>
          <w:p w14:paraId="6891CF89">
            <w:pPr>
              <w:ind w:left="7800" w:hanging="7800" w:hangingChars="3250"/>
              <w:jc w:val="center"/>
              <w:rPr>
                <w:rFonts w:hint="eastAsia"/>
                <w:bCs/>
                <w:sz w:val="24"/>
              </w:rPr>
            </w:pPr>
          </w:p>
          <w:p w14:paraId="163D2039">
            <w:pPr>
              <w:ind w:left="7800" w:hanging="7800" w:hangingChars="3250"/>
              <w:jc w:val="center"/>
              <w:rPr>
                <w:rFonts w:hint="eastAsia"/>
                <w:bCs/>
                <w:sz w:val="24"/>
              </w:rPr>
            </w:pPr>
          </w:p>
          <w:p w14:paraId="5991F571">
            <w:pPr>
              <w:ind w:left="7800" w:hanging="7800" w:hangingChars="3250"/>
              <w:jc w:val="center"/>
              <w:rPr>
                <w:rFonts w:hint="eastAsia"/>
                <w:bCs/>
                <w:sz w:val="24"/>
              </w:rPr>
            </w:pPr>
          </w:p>
          <w:p w14:paraId="7274ACA4">
            <w:pPr>
              <w:ind w:left="7800" w:hanging="7800" w:hangingChars="3250"/>
              <w:jc w:val="center"/>
              <w:rPr>
                <w:rFonts w:hint="eastAsia"/>
                <w:bCs/>
                <w:sz w:val="24"/>
              </w:rPr>
            </w:pPr>
          </w:p>
          <w:p w14:paraId="16874A17">
            <w:pPr>
              <w:ind w:left="7800" w:hanging="7800" w:hangingChars="3250"/>
              <w:jc w:val="center"/>
              <w:rPr>
                <w:rFonts w:hint="eastAsia"/>
                <w:bCs/>
                <w:sz w:val="24"/>
              </w:rPr>
            </w:pPr>
          </w:p>
          <w:p w14:paraId="73B9B5EF">
            <w:pPr>
              <w:ind w:left="7800" w:hanging="7800" w:hangingChars="3250"/>
              <w:jc w:val="center"/>
              <w:rPr>
                <w:rFonts w:hint="eastAsia"/>
                <w:bCs/>
                <w:sz w:val="24"/>
              </w:rPr>
            </w:pPr>
          </w:p>
          <w:p w14:paraId="08E980DC">
            <w:pPr>
              <w:ind w:left="7800" w:hanging="7800" w:hangingChars="3250"/>
              <w:jc w:val="center"/>
              <w:rPr>
                <w:rFonts w:hint="eastAsia"/>
                <w:bCs/>
                <w:sz w:val="24"/>
              </w:rPr>
            </w:pPr>
            <w:r>
              <w:rPr>
                <w:rFonts w:hint="eastAsia"/>
                <w:bCs/>
                <w:sz w:val="24"/>
              </w:rPr>
              <w:t xml:space="preserve">                         项目主持人</w:t>
            </w:r>
            <w:r>
              <w:rPr>
                <w:rFonts w:hint="eastAsia"/>
                <w:bCs/>
                <w:sz w:val="24"/>
                <w:lang w:eastAsia="zh-CN"/>
              </w:rPr>
              <w:t>（</w:t>
            </w:r>
            <w:r>
              <w:rPr>
                <w:rFonts w:hint="eastAsia"/>
                <w:bCs/>
                <w:sz w:val="24"/>
                <w:lang w:val="en-US" w:eastAsia="zh-CN"/>
              </w:rPr>
              <w:t>签字</w:t>
            </w:r>
            <w:r>
              <w:rPr>
                <w:rFonts w:hint="eastAsia"/>
                <w:bCs/>
                <w:sz w:val="24"/>
                <w:lang w:eastAsia="zh-CN"/>
              </w:rPr>
              <w:t>）</w:t>
            </w:r>
            <w:r>
              <w:rPr>
                <w:rFonts w:hint="eastAsia"/>
                <w:bCs/>
                <w:sz w:val="24"/>
              </w:rPr>
              <w:t>：</w:t>
            </w:r>
          </w:p>
          <w:p w14:paraId="233088E4">
            <w:pPr>
              <w:ind w:left="210" w:leftChars="100" w:right="71" w:firstLine="3000" w:firstLineChars="1250"/>
              <w:rPr>
                <w:rFonts w:hint="eastAsia"/>
                <w:bCs/>
                <w:sz w:val="24"/>
              </w:rPr>
            </w:pPr>
          </w:p>
          <w:p w14:paraId="495CE8AD">
            <w:pPr>
              <w:ind w:left="210" w:leftChars="100" w:right="71" w:firstLine="4680" w:firstLineChars="1950"/>
              <w:rPr>
                <w:rFonts w:hint="eastAsia"/>
                <w:bCs/>
                <w:sz w:val="24"/>
              </w:rPr>
            </w:pPr>
            <w:r>
              <w:rPr>
                <w:rFonts w:hint="eastAsia"/>
                <w:bCs/>
                <w:sz w:val="24"/>
              </w:rPr>
              <w:t>年   月   日</w:t>
            </w:r>
          </w:p>
          <w:p w14:paraId="1CAFBCE2">
            <w:pPr>
              <w:ind w:left="210" w:leftChars="100" w:right="71" w:firstLine="4680" w:firstLineChars="1950"/>
              <w:rPr>
                <w:rFonts w:hint="eastAsia"/>
                <w:bCs/>
                <w:sz w:val="24"/>
              </w:rPr>
            </w:pPr>
          </w:p>
          <w:p w14:paraId="04462D49">
            <w:pPr>
              <w:ind w:left="210" w:leftChars="100" w:right="71" w:firstLine="4680" w:firstLineChars="1950"/>
              <w:rPr>
                <w:rFonts w:hint="eastAsia"/>
                <w:bCs/>
                <w:sz w:val="24"/>
              </w:rPr>
            </w:pPr>
          </w:p>
          <w:p w14:paraId="451E1D4B">
            <w:pPr>
              <w:ind w:left="210" w:leftChars="100" w:right="71" w:firstLine="4680" w:firstLineChars="1950"/>
              <w:rPr>
                <w:rFonts w:hint="eastAsia"/>
                <w:bCs/>
                <w:sz w:val="24"/>
              </w:rPr>
            </w:pPr>
          </w:p>
          <w:p w14:paraId="1215B5CA">
            <w:pPr>
              <w:ind w:left="210" w:leftChars="100" w:right="71" w:firstLine="4680" w:firstLineChars="1950"/>
              <w:rPr>
                <w:rFonts w:hint="eastAsia"/>
                <w:bCs/>
                <w:sz w:val="24"/>
              </w:rPr>
            </w:pPr>
          </w:p>
          <w:p w14:paraId="426B127A">
            <w:pPr>
              <w:ind w:left="210" w:leftChars="100" w:right="71" w:firstLine="4680" w:firstLineChars="1950"/>
              <w:rPr>
                <w:rFonts w:hint="eastAsia"/>
                <w:bCs/>
                <w:sz w:val="24"/>
              </w:rPr>
            </w:pPr>
          </w:p>
          <w:p w14:paraId="45952E0D">
            <w:pPr>
              <w:ind w:left="210" w:leftChars="100" w:right="71" w:firstLine="4680" w:firstLineChars="1950"/>
              <w:rPr>
                <w:rFonts w:hint="eastAsia"/>
                <w:bCs/>
                <w:sz w:val="24"/>
              </w:rPr>
            </w:pPr>
          </w:p>
          <w:p w14:paraId="617F7173">
            <w:pPr>
              <w:ind w:left="210" w:leftChars="100" w:right="71" w:firstLine="4680" w:firstLineChars="1950"/>
              <w:rPr>
                <w:rFonts w:hint="eastAsia"/>
                <w:bCs/>
                <w:sz w:val="24"/>
              </w:rPr>
            </w:pPr>
          </w:p>
          <w:p w14:paraId="69E84DF9">
            <w:pPr>
              <w:ind w:left="210" w:leftChars="100" w:right="71" w:firstLine="4680" w:firstLineChars="1950"/>
              <w:rPr>
                <w:rFonts w:hint="eastAsia"/>
                <w:bCs/>
                <w:sz w:val="24"/>
              </w:rPr>
            </w:pPr>
          </w:p>
          <w:p w14:paraId="4A882574">
            <w:pPr>
              <w:ind w:left="210" w:leftChars="100" w:right="71" w:firstLine="4680" w:firstLineChars="1950"/>
              <w:rPr>
                <w:rFonts w:hint="eastAsia"/>
                <w:bCs/>
                <w:sz w:val="24"/>
              </w:rPr>
            </w:pPr>
          </w:p>
          <w:p w14:paraId="73D3DAA0">
            <w:pPr>
              <w:ind w:left="210" w:leftChars="100" w:right="71" w:firstLine="4680" w:firstLineChars="1950"/>
              <w:rPr>
                <w:rFonts w:hint="eastAsia"/>
                <w:bCs/>
                <w:sz w:val="24"/>
              </w:rPr>
            </w:pPr>
          </w:p>
          <w:p w14:paraId="58D424CD">
            <w:pPr>
              <w:ind w:left="210" w:leftChars="100" w:right="71" w:firstLine="4680" w:firstLineChars="1950"/>
              <w:rPr>
                <w:rFonts w:hint="eastAsia"/>
                <w:bCs/>
                <w:sz w:val="24"/>
              </w:rPr>
            </w:pPr>
          </w:p>
        </w:tc>
      </w:tr>
    </w:tbl>
    <w:p w14:paraId="44BCF0AB">
      <w:pPr>
        <w:spacing w:line="100" w:lineRule="exact"/>
        <w:rPr>
          <w:rFonts w:hint="eastAsia"/>
        </w:rPr>
      </w:pPr>
    </w:p>
    <w:p w14:paraId="0CCE77EC">
      <w:pPr>
        <w:spacing w:line="100" w:lineRule="exact"/>
        <w:rPr>
          <w:rFonts w:hint="eastAsia"/>
        </w:rPr>
      </w:pPr>
    </w:p>
    <w:tbl>
      <w:tblPr>
        <w:tblStyle w:val="10"/>
        <w:tblW w:w="0" w:type="auto"/>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15"/>
      </w:tblGrid>
      <w:tr w14:paraId="4896E6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trHeight w:val="613" w:hRule="atLeast"/>
        </w:trPr>
        <w:tc>
          <w:tcPr>
            <w:tcW w:w="8315" w:type="dxa"/>
            <w:noWrap w:val="0"/>
            <w:vAlign w:val="top"/>
          </w:tcPr>
          <w:p w14:paraId="3AC3A87D">
            <w:pPr>
              <w:rPr>
                <w:rFonts w:hint="eastAsia" w:eastAsia="黑体"/>
                <w:lang w:eastAsia="zh-CN"/>
              </w:rPr>
            </w:pPr>
            <w:r>
              <w:rPr>
                <w:rFonts w:hint="eastAsia" w:ascii="黑体" w:eastAsia="黑体"/>
                <w:bCs/>
                <w:sz w:val="28"/>
                <w:szCs w:val="28"/>
                <w:lang w:val="en-US" w:eastAsia="zh-CN"/>
              </w:rPr>
              <w:t>三</w:t>
            </w:r>
            <w:r>
              <w:rPr>
                <w:rFonts w:hint="eastAsia" w:ascii="黑体" w:eastAsia="黑体"/>
                <w:bCs/>
                <w:sz w:val="28"/>
                <w:szCs w:val="28"/>
              </w:rPr>
              <w:t>、</w:t>
            </w:r>
            <w:r>
              <w:rPr>
                <w:rFonts w:hint="eastAsia" w:ascii="黑体" w:eastAsia="黑体"/>
                <w:bCs/>
                <w:sz w:val="28"/>
                <w:szCs w:val="28"/>
                <w:lang w:val="en-US" w:eastAsia="zh-CN"/>
              </w:rPr>
              <w:t>项目管理部门</w:t>
            </w:r>
            <w:r>
              <w:rPr>
                <w:rFonts w:hint="eastAsia" w:ascii="黑体" w:eastAsia="黑体"/>
                <w:bCs/>
                <w:sz w:val="28"/>
                <w:szCs w:val="28"/>
              </w:rPr>
              <w:t>意见</w:t>
            </w:r>
            <w:r>
              <w:rPr>
                <w:rFonts w:hint="eastAsia" w:ascii="黑体" w:eastAsia="黑体"/>
                <w:bCs/>
                <w:sz w:val="28"/>
                <w:szCs w:val="28"/>
                <w:lang w:eastAsia="zh-CN"/>
              </w:rPr>
              <w:t>（</w:t>
            </w:r>
            <w:r>
              <w:rPr>
                <w:rFonts w:hint="eastAsia" w:ascii="黑体" w:eastAsia="黑体"/>
                <w:bCs/>
                <w:sz w:val="28"/>
                <w:szCs w:val="28"/>
                <w:lang w:val="en-US" w:eastAsia="zh-CN"/>
              </w:rPr>
              <w:t>教务处</w:t>
            </w:r>
            <w:r>
              <w:rPr>
                <w:rFonts w:hint="eastAsia" w:ascii="黑体" w:eastAsia="黑体"/>
                <w:bCs/>
                <w:sz w:val="28"/>
                <w:szCs w:val="28"/>
                <w:lang w:eastAsia="zh-CN"/>
              </w:rPr>
              <w:t>）</w:t>
            </w:r>
          </w:p>
        </w:tc>
      </w:tr>
      <w:tr w14:paraId="67F354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trHeight w:val="8063" w:hRule="atLeast"/>
        </w:trPr>
        <w:tc>
          <w:tcPr>
            <w:tcW w:w="8315" w:type="dxa"/>
            <w:noWrap w:val="0"/>
            <w:vAlign w:val="top"/>
          </w:tcPr>
          <w:p w14:paraId="12B94DB8">
            <w:pPr>
              <w:rPr>
                <w:rFonts w:hint="eastAsia"/>
                <w:bCs/>
                <w:sz w:val="24"/>
              </w:rPr>
            </w:pPr>
          </w:p>
          <w:p w14:paraId="278E25E4">
            <w:pPr>
              <w:rPr>
                <w:rFonts w:hint="eastAsia"/>
                <w:bCs/>
                <w:sz w:val="24"/>
              </w:rPr>
            </w:pPr>
          </w:p>
          <w:p w14:paraId="08C4354C">
            <w:pPr>
              <w:rPr>
                <w:rFonts w:hint="eastAsia"/>
                <w:bCs/>
                <w:sz w:val="24"/>
              </w:rPr>
            </w:pPr>
          </w:p>
          <w:p w14:paraId="4135CF00">
            <w:pPr>
              <w:rPr>
                <w:rFonts w:hint="eastAsia"/>
                <w:bCs/>
                <w:sz w:val="24"/>
              </w:rPr>
            </w:pPr>
          </w:p>
          <w:p w14:paraId="0C5D505A">
            <w:pPr>
              <w:rPr>
                <w:rFonts w:hint="eastAsia"/>
                <w:bCs/>
                <w:sz w:val="24"/>
              </w:rPr>
            </w:pPr>
          </w:p>
          <w:p w14:paraId="51DB0A02">
            <w:pPr>
              <w:rPr>
                <w:rFonts w:hint="eastAsia"/>
                <w:bCs/>
                <w:sz w:val="24"/>
              </w:rPr>
            </w:pPr>
          </w:p>
          <w:p w14:paraId="076B6ADD">
            <w:pPr>
              <w:rPr>
                <w:rFonts w:hint="eastAsia"/>
                <w:bCs/>
                <w:sz w:val="24"/>
              </w:rPr>
            </w:pPr>
          </w:p>
          <w:p w14:paraId="75A846A4">
            <w:pPr>
              <w:rPr>
                <w:rFonts w:hint="eastAsia"/>
                <w:bCs/>
                <w:sz w:val="24"/>
              </w:rPr>
            </w:pPr>
          </w:p>
          <w:p w14:paraId="34ECEDF9">
            <w:pPr>
              <w:rPr>
                <w:rFonts w:hint="eastAsia"/>
                <w:bCs/>
                <w:sz w:val="24"/>
              </w:rPr>
            </w:pPr>
          </w:p>
          <w:p w14:paraId="53A709F5">
            <w:pPr>
              <w:rPr>
                <w:rFonts w:hint="eastAsia"/>
                <w:bCs/>
                <w:sz w:val="24"/>
              </w:rPr>
            </w:pPr>
          </w:p>
          <w:p w14:paraId="2FDF8B79">
            <w:pPr>
              <w:ind w:right="960" w:firstLine="5160" w:firstLineChars="2150"/>
              <w:rPr>
                <w:rFonts w:hint="eastAsia"/>
                <w:bCs/>
                <w:sz w:val="24"/>
              </w:rPr>
            </w:pPr>
          </w:p>
          <w:p w14:paraId="793D5F09">
            <w:pPr>
              <w:ind w:right="960" w:firstLine="5160" w:firstLineChars="2150"/>
              <w:rPr>
                <w:rFonts w:hint="eastAsia"/>
                <w:bCs/>
                <w:sz w:val="24"/>
              </w:rPr>
            </w:pPr>
          </w:p>
          <w:p w14:paraId="42120B55">
            <w:pPr>
              <w:ind w:right="960" w:firstLine="5160" w:firstLineChars="2150"/>
              <w:rPr>
                <w:rFonts w:hint="eastAsia"/>
                <w:bCs/>
                <w:sz w:val="24"/>
              </w:rPr>
            </w:pPr>
          </w:p>
          <w:p w14:paraId="35CBA67E">
            <w:pPr>
              <w:ind w:right="960" w:firstLine="5160" w:firstLineChars="2150"/>
              <w:rPr>
                <w:rFonts w:hint="eastAsia"/>
                <w:bCs/>
                <w:sz w:val="24"/>
              </w:rPr>
            </w:pPr>
          </w:p>
          <w:p w14:paraId="1EE42CA2">
            <w:pPr>
              <w:ind w:right="960" w:firstLine="5160" w:firstLineChars="2150"/>
              <w:rPr>
                <w:rFonts w:hint="eastAsia"/>
                <w:bCs/>
                <w:sz w:val="24"/>
              </w:rPr>
            </w:pPr>
          </w:p>
          <w:p w14:paraId="7D5A948F">
            <w:pPr>
              <w:ind w:right="960" w:firstLine="5160" w:firstLineChars="2150"/>
              <w:rPr>
                <w:rFonts w:hint="eastAsia"/>
                <w:bCs/>
                <w:sz w:val="24"/>
              </w:rPr>
            </w:pPr>
          </w:p>
          <w:p w14:paraId="3C66BE16">
            <w:pPr>
              <w:ind w:right="960" w:firstLine="5160" w:firstLineChars="2150"/>
              <w:rPr>
                <w:rFonts w:hint="eastAsia"/>
                <w:bCs/>
                <w:sz w:val="24"/>
              </w:rPr>
            </w:pPr>
          </w:p>
          <w:p w14:paraId="4AE9B2C8">
            <w:pPr>
              <w:ind w:right="960" w:firstLine="5160" w:firstLineChars="2150"/>
              <w:rPr>
                <w:rFonts w:hint="eastAsia"/>
                <w:bCs/>
                <w:sz w:val="24"/>
              </w:rPr>
            </w:pPr>
          </w:p>
          <w:p w14:paraId="365AD6DD">
            <w:pPr>
              <w:ind w:right="960" w:firstLine="5160" w:firstLineChars="2150"/>
              <w:rPr>
                <w:rFonts w:hint="eastAsia"/>
                <w:bCs/>
                <w:sz w:val="24"/>
              </w:rPr>
            </w:pPr>
          </w:p>
          <w:p w14:paraId="3E6D7797">
            <w:pPr>
              <w:ind w:right="960" w:firstLine="5160" w:firstLineChars="2150"/>
              <w:rPr>
                <w:rFonts w:hint="eastAsia"/>
                <w:bCs/>
                <w:sz w:val="24"/>
              </w:rPr>
            </w:pPr>
          </w:p>
          <w:p w14:paraId="3A6EDAE3">
            <w:pPr>
              <w:ind w:right="960" w:firstLine="5160" w:firstLineChars="2150"/>
              <w:rPr>
                <w:rFonts w:hint="eastAsia"/>
                <w:bCs/>
                <w:sz w:val="24"/>
              </w:rPr>
            </w:pPr>
          </w:p>
          <w:p w14:paraId="5AC6E860">
            <w:pPr>
              <w:ind w:right="960" w:firstLine="5160" w:firstLineChars="2150"/>
              <w:rPr>
                <w:rFonts w:hint="eastAsia"/>
                <w:bCs/>
                <w:sz w:val="24"/>
              </w:rPr>
            </w:pPr>
          </w:p>
          <w:p w14:paraId="024308AA">
            <w:pPr>
              <w:ind w:right="960" w:firstLine="5160" w:firstLineChars="2150"/>
              <w:rPr>
                <w:rFonts w:hint="eastAsia"/>
                <w:bCs/>
                <w:sz w:val="24"/>
              </w:rPr>
            </w:pPr>
          </w:p>
          <w:p w14:paraId="41C252B2">
            <w:pPr>
              <w:ind w:right="960" w:firstLine="5160" w:firstLineChars="2150"/>
              <w:rPr>
                <w:rFonts w:hint="eastAsia"/>
                <w:bCs/>
                <w:sz w:val="24"/>
              </w:rPr>
            </w:pPr>
          </w:p>
          <w:p w14:paraId="7568EB03">
            <w:pPr>
              <w:ind w:right="960" w:firstLine="5160" w:firstLineChars="2150"/>
              <w:rPr>
                <w:rFonts w:hint="eastAsia"/>
                <w:bCs/>
                <w:sz w:val="24"/>
              </w:rPr>
            </w:pPr>
            <w:r>
              <w:rPr>
                <w:rFonts w:hint="eastAsia"/>
                <w:bCs/>
                <w:sz w:val="24"/>
              </w:rPr>
              <w:t xml:space="preserve">单位（盖章）：               </w:t>
            </w:r>
          </w:p>
          <w:p w14:paraId="5CA5A1AF">
            <w:pPr>
              <w:ind w:firstLine="5040" w:firstLineChars="2100"/>
              <w:rPr>
                <w:rFonts w:hint="eastAsia"/>
                <w:bCs/>
                <w:sz w:val="24"/>
              </w:rPr>
            </w:pPr>
          </w:p>
          <w:p w14:paraId="790BE61E">
            <w:pPr>
              <w:ind w:firstLine="5040" w:firstLineChars="2100"/>
              <w:rPr>
                <w:rFonts w:hint="eastAsia"/>
                <w:bCs/>
                <w:sz w:val="24"/>
              </w:rPr>
            </w:pPr>
            <w:r>
              <w:rPr>
                <w:rFonts w:hint="eastAsia"/>
                <w:bCs/>
                <w:sz w:val="24"/>
              </w:rPr>
              <w:t>年   月    日</w:t>
            </w:r>
          </w:p>
          <w:p w14:paraId="11D199D8">
            <w:pPr>
              <w:rPr>
                <w:rFonts w:hint="eastAsia"/>
                <w:bCs/>
                <w:sz w:val="24"/>
              </w:rPr>
            </w:pPr>
          </w:p>
          <w:p w14:paraId="0A9699F1">
            <w:pPr>
              <w:rPr>
                <w:rFonts w:hint="eastAsia"/>
                <w:bCs/>
                <w:sz w:val="24"/>
              </w:rPr>
            </w:pPr>
          </w:p>
          <w:p w14:paraId="6DD35C02">
            <w:pPr>
              <w:rPr>
                <w:rFonts w:hint="eastAsia"/>
                <w:bCs/>
                <w:sz w:val="24"/>
              </w:rPr>
            </w:pPr>
          </w:p>
          <w:p w14:paraId="753077E9">
            <w:pPr>
              <w:rPr>
                <w:rFonts w:hint="eastAsia"/>
                <w:bCs/>
                <w:sz w:val="24"/>
              </w:rPr>
            </w:pPr>
          </w:p>
          <w:p w14:paraId="0042822B">
            <w:pPr>
              <w:ind w:firstLine="3150" w:firstLineChars="1500"/>
              <w:rPr>
                <w:rFonts w:hint="eastAsia"/>
              </w:rPr>
            </w:pPr>
          </w:p>
        </w:tc>
      </w:tr>
    </w:tbl>
    <w:p w14:paraId="7361D555">
      <w:pPr>
        <w:rPr>
          <w:rFonts w:hint="eastAsia"/>
        </w:rPr>
      </w:pPr>
    </w:p>
    <w:sectPr>
      <w:pgSz w:w="11906" w:h="16838"/>
      <w:pgMar w:top="1440" w:right="1797" w:bottom="1440" w:left="1797" w:header="851" w:footer="1418"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panose1 w:val="02010609030101010101"/>
    <w:charset w:val="86"/>
    <w:family w:val="modern"/>
    <w:pitch w:val="default"/>
    <w:sig w:usb0="00000001" w:usb1="080E0000" w:usb2="00000000" w:usb3="00000000" w:csb0="00040000" w:csb1="00000000"/>
  </w:font>
  <w:font w:name="Courier New">
    <w:panose1 w:val="02070309020205020404"/>
    <w:charset w:val="00"/>
    <w:family w:val="modern"/>
    <w:pitch w:val="default"/>
    <w:sig w:usb0="E0002EFF" w:usb1="C0007843" w:usb2="00000009" w:usb3="00000000" w:csb0="400001FF" w:csb1="FFFF0000"/>
  </w:font>
  <w:font w:name="方正小标宋简体">
    <w:altName w:val="方正舒体"/>
    <w:panose1 w:val="02000000000000000000"/>
    <w:charset w:val="86"/>
    <w:family w:val="auto"/>
    <w:pitch w:val="default"/>
    <w:sig w:usb0="00000001" w:usb1="0800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楷体_GB2312">
    <w:altName w:val="楷体"/>
    <w:panose1 w:val="02010609030101010101"/>
    <w:charset w:val="86"/>
    <w:family w:val="modern"/>
    <w:pitch w:val="default"/>
    <w:sig w:usb0="00000001"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FangSong_GB2312">
    <w:altName w:val="仿宋"/>
    <w:panose1 w:val="02010609060101010101"/>
    <w:charset w:val="86"/>
    <w:family w:val="modern"/>
    <w:pitch w:val="default"/>
    <w:sig w:usb0="00000000" w:usb1="00000000" w:usb2="00000010" w:usb3="00000000" w:csb0="00040001"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37A9A6"/>
    <w:multiLevelType w:val="singleLevel"/>
    <w:tmpl w:val="9B37A9A6"/>
    <w:lvl w:ilvl="0" w:tentative="0">
      <w:start w:val="1"/>
      <w:numFmt w:val="decimal"/>
      <w:suff w:val="space"/>
      <w:lvlText w:val="(%1)"/>
      <w:lvlJc w:val="left"/>
      <w:pPr>
        <w:ind w:left="425" w:hanging="425"/>
      </w:pPr>
      <w:rPr>
        <w:rFonts w:hint="default" w:ascii="Times New Roman" w:hAnsi="Times New Roman" w:cs="Times New Roman"/>
        <w:color w:val="000000"/>
      </w:rPr>
    </w:lvl>
  </w:abstractNum>
  <w:abstractNum w:abstractNumId="1">
    <w:nsid w:val="BFFE9836"/>
    <w:multiLevelType w:val="singleLevel"/>
    <w:tmpl w:val="BFFE9836"/>
    <w:lvl w:ilvl="0" w:tentative="0">
      <w:start w:val="1"/>
      <w:numFmt w:val="chineseCounting"/>
      <w:suff w:val="nothing"/>
      <w:lvlText w:val="（%1）"/>
      <w:lvlJc w:val="left"/>
      <w:pPr>
        <w:ind w:left="-420" w:firstLine="420"/>
      </w:pPr>
      <w:rPr>
        <w:rFonts w:hint="eastAsia"/>
        <w:sz w:val="28"/>
        <w:szCs w:val="28"/>
      </w:rPr>
    </w:lvl>
  </w:abstractNum>
  <w:abstractNum w:abstractNumId="2">
    <w:nsid w:val="C8ACB858"/>
    <w:multiLevelType w:val="singleLevel"/>
    <w:tmpl w:val="C8ACB858"/>
    <w:lvl w:ilvl="0" w:tentative="0">
      <w:start w:val="1"/>
      <w:numFmt w:val="decimal"/>
      <w:suff w:val="space"/>
      <w:lvlText w:val="(%1)"/>
      <w:lvlJc w:val="left"/>
      <w:pPr>
        <w:ind w:left="425" w:hanging="425"/>
      </w:pPr>
      <w:rPr>
        <w:rFonts w:hint="default"/>
      </w:rPr>
    </w:lvl>
  </w:abstractNum>
  <w:abstractNum w:abstractNumId="3">
    <w:nsid w:val="DEAF5D59"/>
    <w:multiLevelType w:val="singleLevel"/>
    <w:tmpl w:val="DEAF5D59"/>
    <w:lvl w:ilvl="0" w:tentative="0">
      <w:start w:val="1"/>
      <w:numFmt w:val="decimal"/>
      <w:suff w:val="space"/>
      <w:lvlText w:val="%1."/>
      <w:lvlJc w:val="left"/>
      <w:pPr>
        <w:ind w:left="425" w:hanging="425"/>
      </w:pPr>
      <w:rPr>
        <w:rFonts w:hint="default"/>
      </w:rPr>
    </w:lvl>
  </w:abstractNum>
  <w:abstractNum w:abstractNumId="4">
    <w:nsid w:val="FE20459E"/>
    <w:multiLevelType w:val="singleLevel"/>
    <w:tmpl w:val="FE20459E"/>
    <w:lvl w:ilvl="0" w:tentative="0">
      <w:start w:val="1"/>
      <w:numFmt w:val="decimal"/>
      <w:suff w:val="space"/>
      <w:lvlText w:val="%1."/>
      <w:lvlJc w:val="left"/>
      <w:pPr>
        <w:ind w:left="425" w:hanging="425"/>
      </w:pPr>
      <w:rPr>
        <w:rFonts w:hint="default"/>
      </w:rPr>
    </w:lvl>
  </w:abstractNum>
  <w:abstractNum w:abstractNumId="5">
    <w:nsid w:val="0FAE7795"/>
    <w:multiLevelType w:val="singleLevel"/>
    <w:tmpl w:val="0FAE7795"/>
    <w:lvl w:ilvl="0" w:tentative="0">
      <w:start w:val="1"/>
      <w:numFmt w:val="decimal"/>
      <w:suff w:val="space"/>
      <w:lvlText w:val="%1."/>
      <w:lvlJc w:val="left"/>
      <w:pPr>
        <w:ind w:left="425" w:hanging="425"/>
      </w:pPr>
      <w:rPr>
        <w:rFonts w:hint="default"/>
      </w:rPr>
    </w:lvl>
  </w:abstractNum>
  <w:abstractNum w:abstractNumId="6">
    <w:nsid w:val="6A60BE8E"/>
    <w:multiLevelType w:val="singleLevel"/>
    <w:tmpl w:val="6A60BE8E"/>
    <w:lvl w:ilvl="0" w:tentative="0">
      <w:start w:val="1"/>
      <w:numFmt w:val="decimal"/>
      <w:suff w:val="space"/>
      <w:lvlText w:val="(%1)"/>
      <w:lvlJc w:val="left"/>
      <w:pPr>
        <w:ind w:left="425" w:hanging="425"/>
      </w:pPr>
      <w:rPr>
        <w:rFonts w:hint="default" w:ascii="Times New Roman" w:hAnsi="Times New Roman" w:cs="Times New Roman"/>
        <w:b w:val="0"/>
        <w:bCs w:val="0"/>
        <w:color w:val="000000"/>
      </w:rPr>
    </w:lvl>
  </w:abstractNum>
  <w:num w:numId="1">
    <w:abstractNumId w:val="1"/>
  </w:num>
  <w:num w:numId="2">
    <w:abstractNumId w:val="5"/>
  </w:num>
  <w:num w:numId="3">
    <w:abstractNumId w:val="2"/>
  </w:num>
  <w:num w:numId="4">
    <w:abstractNumId w:val="3"/>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I2ZjQxN2JmZDA5NjhkZDUyNmQ3OGE2OWJlZGUwYTgifQ=="/>
  </w:docVars>
  <w:rsids>
    <w:rsidRoot w:val="00AC6BCB"/>
    <w:rsid w:val="00001A95"/>
    <w:rsid w:val="00011FE9"/>
    <w:rsid w:val="000204ED"/>
    <w:rsid w:val="00026793"/>
    <w:rsid w:val="00081A4F"/>
    <w:rsid w:val="000A4212"/>
    <w:rsid w:val="000A550B"/>
    <w:rsid w:val="000E4800"/>
    <w:rsid w:val="0010656C"/>
    <w:rsid w:val="00122DC7"/>
    <w:rsid w:val="00134BBF"/>
    <w:rsid w:val="00140CA7"/>
    <w:rsid w:val="00144D22"/>
    <w:rsid w:val="00181A72"/>
    <w:rsid w:val="00194001"/>
    <w:rsid w:val="001D1661"/>
    <w:rsid w:val="001E06F8"/>
    <w:rsid w:val="0020194C"/>
    <w:rsid w:val="0026152B"/>
    <w:rsid w:val="00265579"/>
    <w:rsid w:val="00265C83"/>
    <w:rsid w:val="002748BC"/>
    <w:rsid w:val="002C6016"/>
    <w:rsid w:val="002E5B7B"/>
    <w:rsid w:val="00330523"/>
    <w:rsid w:val="003F34D0"/>
    <w:rsid w:val="004145D9"/>
    <w:rsid w:val="00471BA2"/>
    <w:rsid w:val="00480B28"/>
    <w:rsid w:val="004E6694"/>
    <w:rsid w:val="004F6CD0"/>
    <w:rsid w:val="005371AD"/>
    <w:rsid w:val="00543502"/>
    <w:rsid w:val="00545367"/>
    <w:rsid w:val="00600D68"/>
    <w:rsid w:val="006A5176"/>
    <w:rsid w:val="006A56FF"/>
    <w:rsid w:val="006B6A50"/>
    <w:rsid w:val="006C00EF"/>
    <w:rsid w:val="006C4F80"/>
    <w:rsid w:val="0070129B"/>
    <w:rsid w:val="00736E4E"/>
    <w:rsid w:val="00797ECD"/>
    <w:rsid w:val="007A7FE8"/>
    <w:rsid w:val="007C1AD8"/>
    <w:rsid w:val="007E22A2"/>
    <w:rsid w:val="007F7990"/>
    <w:rsid w:val="00815DD0"/>
    <w:rsid w:val="00820BC9"/>
    <w:rsid w:val="00825444"/>
    <w:rsid w:val="0084308A"/>
    <w:rsid w:val="00844702"/>
    <w:rsid w:val="00856C30"/>
    <w:rsid w:val="0088455A"/>
    <w:rsid w:val="00884827"/>
    <w:rsid w:val="008A0C55"/>
    <w:rsid w:val="008A141D"/>
    <w:rsid w:val="008B597C"/>
    <w:rsid w:val="008D44D8"/>
    <w:rsid w:val="0094248C"/>
    <w:rsid w:val="009568D0"/>
    <w:rsid w:val="009709AC"/>
    <w:rsid w:val="00990AD0"/>
    <w:rsid w:val="00994B4D"/>
    <w:rsid w:val="0099740D"/>
    <w:rsid w:val="009A0D5D"/>
    <w:rsid w:val="009B7824"/>
    <w:rsid w:val="00A51F7F"/>
    <w:rsid w:val="00A76FD5"/>
    <w:rsid w:val="00AC6BCB"/>
    <w:rsid w:val="00AD1F97"/>
    <w:rsid w:val="00B23AF4"/>
    <w:rsid w:val="00B368AD"/>
    <w:rsid w:val="00B36A6D"/>
    <w:rsid w:val="00B76A91"/>
    <w:rsid w:val="00B8748A"/>
    <w:rsid w:val="00BA0E8E"/>
    <w:rsid w:val="00BA17F0"/>
    <w:rsid w:val="00BE0DB8"/>
    <w:rsid w:val="00BE32D9"/>
    <w:rsid w:val="00C1187F"/>
    <w:rsid w:val="00C616D0"/>
    <w:rsid w:val="00C63672"/>
    <w:rsid w:val="00CA25E1"/>
    <w:rsid w:val="00D32845"/>
    <w:rsid w:val="00D51DF1"/>
    <w:rsid w:val="00D6658C"/>
    <w:rsid w:val="00D94221"/>
    <w:rsid w:val="00E25EFF"/>
    <w:rsid w:val="00E4021C"/>
    <w:rsid w:val="00E703AA"/>
    <w:rsid w:val="00EB48C6"/>
    <w:rsid w:val="00EC1361"/>
    <w:rsid w:val="00F24DD7"/>
    <w:rsid w:val="00F37535"/>
    <w:rsid w:val="00F61786"/>
    <w:rsid w:val="00FA601B"/>
    <w:rsid w:val="00FC022F"/>
    <w:rsid w:val="00FC0D5F"/>
    <w:rsid w:val="00FD20F1"/>
    <w:rsid w:val="00FD4CD7"/>
    <w:rsid w:val="00FE2C6C"/>
    <w:rsid w:val="0127533C"/>
    <w:rsid w:val="01E04DEF"/>
    <w:rsid w:val="02B50432"/>
    <w:rsid w:val="04FA52B7"/>
    <w:rsid w:val="054B35C3"/>
    <w:rsid w:val="06F53AA4"/>
    <w:rsid w:val="096F5AD2"/>
    <w:rsid w:val="09E71B0D"/>
    <w:rsid w:val="0B7218AA"/>
    <w:rsid w:val="0F955B67"/>
    <w:rsid w:val="10AA3894"/>
    <w:rsid w:val="12107C36"/>
    <w:rsid w:val="152349DC"/>
    <w:rsid w:val="16002107"/>
    <w:rsid w:val="16920812"/>
    <w:rsid w:val="173A5CBF"/>
    <w:rsid w:val="17CF1E32"/>
    <w:rsid w:val="18650063"/>
    <w:rsid w:val="189310B2"/>
    <w:rsid w:val="18AB7EE0"/>
    <w:rsid w:val="1A7016AA"/>
    <w:rsid w:val="1AC75042"/>
    <w:rsid w:val="1D1E591A"/>
    <w:rsid w:val="1E543091"/>
    <w:rsid w:val="1FA37033"/>
    <w:rsid w:val="2123408C"/>
    <w:rsid w:val="217001E2"/>
    <w:rsid w:val="218912A4"/>
    <w:rsid w:val="21902142"/>
    <w:rsid w:val="25B2762E"/>
    <w:rsid w:val="27982240"/>
    <w:rsid w:val="27A67235"/>
    <w:rsid w:val="27C272BD"/>
    <w:rsid w:val="293B7327"/>
    <w:rsid w:val="2F911BA3"/>
    <w:rsid w:val="309537C1"/>
    <w:rsid w:val="32295BDD"/>
    <w:rsid w:val="32A96CCE"/>
    <w:rsid w:val="37001D6D"/>
    <w:rsid w:val="38602906"/>
    <w:rsid w:val="3FA532F5"/>
    <w:rsid w:val="414C72F0"/>
    <w:rsid w:val="44326EAC"/>
    <w:rsid w:val="45FD1795"/>
    <w:rsid w:val="471A69C9"/>
    <w:rsid w:val="4A5120AF"/>
    <w:rsid w:val="4B1D5580"/>
    <w:rsid w:val="4BC66ACD"/>
    <w:rsid w:val="4D7E765F"/>
    <w:rsid w:val="50795EBC"/>
    <w:rsid w:val="51BA2C30"/>
    <w:rsid w:val="521E31BF"/>
    <w:rsid w:val="52302EF2"/>
    <w:rsid w:val="526A6404"/>
    <w:rsid w:val="550D12C8"/>
    <w:rsid w:val="550F3292"/>
    <w:rsid w:val="58316F92"/>
    <w:rsid w:val="5B215ACE"/>
    <w:rsid w:val="5B2C16F3"/>
    <w:rsid w:val="5B7854EB"/>
    <w:rsid w:val="5CA16EC6"/>
    <w:rsid w:val="5CDB3109"/>
    <w:rsid w:val="5D2418A5"/>
    <w:rsid w:val="61706E67"/>
    <w:rsid w:val="63065CD5"/>
    <w:rsid w:val="638A5AAE"/>
    <w:rsid w:val="63F41FD1"/>
    <w:rsid w:val="64DB3D31"/>
    <w:rsid w:val="657E0C67"/>
    <w:rsid w:val="6AB73D58"/>
    <w:rsid w:val="75F45E61"/>
    <w:rsid w:val="789D6BD6"/>
    <w:rsid w:val="7AC2652D"/>
    <w:rsid w:val="7CCA791B"/>
    <w:rsid w:val="7FD50AB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kern w:val="2"/>
      <w:sz w:val="21"/>
      <w:szCs w:val="24"/>
      <w:lang w:val="en-US" w:eastAsia="zh-CN" w:bidi="ar-SA"/>
    </w:rPr>
  </w:style>
  <w:style w:type="paragraph" w:styleId="2">
    <w:name w:val="heading 1"/>
    <w:basedOn w:val="1"/>
    <w:next w:val="1"/>
    <w:uiPriority w:val="0"/>
    <w:pPr>
      <w:spacing w:before="100" w:beforeAutospacing="1" w:after="100" w:afterAutospacing="1"/>
      <w:jc w:val="left"/>
      <w:outlineLvl w:val="0"/>
    </w:pPr>
    <w:rPr>
      <w:rFonts w:hint="eastAsia" w:ascii="宋体" w:hAnsi="宋体" w:eastAsia="宋体" w:cs="宋体"/>
      <w:b/>
      <w:bCs/>
      <w:kern w:val="44"/>
      <w:sz w:val="48"/>
      <w:szCs w:val="48"/>
      <w:lang w:val="en-US" w:eastAsia="zh-CN" w:bidi="ar"/>
    </w:rPr>
  </w:style>
  <w:style w:type="paragraph" w:styleId="3">
    <w:name w:val="heading 2"/>
    <w:basedOn w:val="1"/>
    <w:next w:val="1"/>
    <w:uiPriority w:val="0"/>
    <w:pPr>
      <w:spacing w:before="100" w:beforeAutospacing="1" w:after="100" w:afterAutospacing="1"/>
      <w:jc w:val="left"/>
      <w:outlineLvl w:val="1"/>
    </w:pPr>
    <w:rPr>
      <w:rFonts w:hint="eastAsia" w:ascii="宋体" w:hAnsi="宋体" w:eastAsia="宋体" w:cs="宋体"/>
      <w:b/>
      <w:bCs/>
      <w:kern w:val="0"/>
      <w:sz w:val="36"/>
      <w:szCs w:val="36"/>
      <w:lang w:val="en-US" w:eastAsia="zh-CN" w:bidi="ar"/>
    </w:rPr>
  </w:style>
  <w:style w:type="paragraph" w:styleId="4">
    <w:name w:val="heading 3"/>
    <w:basedOn w:val="1"/>
    <w:next w:val="1"/>
    <w:uiPriority w:val="0"/>
    <w:pPr>
      <w:spacing w:before="100" w:beforeAutospacing="1" w:after="100" w:afterAutospacing="1"/>
      <w:jc w:val="left"/>
      <w:outlineLvl w:val="2"/>
    </w:pPr>
    <w:rPr>
      <w:rFonts w:hint="eastAsia" w:ascii="宋体" w:hAnsi="宋体" w:eastAsia="宋体" w:cs="宋体"/>
      <w:b/>
      <w:bCs/>
      <w:kern w:val="0"/>
      <w:sz w:val="27"/>
      <w:szCs w:val="27"/>
      <w:lang w:val="en-US" w:eastAsia="zh-CN" w:bidi="ar"/>
    </w:rPr>
  </w:style>
  <w:style w:type="character" w:default="1" w:styleId="11">
    <w:name w:val="Default Paragraph Font"/>
    <w:semiHidden/>
    <w:uiPriority w:val="0"/>
  </w:style>
  <w:style w:type="table" w:default="1" w:styleId="9">
    <w:name w:val="Normal Table"/>
    <w:semiHidden/>
    <w:uiPriority w:val="0"/>
    <w:tblPr>
      <w:tblStyle w:val="9"/>
      <w:tblCellMar>
        <w:top w:w="0" w:type="dxa"/>
        <w:left w:w="108" w:type="dxa"/>
        <w:bottom w:w="0" w:type="dxa"/>
        <w:right w:w="108" w:type="dxa"/>
      </w:tblCellMar>
    </w:tblPr>
  </w:style>
  <w:style w:type="paragraph" w:styleId="5">
    <w:name w:val="Body Text Indent"/>
    <w:basedOn w:val="1"/>
    <w:uiPriority w:val="0"/>
    <w:pPr>
      <w:spacing w:line="360" w:lineRule="auto"/>
      <w:ind w:firstLine="540" w:firstLineChars="225"/>
    </w:pPr>
    <w:rPr>
      <w:rFonts w:eastAsia="仿宋_GB2312"/>
      <w:color w:val="000000"/>
      <w:sz w:val="24"/>
    </w:rPr>
  </w:style>
  <w:style w:type="paragraph" w:styleId="6">
    <w:name w:val="Plain Text"/>
    <w:basedOn w:val="1"/>
    <w:uiPriority w:val="0"/>
    <w:rPr>
      <w:rFonts w:ascii="宋体" w:hAnsi="Courier New"/>
      <w:szCs w:val="20"/>
    </w:r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uiPriority w:val="0"/>
    <w:pPr>
      <w:spacing w:before="100" w:beforeAutospacing="1" w:after="100" w:afterAutospacing="1"/>
      <w:ind w:left="0" w:right="0"/>
      <w:jc w:val="left"/>
    </w:pPr>
    <w:rPr>
      <w:kern w:val="0"/>
      <w:sz w:val="24"/>
      <w:lang w:val="en-US" w:eastAsia="zh-CN" w:bidi="ar"/>
    </w:rPr>
  </w:style>
  <w:style w:type="table" w:styleId="10">
    <w:name w:val="Table Grid"/>
    <w:basedOn w:val="9"/>
    <w:uiPriority w:val="0"/>
    <w:pPr>
      <w:widowControl w:val="0"/>
      <w:jc w:val="both"/>
    </w:pPr>
    <w:tblPr>
      <w:tblStyle w:val="9"/>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uiPriority w:val="0"/>
    <w:rPr>
      <w:b/>
    </w:rPr>
  </w:style>
  <w:style w:type="character" w:styleId="13">
    <w:name w:val="HTML Code"/>
    <w:basedOn w:val="11"/>
    <w:uiPriority w:val="0"/>
    <w:rPr>
      <w:rFonts w:ascii="Courier New" w:hAnsi="Courier New"/>
      <w:sz w:val="20"/>
    </w:rPr>
  </w:style>
  <w:style w:type="table" w:customStyle="1" w:styleId="14">
    <w:name w:val="_Style 10"/>
    <w:basedOn w:val="15"/>
    <w:uiPriority w:val="0"/>
    <w:tblPr>
      <w:tblStyle w:val="9"/>
      <w:tblCellMar>
        <w:top w:w="100" w:type="dxa"/>
        <w:left w:w="100" w:type="dxa"/>
        <w:bottom w:w="100" w:type="dxa"/>
        <w:right w:w="100" w:type="dxa"/>
      </w:tblCellMar>
    </w:tblPr>
  </w:style>
  <w:style w:type="table" w:customStyle="1" w:styleId="15">
    <w:name w:val="Table Normal"/>
    <w:qFormat/>
    <w:uiPriority w:val="0"/>
    <w:tblPr>
      <w:tblStyle w:val="9"/>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emf"/><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emf"/><Relationship Id="rId11" Type="http://schemas.openxmlformats.org/officeDocument/2006/relationships/image" Target="media/image8.em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Template>
  <Company>微软中国</Company>
  <Pages>13</Pages>
  <Words>4473</Words>
  <Characters>4582</Characters>
  <Lines>5</Lines>
  <Paragraphs>1</Paragraphs>
  <TotalTime>0</TotalTime>
  <ScaleCrop>false</ScaleCrop>
  <LinksUpToDate>false</LinksUpToDate>
  <CharactersWithSpaces>4663</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2012-02-28T09:26:00Z</dcterms:created>
  <dc:creator>微软用户</dc:creator>
  <cp:lastModifiedBy>文雅</cp:lastModifiedBy>
  <dcterms:modified xsi:type="dcterms:W3CDTF">2025-05-21T10:26:15Z</dcterms:modified>
  <dc:title>附件2：</dc:title>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6350DAC7AF3B4472BFC8B8DD8378D605_13</vt:lpwstr>
  </property>
  <property fmtid="{D5CDD505-2E9C-101B-9397-08002B2CF9AE}" pid="4" name="KSOTemplateDocerSaveRecord">
    <vt:lpwstr>eyJoZGlkIjoiMzEwNTM5NzYwMDRjMzkwZTVkZjY2ODkwMGIxNGU0OTUiLCJ1c2VySWQiOiIyNTQ4MDU4MTkifQ==</vt:lpwstr>
  </property>
</Properties>
</file>