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0F354">
      <w:pPr>
        <w:keepNext w:val="0"/>
        <w:keepLines w:val="0"/>
        <w:pageBreakBefore w:val="0"/>
        <w:widowControl w:val="0"/>
        <w:kinsoku/>
        <w:wordWrap/>
        <w:overflowPunct/>
        <w:topLinePunct w:val="0"/>
        <w:autoSpaceDE/>
        <w:autoSpaceDN/>
        <w:bidi w:val="0"/>
        <w:adjustRightInd/>
        <w:snapToGrid/>
        <w:spacing w:line="360" w:lineRule="auto"/>
        <w:ind w:right="68"/>
        <w:textAlignment w:val="auto"/>
        <w:rPr>
          <w:rFonts w:hint="eastAsia"/>
          <w:bCs/>
          <w:color w:val="FF0000"/>
          <w:sz w:val="24"/>
          <w:szCs w:val="24"/>
          <w:lang w:eastAsia="zh-CN"/>
        </w:rPr>
      </w:pPr>
      <w:r>
        <w:rPr>
          <w:rFonts w:hint="eastAsia"/>
          <w:bCs/>
          <w:color w:val="FF0000"/>
          <w:sz w:val="24"/>
          <w:szCs w:val="24"/>
        </w:rPr>
        <w:t>（主要包含六个方面：项目研究内容与方法、项目总体目标或研究思路、项目组织与分工、项目研究计划与步骤、项目经费分配情况、项目研究的预期阶段成果和最终成果，可加页</w:t>
      </w:r>
      <w:r>
        <w:rPr>
          <w:rFonts w:hint="eastAsia"/>
          <w:bCs/>
          <w:color w:val="FF0000"/>
          <w:sz w:val="24"/>
          <w:szCs w:val="24"/>
          <w:lang w:eastAsia="zh-CN"/>
        </w:rPr>
        <w:t>）</w:t>
      </w:r>
    </w:p>
    <w:p w14:paraId="707E0101">
      <w:pPr>
        <w:keepNext w:val="0"/>
        <w:keepLines w:val="0"/>
        <w:pageBreakBefore w:val="0"/>
        <w:widowControl w:val="0"/>
        <w:kinsoku/>
        <w:wordWrap/>
        <w:overflowPunct/>
        <w:topLinePunct w:val="0"/>
        <w:autoSpaceDE/>
        <w:autoSpaceDN/>
        <w:bidi w:val="0"/>
        <w:adjustRightInd/>
        <w:snapToGrid/>
        <w:spacing w:line="360" w:lineRule="auto"/>
        <w:ind w:right="68"/>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一、项目研究内容与方法</w:t>
      </w:r>
    </w:p>
    <w:p w14:paraId="297BF4C4">
      <w:pPr>
        <w:keepNext w:val="0"/>
        <w:keepLines w:val="0"/>
        <w:pageBreakBefore w:val="0"/>
        <w:widowControl w:val="0"/>
        <w:kinsoku/>
        <w:wordWrap/>
        <w:overflowPunct/>
        <w:topLinePunct w:val="0"/>
        <w:autoSpaceDE/>
        <w:autoSpaceDN/>
        <w:bidi w:val="0"/>
        <w:adjustRightInd/>
        <w:snapToGrid/>
        <w:spacing w:line="360" w:lineRule="auto"/>
        <w:ind w:right="68"/>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1.项目研究内容</w:t>
      </w:r>
    </w:p>
    <w:p w14:paraId="73A4BCB0">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本课题研究的主要内容包括：高职数学教材内容体系重构与设置、数字化教学策略与模式建设、信息技术与教学资源建设的融合应用、数字化教材学习效果评价实证研究等内容。</w:t>
      </w:r>
    </w:p>
    <w:p w14:paraId="3D8FC79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68"/>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数字化教材内容体系与结构设计研究。</w:t>
      </w:r>
    </w:p>
    <w:p w14:paraId="7F0EC6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68" w:rightChars="0"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本研究</w:t>
      </w:r>
      <w:r>
        <w:rPr>
          <w:rFonts w:hint="eastAsia" w:ascii="微软雅黑" w:hAnsi="微软雅黑" w:eastAsia="微软雅黑" w:cs="微软雅黑"/>
          <w:i w:val="0"/>
          <w:iCs w:val="0"/>
          <w:caps w:val="0"/>
          <w:color w:val="000000"/>
          <w:spacing w:val="6"/>
          <w:sz w:val="30"/>
          <w:szCs w:val="30"/>
          <w:shd w:val="clear" w:fill="FFFFFF"/>
          <w:lang w:val="en-US" w:eastAsia="zh-CN"/>
        </w:rPr>
        <w:t>教材内容设计实施"三维进阶"设计，彰显类型教育特色。本研究通过重构数学知识体系、对接产业技术场景、开发数字化资源平台，</w:t>
      </w:r>
      <w:r>
        <w:rPr>
          <w:rFonts w:hint="eastAsia" w:ascii="微软雅黑" w:hAnsi="微软雅黑" w:eastAsia="微软雅黑" w:cs="微软雅黑"/>
          <w:i w:val="0"/>
          <w:iCs w:val="0"/>
          <w:caps w:val="0"/>
          <w:color w:val="000000"/>
          <w:spacing w:val="6"/>
          <w:sz w:val="30"/>
          <w:szCs w:val="30"/>
          <w:shd w:val="clear" w:fill="FFFFFF"/>
          <w:rtl w:val="0"/>
          <w:lang w:val="en-US" w:eastAsia="zh-CN"/>
        </w:rPr>
        <w:t>构建了学科知识点、专业典型应用场景、数字资源及平台、思政育人体系等内容建设体系，</w:t>
      </w:r>
      <w:r>
        <w:rPr>
          <w:rFonts w:hint="eastAsia" w:ascii="微软雅黑" w:hAnsi="微软雅黑" w:eastAsia="微软雅黑" w:cs="微软雅黑"/>
          <w:i w:val="0"/>
          <w:iCs w:val="0"/>
          <w:caps w:val="0"/>
          <w:color w:val="000000"/>
          <w:spacing w:val="6"/>
          <w:sz w:val="30"/>
          <w:szCs w:val="30"/>
          <w:shd w:val="clear" w:fill="FFFFFF"/>
          <w:lang w:val="en-US" w:eastAsia="zh-CN"/>
        </w:rPr>
        <w:t>形成"知识习得-场景应用-素养提升"的立体化教学模式。</w:t>
      </w:r>
    </w:p>
    <w:p w14:paraId="1F150706">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在知识习得层面，设置13个教学模块、46个教学单元，涵盖微积分基础、多元微积分、线性代数与概率统计等核心领域，配套开发253个配套数字化资源点，创新设计"理论精讲-虚拟仿真-即时评测"三位一体学习平台，有效破解数学抽象认知难题，支撑个性化学习需求，全面提升师生数字素养。在场景应用层面，基于"数学建模-数据分析-算法逻辑"路径对接专业典型职业场景，开发13个产教融合项目案例，精准对接职业标准。在素养提升层面，通过构建"数学建模→算法实现→决策支持"的完整工作流程，实现从数学公式推导到算法代码落地的完整能力培养链条，依托Python工具链实现数学应用能力可视化培养。</w:t>
      </w:r>
    </w:p>
    <w:p w14:paraId="5F565758">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default"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创新构建"数学文化传承+科学精神培育+职业素养养成"三维度课程思政育人体系，系统开发18个典型思政教学案例，建立"知识点-思政点-职业点"三维映射矩阵。通过数学家精神案例库、科技报国项目包、职业伦理实训模块等载体，将价值塑造有机融入知识传授与能力培养全过程。</w:t>
      </w:r>
    </w:p>
    <w:p w14:paraId="70773227">
      <w:pPr>
        <w:pStyle w:val="2"/>
        <w:numPr>
          <w:ilvl w:val="0"/>
          <w:numId w:val="1"/>
        </w:numPr>
        <w:spacing w:before="186" w:line="373" w:lineRule="auto"/>
        <w:ind w:left="0" w:leftChars="0" w:right="981" w:firstLine="0" w:firstLineChars="0"/>
        <w:rPr>
          <w:rFonts w:hint="default" w:ascii="微软雅黑" w:hAnsi="微软雅黑" w:eastAsia="微软雅黑" w:cs="微软雅黑"/>
          <w:i w:val="0"/>
          <w:iCs w:val="0"/>
          <w:caps w:val="0"/>
          <w:color w:val="000000"/>
          <w:spacing w:val="6"/>
          <w:kern w:val="2"/>
          <w:sz w:val="30"/>
          <w:szCs w:val="30"/>
          <w:shd w:val="clear" w:fill="FFFFFF"/>
          <w:rtl w:val="0"/>
          <w:lang w:val="en-US" w:eastAsia="zh-CN" w:bidi="ar-SA"/>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数字化教材教学策略及模式研究。</w:t>
      </w:r>
    </w:p>
    <w:p w14:paraId="00762A95">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本研究以数学知识为主线，以信息技术为支撑，创设教学情境及资源，构建信息化环境下的自探索学习环境，从理念、目标、方法、流程、环境”等方面，形成数字化教材教学与学习策略，为学生课前、课中、课后提供了丰富的数字化资源，数字化资源与课程教学全面对接与融合，将任务驱动及情境教学法融入数数字教材建设过程，突出职业教育育人规律。</w:t>
      </w:r>
    </w:p>
    <w:p w14:paraId="6F28395E">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根据数学学科特点和高职学生认知规律，设计并开发形式多样的交互模块。以语音导学助手、交互教学环境、虚拟实验平台及为教学环境支撑，构建“沉浸式”学习环境。加强富媒体资源的整合与应用，充分利用视频、音频、动画等富媒体资源，将抽象的数学概念形象化、枯燥的数学公式生动化，增强教材的趣味性和直观性，帮助学生更好地理解和掌握数学知识及其在专业领域中的应用。激发学生学习兴趣，创设多元交互的数字教材学习环境。</w:t>
      </w:r>
    </w:p>
    <w:p w14:paraId="01DD3412">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积极探索人工智能技术在提升学习个性化方面的应用。构建基于学生的学习行为数据（如答题正确率、学习时长、内容偏好等），利用AI算法实现自适应学习路径推荐；开发基于自然语言处理的AI助教或智能问答系统，为学生提供全程的答疑辅导（嵌入DeepSeek api的集成方案思路）；根据学生的薄弱环节，推送针对性的辅导材料或练习题。</w:t>
      </w:r>
    </w:p>
    <w:p w14:paraId="1E1C6A7A">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default"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（3）</w:t>
      </w:r>
      <w:r>
        <w:rPr>
          <w:rFonts w:hint="eastAsia" w:ascii="微软雅黑" w:hAnsi="微软雅黑" w:eastAsia="微软雅黑" w:cs="微软雅黑"/>
          <w:i w:val="0"/>
          <w:iCs w:val="0"/>
          <w:caps w:val="0"/>
          <w:color w:val="000000"/>
          <w:spacing w:val="6"/>
          <w:sz w:val="30"/>
          <w:szCs w:val="30"/>
          <w:shd w:val="clear" w:fill="FFFFFF"/>
          <w:lang w:val="en-US" w:eastAsia="zh-CN"/>
        </w:rPr>
        <w:t>数字资源建设融合应用的研究</w:t>
      </w:r>
    </w:p>
    <w:p w14:paraId="3A941DD6">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本研究</w:t>
      </w:r>
      <w:r>
        <w:rPr>
          <w:rFonts w:hint="eastAsia" w:ascii="微软雅黑" w:hAnsi="微软雅黑" w:eastAsia="微软雅黑" w:cs="微软雅黑"/>
          <w:i w:val="0"/>
          <w:iCs w:val="0"/>
          <w:caps w:val="0"/>
          <w:color w:val="000000"/>
          <w:spacing w:val="6"/>
          <w:sz w:val="30"/>
          <w:szCs w:val="30"/>
          <w:shd w:val="clear" w:fill="FFFFFF"/>
          <w:lang w:val="en-US" w:eastAsia="zh-CN"/>
        </w:rPr>
        <w:t>以数字化的形式展现了数学基本知识、50个前沿产业融合及迭代优化案例、82个交互式数学实验平台、45段Python代码，126个微课视频。构建了涵盖思政育人、产业实践等多维度的智慧产教案例库，</w:t>
      </w:r>
    </w:p>
    <w:p w14:paraId="3BA7B1F1">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建立校企双元驱动的案例动态更新机制，确保教学资源紧密对接产业升级与技术创新需求，年均更新比例不低于15%，实现课程教学与专业教育的同频共振，形成了动态、协同、开放的更新及管理机制。</w:t>
      </w:r>
    </w:p>
    <w:p w14:paraId="6484DB1A">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（4）数字化教材学习效果评价体系构建与实证研究</w:t>
      </w:r>
    </w:p>
    <w:p w14:paraId="2E385400">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构建多维度学习效果评价框架：依据布鲁姆教育目标分类学等理论，结合高职人才培养目标，构建一个包含知识掌握、技能应用、数学思维、问题解决能力、学习态度与参与度、数字素养等多个维度的综合评价框架。评价应围绕“知识—技能—思维—价值观”四个维度，采用作品展示、项目答辩、实践操作等表现性评价方式，注重过程性评价与结果性评价相结合。</w:t>
      </w:r>
    </w:p>
    <w:p w14:paraId="4584339A">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运用学习分析技术进行过程性评价：依托数字化教材平台自动记录和生成的学习数据（如学习进度、模块完成时间、习题正确率、交互行为等），运用学习分析技术对学生的学习过程进行动态监测和分析，为教师提供及时的学情反馈，也为学生提供个性化的学习建议。</w:t>
      </w:r>
    </w:p>
    <w:p w14:paraId="1474483F">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开展应用效果的实证研究：通过在西安航空职业技术学院相关专业班级进行试点应用，采用准实验研究、对比研究、问卷调查、访谈等方法，收集数字化教材应用效果的实证数据，与传统教学模式进行比较分析，科学评估数字化教材在提升学生学习兴趣、数学成绩、应用能力等方面的实际效果。</w:t>
      </w:r>
    </w:p>
    <w:p w14:paraId="2E59CE99">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2.项目研究方法</w:t>
      </w:r>
    </w:p>
    <w:p w14:paraId="6AABF9AC">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（用你原有稿子内容）</w:t>
      </w:r>
    </w:p>
    <w:p w14:paraId="38426A68">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研究总体目标和思路</w:t>
      </w:r>
    </w:p>
    <w:p w14:paraId="6B17D2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68" w:rightChars="0"/>
        <w:textAlignment w:val="auto"/>
        <w:rPr>
          <w:rFonts w:hint="eastAsia" w:ascii="微软雅黑" w:hAnsi="微软雅黑" w:eastAsia="微软雅黑" w:cs="微软雅黑"/>
          <w:i w:val="0"/>
          <w:iCs w:val="0"/>
          <w:caps w:val="0"/>
          <w:color w:val="000000"/>
          <w:spacing w:val="6"/>
          <w:sz w:val="30"/>
          <w:szCs w:val="30"/>
          <w:shd w:val="clear" w:fill="FFFFFF"/>
          <w:rtl w:val="0"/>
          <w:lang w:val="en-US" w:eastAsia="zh-CN"/>
        </w:rPr>
      </w:pPr>
      <w:r>
        <w:rPr>
          <w:rFonts w:hint="eastAsia" w:ascii="微软雅黑" w:hAnsi="微软雅黑" w:eastAsia="微软雅黑" w:cs="微软雅黑"/>
          <w:i w:val="0"/>
          <w:iCs w:val="0"/>
          <w:caps w:val="0"/>
          <w:color w:val="000000"/>
          <w:spacing w:val="6"/>
          <w:sz w:val="30"/>
          <w:szCs w:val="30"/>
          <w:shd w:val="clear" w:fill="FFFFFF"/>
          <w:rtl w:val="0"/>
          <w:lang w:val="en-US" w:eastAsia="zh-CN"/>
        </w:rPr>
        <w:t xml:space="preserve">   1.研究总体目标。</w:t>
      </w:r>
    </w:p>
    <w:p w14:paraId="2FF07E1D">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为切实落实高等职业教育公共基础课程改革</w:t>
      </w:r>
      <w:r>
        <w:rPr>
          <w:rFonts w:ascii="微软雅黑" w:hAnsi="微软雅黑" w:eastAsia="微软雅黑" w:cs="微软雅黑"/>
          <w:i w:val="0"/>
          <w:iCs w:val="0"/>
          <w:caps w:val="0"/>
          <w:color w:val="000000"/>
          <w:spacing w:val="6"/>
          <w:sz w:val="30"/>
          <w:szCs w:val="30"/>
          <w:shd w:val="clear" w:fill="FFFFFF"/>
        </w:rPr>
        <w:t>在教学内容上体现思想性、科学性、基础性、职业性、时代性</w:t>
      </w:r>
      <w:r>
        <w:rPr>
          <w:rFonts w:hint="eastAsia" w:ascii="微软雅黑" w:hAnsi="微软雅黑" w:eastAsia="微软雅黑" w:cs="微软雅黑"/>
          <w:i w:val="0"/>
          <w:iCs w:val="0"/>
          <w:caps w:val="0"/>
          <w:color w:val="000000"/>
          <w:spacing w:val="6"/>
          <w:sz w:val="30"/>
          <w:szCs w:val="30"/>
          <w:shd w:val="clear" w:fill="FFFFFF"/>
          <w:lang w:val="en-US" w:eastAsia="zh-CN"/>
        </w:rPr>
        <w:t>的要求，</w:t>
      </w:r>
      <w:r>
        <w:rPr>
          <w:rFonts w:ascii="微软雅黑" w:hAnsi="微软雅黑" w:eastAsia="微软雅黑" w:cs="微软雅黑"/>
          <w:i w:val="0"/>
          <w:iCs w:val="0"/>
          <w:caps w:val="0"/>
          <w:color w:val="000000"/>
          <w:spacing w:val="6"/>
          <w:sz w:val="30"/>
          <w:szCs w:val="30"/>
          <w:shd w:val="clear" w:fill="FFFFFF"/>
        </w:rPr>
        <w:t>强调学科知识与行业应用场景的深度融合，实现公共基础课与专业课的融通、衔接和配合</w:t>
      </w:r>
      <w:r>
        <w:rPr>
          <w:rFonts w:hint="eastAsia" w:ascii="微软雅黑" w:hAnsi="微软雅黑" w:eastAsia="微软雅黑" w:cs="微软雅黑"/>
          <w:i w:val="0"/>
          <w:iCs w:val="0"/>
          <w:caps w:val="0"/>
          <w:color w:val="000000"/>
          <w:spacing w:val="6"/>
          <w:sz w:val="30"/>
          <w:szCs w:val="30"/>
          <w:shd w:val="clear" w:fill="FFFFFF"/>
          <w:lang w:eastAsia="zh-CN"/>
        </w:rPr>
        <w:t>，</w:t>
      </w:r>
      <w:r>
        <w:rPr>
          <w:rFonts w:ascii="微软雅黑" w:hAnsi="微软雅黑" w:eastAsia="微软雅黑" w:cs="微软雅黑"/>
          <w:i w:val="0"/>
          <w:iCs w:val="0"/>
          <w:caps w:val="0"/>
          <w:color w:val="000000"/>
          <w:spacing w:val="6"/>
          <w:sz w:val="30"/>
          <w:szCs w:val="30"/>
          <w:shd w:val="clear" w:fill="FFFFFF"/>
        </w:rPr>
        <w:t>突出实践育人，</w:t>
      </w:r>
      <w:r>
        <w:rPr>
          <w:rFonts w:hint="eastAsia" w:ascii="微软雅黑" w:hAnsi="微软雅黑" w:eastAsia="微软雅黑" w:cs="微软雅黑"/>
          <w:i w:val="0"/>
          <w:iCs w:val="0"/>
          <w:caps w:val="0"/>
          <w:color w:val="000000"/>
          <w:spacing w:val="6"/>
          <w:sz w:val="30"/>
          <w:szCs w:val="30"/>
          <w:shd w:val="clear" w:fill="FFFFFF"/>
          <w:lang w:val="en-US" w:eastAsia="zh-CN"/>
        </w:rPr>
        <w:t>切实落实</w:t>
      </w:r>
      <w:r>
        <w:rPr>
          <w:rFonts w:ascii="微软雅黑" w:hAnsi="微软雅黑" w:eastAsia="微软雅黑" w:cs="微软雅黑"/>
          <w:i w:val="0"/>
          <w:iCs w:val="0"/>
          <w:caps w:val="0"/>
          <w:color w:val="000000"/>
          <w:spacing w:val="6"/>
          <w:sz w:val="30"/>
          <w:szCs w:val="30"/>
          <w:shd w:val="clear" w:fill="FFFFFF"/>
        </w:rPr>
        <w:t>教育数字化战略行动</w:t>
      </w:r>
      <w:r>
        <w:rPr>
          <w:rFonts w:hint="eastAsia" w:ascii="微软雅黑" w:hAnsi="微软雅黑" w:eastAsia="微软雅黑" w:cs="微软雅黑"/>
          <w:i w:val="0"/>
          <w:iCs w:val="0"/>
          <w:caps w:val="0"/>
          <w:color w:val="000000"/>
          <w:spacing w:val="6"/>
          <w:sz w:val="30"/>
          <w:szCs w:val="30"/>
          <w:shd w:val="clear" w:fill="FFFFFF"/>
          <w:lang w:eastAsia="zh-CN"/>
        </w:rPr>
        <w:t>，</w:t>
      </w:r>
      <w:r>
        <w:rPr>
          <w:rFonts w:ascii="微软雅黑" w:hAnsi="微软雅黑" w:eastAsia="微软雅黑" w:cs="微软雅黑"/>
          <w:i w:val="0"/>
          <w:iCs w:val="0"/>
          <w:caps w:val="0"/>
          <w:color w:val="000000"/>
          <w:spacing w:val="6"/>
          <w:sz w:val="30"/>
          <w:szCs w:val="30"/>
          <w:shd w:val="clear" w:fill="FFFFFF"/>
        </w:rPr>
        <w:t>采用现代信息技术</w:t>
      </w:r>
      <w:r>
        <w:rPr>
          <w:rFonts w:hint="eastAsia" w:ascii="微软雅黑" w:hAnsi="微软雅黑" w:eastAsia="微软雅黑" w:cs="微软雅黑"/>
          <w:i w:val="0"/>
          <w:iCs w:val="0"/>
          <w:caps w:val="0"/>
          <w:color w:val="000000"/>
          <w:spacing w:val="6"/>
          <w:sz w:val="30"/>
          <w:szCs w:val="30"/>
          <w:shd w:val="clear" w:fill="FFFFFF"/>
          <w:lang w:val="en-US" w:eastAsia="zh-CN"/>
        </w:rPr>
        <w:t>搭建教学平台、创建教学资源、</w:t>
      </w:r>
      <w:r>
        <w:rPr>
          <w:rFonts w:ascii="微软雅黑" w:hAnsi="微软雅黑" w:eastAsia="微软雅黑" w:cs="微软雅黑"/>
          <w:i w:val="0"/>
          <w:iCs w:val="0"/>
          <w:caps w:val="0"/>
          <w:color w:val="000000"/>
          <w:spacing w:val="6"/>
          <w:sz w:val="30"/>
          <w:szCs w:val="30"/>
          <w:shd w:val="clear" w:fill="FFFFFF"/>
        </w:rPr>
        <w:t>收集教学过程真实数据</w:t>
      </w:r>
      <w:r>
        <w:rPr>
          <w:rFonts w:hint="eastAsia" w:ascii="微软雅黑" w:hAnsi="微软雅黑" w:eastAsia="微软雅黑" w:cs="微软雅黑"/>
          <w:i w:val="0"/>
          <w:iCs w:val="0"/>
          <w:caps w:val="0"/>
          <w:color w:val="000000"/>
          <w:spacing w:val="6"/>
          <w:sz w:val="30"/>
          <w:szCs w:val="30"/>
          <w:shd w:val="clear" w:fill="FFFFFF"/>
          <w:lang w:eastAsia="zh-CN"/>
        </w:rPr>
        <w:t>，</w:t>
      </w:r>
      <w:r>
        <w:rPr>
          <w:rFonts w:hint="eastAsia" w:ascii="微软雅黑" w:hAnsi="微软雅黑" w:eastAsia="微软雅黑" w:cs="微软雅黑"/>
          <w:i w:val="0"/>
          <w:iCs w:val="0"/>
          <w:caps w:val="0"/>
          <w:color w:val="000000"/>
          <w:spacing w:val="6"/>
          <w:sz w:val="30"/>
          <w:szCs w:val="30"/>
          <w:shd w:val="clear" w:fill="FFFFFF"/>
          <w:lang w:val="en-US" w:eastAsia="zh-CN"/>
        </w:rPr>
        <w:t>不断创新教学数字化转型。本课题以</w:t>
      </w:r>
      <w:r>
        <w:rPr>
          <w:rFonts w:hint="eastAsia" w:ascii="微软雅黑" w:hAnsi="微软雅黑" w:eastAsia="微软雅黑" w:cs="微软雅黑"/>
          <w:i w:val="0"/>
          <w:iCs w:val="0"/>
          <w:caps w:val="0"/>
          <w:color w:val="000000"/>
          <w:spacing w:val="6"/>
          <w:sz w:val="30"/>
          <w:szCs w:val="30"/>
          <w:shd w:val="clear" w:fill="FFFFFF"/>
        </w:rPr>
        <w:t>全国职业院校教师教学能力大赛、全国数学建模大赛等教改实践</w:t>
      </w:r>
      <w:r>
        <w:rPr>
          <w:rFonts w:hint="eastAsia" w:ascii="微软雅黑" w:hAnsi="微软雅黑" w:eastAsia="微软雅黑" w:cs="微软雅黑"/>
          <w:i w:val="0"/>
          <w:iCs w:val="0"/>
          <w:caps w:val="0"/>
          <w:color w:val="000000"/>
          <w:spacing w:val="6"/>
          <w:sz w:val="30"/>
          <w:szCs w:val="30"/>
          <w:shd w:val="clear" w:fill="FFFFFF"/>
          <w:lang w:val="en-US" w:eastAsia="zh-CN"/>
        </w:rPr>
        <w:t>为依托</w:t>
      </w:r>
      <w:r>
        <w:rPr>
          <w:rFonts w:hint="eastAsia" w:ascii="微软雅黑" w:hAnsi="微软雅黑" w:eastAsia="微软雅黑" w:cs="微软雅黑"/>
          <w:i w:val="0"/>
          <w:iCs w:val="0"/>
          <w:caps w:val="0"/>
          <w:color w:val="000000"/>
          <w:spacing w:val="6"/>
          <w:sz w:val="30"/>
          <w:szCs w:val="30"/>
          <w:shd w:val="clear" w:fill="FFFFFF"/>
          <w:lang w:eastAsia="zh-CN"/>
        </w:rPr>
        <w:t>，</w:t>
      </w:r>
      <w:r>
        <w:rPr>
          <w:rFonts w:hint="eastAsia" w:ascii="微软雅黑" w:hAnsi="微软雅黑" w:eastAsia="微软雅黑" w:cs="微软雅黑"/>
          <w:i w:val="0"/>
          <w:iCs w:val="0"/>
          <w:caps w:val="0"/>
          <w:color w:val="000000"/>
          <w:spacing w:val="6"/>
          <w:sz w:val="30"/>
          <w:szCs w:val="30"/>
          <w:shd w:val="clear" w:fill="FFFFFF"/>
          <w:lang w:val="en-US" w:eastAsia="zh-CN"/>
        </w:rPr>
        <w:t>以高职数学数字教材建设为突破口，着力解决课程设置与教材、教学方式与方法、学科知识与应用、师生数字素养与培养等方面在数字化建设和方面的难题和问题，</w:t>
      </w:r>
      <w:r>
        <w:rPr>
          <w:rFonts w:hint="eastAsia" w:ascii="微软雅黑" w:hAnsi="微软雅黑" w:eastAsia="微软雅黑" w:cs="微软雅黑"/>
          <w:i w:val="0"/>
          <w:iCs w:val="0"/>
          <w:caps w:val="0"/>
          <w:color w:val="000000"/>
          <w:spacing w:val="6"/>
          <w:sz w:val="30"/>
          <w:szCs w:val="30"/>
          <w:shd w:val="clear" w:fill="FFFFFF"/>
        </w:rPr>
        <w:t>打造的数智赋能新形态教材</w:t>
      </w:r>
      <w:r>
        <w:rPr>
          <w:rFonts w:hint="eastAsia" w:ascii="微软雅黑" w:hAnsi="微软雅黑" w:eastAsia="微软雅黑" w:cs="微软雅黑"/>
          <w:i w:val="0"/>
          <w:iCs w:val="0"/>
          <w:caps w:val="0"/>
          <w:color w:val="000000"/>
          <w:spacing w:val="6"/>
          <w:sz w:val="30"/>
          <w:szCs w:val="30"/>
          <w:shd w:val="clear" w:fill="FFFFFF"/>
          <w:lang w:eastAsia="zh-CN"/>
        </w:rPr>
        <w:t>，</w:t>
      </w:r>
      <w:r>
        <w:rPr>
          <w:rFonts w:hint="eastAsia" w:ascii="微软雅黑" w:hAnsi="微软雅黑" w:eastAsia="微软雅黑" w:cs="微软雅黑"/>
          <w:i w:val="0"/>
          <w:iCs w:val="0"/>
          <w:caps w:val="0"/>
          <w:color w:val="000000"/>
          <w:spacing w:val="6"/>
          <w:sz w:val="30"/>
          <w:szCs w:val="30"/>
          <w:shd w:val="clear" w:fill="FFFFFF"/>
          <w:lang w:val="en-US" w:eastAsia="zh-CN"/>
        </w:rPr>
        <w:t>形成高职公共基础课在数字教材建设及数字化应用方面的模式和现实路径。</w:t>
      </w:r>
    </w:p>
    <w:p w14:paraId="4E0DF92C">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本教材立足职业教育改革前沿，努力构建"三维一体"的数字化教材建设体系。一是构建教材内容新生态。以数学工具为能力基底、思政育人为价值内核、数字技术为创新引擎，创建"场景驱动-平台支撑-评价引领"教材开发范式。通过"知识图谱+岗位能力"映射，实现与"三教"改革精准对接。二是打造教学场景新形态。构建"产业链需求-教育链供给"双向机制，精选13个专业大类场景，开发"建模→拆解→实现"递进式教学模块。融入智能制造、数字经济案例，形成"数学思维-职业能力-创新意识"培养路径。三是创建教学资源新模态。数字化教材集成与智能诊断与虚拟仿真平台，构建"采集-分析-迭代"更新机制，实现"教-学-评-改"数字闭环。创新"能力雷达图""学习热力图"评价工具，推荐个性化学习路径。</w:t>
      </w:r>
    </w:p>
    <w:p w14:paraId="1E11175B">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2.研究思路</w:t>
      </w:r>
    </w:p>
    <w:p w14:paraId="1D155DC8">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本项目立足于设计型研究（DBR）方法论，以建构主义学习理论、数字化学习环境设计理论和人工智能辅助教学理论为指导，构建"理论引导—技术支撑—实践验证—成果推广"的研究框架。研究将通过系统性、迭代性和实践性的研究过程，解决高职数学数字教材建设与应用的核心问题。</w:t>
      </w:r>
    </w:p>
    <w:p w14:paraId="01F2355C">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研究框架设计遵循四个层次的逻辑结构：首先，在理论层梳理数字化教学、智能教育、混合式学习等理论基础，为研究提供坚实的学术支撑；其次，在设计层构建教材内容体系、功能架构和交互模式，形成数字化教材实现的主要目标；然后，在技术层实现平台搭建、智能算法集成和教材资源开发，将设计理念转化为具体技术实现；最后，在应用层探索教学模式、验证学习效果和形成推广策略，确保研究成果的实际应用价值。</w:t>
      </w:r>
    </w:p>
    <w:p w14:paraId="4DDF2C5A">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本研究创新性地提出"三重融合"的数字化教材设计理念：一是学科知识与职业场景融合，将抽象数学概念与航空专业真实工作场景深度结合，构建"理实一体"的学习内容；二是数字技术与教学方法融合，将AI智能推荐、数据分析、交互式仿真等技术与教学策略有机结合，创新教学方法与模式；三是线上资源与线下活动融合，设计线上自主学习与线下教师引导、实践操作相结合的混合式学习模式。</w:t>
      </w:r>
    </w:p>
    <w:p w14:paraId="7E1958A7">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研究采用"四维一体"的研发路径，确保研究的系统性和实效性：一是需求分析维度，通过多方调研，精准把握学情、教情和专业需求；二是内容建设维度，重构教材内容体系，开发数字化、模块化的学习资源；三是技术赋能维度，基于AI技术构建个性化学习支持系统和智能辅导功能；四是应用评价维度，建立科学的评价体系，实证研究应用效果。</w:t>
      </w:r>
    </w:p>
    <w:p w14:paraId="379C7918">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本研究将提供"平台—内容—功能—应用"四位一体的整体解决方案：一是平台选型方案，评估现有LMS平台特性，选择适合的技术平台或进行二次开发；二是数字化教学资源库，建设涵盖航空专业特色的数学教学资源体系；三是智能化学习系统，开发个性化学习推荐、学习行为分析等AI功能模块；四是成熟数字化教学平台，形成可推广应用的高职数学数字化教学整体解决方案。</w:t>
      </w:r>
    </w:p>
    <w:p w14:paraId="040E819E">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ascii="微软雅黑" w:hAnsi="微软雅黑" w:eastAsia="微软雅黑" w:cs="微软雅黑"/>
          <w:i w:val="0"/>
          <w:iCs w:val="0"/>
          <w:caps w:val="0"/>
          <w:color w:val="000000"/>
          <w:spacing w:val="6"/>
          <w:sz w:val="30"/>
          <w:szCs w:val="30"/>
          <w:shd w:val="clear" w:fill="FFFFFF"/>
          <w:lang w:val="en-US" w:eastAsia="zh-CN"/>
        </w:rPr>
        <w:t>通过上述研究思路，本项目将以高职数学教学实际需求为导向，以现代教育技术为支撑，以提升学习成效为目标，形成理论与实践相结合、技术与教学相融合的创新性研究成果，为提升高职数学教育质量提供新思路和新方案。</w:t>
      </w:r>
    </w:p>
    <w:p w14:paraId="5BF18A8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Times New Roman" w:hAnsi="Times New Roman" w:eastAsia="宋体" w:cs="Times New Roman"/>
          <w:bCs/>
          <w:color w:val="auto"/>
          <w:sz w:val="28"/>
          <w:szCs w:val="28"/>
          <w:lang w:val="en-US" w:eastAsia="zh-CN"/>
        </w:rPr>
      </w:pPr>
      <w:r>
        <w:rPr>
          <w:rFonts w:hint="eastAsia" w:cs="Times New Roman"/>
          <w:bCs/>
          <w:color w:val="auto"/>
          <w:sz w:val="28"/>
          <w:szCs w:val="28"/>
          <w:lang w:val="en-US" w:eastAsia="zh-CN"/>
        </w:rPr>
        <w:t>三、</w:t>
      </w:r>
      <w:r>
        <w:rPr>
          <w:rFonts w:hint="eastAsia" w:ascii="Times New Roman" w:hAnsi="Times New Roman" w:eastAsia="宋体" w:cs="Times New Roman"/>
          <w:bCs/>
          <w:color w:val="auto"/>
          <w:sz w:val="28"/>
          <w:szCs w:val="28"/>
        </w:rPr>
        <w:t>项目组织与分工</w:t>
      </w:r>
    </w:p>
    <w:p w14:paraId="53E3B5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Times New Roman" w:hAnsi="Times New Roman" w:eastAsia="宋体" w:cs="Times New Roman"/>
          <w:bCs/>
          <w:color w:val="auto"/>
          <w:sz w:val="24"/>
          <w:szCs w:val="24"/>
          <w:rtl w:val="0"/>
          <w:lang w:val="en-US" w:eastAsia="zh-CN"/>
        </w:rPr>
      </w:pPr>
      <w:r>
        <w:rPr>
          <w:rFonts w:hint="eastAsia" w:ascii="Times New Roman" w:hAnsi="Times New Roman" w:eastAsia="宋体" w:cs="Times New Roman"/>
          <w:bCs/>
          <w:color w:val="auto"/>
          <w:sz w:val="24"/>
          <w:szCs w:val="24"/>
          <w:rtl w:val="0"/>
          <w:lang w:val="en-US" w:eastAsia="zh-CN"/>
        </w:rPr>
        <w:t>为确保项目各项研究任务高效、有序地推进，明确任务阶段与主要职责。</w:t>
      </w:r>
    </w:p>
    <w:p w14:paraId="0A8EE96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r>
        <w:rPr>
          <w:rFonts w:hint="eastAsia" w:ascii="楷体" w:hAnsi="楷体" w:eastAsia="楷体" w:cs="楷体"/>
          <w:b/>
          <w:bCs w:val="0"/>
          <w:color w:val="auto"/>
          <w:sz w:val="21"/>
          <w:szCs w:val="21"/>
          <w:rtl w:val="0"/>
          <w:lang w:val="en-US" w:eastAsia="zh-CN"/>
        </w:rPr>
        <w:t>表3.1 项目组织与分工</w:t>
      </w:r>
    </w:p>
    <w:p w14:paraId="08AF325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r>
        <w:drawing>
          <wp:inline distT="0" distB="0" distL="114300" distR="114300">
            <wp:extent cx="4846955" cy="623760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b="2760"/>
                    <a:stretch>
                      <a:fillRect/>
                    </a:stretch>
                  </pic:blipFill>
                  <pic:spPr>
                    <a:xfrm>
                      <a:off x="0" y="0"/>
                      <a:ext cx="4846955" cy="6237605"/>
                    </a:xfrm>
                    <a:prstGeom prst="rect">
                      <a:avLst/>
                    </a:prstGeom>
                    <a:noFill/>
                    <a:ln>
                      <a:noFill/>
                    </a:ln>
                  </pic:spPr>
                </pic:pic>
              </a:graphicData>
            </a:graphic>
          </wp:inline>
        </w:drawing>
      </w:r>
    </w:p>
    <w:p w14:paraId="05989B9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ascii="Times New Roman" w:hAnsi="Times New Roman" w:eastAsia="宋体" w:cs="Times New Roman"/>
          <w:bCs/>
          <w:color w:val="auto"/>
          <w:sz w:val="28"/>
          <w:szCs w:val="28"/>
          <w:lang w:val="en-US" w:eastAsia="zh-CN"/>
        </w:rPr>
      </w:pPr>
      <w:r>
        <w:rPr>
          <w:rFonts w:hint="eastAsia" w:ascii="Times New Roman" w:hAnsi="Times New Roman" w:eastAsia="宋体" w:cs="Times New Roman"/>
          <w:bCs/>
          <w:color w:val="auto"/>
          <w:sz w:val="28"/>
          <w:szCs w:val="28"/>
        </w:rPr>
        <w:t>项目研究计划与步骤</w:t>
      </w:r>
    </w:p>
    <w:p w14:paraId="01D256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sz w:val="24"/>
          <w:szCs w:val="24"/>
          <w:rtl w:val="0"/>
          <w:lang w:val="en-US" w:eastAsia="zh-CN"/>
        </w:rPr>
      </w:pPr>
      <w:r>
        <w:rPr>
          <w:rFonts w:hint="eastAsia" w:ascii="宋体" w:hAnsi="宋体" w:eastAsia="宋体" w:cs="宋体"/>
          <w:sz w:val="24"/>
          <w:szCs w:val="24"/>
          <w:rtl w:val="0"/>
          <w:lang w:val="en-US" w:eastAsia="zh-CN"/>
        </w:rPr>
        <w:t>本项目研究周期计划从2024年9月至2026年6月。具体研究计划与步骤如下：</w:t>
      </w:r>
    </w:p>
    <w:p w14:paraId="488603B6">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p>
    <w:p w14:paraId="28D5969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p>
    <w:p w14:paraId="33EEDEA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p>
    <w:p w14:paraId="45EBF96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r>
        <w:rPr>
          <w:rFonts w:hint="eastAsia" w:ascii="楷体" w:hAnsi="楷体" w:eastAsia="楷体" w:cs="楷体"/>
          <w:b/>
          <w:bCs w:val="0"/>
          <w:color w:val="auto"/>
          <w:sz w:val="21"/>
          <w:szCs w:val="21"/>
          <w:rtl w:val="0"/>
          <w:lang w:val="en-US" w:eastAsia="zh-CN"/>
        </w:rPr>
        <w:t>表4.1 项目研究计划与步骤</w:t>
      </w:r>
    </w:p>
    <w:p w14:paraId="69715870">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0" w:firstLineChars="0"/>
        <w:jc w:val="center"/>
        <w:textAlignment w:val="auto"/>
        <w:rPr>
          <w:rFonts w:hint="eastAsia" w:ascii="楷体" w:hAnsi="楷体" w:eastAsia="楷体" w:cs="楷体"/>
          <w:b/>
          <w:bCs w:val="0"/>
          <w:color w:val="auto"/>
          <w:sz w:val="21"/>
          <w:szCs w:val="21"/>
          <w:rtl w:val="0"/>
          <w:lang w:val="en-US" w:eastAsia="zh-CN"/>
        </w:rPr>
      </w:pPr>
      <w:r>
        <w:drawing>
          <wp:inline distT="0" distB="0" distL="114300" distR="114300">
            <wp:extent cx="4900295" cy="8515350"/>
            <wp:effectExtent l="0" t="0" r="190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rcRect l="458" r="4129"/>
                    <a:stretch>
                      <a:fillRect/>
                    </a:stretch>
                  </pic:blipFill>
                  <pic:spPr>
                    <a:xfrm>
                      <a:off x="0" y="0"/>
                      <a:ext cx="4900295" cy="8515350"/>
                    </a:xfrm>
                    <a:prstGeom prst="rect">
                      <a:avLst/>
                    </a:prstGeom>
                    <a:noFill/>
                    <a:ln>
                      <a:noFill/>
                    </a:ln>
                  </pic:spPr>
                </pic:pic>
              </a:graphicData>
            </a:graphic>
          </wp:inline>
        </w:drawing>
      </w:r>
    </w:p>
    <w:p w14:paraId="54D04229">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eastAsia" w:ascii="Times New Roman" w:hAnsi="Times New Roman" w:eastAsia="宋体" w:cs="Times New Roman"/>
          <w:bCs/>
          <w:color w:val="auto"/>
          <w:sz w:val="28"/>
          <w:szCs w:val="28"/>
        </w:rPr>
      </w:pPr>
      <w:r>
        <w:rPr>
          <w:rFonts w:hint="eastAsia" w:ascii="Times New Roman" w:hAnsi="Times New Roman" w:eastAsia="宋体" w:cs="Times New Roman"/>
          <w:bCs/>
          <w:color w:val="auto"/>
          <w:sz w:val="28"/>
          <w:szCs w:val="28"/>
        </w:rPr>
        <w:t>项目经费分配情况</w:t>
      </w:r>
    </w:p>
    <w:p w14:paraId="4FABAB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宋体" w:hAnsi="宋体" w:eastAsia="宋体" w:cs="宋体"/>
          <w:sz w:val="24"/>
          <w:szCs w:val="24"/>
          <w:rtl w:val="0"/>
          <w:lang w:val="en-US" w:eastAsia="zh-CN"/>
        </w:rPr>
      </w:pPr>
      <w:r>
        <w:rPr>
          <w:rFonts w:hint="eastAsia" w:ascii="宋体" w:hAnsi="宋体" w:eastAsia="宋体" w:cs="宋体"/>
          <w:sz w:val="24"/>
          <w:szCs w:val="24"/>
          <w:rtl w:val="0"/>
          <w:lang w:val="en-US" w:eastAsia="zh-CN"/>
        </w:rPr>
        <w:t>本项目总经费预算为2万元。经费将严格按照学校科研经费管理办法进行管理和使用，确保专款专用，提高经费使用效益。具体分配计划如下：</w:t>
      </w:r>
    </w:p>
    <w:tbl>
      <w:tblPr>
        <w:tblStyle w:val="3"/>
        <w:tblW w:w="4996" w:type="pct"/>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7"/>
        <w:gridCol w:w="1823"/>
        <w:gridCol w:w="1657"/>
        <w:gridCol w:w="826"/>
        <w:gridCol w:w="1899"/>
        <w:gridCol w:w="1662"/>
      </w:tblGrid>
      <w:tr w14:paraId="140B854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607" w:hRule="atLeast"/>
          <w:jc w:val="center"/>
        </w:trPr>
        <w:tc>
          <w:tcPr>
            <w:tcW w:w="380" w:type="pct"/>
            <w:noWrap w:val="0"/>
            <w:vAlign w:val="center"/>
          </w:tcPr>
          <w:p w14:paraId="723F383A">
            <w:pPr>
              <w:spacing w:line="240" w:lineRule="auto"/>
              <w:jc w:val="center"/>
              <w:rPr>
                <w:rFonts w:hint="eastAsia" w:ascii="宋体" w:hAnsi="宋体" w:eastAsia="宋体" w:cs="宋体"/>
                <w:bCs/>
                <w:sz w:val="24"/>
                <w:szCs w:val="24"/>
              </w:rPr>
            </w:pPr>
            <w:r>
              <w:rPr>
                <w:rFonts w:hint="eastAsia" w:ascii="宋体" w:hAnsi="宋体" w:eastAsia="宋体" w:cs="宋体"/>
                <w:bCs/>
                <w:sz w:val="24"/>
                <w:szCs w:val="24"/>
              </w:rPr>
              <w:t>序号</w:t>
            </w:r>
          </w:p>
        </w:tc>
        <w:tc>
          <w:tcPr>
            <w:tcW w:w="1070" w:type="pct"/>
            <w:noWrap w:val="0"/>
            <w:vAlign w:val="center"/>
          </w:tcPr>
          <w:p w14:paraId="534A9782">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经费开支科目</w:t>
            </w:r>
          </w:p>
        </w:tc>
        <w:tc>
          <w:tcPr>
            <w:tcW w:w="973" w:type="pct"/>
            <w:noWrap w:val="0"/>
            <w:vAlign w:val="center"/>
          </w:tcPr>
          <w:p w14:paraId="7008260B">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金额（万元）</w:t>
            </w:r>
          </w:p>
        </w:tc>
        <w:tc>
          <w:tcPr>
            <w:tcW w:w="485" w:type="pct"/>
            <w:noWrap w:val="0"/>
            <w:vAlign w:val="center"/>
          </w:tcPr>
          <w:p w14:paraId="5B71AE1A">
            <w:pPr>
              <w:spacing w:line="240" w:lineRule="auto"/>
              <w:jc w:val="center"/>
              <w:rPr>
                <w:rFonts w:hint="eastAsia" w:ascii="宋体" w:hAnsi="宋体" w:eastAsia="宋体" w:cs="宋体"/>
                <w:bCs/>
                <w:sz w:val="24"/>
                <w:szCs w:val="24"/>
              </w:rPr>
            </w:pPr>
            <w:r>
              <w:rPr>
                <w:rFonts w:hint="eastAsia" w:ascii="宋体" w:hAnsi="宋体" w:eastAsia="宋体" w:cs="宋体"/>
                <w:bCs/>
                <w:sz w:val="24"/>
                <w:szCs w:val="24"/>
              </w:rPr>
              <w:t>序号</w:t>
            </w:r>
          </w:p>
        </w:tc>
        <w:tc>
          <w:tcPr>
            <w:tcW w:w="1115" w:type="pct"/>
            <w:noWrap w:val="0"/>
            <w:vAlign w:val="center"/>
          </w:tcPr>
          <w:p w14:paraId="11CB5D44">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经费开支科目</w:t>
            </w:r>
          </w:p>
        </w:tc>
        <w:tc>
          <w:tcPr>
            <w:tcW w:w="975" w:type="pct"/>
            <w:noWrap w:val="0"/>
            <w:vAlign w:val="center"/>
          </w:tcPr>
          <w:p w14:paraId="5CFCFA95">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金额（万元）</w:t>
            </w:r>
          </w:p>
        </w:tc>
      </w:tr>
      <w:tr w14:paraId="155A644D">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607" w:hRule="atLeast"/>
          <w:jc w:val="center"/>
        </w:trPr>
        <w:tc>
          <w:tcPr>
            <w:tcW w:w="380" w:type="pct"/>
            <w:noWrap w:val="0"/>
            <w:vAlign w:val="center"/>
          </w:tcPr>
          <w:p w14:paraId="67D3E679">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1</w:t>
            </w:r>
          </w:p>
        </w:tc>
        <w:tc>
          <w:tcPr>
            <w:tcW w:w="1070" w:type="pct"/>
            <w:noWrap w:val="0"/>
            <w:vAlign w:val="center"/>
          </w:tcPr>
          <w:p w14:paraId="57585BD6">
            <w:pPr>
              <w:spacing w:line="240" w:lineRule="auto"/>
              <w:rPr>
                <w:rFonts w:hint="eastAsia" w:ascii="宋体" w:hAnsi="宋体" w:eastAsia="宋体" w:cs="宋体"/>
                <w:sz w:val="24"/>
                <w:szCs w:val="24"/>
              </w:rPr>
            </w:pPr>
            <w:r>
              <w:rPr>
                <w:rFonts w:hint="eastAsia" w:ascii="宋体" w:hAnsi="宋体" w:eastAsia="宋体" w:cs="宋体"/>
                <w:sz w:val="24"/>
                <w:szCs w:val="24"/>
              </w:rPr>
              <w:t>资料费</w:t>
            </w:r>
          </w:p>
        </w:tc>
        <w:tc>
          <w:tcPr>
            <w:tcW w:w="973" w:type="pct"/>
            <w:noWrap w:val="0"/>
            <w:vAlign w:val="center"/>
          </w:tcPr>
          <w:p w14:paraId="3D913178">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0.1</w:t>
            </w:r>
          </w:p>
        </w:tc>
        <w:tc>
          <w:tcPr>
            <w:tcW w:w="485" w:type="pct"/>
            <w:noWrap w:val="0"/>
            <w:vAlign w:val="center"/>
          </w:tcPr>
          <w:p w14:paraId="166D256A">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7</w:t>
            </w:r>
          </w:p>
        </w:tc>
        <w:tc>
          <w:tcPr>
            <w:tcW w:w="1115" w:type="pct"/>
            <w:noWrap w:val="0"/>
            <w:vAlign w:val="center"/>
          </w:tcPr>
          <w:p w14:paraId="0E2867B8">
            <w:pPr>
              <w:spacing w:line="240" w:lineRule="auto"/>
              <w:rPr>
                <w:rFonts w:hint="eastAsia" w:ascii="宋体" w:hAnsi="宋体" w:eastAsia="宋体" w:cs="宋体"/>
                <w:sz w:val="24"/>
                <w:szCs w:val="24"/>
              </w:rPr>
            </w:pPr>
            <w:r>
              <w:rPr>
                <w:rFonts w:hint="eastAsia" w:ascii="宋体" w:hAnsi="宋体" w:eastAsia="宋体" w:cs="宋体"/>
                <w:sz w:val="24"/>
                <w:szCs w:val="24"/>
              </w:rPr>
              <w:t>专家咨询费</w:t>
            </w:r>
          </w:p>
        </w:tc>
        <w:tc>
          <w:tcPr>
            <w:tcW w:w="975" w:type="pct"/>
            <w:noWrap w:val="0"/>
            <w:vAlign w:val="center"/>
          </w:tcPr>
          <w:p w14:paraId="39EA2EC4">
            <w:pPr>
              <w:spacing w:line="240" w:lineRule="auto"/>
              <w:rPr>
                <w:rFonts w:hint="eastAsia" w:ascii="宋体" w:hAnsi="宋体" w:eastAsia="宋体" w:cs="宋体"/>
                <w:sz w:val="24"/>
                <w:szCs w:val="24"/>
              </w:rPr>
            </w:pPr>
          </w:p>
        </w:tc>
      </w:tr>
      <w:tr w14:paraId="09DEBD26">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80" w:hRule="atLeast"/>
          <w:jc w:val="center"/>
        </w:trPr>
        <w:tc>
          <w:tcPr>
            <w:tcW w:w="380" w:type="pct"/>
            <w:noWrap w:val="0"/>
            <w:vAlign w:val="center"/>
          </w:tcPr>
          <w:p w14:paraId="6971BA3D">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2</w:t>
            </w:r>
          </w:p>
        </w:tc>
        <w:tc>
          <w:tcPr>
            <w:tcW w:w="1070" w:type="pct"/>
            <w:noWrap w:val="0"/>
            <w:vAlign w:val="center"/>
          </w:tcPr>
          <w:p w14:paraId="767440BE">
            <w:pPr>
              <w:spacing w:line="240" w:lineRule="auto"/>
              <w:rPr>
                <w:rFonts w:hint="eastAsia" w:ascii="宋体" w:hAnsi="宋体" w:eastAsia="宋体" w:cs="宋体"/>
                <w:sz w:val="24"/>
                <w:szCs w:val="24"/>
              </w:rPr>
            </w:pPr>
            <w:r>
              <w:rPr>
                <w:rFonts w:hint="eastAsia" w:ascii="宋体" w:hAnsi="宋体" w:eastAsia="宋体" w:cs="宋体"/>
                <w:sz w:val="24"/>
                <w:szCs w:val="24"/>
              </w:rPr>
              <w:t>数据采集费</w:t>
            </w:r>
          </w:p>
        </w:tc>
        <w:tc>
          <w:tcPr>
            <w:tcW w:w="973" w:type="pct"/>
            <w:noWrap w:val="0"/>
            <w:vAlign w:val="center"/>
          </w:tcPr>
          <w:p w14:paraId="229FBB24">
            <w:pPr>
              <w:spacing w:line="240" w:lineRule="auto"/>
              <w:rPr>
                <w:rFonts w:hint="eastAsia" w:ascii="宋体" w:hAnsi="宋体" w:eastAsia="宋体" w:cs="宋体"/>
                <w:sz w:val="24"/>
                <w:szCs w:val="24"/>
              </w:rPr>
            </w:pPr>
          </w:p>
        </w:tc>
        <w:tc>
          <w:tcPr>
            <w:tcW w:w="485" w:type="pct"/>
            <w:noWrap w:val="0"/>
            <w:vAlign w:val="center"/>
          </w:tcPr>
          <w:p w14:paraId="4BA5A661">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8</w:t>
            </w:r>
          </w:p>
        </w:tc>
        <w:tc>
          <w:tcPr>
            <w:tcW w:w="1115" w:type="pct"/>
            <w:noWrap w:val="0"/>
            <w:vAlign w:val="center"/>
          </w:tcPr>
          <w:p w14:paraId="2FE915E2">
            <w:pPr>
              <w:spacing w:line="240" w:lineRule="auto"/>
              <w:rPr>
                <w:rFonts w:hint="eastAsia" w:ascii="宋体" w:hAnsi="宋体" w:eastAsia="宋体" w:cs="宋体"/>
                <w:sz w:val="24"/>
                <w:szCs w:val="24"/>
              </w:rPr>
            </w:pPr>
            <w:r>
              <w:rPr>
                <w:rFonts w:hint="eastAsia" w:ascii="宋体" w:hAnsi="宋体" w:eastAsia="宋体" w:cs="宋体"/>
                <w:sz w:val="24"/>
                <w:szCs w:val="24"/>
              </w:rPr>
              <w:t>劳务费</w:t>
            </w:r>
          </w:p>
        </w:tc>
        <w:tc>
          <w:tcPr>
            <w:tcW w:w="975" w:type="pct"/>
            <w:noWrap w:val="0"/>
            <w:vAlign w:val="center"/>
          </w:tcPr>
          <w:p w14:paraId="3BFB9F27">
            <w:pPr>
              <w:spacing w:line="240" w:lineRule="auto"/>
              <w:rPr>
                <w:rFonts w:hint="eastAsia" w:ascii="宋体" w:hAnsi="宋体" w:eastAsia="宋体" w:cs="宋体"/>
                <w:sz w:val="24"/>
                <w:szCs w:val="24"/>
              </w:rPr>
            </w:pPr>
          </w:p>
        </w:tc>
      </w:tr>
      <w:tr w14:paraId="69E989D6">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80" w:hRule="atLeast"/>
          <w:jc w:val="center"/>
        </w:trPr>
        <w:tc>
          <w:tcPr>
            <w:tcW w:w="380" w:type="pct"/>
            <w:noWrap w:val="0"/>
            <w:vAlign w:val="center"/>
          </w:tcPr>
          <w:p w14:paraId="068A3B47">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3</w:t>
            </w:r>
          </w:p>
        </w:tc>
        <w:tc>
          <w:tcPr>
            <w:tcW w:w="1070" w:type="pct"/>
            <w:noWrap w:val="0"/>
            <w:vAlign w:val="center"/>
          </w:tcPr>
          <w:p w14:paraId="1D3D763A">
            <w:pPr>
              <w:spacing w:line="240" w:lineRule="auto"/>
              <w:rPr>
                <w:rFonts w:hint="eastAsia" w:ascii="宋体" w:hAnsi="宋体" w:eastAsia="宋体" w:cs="宋体"/>
                <w:sz w:val="24"/>
                <w:szCs w:val="24"/>
              </w:rPr>
            </w:pPr>
            <w:r>
              <w:rPr>
                <w:rFonts w:hint="eastAsia" w:ascii="宋体" w:hAnsi="宋体" w:eastAsia="宋体" w:cs="宋体"/>
                <w:sz w:val="24"/>
                <w:szCs w:val="24"/>
              </w:rPr>
              <w:t>差旅费</w:t>
            </w:r>
          </w:p>
        </w:tc>
        <w:tc>
          <w:tcPr>
            <w:tcW w:w="973" w:type="pct"/>
            <w:noWrap w:val="0"/>
            <w:vAlign w:val="center"/>
          </w:tcPr>
          <w:p w14:paraId="6C178465">
            <w:pPr>
              <w:spacing w:line="240" w:lineRule="auto"/>
              <w:rPr>
                <w:rFonts w:hint="eastAsia" w:ascii="宋体" w:hAnsi="宋体" w:eastAsia="宋体" w:cs="宋体"/>
                <w:sz w:val="24"/>
                <w:szCs w:val="24"/>
                <w:lang w:eastAsia="zh-CN"/>
              </w:rPr>
            </w:pPr>
            <w:r>
              <w:rPr>
                <w:rFonts w:hint="eastAsia" w:ascii="宋体" w:hAnsi="宋体" w:eastAsia="宋体" w:cs="宋体"/>
                <w:sz w:val="24"/>
                <w:szCs w:val="24"/>
              </w:rPr>
              <w:t>0.</w:t>
            </w:r>
            <w:r>
              <w:rPr>
                <w:rFonts w:hint="eastAsia" w:ascii="宋体" w:hAnsi="宋体" w:eastAsia="宋体" w:cs="宋体"/>
                <w:sz w:val="24"/>
                <w:szCs w:val="24"/>
                <w:lang w:val="en-US" w:eastAsia="zh-CN"/>
              </w:rPr>
              <w:t>8</w:t>
            </w:r>
          </w:p>
        </w:tc>
        <w:tc>
          <w:tcPr>
            <w:tcW w:w="485" w:type="pct"/>
            <w:noWrap w:val="0"/>
            <w:vAlign w:val="center"/>
          </w:tcPr>
          <w:p w14:paraId="5722FA09">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9</w:t>
            </w:r>
          </w:p>
        </w:tc>
        <w:tc>
          <w:tcPr>
            <w:tcW w:w="1115" w:type="pct"/>
            <w:noWrap w:val="0"/>
            <w:vAlign w:val="center"/>
          </w:tcPr>
          <w:p w14:paraId="7D2B7F6D">
            <w:pPr>
              <w:spacing w:line="240" w:lineRule="auto"/>
              <w:rPr>
                <w:rFonts w:hint="eastAsia" w:ascii="宋体" w:hAnsi="宋体" w:eastAsia="宋体" w:cs="宋体"/>
                <w:sz w:val="24"/>
                <w:szCs w:val="24"/>
              </w:rPr>
            </w:pPr>
            <w:r>
              <w:rPr>
                <w:rFonts w:hint="eastAsia" w:ascii="宋体" w:hAnsi="宋体" w:eastAsia="宋体" w:cs="宋体"/>
                <w:sz w:val="24"/>
                <w:szCs w:val="24"/>
              </w:rPr>
              <w:t>印刷费</w:t>
            </w:r>
          </w:p>
        </w:tc>
        <w:tc>
          <w:tcPr>
            <w:tcW w:w="975" w:type="pct"/>
            <w:noWrap w:val="0"/>
            <w:vAlign w:val="center"/>
          </w:tcPr>
          <w:p w14:paraId="6A914A16">
            <w:pPr>
              <w:spacing w:line="240" w:lineRule="auto"/>
              <w:rPr>
                <w:rFonts w:hint="eastAsia" w:ascii="宋体" w:hAnsi="宋体" w:eastAsia="宋体" w:cs="宋体"/>
                <w:sz w:val="24"/>
                <w:szCs w:val="24"/>
                <w:lang w:eastAsia="zh-CN"/>
              </w:rPr>
            </w:pPr>
            <w:r>
              <w:rPr>
                <w:rFonts w:hint="eastAsia" w:ascii="宋体" w:hAnsi="宋体" w:eastAsia="宋体" w:cs="宋体"/>
                <w:sz w:val="24"/>
                <w:szCs w:val="24"/>
              </w:rPr>
              <w:t>0.</w:t>
            </w:r>
            <w:r>
              <w:rPr>
                <w:rFonts w:hint="eastAsia" w:ascii="宋体" w:hAnsi="宋体" w:eastAsia="宋体" w:cs="宋体"/>
                <w:sz w:val="24"/>
                <w:szCs w:val="24"/>
                <w:lang w:val="en-US" w:eastAsia="zh-CN"/>
              </w:rPr>
              <w:t>9</w:t>
            </w:r>
          </w:p>
        </w:tc>
      </w:tr>
      <w:tr w14:paraId="5F60D543">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80" w:hRule="atLeast"/>
          <w:jc w:val="center"/>
        </w:trPr>
        <w:tc>
          <w:tcPr>
            <w:tcW w:w="380" w:type="pct"/>
            <w:noWrap w:val="0"/>
            <w:vAlign w:val="center"/>
          </w:tcPr>
          <w:p w14:paraId="1850D256">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4</w:t>
            </w:r>
          </w:p>
        </w:tc>
        <w:tc>
          <w:tcPr>
            <w:tcW w:w="1070" w:type="pct"/>
            <w:noWrap w:val="0"/>
            <w:vAlign w:val="center"/>
          </w:tcPr>
          <w:p w14:paraId="3EABBDDB">
            <w:pPr>
              <w:spacing w:line="240" w:lineRule="auto"/>
              <w:rPr>
                <w:rFonts w:hint="eastAsia" w:ascii="宋体" w:hAnsi="宋体" w:eastAsia="宋体" w:cs="宋体"/>
                <w:sz w:val="24"/>
                <w:szCs w:val="24"/>
              </w:rPr>
            </w:pPr>
            <w:r>
              <w:rPr>
                <w:rFonts w:hint="eastAsia" w:ascii="宋体" w:hAnsi="宋体" w:eastAsia="宋体" w:cs="宋体"/>
                <w:sz w:val="24"/>
                <w:szCs w:val="24"/>
              </w:rPr>
              <w:t>会议费</w:t>
            </w:r>
          </w:p>
        </w:tc>
        <w:tc>
          <w:tcPr>
            <w:tcW w:w="973" w:type="pct"/>
            <w:noWrap w:val="0"/>
            <w:vAlign w:val="center"/>
          </w:tcPr>
          <w:p w14:paraId="6B24825A">
            <w:pPr>
              <w:spacing w:line="240" w:lineRule="auto"/>
              <w:rPr>
                <w:rFonts w:hint="eastAsia" w:ascii="宋体" w:hAnsi="宋体" w:eastAsia="宋体" w:cs="宋体"/>
                <w:sz w:val="24"/>
                <w:szCs w:val="24"/>
              </w:rPr>
            </w:pPr>
          </w:p>
        </w:tc>
        <w:tc>
          <w:tcPr>
            <w:tcW w:w="485" w:type="pct"/>
            <w:noWrap w:val="0"/>
            <w:vAlign w:val="center"/>
          </w:tcPr>
          <w:p w14:paraId="42048645">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10</w:t>
            </w:r>
          </w:p>
        </w:tc>
        <w:tc>
          <w:tcPr>
            <w:tcW w:w="1115" w:type="pct"/>
            <w:noWrap w:val="0"/>
            <w:vAlign w:val="center"/>
          </w:tcPr>
          <w:p w14:paraId="2AC2CE95">
            <w:pPr>
              <w:spacing w:line="240" w:lineRule="auto"/>
              <w:rPr>
                <w:rFonts w:hint="eastAsia" w:ascii="宋体" w:hAnsi="宋体" w:eastAsia="宋体" w:cs="宋体"/>
                <w:sz w:val="24"/>
                <w:szCs w:val="24"/>
              </w:rPr>
            </w:pPr>
            <w:r>
              <w:rPr>
                <w:rFonts w:hint="eastAsia" w:ascii="宋体" w:hAnsi="宋体" w:eastAsia="宋体" w:cs="宋体"/>
                <w:sz w:val="24"/>
                <w:szCs w:val="24"/>
              </w:rPr>
              <w:t>管理费</w:t>
            </w:r>
          </w:p>
        </w:tc>
        <w:tc>
          <w:tcPr>
            <w:tcW w:w="975" w:type="pct"/>
            <w:noWrap w:val="0"/>
            <w:vAlign w:val="center"/>
          </w:tcPr>
          <w:p w14:paraId="41D012B0">
            <w:pPr>
              <w:spacing w:line="240" w:lineRule="auto"/>
              <w:rPr>
                <w:rFonts w:hint="eastAsia" w:ascii="宋体" w:hAnsi="宋体" w:eastAsia="宋体" w:cs="宋体"/>
                <w:sz w:val="24"/>
                <w:szCs w:val="24"/>
              </w:rPr>
            </w:pPr>
          </w:p>
        </w:tc>
      </w:tr>
      <w:tr w14:paraId="2A94DDF0">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80" w:hRule="atLeast"/>
          <w:jc w:val="center"/>
        </w:trPr>
        <w:tc>
          <w:tcPr>
            <w:tcW w:w="380" w:type="pct"/>
            <w:noWrap w:val="0"/>
            <w:vAlign w:val="center"/>
          </w:tcPr>
          <w:p w14:paraId="091224E0">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5</w:t>
            </w:r>
          </w:p>
        </w:tc>
        <w:tc>
          <w:tcPr>
            <w:tcW w:w="1070" w:type="pct"/>
            <w:noWrap w:val="0"/>
            <w:vAlign w:val="center"/>
          </w:tcPr>
          <w:p w14:paraId="66F443F9">
            <w:pPr>
              <w:spacing w:line="240" w:lineRule="auto"/>
              <w:rPr>
                <w:rFonts w:hint="eastAsia" w:ascii="宋体" w:hAnsi="宋体" w:eastAsia="宋体" w:cs="宋体"/>
                <w:sz w:val="24"/>
                <w:szCs w:val="24"/>
              </w:rPr>
            </w:pPr>
            <w:r>
              <w:rPr>
                <w:rFonts w:hint="eastAsia" w:ascii="宋体" w:hAnsi="宋体" w:eastAsia="宋体" w:cs="宋体"/>
                <w:sz w:val="24"/>
                <w:szCs w:val="24"/>
              </w:rPr>
              <w:t>国际合作与交流费</w:t>
            </w:r>
          </w:p>
        </w:tc>
        <w:tc>
          <w:tcPr>
            <w:tcW w:w="973" w:type="pct"/>
            <w:noWrap w:val="0"/>
            <w:vAlign w:val="center"/>
          </w:tcPr>
          <w:p w14:paraId="7B55E58D">
            <w:pPr>
              <w:spacing w:line="240" w:lineRule="auto"/>
              <w:rPr>
                <w:rFonts w:hint="eastAsia" w:ascii="宋体" w:hAnsi="宋体" w:eastAsia="宋体" w:cs="宋体"/>
                <w:sz w:val="24"/>
                <w:szCs w:val="24"/>
              </w:rPr>
            </w:pPr>
          </w:p>
        </w:tc>
        <w:tc>
          <w:tcPr>
            <w:tcW w:w="485" w:type="pct"/>
            <w:noWrap w:val="0"/>
            <w:vAlign w:val="center"/>
          </w:tcPr>
          <w:p w14:paraId="3A506B02">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11</w:t>
            </w:r>
          </w:p>
        </w:tc>
        <w:tc>
          <w:tcPr>
            <w:tcW w:w="1115" w:type="pct"/>
            <w:noWrap w:val="0"/>
            <w:vAlign w:val="center"/>
          </w:tcPr>
          <w:p w14:paraId="0F225B8D">
            <w:pPr>
              <w:spacing w:line="240" w:lineRule="auto"/>
              <w:rPr>
                <w:rFonts w:hint="eastAsia" w:ascii="宋体" w:hAnsi="宋体" w:eastAsia="宋体" w:cs="宋体"/>
                <w:sz w:val="24"/>
                <w:szCs w:val="24"/>
              </w:rPr>
            </w:pPr>
            <w:r>
              <w:rPr>
                <w:rFonts w:hint="eastAsia" w:ascii="宋体" w:hAnsi="宋体" w:eastAsia="宋体" w:cs="宋体"/>
                <w:sz w:val="24"/>
                <w:szCs w:val="24"/>
              </w:rPr>
              <w:t>其他费用</w:t>
            </w:r>
          </w:p>
        </w:tc>
        <w:tc>
          <w:tcPr>
            <w:tcW w:w="975" w:type="pct"/>
            <w:noWrap w:val="0"/>
            <w:vAlign w:val="center"/>
          </w:tcPr>
          <w:p w14:paraId="7ACFFC9E">
            <w:pPr>
              <w:spacing w:line="240" w:lineRule="auto"/>
              <w:rPr>
                <w:rFonts w:hint="eastAsia" w:ascii="宋体" w:hAnsi="宋体" w:eastAsia="宋体" w:cs="宋体"/>
                <w:sz w:val="24"/>
                <w:szCs w:val="24"/>
                <w:lang w:eastAsia="zh-CN"/>
              </w:rPr>
            </w:pPr>
            <w:r>
              <w:rPr>
                <w:rFonts w:hint="eastAsia" w:ascii="宋体" w:hAnsi="宋体" w:eastAsia="宋体" w:cs="宋体"/>
                <w:sz w:val="24"/>
                <w:szCs w:val="24"/>
              </w:rPr>
              <w:t>0.</w:t>
            </w:r>
            <w:r>
              <w:rPr>
                <w:rFonts w:hint="eastAsia" w:ascii="宋体" w:hAnsi="宋体" w:eastAsia="宋体" w:cs="宋体"/>
                <w:sz w:val="24"/>
                <w:szCs w:val="24"/>
                <w:lang w:val="en-US" w:eastAsia="zh-CN"/>
              </w:rPr>
              <w:t>2</w:t>
            </w:r>
          </w:p>
        </w:tc>
      </w:tr>
      <w:tr w14:paraId="138E0375">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80" w:hRule="atLeast"/>
          <w:jc w:val="center"/>
        </w:trPr>
        <w:tc>
          <w:tcPr>
            <w:tcW w:w="380" w:type="pct"/>
            <w:noWrap w:val="0"/>
            <w:vAlign w:val="center"/>
          </w:tcPr>
          <w:p w14:paraId="23501040">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6</w:t>
            </w:r>
          </w:p>
        </w:tc>
        <w:tc>
          <w:tcPr>
            <w:tcW w:w="1070" w:type="pct"/>
            <w:noWrap w:val="0"/>
            <w:vAlign w:val="center"/>
          </w:tcPr>
          <w:p w14:paraId="7AB86838">
            <w:pPr>
              <w:spacing w:line="240" w:lineRule="auto"/>
              <w:rPr>
                <w:rFonts w:hint="eastAsia" w:ascii="宋体" w:hAnsi="宋体" w:eastAsia="宋体" w:cs="宋体"/>
                <w:sz w:val="24"/>
                <w:szCs w:val="24"/>
              </w:rPr>
            </w:pPr>
            <w:r>
              <w:rPr>
                <w:rFonts w:hint="eastAsia" w:ascii="宋体" w:hAnsi="宋体" w:eastAsia="宋体" w:cs="宋体"/>
                <w:sz w:val="24"/>
                <w:szCs w:val="24"/>
              </w:rPr>
              <w:t>设备费</w:t>
            </w:r>
          </w:p>
        </w:tc>
        <w:tc>
          <w:tcPr>
            <w:tcW w:w="973" w:type="pct"/>
            <w:noWrap w:val="0"/>
            <w:vAlign w:val="center"/>
          </w:tcPr>
          <w:p w14:paraId="305FABA6">
            <w:pPr>
              <w:spacing w:line="240" w:lineRule="auto"/>
              <w:rPr>
                <w:rFonts w:hint="eastAsia" w:ascii="宋体" w:hAnsi="宋体" w:eastAsia="宋体" w:cs="宋体"/>
                <w:sz w:val="24"/>
                <w:szCs w:val="24"/>
              </w:rPr>
            </w:pPr>
          </w:p>
        </w:tc>
        <w:tc>
          <w:tcPr>
            <w:tcW w:w="485" w:type="pct"/>
            <w:noWrap w:val="0"/>
            <w:vAlign w:val="center"/>
          </w:tcPr>
          <w:p w14:paraId="2F624D22">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合计</w:t>
            </w:r>
          </w:p>
        </w:tc>
        <w:tc>
          <w:tcPr>
            <w:tcW w:w="2090" w:type="pct"/>
            <w:gridSpan w:val="2"/>
            <w:noWrap w:val="0"/>
            <w:vAlign w:val="center"/>
          </w:tcPr>
          <w:p w14:paraId="6FE6EF0A">
            <w:pPr>
              <w:spacing w:line="240" w:lineRule="auto"/>
              <w:rPr>
                <w:rFonts w:hint="eastAsia" w:ascii="宋体" w:hAnsi="宋体" w:eastAsia="宋体" w:cs="宋体"/>
                <w:sz w:val="24"/>
                <w:szCs w:val="24"/>
              </w:rPr>
            </w:pPr>
          </w:p>
        </w:tc>
      </w:tr>
      <w:tr w14:paraId="0A1AD531">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jc w:val="center"/>
        </w:trPr>
        <w:tc>
          <w:tcPr>
            <w:tcW w:w="380" w:type="pct"/>
            <w:noWrap w:val="0"/>
            <w:vAlign w:val="center"/>
          </w:tcPr>
          <w:p w14:paraId="15E683CA">
            <w:pPr>
              <w:spacing w:line="240" w:lineRule="auto"/>
              <w:rPr>
                <w:rFonts w:hint="eastAsia" w:ascii="宋体" w:hAnsi="宋体" w:eastAsia="宋体" w:cs="宋体"/>
                <w:sz w:val="24"/>
                <w:szCs w:val="24"/>
              </w:rPr>
            </w:pPr>
            <w:r>
              <w:rPr>
                <w:rFonts w:hint="eastAsia" w:ascii="宋体" w:hAnsi="宋体" w:eastAsia="宋体" w:cs="宋体"/>
                <w:sz w:val="24"/>
                <w:szCs w:val="24"/>
              </w:rPr>
              <w:t>合计</w:t>
            </w:r>
          </w:p>
        </w:tc>
        <w:tc>
          <w:tcPr>
            <w:tcW w:w="1070" w:type="pct"/>
            <w:noWrap w:val="0"/>
            <w:vAlign w:val="center"/>
          </w:tcPr>
          <w:p w14:paraId="13A0B17F">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金额（万元）</w:t>
            </w:r>
          </w:p>
        </w:tc>
        <w:tc>
          <w:tcPr>
            <w:tcW w:w="3549" w:type="pct"/>
            <w:gridSpan w:val="4"/>
            <w:noWrap w:val="0"/>
            <w:vAlign w:val="center"/>
          </w:tcPr>
          <w:p w14:paraId="04D4CECA">
            <w:pPr>
              <w:spacing w:line="240" w:lineRule="auto"/>
              <w:jc w:val="center"/>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2</w:t>
            </w:r>
          </w:p>
        </w:tc>
      </w:tr>
    </w:tbl>
    <w:p w14:paraId="2C16DA31">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rPr>
          <w:rFonts w:hint="default"/>
          <w:bCs/>
          <w:color w:val="auto"/>
          <w:sz w:val="28"/>
          <w:szCs w:val="28"/>
          <w:lang w:val="en-US" w:eastAsia="zh-CN"/>
        </w:rPr>
      </w:pPr>
      <w:r>
        <w:rPr>
          <w:rFonts w:hint="eastAsia" w:ascii="Times New Roman" w:hAnsi="Times New Roman" w:eastAsia="宋体" w:cs="Times New Roman"/>
          <w:bCs/>
          <w:color w:val="auto"/>
          <w:sz w:val="28"/>
          <w:szCs w:val="28"/>
        </w:rPr>
        <w:t>项目研究的预期阶段成果和最终成果</w:t>
      </w:r>
    </w:p>
    <w:p w14:paraId="08650C6E">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项目研究预期阶段成果</w:t>
      </w:r>
    </w:p>
    <w:p w14:paraId="33F1FA57">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00" w:right="0" w:rightChars="0"/>
        <w:jc w:val="both"/>
        <w:textAlignment w:val="auto"/>
        <w:rPr>
          <w:rFonts w:hint="eastAsia" w:cs="Times New Roman" w:eastAsiaTheme="minorEastAsia"/>
          <w:bCs/>
          <w:color w:val="auto"/>
          <w:sz w:val="24"/>
          <w:szCs w:val="24"/>
          <w:lang w:val="en-US" w:eastAsia="zh-CN"/>
        </w:rPr>
      </w:pPr>
      <w:r>
        <w:rPr>
          <w:rFonts w:hint="eastAsia" w:cs="Times New Roman" w:eastAsiaTheme="minorEastAsia"/>
          <w:bCs/>
          <w:color w:val="auto"/>
          <w:sz w:val="24"/>
          <w:szCs w:val="24"/>
          <w:lang w:val="en-US" w:eastAsia="zh-CN"/>
        </w:rPr>
        <w:t>项目研究需求分析报告。</w:t>
      </w:r>
    </w:p>
    <w:p w14:paraId="265DA392">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00" w:right="0" w:rightChars="0"/>
        <w:jc w:val="both"/>
        <w:textAlignment w:val="auto"/>
        <w:rPr>
          <w:rFonts w:hint="default" w:cs="Times New Roman" w:eastAsiaTheme="minorEastAsia"/>
          <w:bCs/>
          <w:color w:val="auto"/>
          <w:sz w:val="24"/>
          <w:szCs w:val="24"/>
          <w:lang w:val="en-US" w:eastAsia="zh-CN"/>
        </w:rPr>
      </w:pPr>
      <w:r>
        <w:rPr>
          <w:rFonts w:hint="eastAsia" w:cs="Times New Roman" w:eastAsiaTheme="minorEastAsia"/>
          <w:bCs/>
          <w:color w:val="auto"/>
          <w:sz w:val="24"/>
          <w:szCs w:val="24"/>
          <w:lang w:val="en-US" w:eastAsia="zh-CN"/>
        </w:rPr>
        <w:t>项目组织及工作方案</w:t>
      </w:r>
    </w:p>
    <w:p w14:paraId="0F848D4D">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200" w:right="0" w:rightChars="0"/>
        <w:jc w:val="both"/>
        <w:textAlignment w:val="auto"/>
        <w:rPr>
          <w:rFonts w:hint="default" w:cs="Times New Roman" w:eastAsiaTheme="minorEastAsia"/>
          <w:bCs/>
          <w:color w:val="auto"/>
          <w:sz w:val="24"/>
          <w:szCs w:val="24"/>
          <w:lang w:val="en-US" w:eastAsia="zh-CN"/>
        </w:rPr>
      </w:pPr>
      <w:r>
        <w:rPr>
          <w:rFonts w:hint="eastAsia" w:cs="Times New Roman" w:eastAsiaTheme="minorEastAsia"/>
          <w:bCs/>
          <w:color w:val="auto"/>
          <w:sz w:val="24"/>
          <w:szCs w:val="24"/>
          <w:lang w:val="en-US" w:eastAsia="zh-CN"/>
        </w:rPr>
        <w:t>项目推广工作方案及总结</w:t>
      </w:r>
    </w:p>
    <w:p w14:paraId="77C527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right="0" w:rightChars="0"/>
        <w:jc w:val="both"/>
        <w:textAlignment w:val="auto"/>
        <w:rPr>
          <w:rFonts w:hint="default" w:ascii="Times New Roman" w:hAnsi="Times New Roman" w:cs="Times New Roman" w:eastAsiaTheme="minorEastAsia"/>
          <w:bCs/>
          <w:color w:val="auto"/>
          <w:sz w:val="24"/>
          <w:szCs w:val="24"/>
        </w:rPr>
      </w:pPr>
      <w:r>
        <w:rPr>
          <w:rFonts w:hint="eastAsia" w:cs="Times New Roman" w:eastAsiaTheme="minorEastAsia"/>
          <w:bCs/>
          <w:color w:val="auto"/>
          <w:sz w:val="24"/>
          <w:szCs w:val="24"/>
          <w:lang w:eastAsia="zh-CN"/>
        </w:rPr>
        <w:t>（</w:t>
      </w:r>
      <w:r>
        <w:rPr>
          <w:rFonts w:hint="eastAsia" w:cs="Times New Roman" w:eastAsiaTheme="minorEastAsia"/>
          <w:bCs/>
          <w:color w:val="auto"/>
          <w:sz w:val="24"/>
          <w:szCs w:val="24"/>
          <w:lang w:val="en-US" w:eastAsia="zh-CN"/>
        </w:rPr>
        <w:t>4）</w:t>
      </w:r>
      <w:r>
        <w:rPr>
          <w:rFonts w:hint="default" w:ascii="Times New Roman" w:hAnsi="Times New Roman" w:cs="Times New Roman" w:eastAsiaTheme="minorEastAsia"/>
          <w:bCs/>
          <w:color w:val="auto"/>
          <w:sz w:val="24"/>
          <w:szCs w:val="24"/>
        </w:rPr>
        <w:t>交互式可视化高等数学虚拟实验库</w:t>
      </w:r>
      <w:r>
        <w:rPr>
          <w:rFonts w:hint="eastAsia" w:cs="Times New Roman" w:eastAsiaTheme="minorEastAsia"/>
          <w:bCs/>
          <w:color w:val="auto"/>
          <w:sz w:val="24"/>
          <w:szCs w:val="24"/>
          <w:lang w:eastAsia="zh-CN"/>
        </w:rPr>
        <w:t>（</w:t>
      </w:r>
      <w:r>
        <w:rPr>
          <w:rFonts w:hint="eastAsia" w:cs="Times New Roman" w:eastAsiaTheme="minorEastAsia"/>
          <w:bCs/>
          <w:color w:val="auto"/>
          <w:sz w:val="24"/>
          <w:szCs w:val="24"/>
          <w:lang w:val="en-US" w:eastAsia="zh-CN"/>
        </w:rPr>
        <w:t>原型）</w:t>
      </w:r>
      <w:r>
        <w:rPr>
          <w:rFonts w:hint="default" w:ascii="Times New Roman" w:hAnsi="Times New Roman" w:cs="Times New Roman" w:eastAsiaTheme="minorEastAsia"/>
          <w:bCs/>
          <w:color w:val="auto"/>
          <w:sz w:val="24"/>
          <w:szCs w:val="24"/>
        </w:rPr>
        <w:t>。</w:t>
      </w:r>
    </w:p>
    <w:p w14:paraId="3BF47F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default" w:ascii="Times New Roman" w:hAnsi="Times New Roman" w:cs="Times New Roman" w:eastAsiaTheme="minorEastAsia"/>
          <w:bCs/>
          <w:color w:val="auto"/>
          <w:sz w:val="24"/>
          <w:szCs w:val="24"/>
        </w:rPr>
      </w:pPr>
      <w:r>
        <w:rPr>
          <w:rFonts w:hint="eastAsia" w:cs="Times New Roman" w:eastAsiaTheme="minorEastAsia"/>
          <w:bCs/>
          <w:color w:val="auto"/>
          <w:sz w:val="24"/>
          <w:szCs w:val="24"/>
          <w:lang w:eastAsia="zh-CN"/>
        </w:rPr>
        <w:t>（</w:t>
      </w:r>
      <w:r>
        <w:rPr>
          <w:rFonts w:hint="eastAsia" w:cs="Times New Roman" w:eastAsiaTheme="minorEastAsia"/>
          <w:bCs/>
          <w:color w:val="auto"/>
          <w:sz w:val="24"/>
          <w:szCs w:val="24"/>
          <w:lang w:val="en-US" w:eastAsia="zh-CN"/>
        </w:rPr>
        <w:t>5）</w:t>
      </w:r>
      <w:r>
        <w:rPr>
          <w:rFonts w:hint="default" w:ascii="Times New Roman" w:hAnsi="Times New Roman" w:cs="Times New Roman" w:eastAsiaTheme="minorEastAsia"/>
          <w:bCs/>
          <w:color w:val="auto"/>
          <w:sz w:val="24"/>
          <w:szCs w:val="24"/>
        </w:rPr>
        <w:t>DeepSeek API的交互式智能题库</w:t>
      </w:r>
      <w:r>
        <w:rPr>
          <w:rFonts w:hint="eastAsia" w:cs="Times New Roman" w:eastAsiaTheme="minorEastAsia"/>
          <w:bCs/>
          <w:color w:val="auto"/>
          <w:sz w:val="24"/>
          <w:szCs w:val="24"/>
          <w:lang w:eastAsia="zh-CN"/>
        </w:rPr>
        <w:t>（</w:t>
      </w:r>
      <w:r>
        <w:rPr>
          <w:rFonts w:hint="default" w:ascii="Times New Roman" w:hAnsi="Times New Roman" w:cs="Times New Roman" w:eastAsiaTheme="minorEastAsia"/>
          <w:bCs/>
          <w:color w:val="auto"/>
          <w:sz w:val="24"/>
          <w:szCs w:val="24"/>
        </w:rPr>
        <w:t>原型</w:t>
      </w:r>
      <w:r>
        <w:rPr>
          <w:rFonts w:hint="eastAsia" w:cs="Times New Roman" w:eastAsiaTheme="minorEastAsia"/>
          <w:bCs/>
          <w:color w:val="auto"/>
          <w:sz w:val="24"/>
          <w:szCs w:val="24"/>
          <w:lang w:eastAsia="zh-CN"/>
        </w:rPr>
        <w:t>）</w:t>
      </w:r>
    </w:p>
    <w:p w14:paraId="53A4D6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5" w:leftChars="0" w:right="0" w:rightChars="0"/>
        <w:jc w:val="both"/>
        <w:textAlignment w:val="auto"/>
        <w:rPr>
          <w:rFonts w:hint="default" w:ascii="Times New Roman" w:hAnsi="Times New Roman" w:cs="Times New Roman" w:eastAsiaTheme="minorEastAsia"/>
          <w:bCs/>
          <w:color w:val="auto"/>
          <w:sz w:val="24"/>
          <w:szCs w:val="24"/>
        </w:rPr>
      </w:pPr>
      <w:r>
        <w:rPr>
          <w:rFonts w:hint="eastAsia" w:cs="Times New Roman" w:eastAsiaTheme="minorEastAsia"/>
          <w:bCs/>
          <w:color w:val="auto"/>
          <w:sz w:val="24"/>
          <w:szCs w:val="24"/>
          <w:lang w:eastAsia="zh-CN"/>
        </w:rPr>
        <w:t>（</w:t>
      </w:r>
      <w:r>
        <w:rPr>
          <w:rFonts w:hint="eastAsia" w:cs="Times New Roman" w:eastAsiaTheme="minorEastAsia"/>
          <w:bCs/>
          <w:color w:val="auto"/>
          <w:sz w:val="24"/>
          <w:szCs w:val="24"/>
          <w:lang w:val="en-US" w:eastAsia="zh-CN"/>
        </w:rPr>
        <w:t>6）教学实践典型案例</w:t>
      </w:r>
      <w:r>
        <w:rPr>
          <w:rFonts w:hint="default" w:ascii="Times New Roman" w:hAnsi="Times New Roman" w:cs="Times New Roman" w:eastAsiaTheme="minorEastAsia"/>
          <w:bCs/>
          <w:color w:val="auto"/>
          <w:sz w:val="24"/>
          <w:szCs w:val="24"/>
        </w:rPr>
        <w:t>。</w:t>
      </w:r>
    </w:p>
    <w:p w14:paraId="072F2ACE">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项目研究最终成果</w:t>
      </w:r>
    </w:p>
    <w:p w14:paraId="589A9595">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5" w:firstLineChars="0"/>
        <w:jc w:val="both"/>
        <w:textAlignment w:val="auto"/>
        <w:rPr>
          <w:rFonts w:hint="default" w:ascii="Times New Roman" w:hAnsi="Times New Roman" w:cs="Times New Roman" w:eastAsiaTheme="minorEastAsia"/>
          <w:bCs/>
          <w:color w:val="auto"/>
          <w:sz w:val="24"/>
          <w:szCs w:val="24"/>
        </w:rPr>
      </w:pPr>
      <w:bookmarkStart w:id="0" w:name="_GoBack"/>
      <w:r>
        <w:rPr>
          <w:rFonts w:hint="default" w:ascii="Times New Roman" w:hAnsi="Times New Roman" w:cs="Times New Roman" w:eastAsiaTheme="minorEastAsia"/>
          <w:bCs/>
          <w:color w:val="auto"/>
          <w:sz w:val="24"/>
          <w:szCs w:val="24"/>
        </w:rPr>
        <w:t>研究报告：提交《高职数学数字化教材开发与应用研究报告》，全面总结研究过程、成果与价值</w:t>
      </w:r>
      <w:bookmarkEnd w:id="0"/>
      <w:r>
        <w:rPr>
          <w:rFonts w:hint="default" w:ascii="Times New Roman" w:hAnsi="Times New Roman" w:cs="Times New Roman" w:eastAsiaTheme="minorEastAsia"/>
          <w:bCs/>
          <w:color w:val="auto"/>
          <w:sz w:val="24"/>
          <w:szCs w:val="24"/>
        </w:rPr>
        <w:t>。</w:t>
      </w:r>
    </w:p>
    <w:p w14:paraId="35753484">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5" w:firstLineChars="0"/>
        <w:jc w:val="both"/>
        <w:textAlignment w:val="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学术论文：发表1篇相关学术论文，分享研究成果。</w:t>
      </w:r>
    </w:p>
    <w:p w14:paraId="7B1A9D48">
      <w:pPr>
        <w:keepNext w:val="0"/>
        <w:keepLines w:val="0"/>
        <w:pageBreakBefore w:val="0"/>
        <w:widowControl w:val="0"/>
        <w:kinsoku/>
        <w:wordWrap/>
        <w:overflowPunct/>
        <w:topLinePunct w:val="0"/>
        <w:autoSpaceDE/>
        <w:autoSpaceDN/>
        <w:bidi w:val="0"/>
        <w:adjustRightInd/>
        <w:snapToGrid/>
        <w:spacing w:line="360" w:lineRule="auto"/>
        <w:ind w:right="68" w:firstLine="480"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r>
        <w:rPr>
          <w:rFonts w:hint="eastAsia" w:cs="Times New Roman" w:eastAsiaTheme="minorEastAsia"/>
          <w:bCs/>
          <w:color w:val="auto"/>
          <w:sz w:val="24"/>
          <w:szCs w:val="24"/>
          <w:lang w:eastAsia="zh-CN"/>
        </w:rPr>
        <w:t>（</w:t>
      </w:r>
      <w:r>
        <w:rPr>
          <w:rFonts w:hint="eastAsia" w:cs="Times New Roman" w:eastAsiaTheme="minorEastAsia"/>
          <w:bCs/>
          <w:color w:val="auto"/>
          <w:sz w:val="24"/>
          <w:szCs w:val="24"/>
          <w:lang w:val="en-US" w:eastAsia="zh-CN"/>
        </w:rPr>
        <w:t>3）</w:t>
      </w:r>
      <w:r>
        <w:rPr>
          <w:rFonts w:hint="default" w:ascii="Times New Roman" w:hAnsi="Times New Roman" w:cs="Times New Roman" w:eastAsiaTheme="minorEastAsia"/>
          <w:bCs/>
          <w:color w:val="auto"/>
          <w:sz w:val="24"/>
          <w:szCs w:val="24"/>
        </w:rPr>
        <w:t>数字化教材：</w:t>
      </w:r>
      <w:r>
        <w:rPr>
          <w:rFonts w:hint="default" w:ascii="Times New Roman" w:hAnsi="Times New Roman" w:cs="Times New Roman" w:eastAsiaTheme="minorEastAsia"/>
          <w:bCs/>
          <w:color w:val="auto"/>
          <w:sz w:val="24"/>
          <w:szCs w:val="24"/>
          <w:lang w:val="en-US" w:eastAsia="zh-CN"/>
        </w:rPr>
        <w:t>出版</w:t>
      </w:r>
      <w:r>
        <w:rPr>
          <w:rFonts w:hint="default" w:ascii="Times New Roman" w:hAnsi="Times New Roman" w:cs="Times New Roman" w:eastAsiaTheme="minorEastAsia"/>
          <w:bCs/>
          <w:color w:val="auto"/>
          <w:sz w:val="24"/>
          <w:szCs w:val="24"/>
        </w:rPr>
        <w:t>《高职</w:t>
      </w:r>
      <w:r>
        <w:rPr>
          <w:rFonts w:hint="default" w:ascii="Times New Roman" w:hAnsi="Times New Roman" w:cs="Times New Roman" w:eastAsiaTheme="minorEastAsia"/>
          <w:bCs/>
          <w:color w:val="auto"/>
          <w:sz w:val="24"/>
          <w:szCs w:val="24"/>
          <w:lang w:val="en-US" w:eastAsia="zh-CN"/>
        </w:rPr>
        <w:t>应用</w:t>
      </w:r>
      <w:r>
        <w:rPr>
          <w:rFonts w:hint="default" w:ascii="Times New Roman" w:hAnsi="Times New Roman" w:cs="Times New Roman" w:eastAsiaTheme="minorEastAsia"/>
          <w:bCs/>
          <w:color w:val="auto"/>
          <w:sz w:val="24"/>
          <w:szCs w:val="24"/>
        </w:rPr>
        <w:t>数学》数字化教材，集成AI赋能、交互丰富，并经实践验证有效。</w:t>
      </w:r>
    </w:p>
    <w:p w14:paraId="05B763FD">
      <w:pPr>
        <w:keepNext w:val="0"/>
        <w:keepLines w:val="0"/>
        <w:pageBreakBefore w:val="0"/>
        <w:widowControl w:val="0"/>
        <w:kinsoku/>
        <w:wordWrap/>
        <w:overflowPunct/>
        <w:topLinePunct w:val="0"/>
        <w:autoSpaceDE/>
        <w:autoSpaceDN/>
        <w:bidi w:val="0"/>
        <w:adjustRightInd/>
        <w:snapToGrid/>
        <w:spacing w:line="360" w:lineRule="auto"/>
        <w:ind w:right="68" w:firstLine="624" w:firstLineChars="200"/>
        <w:textAlignment w:val="auto"/>
        <w:rPr>
          <w:rFonts w:hint="eastAsia" w:ascii="微软雅黑" w:hAnsi="微软雅黑" w:eastAsia="微软雅黑" w:cs="微软雅黑"/>
          <w:i w:val="0"/>
          <w:iCs w:val="0"/>
          <w:caps w:val="0"/>
          <w:color w:val="000000"/>
          <w:spacing w:val="6"/>
          <w:sz w:val="30"/>
          <w:szCs w:val="30"/>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angSong_GB2312">
    <w:altName w:val="仿宋"/>
    <w:panose1 w:val="02010609060101010101"/>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6AF3A">
    <w:pPr>
      <w:spacing w:line="171" w:lineRule="auto"/>
      <w:ind w:left="5032"/>
      <w:rPr>
        <w:rFonts w:ascii="微软雅黑" w:hAnsi="微软雅黑" w:eastAsia="微软雅黑" w:cs="微软雅黑"/>
        <w:sz w:val="20"/>
        <w:szCs w:val="20"/>
      </w:rPr>
    </w:pPr>
    <w:r>
      <w:rPr>
        <w:rFonts w:ascii="微软雅黑" w:hAnsi="微软雅黑" w:eastAsia="微软雅黑" w:cs="微软雅黑"/>
        <w:sz w:val="20"/>
        <w:szCs w:val="20"/>
      </w:rPr>
      <w:t>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9E7AF"/>
    <w:multiLevelType w:val="singleLevel"/>
    <w:tmpl w:val="9F29E7AF"/>
    <w:lvl w:ilvl="0" w:tentative="0">
      <w:start w:val="2"/>
      <w:numFmt w:val="chineseCounting"/>
      <w:suff w:val="nothing"/>
      <w:lvlText w:val="%1、"/>
      <w:lvlJc w:val="left"/>
      <w:rPr>
        <w:rFonts w:hint="eastAsia"/>
      </w:rPr>
    </w:lvl>
  </w:abstractNum>
  <w:abstractNum w:abstractNumId="1">
    <w:nsid w:val="BFFE9836"/>
    <w:multiLevelType w:val="singleLevel"/>
    <w:tmpl w:val="BFFE9836"/>
    <w:lvl w:ilvl="0" w:tentative="0">
      <w:start w:val="1"/>
      <w:numFmt w:val="chineseCounting"/>
      <w:suff w:val="nothing"/>
      <w:lvlText w:val="（%1）"/>
      <w:lvlJc w:val="left"/>
      <w:pPr>
        <w:ind w:left="-420" w:firstLine="420"/>
      </w:pPr>
      <w:rPr>
        <w:rFonts w:hint="eastAsia"/>
        <w:sz w:val="28"/>
        <w:szCs w:val="28"/>
      </w:rPr>
    </w:lvl>
  </w:abstractNum>
  <w:abstractNum w:abstractNumId="2">
    <w:nsid w:val="F52FC0B0"/>
    <w:multiLevelType w:val="singleLevel"/>
    <w:tmpl w:val="F52FC0B0"/>
    <w:lvl w:ilvl="0" w:tentative="0">
      <w:start w:val="1"/>
      <w:numFmt w:val="decimal"/>
      <w:suff w:val="nothing"/>
      <w:lvlText w:val="（%1）"/>
      <w:lvlJc w:val="left"/>
    </w:lvl>
  </w:abstractNum>
  <w:abstractNum w:abstractNumId="3">
    <w:nsid w:val="F5392727"/>
    <w:multiLevelType w:val="singleLevel"/>
    <w:tmpl w:val="F5392727"/>
    <w:lvl w:ilvl="0" w:tentative="0">
      <w:start w:val="1"/>
      <w:numFmt w:val="decimal"/>
      <w:suff w:val="nothing"/>
      <w:lvlText w:val="（%1）"/>
      <w:lvlJc w:val="left"/>
    </w:lvl>
  </w:abstractNum>
  <w:abstractNum w:abstractNumId="4">
    <w:nsid w:val="FE20459E"/>
    <w:multiLevelType w:val="singleLevel"/>
    <w:tmpl w:val="FE20459E"/>
    <w:lvl w:ilvl="0" w:tentative="0">
      <w:start w:val="1"/>
      <w:numFmt w:val="decimal"/>
      <w:suff w:val="space"/>
      <w:lvlText w:val="%1."/>
      <w:lvlJc w:val="left"/>
      <w:pPr>
        <w:ind w:left="425" w:hanging="425"/>
      </w:pPr>
      <w:rPr>
        <w:rFonts w:hint="default"/>
      </w:rPr>
    </w:lvl>
  </w:abstractNum>
  <w:abstractNum w:abstractNumId="5">
    <w:nsid w:val="6A60BE8E"/>
    <w:multiLevelType w:val="singleLevel"/>
    <w:tmpl w:val="6A60BE8E"/>
    <w:lvl w:ilvl="0" w:tentative="0">
      <w:start w:val="1"/>
      <w:numFmt w:val="decimal"/>
      <w:suff w:val="space"/>
      <w:lvlText w:val="(%1)"/>
      <w:lvlJc w:val="left"/>
      <w:pPr>
        <w:ind w:left="425" w:hanging="425"/>
      </w:pPr>
      <w:rPr>
        <w:rFonts w:hint="default" w:ascii="Times New Roman" w:hAnsi="Times New Roman" w:cs="Times New Roman"/>
        <w:b w:val="0"/>
        <w:bCs w:val="0"/>
        <w:color w:val="000000"/>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C562E"/>
    <w:rsid w:val="14B85EAE"/>
    <w:rsid w:val="1E3F37AD"/>
    <w:rsid w:val="5F8C562E"/>
  </w:rsids>
  <m:mathPr>
    <m:mathFont m:val="DejaVu Math TeX Gyre"/>
    <m:brkBin m:val="before"/>
    <m:brkBinSub m:val="--"/>
    <m:smallFrac m:val="1"/>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FangSong_GB2312" w:hAnsi="FangSong_GB2312" w:eastAsia="FangSong_GB2312" w:cs="FangSong_GB2312"/>
      <w:sz w:val="31"/>
      <w:szCs w:val="31"/>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3953</Words>
  <Characters>4031</Characters>
  <Lines>0</Lines>
  <Paragraphs>0</Paragraphs>
  <TotalTime>9</TotalTime>
  <ScaleCrop>false</ScaleCrop>
  <LinksUpToDate>false</LinksUpToDate>
  <CharactersWithSpaces>4037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2025-05-20T14:23:00Z</dcterms:created>
  <dc:creator>文雅</dc:creator>
  <cp:lastModifiedBy>文雅</cp:lastModifiedBy>
  <dcterms:modified xsi:type="dcterms:W3CDTF">2025-05-21T07:01:06Z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6C67A2BC61594C41845CB0E844EC1821_11</vt:lpwstr>
  </property>
  <property fmtid="{D5CDD505-2E9C-101B-9397-08002B2CF9AE}" pid="4" name="KSOTemplateDocerSaveRecord">
    <vt:lpwstr>eyJoZGlkIjoiMzEwNTM5NzYwMDRjMzkwZTVkZjY2ODkwMGIxNGU0OTUiLCJ1c2VySWQiOiIyNTQ4MDU4MTkifQ==</vt:lpwstr>
  </property>
</Properties>
</file>