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1788C3">
      <w:pPr>
        <w:pStyle w:val="9"/>
      </w:pPr>
      <w:r>
        <w:rPr>
          <w:rFonts w:ascii="黑体" w:hAnsi="黑体" w:eastAsia="黑体" w:cs="黑体"/>
          <w:b/>
          <w:bCs/>
          <w:color w:val="1F4E79"/>
          <w:sz w:val="44"/>
          <w:szCs w:val="44"/>
        </w:rPr>
        <w:t>《</w:t>
      </w:r>
      <w:r>
        <w:rPr>
          <w:rFonts w:hint="eastAsia" w:cs="黑体"/>
          <w:b/>
          <w:bCs/>
          <w:color w:val="1F4E79"/>
          <w:sz w:val="44"/>
          <w:szCs w:val="44"/>
          <w:lang w:val="en-US" w:eastAsia="zh-CN"/>
        </w:rPr>
        <w:t>基础知识</w:t>
      </w:r>
      <w:r>
        <w:rPr>
          <w:rFonts w:ascii="黑体" w:hAnsi="黑体" w:eastAsia="黑体" w:cs="黑体"/>
          <w:b/>
          <w:bCs/>
          <w:color w:val="1F4E79"/>
          <w:sz w:val="44"/>
          <w:szCs w:val="44"/>
        </w:rPr>
        <w:t>》</w:t>
      </w:r>
    </w:p>
    <w:p w14:paraId="5DF86EBC">
      <w:pPr>
        <w:spacing w:after="300"/>
        <w:jc w:val="center"/>
      </w:pPr>
      <w:r>
        <w:rPr>
          <w:rFonts w:ascii="宋体" w:hAnsi="宋体" w:eastAsia="宋体" w:cs="宋体"/>
          <w:color w:val="666666"/>
          <w:sz w:val="24"/>
          <w:szCs w:val="24"/>
        </w:rPr>
        <w:t>高等应用数学 · 数字教材配套教案</w:t>
      </w:r>
    </w:p>
    <w:p w14:paraId="7D6C0530">
      <w:pPr>
        <w:shd w:val="clear" w:fill="E8F4F8"/>
        <w:spacing w:before="300" w:after="150"/>
      </w:pPr>
      <w:r>
        <w:rPr>
          <w:rFonts w:ascii="黑体" w:hAnsi="黑体" w:eastAsia="黑体" w:cs="黑体"/>
          <w:b/>
          <w:bCs/>
          <w:color w:val="1F4E79"/>
          <w:sz w:val="26"/>
          <w:szCs w:val="26"/>
        </w:rPr>
        <w:t xml:space="preserve">  一、课程基本信息</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32"/>
        <w:gridCol w:w="2901"/>
        <w:gridCol w:w="1932"/>
        <w:gridCol w:w="2893"/>
      </w:tblGrid>
      <w:tr w14:paraId="4B0F4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666666" w:sz="8" w:space="0"/>
              <w:left w:val="single" w:color="666666" w:sz="8" w:space="0"/>
              <w:bottom w:val="single" w:color="666666" w:sz="8" w:space="0"/>
              <w:right w:val="single" w:color="666666" w:sz="8" w:space="0"/>
            </w:tcBorders>
            <w:shd w:val="clear" w:color="auto" w:fill="1F4E79"/>
          </w:tcPr>
          <w:p w14:paraId="6EA47D46">
            <w:pPr>
              <w:spacing w:before="80" w:after="80"/>
              <w:jc w:val="center"/>
            </w:pPr>
            <w:r>
              <w:rPr>
                <w:rFonts w:ascii="黑体" w:hAnsi="黑体" w:eastAsia="黑体" w:cs="黑体"/>
                <w:b/>
                <w:bCs/>
                <w:color w:val="FFFFFF"/>
                <w:sz w:val="22"/>
                <w:szCs w:val="22"/>
              </w:rPr>
              <w:t>课程名称</w:t>
            </w:r>
          </w:p>
        </w:tc>
        <w:tc>
          <w:tcPr>
            <w:tcW w:w="3000" w:type="dxa"/>
            <w:tcBorders>
              <w:top w:val="single" w:color="666666" w:sz="8" w:space="0"/>
              <w:left w:val="single" w:color="666666" w:sz="8" w:space="0"/>
              <w:bottom w:val="single" w:color="666666" w:sz="8" w:space="0"/>
              <w:right w:val="single" w:color="666666" w:sz="8" w:space="0"/>
            </w:tcBorders>
          </w:tcPr>
          <w:p w14:paraId="47BD9E45">
            <w:pPr>
              <w:spacing w:before="60" w:after="60"/>
              <w:jc w:val="left"/>
            </w:pPr>
            <w:r>
              <w:rPr>
                <w:rFonts w:ascii="宋体" w:hAnsi="宋体" w:eastAsia="宋体" w:cs="宋体"/>
                <w:sz w:val="21"/>
                <w:szCs w:val="21"/>
              </w:rPr>
              <w:t>高等应用数学</w:t>
            </w:r>
          </w:p>
        </w:tc>
        <w:tc>
          <w:tcPr>
            <w:tcW w:w="2000" w:type="dxa"/>
            <w:tcBorders>
              <w:top w:val="single" w:color="666666" w:sz="8" w:space="0"/>
              <w:left w:val="single" w:color="666666" w:sz="8" w:space="0"/>
              <w:bottom w:val="single" w:color="666666" w:sz="8" w:space="0"/>
              <w:right w:val="single" w:color="666666" w:sz="8" w:space="0"/>
            </w:tcBorders>
            <w:shd w:val="clear" w:color="auto" w:fill="1F4E79"/>
          </w:tcPr>
          <w:p w14:paraId="3D0BF556">
            <w:pPr>
              <w:spacing w:before="80" w:after="80"/>
              <w:jc w:val="center"/>
            </w:pPr>
            <w:r>
              <w:rPr>
                <w:rFonts w:ascii="黑体" w:hAnsi="黑体" w:eastAsia="黑体" w:cs="黑体"/>
                <w:b/>
                <w:bCs/>
                <w:color w:val="FFFFFF"/>
                <w:sz w:val="22"/>
                <w:szCs w:val="22"/>
              </w:rPr>
              <w:t>章节</w:t>
            </w:r>
          </w:p>
        </w:tc>
        <w:tc>
          <w:tcPr>
            <w:tcW w:w="3000" w:type="dxa"/>
            <w:tcBorders>
              <w:top w:val="single" w:color="666666" w:sz="8" w:space="0"/>
              <w:left w:val="single" w:color="666666" w:sz="8" w:space="0"/>
              <w:bottom w:val="single" w:color="666666" w:sz="8" w:space="0"/>
              <w:right w:val="single" w:color="666666" w:sz="8" w:space="0"/>
            </w:tcBorders>
          </w:tcPr>
          <w:p w14:paraId="52428048">
            <w:pPr>
              <w:spacing w:before="60" w:after="60"/>
              <w:jc w:val="left"/>
              <w:rPr>
                <w:rFonts w:hint="eastAsia" w:eastAsia="宋体"/>
                <w:lang w:eastAsia="zh-CN"/>
              </w:rPr>
            </w:pPr>
            <w:r>
              <w:rPr>
                <w:rFonts w:hint="eastAsia" w:cs="宋体"/>
                <w:sz w:val="21"/>
                <w:szCs w:val="21"/>
                <w:lang w:val="en-US" w:eastAsia="zh-CN"/>
              </w:rPr>
              <w:t>第一章</w:t>
            </w:r>
          </w:p>
        </w:tc>
      </w:tr>
      <w:tr w14:paraId="474A3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666666" w:sz="8" w:space="0"/>
              <w:left w:val="single" w:color="666666" w:sz="8" w:space="0"/>
              <w:bottom w:val="single" w:color="666666" w:sz="8" w:space="0"/>
              <w:right w:val="single" w:color="666666" w:sz="8" w:space="0"/>
            </w:tcBorders>
            <w:shd w:val="clear" w:color="auto" w:fill="1F4E79"/>
          </w:tcPr>
          <w:p w14:paraId="7D63E6E0">
            <w:pPr>
              <w:spacing w:before="80" w:after="80"/>
              <w:jc w:val="center"/>
            </w:pPr>
            <w:r>
              <w:rPr>
                <w:rFonts w:ascii="黑体" w:hAnsi="黑体" w:eastAsia="黑体" w:cs="黑体"/>
                <w:b/>
                <w:bCs/>
                <w:color w:val="FFFFFF"/>
                <w:sz w:val="22"/>
                <w:szCs w:val="22"/>
              </w:rPr>
              <w:t>课时安排</w:t>
            </w:r>
          </w:p>
        </w:tc>
        <w:tc>
          <w:tcPr>
            <w:tcW w:w="3000" w:type="dxa"/>
            <w:tcBorders>
              <w:top w:val="single" w:color="666666" w:sz="8" w:space="0"/>
              <w:left w:val="single" w:color="666666" w:sz="8" w:space="0"/>
              <w:bottom w:val="single" w:color="666666" w:sz="8" w:space="0"/>
              <w:right w:val="single" w:color="666666" w:sz="8" w:space="0"/>
            </w:tcBorders>
          </w:tcPr>
          <w:p w14:paraId="4AB81C1D">
            <w:pPr>
              <w:spacing w:before="60" w:after="60"/>
              <w:jc w:val="left"/>
            </w:pPr>
            <w:r>
              <w:rPr>
                <w:rFonts w:ascii="宋体" w:hAnsi="宋体" w:eastAsia="宋体" w:cs="宋体"/>
                <w:sz w:val="21"/>
                <w:szCs w:val="21"/>
              </w:rPr>
              <w:t>2课时（90分钟）</w:t>
            </w:r>
          </w:p>
        </w:tc>
        <w:tc>
          <w:tcPr>
            <w:tcW w:w="2000" w:type="dxa"/>
            <w:tcBorders>
              <w:top w:val="single" w:color="666666" w:sz="8" w:space="0"/>
              <w:left w:val="single" w:color="666666" w:sz="8" w:space="0"/>
              <w:bottom w:val="single" w:color="666666" w:sz="8" w:space="0"/>
              <w:right w:val="single" w:color="666666" w:sz="8" w:space="0"/>
            </w:tcBorders>
            <w:shd w:val="clear" w:color="auto" w:fill="1F4E79"/>
          </w:tcPr>
          <w:p w14:paraId="72297B65">
            <w:pPr>
              <w:spacing w:before="80" w:after="80"/>
              <w:jc w:val="center"/>
            </w:pPr>
            <w:r>
              <w:rPr>
                <w:rFonts w:ascii="黑体" w:hAnsi="黑体" w:eastAsia="黑体" w:cs="黑体"/>
                <w:b/>
                <w:bCs/>
                <w:color w:val="FFFFFF"/>
                <w:sz w:val="22"/>
                <w:szCs w:val="22"/>
              </w:rPr>
              <w:t>课程类型</w:t>
            </w:r>
          </w:p>
        </w:tc>
        <w:tc>
          <w:tcPr>
            <w:tcW w:w="3000" w:type="dxa"/>
            <w:tcBorders>
              <w:top w:val="single" w:color="666666" w:sz="8" w:space="0"/>
              <w:left w:val="single" w:color="666666" w:sz="8" w:space="0"/>
              <w:bottom w:val="single" w:color="666666" w:sz="8" w:space="0"/>
              <w:right w:val="single" w:color="666666" w:sz="8" w:space="0"/>
            </w:tcBorders>
          </w:tcPr>
          <w:p w14:paraId="51D52CE3">
            <w:pPr>
              <w:spacing w:before="60" w:after="60"/>
              <w:jc w:val="left"/>
            </w:pPr>
            <w:r>
              <w:rPr>
                <w:rFonts w:ascii="宋体" w:hAnsi="宋体" w:eastAsia="宋体" w:cs="宋体"/>
                <w:sz w:val="21"/>
                <w:szCs w:val="21"/>
              </w:rPr>
              <w:t>新授课</w:t>
            </w:r>
          </w:p>
        </w:tc>
      </w:tr>
      <w:tr w14:paraId="3BF77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666666" w:sz="8" w:space="0"/>
              <w:left w:val="single" w:color="666666" w:sz="8" w:space="0"/>
              <w:bottom w:val="single" w:color="666666" w:sz="8" w:space="0"/>
              <w:right w:val="single" w:color="666666" w:sz="8" w:space="0"/>
            </w:tcBorders>
            <w:shd w:val="clear" w:color="auto" w:fill="1F4E79"/>
          </w:tcPr>
          <w:p w14:paraId="322180D5">
            <w:pPr>
              <w:spacing w:before="80" w:after="80"/>
              <w:jc w:val="center"/>
            </w:pPr>
            <w:r>
              <w:rPr>
                <w:rFonts w:ascii="黑体" w:hAnsi="黑体" w:eastAsia="黑体" w:cs="黑体"/>
                <w:b/>
                <w:bCs/>
                <w:color w:val="FFFFFF"/>
                <w:sz w:val="22"/>
                <w:szCs w:val="22"/>
              </w:rPr>
              <w:t>适用对象</w:t>
            </w:r>
          </w:p>
        </w:tc>
        <w:tc>
          <w:tcPr>
            <w:tcW w:w="3000" w:type="dxa"/>
            <w:tcBorders>
              <w:top w:val="single" w:color="666666" w:sz="8" w:space="0"/>
              <w:left w:val="single" w:color="666666" w:sz="8" w:space="0"/>
              <w:bottom w:val="single" w:color="666666" w:sz="8" w:space="0"/>
              <w:right w:val="single" w:color="666666" w:sz="8" w:space="0"/>
            </w:tcBorders>
          </w:tcPr>
          <w:p w14:paraId="59F4613D">
            <w:pPr>
              <w:spacing w:before="60" w:after="60"/>
              <w:jc w:val="left"/>
            </w:pPr>
            <w:r>
              <w:rPr>
                <w:rFonts w:ascii="宋体" w:hAnsi="宋体" w:eastAsia="宋体" w:cs="宋体"/>
                <w:sz w:val="21"/>
                <w:szCs w:val="21"/>
              </w:rPr>
              <w:t>高职</w:t>
            </w:r>
            <w:bookmarkStart w:id="0" w:name="_GoBack"/>
            <w:bookmarkEnd w:id="0"/>
            <w:r>
              <w:rPr>
                <w:rFonts w:ascii="宋体" w:hAnsi="宋体" w:eastAsia="宋体" w:cs="宋体"/>
                <w:sz w:val="21"/>
                <w:szCs w:val="21"/>
              </w:rPr>
              <w:t>一年级</w:t>
            </w:r>
          </w:p>
        </w:tc>
        <w:tc>
          <w:tcPr>
            <w:tcW w:w="2000" w:type="dxa"/>
            <w:tcBorders>
              <w:top w:val="single" w:color="666666" w:sz="8" w:space="0"/>
              <w:left w:val="single" w:color="666666" w:sz="8" w:space="0"/>
              <w:bottom w:val="single" w:color="666666" w:sz="8" w:space="0"/>
              <w:right w:val="single" w:color="666666" w:sz="8" w:space="0"/>
            </w:tcBorders>
            <w:shd w:val="clear" w:color="auto" w:fill="1F4E79"/>
          </w:tcPr>
          <w:p w14:paraId="1FE0830D">
            <w:pPr>
              <w:spacing w:before="80" w:after="80"/>
              <w:jc w:val="center"/>
            </w:pPr>
            <w:r>
              <w:rPr>
                <w:rFonts w:ascii="黑体" w:hAnsi="黑体" w:eastAsia="黑体" w:cs="黑体"/>
                <w:b/>
                <w:bCs/>
                <w:color w:val="FFFFFF"/>
                <w:sz w:val="22"/>
                <w:szCs w:val="22"/>
              </w:rPr>
              <w:t>教学形式</w:t>
            </w:r>
          </w:p>
        </w:tc>
        <w:tc>
          <w:tcPr>
            <w:tcW w:w="3000" w:type="dxa"/>
            <w:tcBorders>
              <w:top w:val="single" w:color="666666" w:sz="8" w:space="0"/>
              <w:left w:val="single" w:color="666666" w:sz="8" w:space="0"/>
              <w:bottom w:val="single" w:color="666666" w:sz="8" w:space="0"/>
              <w:right w:val="single" w:color="666666" w:sz="8" w:space="0"/>
            </w:tcBorders>
          </w:tcPr>
          <w:p w14:paraId="5DE601E4">
            <w:pPr>
              <w:spacing w:before="60" w:after="60"/>
              <w:jc w:val="left"/>
            </w:pPr>
            <w:r>
              <w:rPr>
                <w:rFonts w:ascii="宋体" w:hAnsi="宋体" w:eastAsia="宋体" w:cs="宋体"/>
                <w:sz w:val="21"/>
                <w:szCs w:val="21"/>
              </w:rPr>
              <w:t>数字化教学</w:t>
            </w:r>
          </w:p>
        </w:tc>
      </w:tr>
    </w:tbl>
    <w:p w14:paraId="7F088223">
      <w:pPr>
        <w:shd w:val="clear" w:fill="E8F4F8"/>
        <w:spacing w:before="300" w:after="150"/>
      </w:pPr>
      <w:r>
        <w:rPr>
          <w:rFonts w:ascii="黑体" w:hAnsi="黑体" w:eastAsia="黑体" w:cs="黑体"/>
          <w:b/>
          <w:bCs/>
          <w:color w:val="1F4E79"/>
          <w:sz w:val="26"/>
          <w:szCs w:val="26"/>
        </w:rPr>
        <w:t xml:space="preserve">  二、教学目标</w:t>
      </w:r>
    </w:p>
    <w:p w14:paraId="230D9509">
      <w:pPr>
        <w:spacing w:before="200" w:after="100"/>
      </w:pPr>
      <w:r>
        <w:rPr>
          <w:rFonts w:ascii="黑体" w:hAnsi="黑体" w:eastAsia="黑体" w:cs="黑体"/>
          <w:b/>
          <w:bCs/>
          <w:color w:val="2E75B6"/>
          <w:sz w:val="24"/>
          <w:szCs w:val="24"/>
        </w:rPr>
        <w:t>▶ 知识与技能目标</w:t>
      </w:r>
    </w:p>
    <w:p w14:paraId="24149A76">
      <w:pPr>
        <w:pStyle w:val="14"/>
        <w:numPr>
          <w:ilvl w:val="0"/>
          <w:numId w:val="1"/>
        </w:numPr>
      </w:pPr>
      <w:r>
        <w:rPr>
          <w:rFonts w:ascii="宋体" w:hAnsi="宋体" w:eastAsia="宋体" w:cs="宋体"/>
          <w:sz w:val="21"/>
          <w:szCs w:val="21"/>
        </w:rPr>
        <w:t>理解常量、变量的概念，掌握区间和邻域的表示方法</w:t>
      </w:r>
    </w:p>
    <w:p w14:paraId="0FACF409">
      <w:pPr>
        <w:pStyle w:val="14"/>
        <w:numPr>
          <w:ilvl w:val="0"/>
          <w:numId w:val="1"/>
        </w:numPr>
      </w:pPr>
      <w:r>
        <w:rPr>
          <w:rFonts w:ascii="宋体" w:hAnsi="宋体" w:eastAsia="宋体" w:cs="宋体"/>
          <w:sz w:val="21"/>
          <w:szCs w:val="21"/>
        </w:rPr>
        <w:t>深刻理解函数的定义，掌握函数的三要素（定义域、对应法则、值域）</w:t>
      </w:r>
    </w:p>
    <w:p w14:paraId="18DB1294">
      <w:pPr>
        <w:pStyle w:val="14"/>
        <w:numPr>
          <w:ilvl w:val="0"/>
          <w:numId w:val="1"/>
        </w:numPr>
      </w:pPr>
      <w:r>
        <w:rPr>
          <w:rFonts w:ascii="宋体" w:hAnsi="宋体" w:eastAsia="宋体" w:cs="宋体"/>
          <w:sz w:val="21"/>
          <w:szCs w:val="21"/>
        </w:rPr>
        <w:t>掌握函数的四种基本性态：有界性、单调性、奇偶性、周期性</w:t>
      </w:r>
    </w:p>
    <w:p w14:paraId="6D858DA1">
      <w:pPr>
        <w:pStyle w:val="14"/>
        <w:numPr>
          <w:ilvl w:val="0"/>
          <w:numId w:val="1"/>
        </w:numPr>
      </w:pPr>
      <w:r>
        <w:rPr>
          <w:rFonts w:ascii="宋体" w:hAnsi="宋体" w:eastAsia="宋体" w:cs="宋体"/>
          <w:sz w:val="21"/>
          <w:szCs w:val="21"/>
        </w:rPr>
        <w:t>理解反函数与复合函数的概念，能进行简单的求解</w:t>
      </w:r>
    </w:p>
    <w:p w14:paraId="5C2556BC">
      <w:pPr>
        <w:pStyle w:val="14"/>
        <w:numPr>
          <w:ilvl w:val="0"/>
          <w:numId w:val="1"/>
        </w:numPr>
      </w:pPr>
      <w:r>
        <w:rPr>
          <w:rFonts w:ascii="宋体" w:hAnsi="宋体" w:eastAsia="宋体" w:cs="宋体"/>
          <w:sz w:val="21"/>
          <w:szCs w:val="21"/>
        </w:rPr>
        <w:t>熟悉五类基本初等函数及初等函数的定义</w:t>
      </w:r>
    </w:p>
    <w:p w14:paraId="32F95F26">
      <w:pPr>
        <w:spacing w:before="200" w:after="100"/>
      </w:pPr>
      <w:r>
        <w:rPr>
          <w:rFonts w:ascii="黑体" w:hAnsi="黑体" w:eastAsia="黑体" w:cs="黑体"/>
          <w:b/>
          <w:bCs/>
          <w:color w:val="2E75B6"/>
          <w:sz w:val="24"/>
          <w:szCs w:val="24"/>
        </w:rPr>
        <w:t>▶ 过程与方法目标</w:t>
      </w:r>
    </w:p>
    <w:p w14:paraId="65E0792E">
      <w:pPr>
        <w:spacing w:before="60" w:after="60"/>
        <w:ind w:firstLine="420"/>
      </w:pPr>
      <w:r>
        <w:rPr>
          <w:rFonts w:ascii="宋体" w:hAnsi="宋体" w:eastAsia="宋体" w:cs="宋体"/>
          <w:sz w:val="21"/>
          <w:szCs w:val="21"/>
        </w:rPr>
        <w:t>通过数字化教学资源，培养学生自主学习和探究问题的能力；通过函数图像的动态演示，发展学生的数形结合思想和抽象思维能力。</w:t>
      </w:r>
    </w:p>
    <w:p w14:paraId="599F3698">
      <w:pPr>
        <w:spacing w:before="200" w:after="100"/>
      </w:pPr>
      <w:r>
        <w:rPr>
          <w:rFonts w:ascii="黑体" w:hAnsi="黑体" w:eastAsia="黑体" w:cs="黑体"/>
          <w:b/>
          <w:bCs/>
          <w:color w:val="2E75B6"/>
          <w:sz w:val="24"/>
          <w:szCs w:val="24"/>
        </w:rPr>
        <w:t>▶ 情感态度目标</w:t>
      </w:r>
    </w:p>
    <w:p w14:paraId="17E129B4">
      <w:pPr>
        <w:spacing w:before="60" w:after="60"/>
        <w:ind w:firstLine="420"/>
      </w:pPr>
      <w:r>
        <w:rPr>
          <w:rFonts w:ascii="宋体" w:hAnsi="宋体" w:eastAsia="宋体" w:cs="宋体"/>
          <w:sz w:val="21"/>
          <w:szCs w:val="21"/>
        </w:rPr>
        <w:t>感受函数在实际问题中的广泛应用，激发学习兴趣；培养严谨的数学思维和科学态度。</w:t>
      </w:r>
    </w:p>
    <w:p w14:paraId="2563664D">
      <w:pPr>
        <w:shd w:val="clear" w:fill="E8F4F8"/>
        <w:spacing w:before="300" w:after="150"/>
      </w:pPr>
      <w:r>
        <w:rPr>
          <w:rFonts w:ascii="黑体" w:hAnsi="黑体" w:eastAsia="黑体" w:cs="黑体"/>
          <w:b/>
          <w:bCs/>
          <w:color w:val="1F4E79"/>
          <w:sz w:val="26"/>
          <w:szCs w:val="26"/>
        </w:rPr>
        <w:t xml:space="preserve">  三、教学重难点</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54"/>
        <w:gridCol w:w="8204"/>
      </w:tblGrid>
      <w:tr w14:paraId="6D03F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666666" w:sz="8" w:space="0"/>
              <w:left w:val="single" w:color="666666" w:sz="8" w:space="0"/>
              <w:bottom w:val="single" w:color="666666" w:sz="8" w:space="0"/>
              <w:right w:val="single" w:color="666666" w:sz="8" w:space="0"/>
            </w:tcBorders>
            <w:shd w:val="clear" w:color="auto" w:fill="1F4E79"/>
          </w:tcPr>
          <w:p w14:paraId="3A882D2A">
            <w:pPr>
              <w:spacing w:before="80" w:after="80"/>
              <w:jc w:val="center"/>
            </w:pPr>
            <w:r>
              <w:rPr>
                <w:rFonts w:ascii="黑体" w:hAnsi="黑体" w:eastAsia="黑体" w:cs="黑体"/>
                <w:b/>
                <w:bCs/>
                <w:color w:val="FFFFFF"/>
                <w:sz w:val="22"/>
                <w:szCs w:val="22"/>
              </w:rPr>
              <w:t>教学重点</w:t>
            </w:r>
          </w:p>
        </w:tc>
        <w:tc>
          <w:tcPr>
            <w:tcW w:w="8500" w:type="dxa"/>
            <w:tcBorders>
              <w:top w:val="single" w:color="666666" w:sz="8" w:space="0"/>
              <w:left w:val="single" w:color="666666" w:sz="8" w:space="0"/>
              <w:bottom w:val="single" w:color="666666" w:sz="8" w:space="0"/>
              <w:right w:val="single" w:color="666666" w:sz="8" w:space="0"/>
            </w:tcBorders>
          </w:tcPr>
          <w:p w14:paraId="2092F732">
            <w:pPr>
              <w:spacing w:before="40" w:after="40"/>
            </w:pPr>
            <w:r>
              <w:rPr>
                <w:rFonts w:ascii="宋体" w:hAnsi="宋体" w:eastAsia="宋体" w:cs="宋体"/>
                <w:sz w:val="21"/>
                <w:szCs w:val="21"/>
              </w:rPr>
              <w:t>• 函数概念及三要素的理解与应用</w:t>
            </w:r>
          </w:p>
          <w:p w14:paraId="05804EDB">
            <w:pPr>
              <w:spacing w:before="40" w:after="40"/>
            </w:pPr>
            <w:r>
              <w:rPr>
                <w:rFonts w:ascii="宋体" w:hAnsi="宋体" w:eastAsia="宋体" w:cs="宋体"/>
                <w:sz w:val="21"/>
                <w:szCs w:val="21"/>
              </w:rPr>
              <w:t>• 函数四种性态的判断方法</w:t>
            </w:r>
          </w:p>
          <w:p w14:paraId="77E43EDA">
            <w:pPr>
              <w:spacing w:before="40" w:after="40"/>
            </w:pPr>
            <w:r>
              <w:rPr>
                <w:rFonts w:ascii="宋体" w:hAnsi="宋体" w:eastAsia="宋体" w:cs="宋体"/>
                <w:sz w:val="21"/>
                <w:szCs w:val="21"/>
              </w:rPr>
              <w:t>• 反函数的求法与复合函数的构造</w:t>
            </w:r>
          </w:p>
        </w:tc>
      </w:tr>
      <w:tr w14:paraId="1221F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666666" w:sz="8" w:space="0"/>
              <w:left w:val="single" w:color="666666" w:sz="8" w:space="0"/>
              <w:bottom w:val="single" w:color="666666" w:sz="8" w:space="0"/>
              <w:right w:val="single" w:color="666666" w:sz="8" w:space="0"/>
            </w:tcBorders>
            <w:shd w:val="clear" w:color="auto" w:fill="1F4E79"/>
          </w:tcPr>
          <w:p w14:paraId="75032A69">
            <w:pPr>
              <w:spacing w:before="80" w:after="80"/>
              <w:jc w:val="center"/>
            </w:pPr>
            <w:r>
              <w:rPr>
                <w:rFonts w:ascii="黑体" w:hAnsi="黑体" w:eastAsia="黑体" w:cs="黑体"/>
                <w:b/>
                <w:bCs/>
                <w:color w:val="FFFFFF"/>
                <w:sz w:val="22"/>
                <w:szCs w:val="22"/>
              </w:rPr>
              <w:t>教学难点</w:t>
            </w:r>
          </w:p>
        </w:tc>
        <w:tc>
          <w:tcPr>
            <w:tcW w:w="8500" w:type="dxa"/>
            <w:tcBorders>
              <w:top w:val="single" w:color="666666" w:sz="8" w:space="0"/>
              <w:left w:val="single" w:color="666666" w:sz="8" w:space="0"/>
              <w:bottom w:val="single" w:color="666666" w:sz="8" w:space="0"/>
              <w:right w:val="single" w:color="666666" w:sz="8" w:space="0"/>
            </w:tcBorders>
          </w:tcPr>
          <w:p w14:paraId="7EA65B88">
            <w:pPr>
              <w:spacing w:before="40" w:after="40"/>
            </w:pPr>
            <w:r>
              <w:rPr>
                <w:rFonts w:ascii="宋体" w:hAnsi="宋体" w:eastAsia="宋体" w:cs="宋体"/>
                <w:sz w:val="21"/>
                <w:szCs w:val="21"/>
              </w:rPr>
              <w:t>• 抽象函数概念的深刻理解</w:t>
            </w:r>
          </w:p>
          <w:p w14:paraId="43B723D5">
            <w:pPr>
              <w:spacing w:before="40" w:after="40"/>
            </w:pPr>
            <w:r>
              <w:rPr>
                <w:rFonts w:ascii="宋体" w:hAnsi="宋体" w:eastAsia="宋体" w:cs="宋体"/>
                <w:sz w:val="21"/>
                <w:szCs w:val="21"/>
              </w:rPr>
              <w:t>• 函数奇偶性、单调性的严格证明</w:t>
            </w:r>
          </w:p>
          <w:p w14:paraId="77DDD622">
            <w:pPr>
              <w:spacing w:before="40" w:after="40"/>
            </w:pPr>
            <w:r>
              <w:rPr>
                <w:rFonts w:ascii="宋体" w:hAnsi="宋体" w:eastAsia="宋体" w:cs="宋体"/>
                <w:sz w:val="21"/>
                <w:szCs w:val="21"/>
              </w:rPr>
              <w:t>• 复合函数的分解与复合条件的把握</w:t>
            </w:r>
          </w:p>
        </w:tc>
      </w:tr>
      <w:tr w14:paraId="239D0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666666" w:sz="8" w:space="0"/>
              <w:left w:val="single" w:color="666666" w:sz="8" w:space="0"/>
              <w:bottom w:val="single" w:color="666666" w:sz="8" w:space="0"/>
              <w:right w:val="single" w:color="666666" w:sz="8" w:space="0"/>
            </w:tcBorders>
            <w:shd w:val="clear" w:color="auto" w:fill="1F4E79"/>
          </w:tcPr>
          <w:p w14:paraId="216189A6">
            <w:pPr>
              <w:spacing w:before="80" w:after="80"/>
              <w:jc w:val="center"/>
            </w:pPr>
            <w:r>
              <w:rPr>
                <w:rFonts w:ascii="黑体" w:hAnsi="黑体" w:eastAsia="黑体" w:cs="黑体"/>
                <w:b/>
                <w:bCs/>
                <w:color w:val="FFFFFF"/>
                <w:sz w:val="22"/>
                <w:szCs w:val="22"/>
              </w:rPr>
              <w:t>突破策略</w:t>
            </w:r>
          </w:p>
        </w:tc>
        <w:tc>
          <w:tcPr>
            <w:tcW w:w="8500" w:type="dxa"/>
            <w:tcBorders>
              <w:top w:val="single" w:color="666666" w:sz="8" w:space="0"/>
              <w:left w:val="single" w:color="666666" w:sz="8" w:space="0"/>
              <w:bottom w:val="single" w:color="666666" w:sz="8" w:space="0"/>
              <w:right w:val="single" w:color="666666" w:sz="8" w:space="0"/>
            </w:tcBorders>
          </w:tcPr>
          <w:p w14:paraId="4274F621">
            <w:pPr>
              <w:spacing w:before="40" w:after="40"/>
            </w:pPr>
            <w:r>
              <w:rPr>
                <w:rFonts w:ascii="宋体" w:hAnsi="宋体" w:eastAsia="宋体" w:cs="宋体"/>
                <w:sz w:val="21"/>
                <w:szCs w:val="21"/>
              </w:rPr>
              <w:t>• 利用数字教材的动态图像功能，直观展示函数性质</w:t>
            </w:r>
          </w:p>
          <w:p w14:paraId="5E43C0D4">
            <w:pPr>
              <w:spacing w:before="40" w:after="40"/>
            </w:pPr>
            <w:r>
              <w:rPr>
                <w:rFonts w:ascii="宋体" w:hAnsi="宋体" w:eastAsia="宋体" w:cs="宋体"/>
                <w:sz w:val="21"/>
                <w:szCs w:val="21"/>
              </w:rPr>
              <w:t>• 通过典型例题的互动演练，加深概念理解</w:t>
            </w:r>
          </w:p>
          <w:p w14:paraId="1B9F6A01">
            <w:pPr>
              <w:spacing w:before="40" w:after="40"/>
            </w:pPr>
            <w:r>
              <w:rPr>
                <w:rFonts w:ascii="宋体" w:hAnsi="宋体" w:eastAsia="宋体" w:cs="宋体"/>
                <w:sz w:val="21"/>
                <w:szCs w:val="21"/>
              </w:rPr>
              <w:t>• 结合实际应用案例，强化知识迁移</w:t>
            </w:r>
          </w:p>
        </w:tc>
      </w:tr>
    </w:tbl>
    <w:p w14:paraId="608A49D8">
      <w:pPr>
        <w:shd w:val="clear" w:fill="E8F4F8"/>
        <w:spacing w:before="300" w:after="150"/>
      </w:pPr>
      <w:r>
        <w:rPr>
          <w:rFonts w:ascii="黑体" w:hAnsi="黑体" w:eastAsia="黑体" w:cs="黑体"/>
          <w:b/>
          <w:bCs/>
          <w:color w:val="1F4E79"/>
          <w:sz w:val="26"/>
          <w:szCs w:val="26"/>
        </w:rPr>
        <w:t xml:space="preserve">  四、教学内容与过程</w:t>
      </w:r>
    </w:p>
    <w:p w14:paraId="4F701DFF">
      <w:pPr>
        <w:spacing w:before="200" w:after="100"/>
      </w:pPr>
      <w:r>
        <w:rPr>
          <w:rFonts w:ascii="黑体" w:hAnsi="黑体" w:eastAsia="黑体" w:cs="黑体"/>
          <w:b/>
          <w:bCs/>
          <w:color w:val="2E75B6"/>
          <w:sz w:val="24"/>
          <w:szCs w:val="24"/>
        </w:rPr>
        <w:t>▶ 第一部分：常量、变量与区间（15分钟）</w:t>
      </w:r>
    </w:p>
    <w:p w14:paraId="4A4E025A">
      <w:pPr>
        <w:spacing w:before="60" w:after="60"/>
        <w:ind w:firstLine="420"/>
      </w:pPr>
      <w:r>
        <w:rPr>
          <w:rFonts w:ascii="宋体" w:hAnsi="宋体" w:eastAsia="宋体" w:cs="宋体"/>
          <w:sz w:val="21"/>
          <w:szCs w:val="21"/>
        </w:rPr>
        <w:t>1. 常量与变量</w:t>
      </w:r>
    </w:p>
    <w:p w14:paraId="6832E097">
      <w:pPr>
        <w:spacing w:before="60" w:after="60"/>
        <w:ind w:firstLine="420"/>
      </w:pPr>
      <w:r>
        <w:rPr>
          <w:rFonts w:ascii="宋体" w:hAnsi="宋体" w:eastAsia="宋体" w:cs="宋体"/>
          <w:sz w:val="21"/>
          <w:szCs w:val="21"/>
        </w:rPr>
        <w:t>常量：在某一研究过程中始终保持不变的量。</w:t>
      </w:r>
    </w:p>
    <w:p w14:paraId="68647F81">
      <w:pPr>
        <w:spacing w:before="60" w:after="60"/>
        <w:ind w:firstLine="420"/>
      </w:pPr>
      <w:r>
        <w:rPr>
          <w:rFonts w:ascii="宋体" w:hAnsi="宋体" w:eastAsia="宋体" w:cs="宋体"/>
          <w:sz w:val="21"/>
          <w:szCs w:val="21"/>
        </w:rPr>
        <w:t>变量：在某一研究过程中可以取不同数值的量。</w:t>
      </w:r>
    </w:p>
    <w:p w14:paraId="0FB7B328">
      <w:pPr>
        <w:spacing w:before="100"/>
      </w:pPr>
    </w:p>
    <w:p w14:paraId="0F65B606">
      <w:pPr>
        <w:spacing w:before="60" w:after="60"/>
        <w:ind w:firstLine="420"/>
      </w:pPr>
      <w:r>
        <w:rPr>
          <w:rFonts w:ascii="宋体" w:hAnsi="宋体" w:eastAsia="宋体" w:cs="宋体"/>
          <w:sz w:val="21"/>
          <w:szCs w:val="21"/>
        </w:rPr>
        <w:t>2. 区间的表示</w:t>
      </w:r>
    </w:p>
    <w:p w14:paraId="395F6368">
      <w:pPr>
        <w:spacing w:before="60" w:after="60"/>
        <w:ind w:firstLine="420"/>
      </w:pPr>
      <w:r>
        <w:rPr>
          <w:rFonts w:ascii="宋体" w:hAnsi="宋体" w:eastAsia="宋体" w:cs="宋体"/>
          <w:sz w:val="21"/>
          <w:szCs w:val="21"/>
        </w:rPr>
        <w:t>区间是实数集的一种重要表示形式，分为有限区间和无限区间。</w:t>
      </w:r>
    </w:p>
    <w:p w14:paraId="4AC419B9">
      <w:pPr>
        <w:spacing w:before="150" w:after="80"/>
        <w:jc w:val="center"/>
      </w:pPr>
      <w:r>
        <w:drawing>
          <wp:inline distT="0" distB="0" distL="0" distR="0">
            <wp:extent cx="3810000" cy="9525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srcRect/>
                    <a:stretch>
                      <a:fillRect/>
                    </a:stretch>
                  </pic:blipFill>
                  <pic:spPr>
                    <a:xfrm>
                      <a:off x="0" y="0"/>
                      <a:ext cx="3810000" cy="952500"/>
                    </a:xfrm>
                    <a:prstGeom prst="rect">
                      <a:avLst/>
                    </a:prstGeom>
                  </pic:spPr>
                </pic:pic>
              </a:graphicData>
            </a:graphic>
          </wp:inline>
        </w:drawing>
      </w:r>
    </w:p>
    <w:p w14:paraId="0B7037A8">
      <w:pPr>
        <w:spacing w:before="40" w:after="150"/>
        <w:jc w:val="center"/>
      </w:pPr>
      <w:r>
        <w:rPr>
          <w:rFonts w:ascii="宋体" w:hAnsi="宋体" w:eastAsia="宋体" w:cs="宋体"/>
          <w:i/>
          <w:iCs/>
          <w:color w:val="666666"/>
          <w:sz w:val="18"/>
          <w:szCs w:val="18"/>
        </w:rPr>
        <w:t>图1 区间的几何表示</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15"/>
        <w:gridCol w:w="3385"/>
        <w:gridCol w:w="3858"/>
      </w:tblGrid>
      <w:tr w14:paraId="15FAF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666666" w:sz="8" w:space="0"/>
              <w:left w:val="single" w:color="666666" w:sz="8" w:space="0"/>
              <w:bottom w:val="single" w:color="666666" w:sz="8" w:space="0"/>
              <w:right w:val="single" w:color="666666" w:sz="8" w:space="0"/>
            </w:tcBorders>
            <w:shd w:val="clear" w:color="auto" w:fill="1F4E79"/>
          </w:tcPr>
          <w:p w14:paraId="26150DF6">
            <w:pPr>
              <w:spacing w:before="80" w:after="80"/>
              <w:jc w:val="center"/>
            </w:pPr>
            <w:r>
              <w:rPr>
                <w:rFonts w:ascii="黑体" w:hAnsi="黑体" w:eastAsia="黑体" w:cs="黑体"/>
                <w:b/>
                <w:bCs/>
                <w:color w:val="FFFFFF"/>
                <w:sz w:val="22"/>
                <w:szCs w:val="22"/>
              </w:rPr>
              <w:t>区间类型</w:t>
            </w:r>
          </w:p>
        </w:tc>
        <w:tc>
          <w:tcPr>
            <w:tcW w:w="3500" w:type="dxa"/>
            <w:tcBorders>
              <w:top w:val="single" w:color="666666" w:sz="8" w:space="0"/>
              <w:left w:val="single" w:color="666666" w:sz="8" w:space="0"/>
              <w:bottom w:val="single" w:color="666666" w:sz="8" w:space="0"/>
              <w:right w:val="single" w:color="666666" w:sz="8" w:space="0"/>
            </w:tcBorders>
            <w:shd w:val="clear" w:color="auto" w:fill="1F4E79"/>
          </w:tcPr>
          <w:p w14:paraId="175D22CA">
            <w:pPr>
              <w:spacing w:before="80" w:after="80"/>
              <w:jc w:val="center"/>
            </w:pPr>
            <w:r>
              <w:rPr>
                <w:rFonts w:ascii="黑体" w:hAnsi="黑体" w:eastAsia="黑体" w:cs="黑体"/>
                <w:b/>
                <w:bCs/>
                <w:color w:val="FFFFFF"/>
                <w:sz w:val="22"/>
                <w:szCs w:val="22"/>
              </w:rPr>
              <w:t>符号表示</w:t>
            </w:r>
          </w:p>
        </w:tc>
        <w:tc>
          <w:tcPr>
            <w:tcW w:w="4000" w:type="dxa"/>
            <w:tcBorders>
              <w:top w:val="single" w:color="666666" w:sz="8" w:space="0"/>
              <w:left w:val="single" w:color="666666" w:sz="8" w:space="0"/>
              <w:bottom w:val="single" w:color="666666" w:sz="8" w:space="0"/>
              <w:right w:val="single" w:color="666666" w:sz="8" w:space="0"/>
            </w:tcBorders>
            <w:shd w:val="clear" w:color="auto" w:fill="1F4E79"/>
          </w:tcPr>
          <w:p w14:paraId="6D75030B">
            <w:pPr>
              <w:spacing w:before="80" w:after="80"/>
              <w:jc w:val="center"/>
            </w:pPr>
            <w:r>
              <w:rPr>
                <w:rFonts w:ascii="黑体" w:hAnsi="黑体" w:eastAsia="黑体" w:cs="黑体"/>
                <w:b/>
                <w:bCs/>
                <w:color w:val="FFFFFF"/>
                <w:sz w:val="22"/>
                <w:szCs w:val="22"/>
              </w:rPr>
              <w:t>几何意义</w:t>
            </w:r>
          </w:p>
        </w:tc>
      </w:tr>
      <w:tr w14:paraId="6630D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666666" w:sz="8" w:space="0"/>
              <w:left w:val="single" w:color="666666" w:sz="8" w:space="0"/>
              <w:bottom w:val="single" w:color="666666" w:sz="8" w:space="0"/>
              <w:right w:val="single" w:color="666666" w:sz="8" w:space="0"/>
            </w:tcBorders>
          </w:tcPr>
          <w:p w14:paraId="3EE7F24D">
            <w:pPr>
              <w:spacing w:before="60" w:after="60"/>
              <w:jc w:val="center"/>
            </w:pPr>
            <w:r>
              <w:rPr>
                <w:rFonts w:ascii="宋体" w:hAnsi="宋体" w:eastAsia="宋体" w:cs="宋体"/>
                <w:sz w:val="21"/>
                <w:szCs w:val="21"/>
              </w:rPr>
              <w:t>闭区间</w:t>
            </w:r>
          </w:p>
        </w:tc>
        <w:tc>
          <w:tcPr>
            <w:tcW w:w="3500" w:type="dxa"/>
            <w:tcBorders>
              <w:top w:val="single" w:color="666666" w:sz="8" w:space="0"/>
              <w:left w:val="single" w:color="666666" w:sz="8" w:space="0"/>
              <w:bottom w:val="single" w:color="666666" w:sz="8" w:space="0"/>
              <w:right w:val="single" w:color="666666" w:sz="8" w:space="0"/>
            </w:tcBorders>
          </w:tcPr>
          <w:p w14:paraId="62A696A7">
            <w:pPr>
              <w:spacing w:before="60" w:after="60"/>
              <w:jc w:val="center"/>
            </w:pPr>
            <w:r>
              <w:rPr>
                <w:rFonts w:ascii="宋体" w:hAnsi="宋体" w:eastAsia="宋体" w:cs="宋体"/>
                <w:sz w:val="21"/>
                <w:szCs w:val="21"/>
              </w:rPr>
              <w:t>[a, b]</w:t>
            </w:r>
          </w:p>
        </w:tc>
        <w:tc>
          <w:tcPr>
            <w:tcW w:w="4000" w:type="dxa"/>
            <w:tcBorders>
              <w:top w:val="single" w:color="666666" w:sz="8" w:space="0"/>
              <w:left w:val="single" w:color="666666" w:sz="8" w:space="0"/>
              <w:bottom w:val="single" w:color="666666" w:sz="8" w:space="0"/>
              <w:right w:val="single" w:color="666666" w:sz="8" w:space="0"/>
            </w:tcBorders>
          </w:tcPr>
          <w:p w14:paraId="2DA92453">
            <w:pPr>
              <w:spacing w:before="60" w:after="60"/>
              <w:jc w:val="left"/>
            </w:pPr>
            <w:r>
              <w:rPr>
                <w:rFonts w:ascii="宋体" w:hAnsi="宋体" w:eastAsia="宋体" w:cs="宋体"/>
                <w:sz w:val="21"/>
                <w:szCs w:val="21"/>
              </w:rPr>
              <w:t>包含端点 a 和 b</w:t>
            </w:r>
          </w:p>
        </w:tc>
      </w:tr>
      <w:tr w14:paraId="70D03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666666" w:sz="8" w:space="0"/>
              <w:left w:val="single" w:color="666666" w:sz="8" w:space="0"/>
              <w:bottom w:val="single" w:color="666666" w:sz="8" w:space="0"/>
              <w:right w:val="single" w:color="666666" w:sz="8" w:space="0"/>
            </w:tcBorders>
          </w:tcPr>
          <w:p w14:paraId="2E2C876A">
            <w:pPr>
              <w:spacing w:before="60" w:after="60"/>
              <w:jc w:val="center"/>
            </w:pPr>
            <w:r>
              <w:rPr>
                <w:rFonts w:ascii="宋体" w:hAnsi="宋体" w:eastAsia="宋体" w:cs="宋体"/>
                <w:sz w:val="21"/>
                <w:szCs w:val="21"/>
              </w:rPr>
              <w:t>开区间</w:t>
            </w:r>
          </w:p>
        </w:tc>
        <w:tc>
          <w:tcPr>
            <w:tcW w:w="3500" w:type="dxa"/>
            <w:tcBorders>
              <w:top w:val="single" w:color="666666" w:sz="8" w:space="0"/>
              <w:left w:val="single" w:color="666666" w:sz="8" w:space="0"/>
              <w:bottom w:val="single" w:color="666666" w:sz="8" w:space="0"/>
              <w:right w:val="single" w:color="666666" w:sz="8" w:space="0"/>
            </w:tcBorders>
          </w:tcPr>
          <w:p w14:paraId="265998DF">
            <w:pPr>
              <w:spacing w:before="60" w:after="60"/>
              <w:jc w:val="center"/>
            </w:pPr>
            <w:r>
              <w:rPr>
                <w:rFonts w:ascii="宋体" w:hAnsi="宋体" w:eastAsia="宋体" w:cs="宋体"/>
                <w:sz w:val="21"/>
                <w:szCs w:val="21"/>
              </w:rPr>
              <w:t>(a, b)</w:t>
            </w:r>
          </w:p>
        </w:tc>
        <w:tc>
          <w:tcPr>
            <w:tcW w:w="4000" w:type="dxa"/>
            <w:tcBorders>
              <w:top w:val="single" w:color="666666" w:sz="8" w:space="0"/>
              <w:left w:val="single" w:color="666666" w:sz="8" w:space="0"/>
              <w:bottom w:val="single" w:color="666666" w:sz="8" w:space="0"/>
              <w:right w:val="single" w:color="666666" w:sz="8" w:space="0"/>
            </w:tcBorders>
          </w:tcPr>
          <w:p w14:paraId="47579095">
            <w:pPr>
              <w:spacing w:before="60" w:after="60"/>
              <w:jc w:val="left"/>
            </w:pPr>
            <w:r>
              <w:rPr>
                <w:rFonts w:ascii="宋体" w:hAnsi="宋体" w:eastAsia="宋体" w:cs="宋体"/>
                <w:sz w:val="21"/>
                <w:szCs w:val="21"/>
              </w:rPr>
              <w:t>不包含端点</w:t>
            </w:r>
          </w:p>
        </w:tc>
      </w:tr>
      <w:tr w14:paraId="5B639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666666" w:sz="8" w:space="0"/>
              <w:left w:val="single" w:color="666666" w:sz="8" w:space="0"/>
              <w:bottom w:val="single" w:color="666666" w:sz="8" w:space="0"/>
              <w:right w:val="single" w:color="666666" w:sz="8" w:space="0"/>
            </w:tcBorders>
          </w:tcPr>
          <w:p w14:paraId="6985E97E">
            <w:pPr>
              <w:spacing w:before="60" w:after="60"/>
              <w:jc w:val="center"/>
            </w:pPr>
            <w:r>
              <w:rPr>
                <w:rFonts w:ascii="宋体" w:hAnsi="宋体" w:eastAsia="宋体" w:cs="宋体"/>
                <w:sz w:val="21"/>
                <w:szCs w:val="21"/>
              </w:rPr>
              <w:t>半开半闭区间</w:t>
            </w:r>
          </w:p>
        </w:tc>
        <w:tc>
          <w:tcPr>
            <w:tcW w:w="3500" w:type="dxa"/>
            <w:tcBorders>
              <w:top w:val="single" w:color="666666" w:sz="8" w:space="0"/>
              <w:left w:val="single" w:color="666666" w:sz="8" w:space="0"/>
              <w:bottom w:val="single" w:color="666666" w:sz="8" w:space="0"/>
              <w:right w:val="single" w:color="666666" w:sz="8" w:space="0"/>
            </w:tcBorders>
          </w:tcPr>
          <w:p w14:paraId="5609A065">
            <w:pPr>
              <w:spacing w:before="60" w:after="60"/>
              <w:jc w:val="center"/>
            </w:pPr>
            <w:r>
              <w:rPr>
                <w:rFonts w:ascii="宋体" w:hAnsi="宋体" w:eastAsia="宋体" w:cs="宋体"/>
                <w:sz w:val="21"/>
                <w:szCs w:val="21"/>
              </w:rPr>
              <w:t>[a, b) 或 (a, b]</w:t>
            </w:r>
          </w:p>
        </w:tc>
        <w:tc>
          <w:tcPr>
            <w:tcW w:w="4000" w:type="dxa"/>
            <w:tcBorders>
              <w:top w:val="single" w:color="666666" w:sz="8" w:space="0"/>
              <w:left w:val="single" w:color="666666" w:sz="8" w:space="0"/>
              <w:bottom w:val="single" w:color="666666" w:sz="8" w:space="0"/>
              <w:right w:val="single" w:color="666666" w:sz="8" w:space="0"/>
            </w:tcBorders>
          </w:tcPr>
          <w:p w14:paraId="4255B4C4">
            <w:pPr>
              <w:spacing w:before="60" w:after="60"/>
              <w:jc w:val="left"/>
            </w:pPr>
            <w:r>
              <w:rPr>
                <w:rFonts w:ascii="宋体" w:hAnsi="宋体" w:eastAsia="宋体" w:cs="宋体"/>
                <w:sz w:val="21"/>
                <w:szCs w:val="21"/>
              </w:rPr>
              <w:t>包含一个端点</w:t>
            </w:r>
          </w:p>
        </w:tc>
      </w:tr>
      <w:tr w14:paraId="22749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666666" w:sz="8" w:space="0"/>
              <w:left w:val="single" w:color="666666" w:sz="8" w:space="0"/>
              <w:bottom w:val="single" w:color="666666" w:sz="8" w:space="0"/>
              <w:right w:val="single" w:color="666666" w:sz="8" w:space="0"/>
            </w:tcBorders>
          </w:tcPr>
          <w:p w14:paraId="7195BF80">
            <w:pPr>
              <w:spacing w:before="60" w:after="60"/>
              <w:jc w:val="center"/>
            </w:pPr>
            <w:r>
              <w:rPr>
                <w:rFonts w:ascii="宋体" w:hAnsi="宋体" w:eastAsia="宋体" w:cs="宋体"/>
                <w:sz w:val="21"/>
                <w:szCs w:val="21"/>
              </w:rPr>
              <w:t>无限区间</w:t>
            </w:r>
          </w:p>
        </w:tc>
        <w:tc>
          <w:tcPr>
            <w:tcW w:w="3500" w:type="dxa"/>
            <w:tcBorders>
              <w:top w:val="single" w:color="666666" w:sz="8" w:space="0"/>
              <w:left w:val="single" w:color="666666" w:sz="8" w:space="0"/>
              <w:bottom w:val="single" w:color="666666" w:sz="8" w:space="0"/>
              <w:right w:val="single" w:color="666666" w:sz="8" w:space="0"/>
            </w:tcBorders>
          </w:tcPr>
          <w:p w14:paraId="52FF397B">
            <w:pPr>
              <w:spacing w:before="60" w:after="60"/>
              <w:jc w:val="center"/>
            </w:pPr>
            <w:r>
              <w:rPr>
                <w:rFonts w:ascii="宋体" w:hAnsi="宋体" w:eastAsia="宋体" w:cs="宋体"/>
                <w:sz w:val="21"/>
                <w:szCs w:val="21"/>
              </w:rPr>
              <w:t>(-∞, a), [a, +∞) 等</w:t>
            </w:r>
          </w:p>
        </w:tc>
        <w:tc>
          <w:tcPr>
            <w:tcW w:w="4000" w:type="dxa"/>
            <w:tcBorders>
              <w:top w:val="single" w:color="666666" w:sz="8" w:space="0"/>
              <w:left w:val="single" w:color="666666" w:sz="8" w:space="0"/>
              <w:bottom w:val="single" w:color="666666" w:sz="8" w:space="0"/>
              <w:right w:val="single" w:color="666666" w:sz="8" w:space="0"/>
            </w:tcBorders>
          </w:tcPr>
          <w:p w14:paraId="0E1F1727">
            <w:pPr>
              <w:spacing w:before="60" w:after="60"/>
              <w:jc w:val="left"/>
            </w:pPr>
            <w:r>
              <w:rPr>
                <w:rFonts w:ascii="宋体" w:hAnsi="宋体" w:eastAsia="宋体" w:cs="宋体"/>
                <w:sz w:val="21"/>
                <w:szCs w:val="21"/>
              </w:rPr>
              <w:t>向无穷延伸</w:t>
            </w:r>
          </w:p>
        </w:tc>
      </w:tr>
    </w:tbl>
    <w:p w14:paraId="5A874AF3">
      <w:pPr>
        <w:spacing w:before="60" w:after="60"/>
        <w:ind w:firstLine="420"/>
      </w:pPr>
      <w:r>
        <w:rPr>
          <w:rFonts w:ascii="宋体" w:hAnsi="宋体" w:eastAsia="宋体" w:cs="宋体"/>
          <w:sz w:val="21"/>
          <w:szCs w:val="21"/>
        </w:rPr>
        <w:t>3. 邻域</w:t>
      </w:r>
    </w:p>
    <w:p w14:paraId="721FE493">
      <w:pPr>
        <w:spacing w:before="60" w:after="60"/>
        <w:ind w:firstLine="420"/>
      </w:pPr>
      <w:r>
        <w:rPr>
          <w:rFonts w:ascii="宋体" w:hAnsi="宋体" w:eastAsia="宋体" w:cs="宋体"/>
          <w:sz w:val="21"/>
          <w:szCs w:val="21"/>
        </w:rPr>
        <w:t>以点 a 为中心，δ 为半径的开区间 (a-δ, a+δ) 称为点 a 的 δ 邻域，记作 U(a, δ)。</w:t>
      </w:r>
    </w:p>
    <w:p w14:paraId="296CEEFE">
      <w:pPr>
        <w:spacing w:before="200" w:after="100"/>
      </w:pPr>
      <w:r>
        <w:rPr>
          <w:rFonts w:ascii="黑体" w:hAnsi="黑体" w:eastAsia="黑体" w:cs="黑体"/>
          <w:b/>
          <w:bCs/>
          <w:color w:val="2E75B6"/>
          <w:sz w:val="24"/>
          <w:szCs w:val="24"/>
        </w:rPr>
        <w:t>▶ 第二部分：函数的概念（20分钟）</w:t>
      </w:r>
    </w:p>
    <w:p w14:paraId="06B2B8DB">
      <w:pPr>
        <w:spacing w:before="60" w:after="60"/>
        <w:ind w:firstLine="420"/>
      </w:pPr>
      <w:r>
        <w:rPr>
          <w:rFonts w:ascii="宋体" w:hAnsi="宋体" w:eastAsia="宋体" w:cs="宋体"/>
          <w:sz w:val="21"/>
          <w:szCs w:val="21"/>
        </w:rPr>
        <w:t>【核心定义】设 D 是一个非空数集，如果按某一确定的对应法则 f，使得对于 D 中的每一个数 x，都有唯一确定的数 y 与之对应，则称 f 为定义在 D 上的函数，记作 y = f(x)，x ∈ D。</w:t>
      </w:r>
    </w:p>
    <w:p w14:paraId="6C6E1670">
      <w:pPr>
        <w:spacing w:before="100"/>
      </w:pPr>
    </w:p>
    <w:p w14:paraId="457BD80F">
      <w:pPr>
        <w:spacing w:before="60" w:after="60"/>
        <w:ind w:firstLine="420"/>
      </w:pPr>
      <w:r>
        <w:rPr>
          <w:rFonts w:ascii="宋体" w:hAnsi="宋体" w:eastAsia="宋体" w:cs="宋体"/>
          <w:sz w:val="21"/>
          <w:szCs w:val="21"/>
        </w:rPr>
        <w:t>【函数三要素】</w:t>
      </w:r>
    </w:p>
    <w:p w14:paraId="66B8D106">
      <w:pPr>
        <w:spacing w:before="60" w:after="60"/>
        <w:ind w:firstLine="420"/>
      </w:pPr>
      <w:r>
        <w:rPr>
          <w:rFonts w:ascii="宋体" w:hAnsi="宋体" w:eastAsia="宋体" w:cs="宋体"/>
          <w:sz w:val="21"/>
          <w:szCs w:val="21"/>
        </w:rPr>
        <w:t>① 定义域 D：自变量 x 的取值范围</w:t>
      </w:r>
    </w:p>
    <w:p w14:paraId="71C55B47">
      <w:pPr>
        <w:spacing w:before="60" w:after="60"/>
        <w:ind w:firstLine="420"/>
      </w:pPr>
      <w:r>
        <w:rPr>
          <w:rFonts w:ascii="宋体" w:hAnsi="宋体" w:eastAsia="宋体" w:cs="宋体"/>
          <w:sz w:val="21"/>
          <w:szCs w:val="21"/>
        </w:rPr>
        <w:t>② 对应法则 f：x 与 y 之间的对应关系</w:t>
      </w:r>
    </w:p>
    <w:p w14:paraId="0301CE7E">
      <w:pPr>
        <w:spacing w:before="60" w:after="60"/>
        <w:ind w:firstLine="420"/>
      </w:pPr>
      <w:r>
        <w:rPr>
          <w:rFonts w:ascii="宋体" w:hAnsi="宋体" w:eastAsia="宋体" w:cs="宋体"/>
          <w:sz w:val="21"/>
          <w:szCs w:val="21"/>
        </w:rPr>
        <w:t>③ 值域 W：函数值 y 的取值范围</w:t>
      </w:r>
    </w:p>
    <w:p w14:paraId="413DC350">
      <w:pPr>
        <w:spacing w:before="100"/>
      </w:pPr>
    </w:p>
    <w:p w14:paraId="3110003F">
      <w:pPr>
        <w:spacing w:before="60" w:after="60"/>
        <w:ind w:firstLine="420"/>
      </w:pPr>
      <w:r>
        <w:rPr>
          <w:rFonts w:ascii="宋体" w:hAnsi="宋体" w:eastAsia="宋体" w:cs="宋体"/>
          <w:sz w:val="21"/>
          <w:szCs w:val="21"/>
        </w:rPr>
        <w:t>【函数相等】两个函数相等当且仅当它们的定义域相同且对应法则相同。</w:t>
      </w:r>
    </w:p>
    <w:p w14:paraId="362D3868">
      <w:pPr>
        <w:spacing w:before="60" w:after="60"/>
        <w:ind w:firstLine="420"/>
      </w:pPr>
      <w:r>
        <w:rPr>
          <w:rFonts w:ascii="宋体" w:hAnsi="宋体" w:eastAsia="宋体" w:cs="宋体"/>
          <w:sz w:val="21"/>
          <w:szCs w:val="21"/>
        </w:rPr>
        <w:t>【表示方法】解析法、表格法、图示法</w:t>
      </w:r>
    </w:p>
    <w:p w14:paraId="7A122D10">
      <w:pPr>
        <w:spacing w:before="60" w:after="60"/>
        <w:ind w:firstLine="420"/>
      </w:pPr>
      <w:r>
        <w:rPr>
          <w:rFonts w:ascii="宋体" w:hAnsi="宋体" w:eastAsia="宋体" w:cs="宋体"/>
          <w:sz w:val="21"/>
          <w:szCs w:val="21"/>
        </w:rPr>
        <w:t>【特殊函数】分段函数、常值函数</w:t>
      </w:r>
    </w:p>
    <w:p w14:paraId="711AE063">
      <w:pPr>
        <w:spacing w:before="200" w:after="100"/>
      </w:pPr>
      <w:r>
        <w:rPr>
          <w:rFonts w:ascii="黑体" w:hAnsi="黑体" w:eastAsia="黑体" w:cs="黑体"/>
          <w:b/>
          <w:bCs/>
          <w:color w:val="2E75B6"/>
          <w:sz w:val="24"/>
          <w:szCs w:val="24"/>
        </w:rPr>
        <w:t>▶ 第三部分：函数的基本性态（25分钟）</w:t>
      </w:r>
    </w:p>
    <w:p w14:paraId="78813288">
      <w:pPr>
        <w:spacing w:before="60" w:after="60"/>
        <w:ind w:firstLine="420"/>
      </w:pPr>
      <w:r>
        <w:rPr>
          <w:rFonts w:ascii="宋体" w:hAnsi="宋体" w:eastAsia="宋体" w:cs="宋体"/>
          <w:sz w:val="21"/>
          <w:szCs w:val="21"/>
        </w:rPr>
        <w:t>1. 有界性</w:t>
      </w:r>
    </w:p>
    <w:p w14:paraId="7225D6F4">
      <w:pPr>
        <w:spacing w:before="60" w:after="60"/>
        <w:ind w:firstLine="420"/>
      </w:pPr>
      <w:r>
        <w:rPr>
          <w:rFonts w:ascii="宋体" w:hAnsi="宋体" w:eastAsia="宋体" w:cs="宋体"/>
          <w:sz w:val="21"/>
          <w:szCs w:val="21"/>
        </w:rPr>
        <w:t>若存在正数 M，使得对于定义域内所有的 x，都有 |f(x)| ≤ M，则称 f(x) 在该区间上有界。</w:t>
      </w:r>
    </w:p>
    <w:p w14:paraId="52AD21FD">
      <w:pPr>
        <w:spacing w:before="100"/>
      </w:pPr>
    </w:p>
    <w:p w14:paraId="4BB7FEEE">
      <w:pPr>
        <w:spacing w:before="60" w:after="60"/>
        <w:ind w:firstLine="420"/>
      </w:pPr>
      <w:r>
        <w:rPr>
          <w:rFonts w:ascii="宋体" w:hAnsi="宋体" w:eastAsia="宋体" w:cs="宋体"/>
          <w:sz w:val="21"/>
          <w:szCs w:val="21"/>
        </w:rPr>
        <w:t>2. 单调性</w:t>
      </w:r>
    </w:p>
    <w:p w14:paraId="776B6B00">
      <w:pPr>
        <w:spacing w:before="60" w:after="60"/>
        <w:ind w:firstLine="420"/>
      </w:pPr>
      <w:r>
        <w:rPr>
          <w:rFonts w:ascii="宋体" w:hAnsi="宋体" w:eastAsia="宋体" w:cs="宋体"/>
          <w:sz w:val="21"/>
          <w:szCs w:val="21"/>
        </w:rPr>
        <w:t>设函数 f(x) 在区间 I 上有定义：</w:t>
      </w:r>
    </w:p>
    <w:p w14:paraId="6E961521">
      <w:pPr>
        <w:spacing w:before="60" w:after="60"/>
        <w:ind w:firstLine="420"/>
      </w:pPr>
      <w:r>
        <w:rPr>
          <w:rFonts w:ascii="宋体" w:hAnsi="宋体" w:eastAsia="宋体" w:cs="宋体"/>
          <w:sz w:val="21"/>
          <w:szCs w:val="21"/>
        </w:rPr>
        <w:t>• 单调增加：若 x₁ &lt; x₂ 时，f(x₁) &lt; f(x₂)</w:t>
      </w:r>
    </w:p>
    <w:p w14:paraId="6E5EC77C">
      <w:pPr>
        <w:spacing w:before="60" w:after="60"/>
        <w:ind w:firstLine="420"/>
      </w:pPr>
      <w:r>
        <w:rPr>
          <w:rFonts w:ascii="宋体" w:hAnsi="宋体" w:eastAsia="宋体" w:cs="宋体"/>
          <w:sz w:val="21"/>
          <w:szCs w:val="21"/>
        </w:rPr>
        <w:t>• 单调减少：若 x₁ &lt; x₂ 时，f(x₁) &gt; f(x₂)</w:t>
      </w:r>
    </w:p>
    <w:p w14:paraId="6F62563C">
      <w:pPr>
        <w:spacing w:before="150" w:after="80"/>
        <w:jc w:val="center"/>
      </w:pPr>
      <w:r>
        <w:drawing>
          <wp:inline distT="0" distB="0" distL="0" distR="0">
            <wp:extent cx="4286250" cy="17145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srcRect/>
                    <a:stretch>
                      <a:fillRect/>
                    </a:stretch>
                  </pic:blipFill>
                  <pic:spPr>
                    <a:xfrm>
                      <a:off x="0" y="0"/>
                      <a:ext cx="4286250" cy="1714500"/>
                    </a:xfrm>
                    <a:prstGeom prst="rect">
                      <a:avLst/>
                    </a:prstGeom>
                  </pic:spPr>
                </pic:pic>
              </a:graphicData>
            </a:graphic>
          </wp:inline>
        </w:drawing>
      </w:r>
    </w:p>
    <w:p w14:paraId="58CE4547">
      <w:pPr>
        <w:spacing w:before="40" w:after="150"/>
        <w:jc w:val="center"/>
      </w:pPr>
      <w:r>
        <w:rPr>
          <w:rFonts w:ascii="宋体" w:hAnsi="宋体" w:eastAsia="宋体" w:cs="宋体"/>
          <w:i/>
          <w:iCs/>
          <w:color w:val="666666"/>
          <w:sz w:val="18"/>
          <w:szCs w:val="18"/>
        </w:rPr>
        <w:t>图2 幂函数与指数函数图像</w:t>
      </w:r>
    </w:p>
    <w:p w14:paraId="0C07175A">
      <w:pPr>
        <w:spacing w:before="60" w:after="60"/>
        <w:ind w:firstLine="420"/>
      </w:pPr>
      <w:r>
        <w:rPr>
          <w:rFonts w:ascii="宋体" w:hAnsi="宋体" w:eastAsia="宋体" w:cs="宋体"/>
          <w:sz w:val="21"/>
          <w:szCs w:val="21"/>
        </w:rPr>
        <w:t>3. 奇偶性</w:t>
      </w:r>
    </w:p>
    <w:p w14:paraId="6DAB6FCF">
      <w:pPr>
        <w:spacing w:before="60" w:after="60"/>
        <w:ind w:firstLine="420"/>
      </w:pPr>
      <w:r>
        <w:rPr>
          <w:rFonts w:ascii="宋体" w:hAnsi="宋体" w:eastAsia="宋体" w:cs="宋体"/>
          <w:sz w:val="21"/>
          <w:szCs w:val="21"/>
        </w:rPr>
        <w:t>设函数 f(x) 的定义域关于原点对称：</w:t>
      </w:r>
    </w:p>
    <w:p w14:paraId="761C3057">
      <w:pPr>
        <w:spacing w:before="60" w:after="60"/>
        <w:ind w:firstLine="420"/>
      </w:pPr>
      <w:r>
        <w:rPr>
          <w:rFonts w:ascii="宋体" w:hAnsi="宋体" w:eastAsia="宋体" w:cs="宋体"/>
          <w:sz w:val="21"/>
          <w:szCs w:val="21"/>
        </w:rPr>
        <w:t>• 偶函数：f(-x) = f(x)，图像关于 y 轴对称</w:t>
      </w:r>
    </w:p>
    <w:p w14:paraId="1F9CB775">
      <w:pPr>
        <w:spacing w:before="60" w:after="60"/>
        <w:ind w:firstLine="420"/>
      </w:pPr>
      <w:r>
        <w:rPr>
          <w:rFonts w:ascii="宋体" w:hAnsi="宋体" w:eastAsia="宋体" w:cs="宋体"/>
          <w:sz w:val="21"/>
          <w:szCs w:val="21"/>
        </w:rPr>
        <w:t>• 奇函数：f(-x) = -f(x)，图像关于原点对称</w:t>
      </w:r>
    </w:p>
    <w:p w14:paraId="0584714C">
      <w:pPr>
        <w:spacing w:before="150" w:after="80"/>
        <w:jc w:val="center"/>
      </w:pPr>
      <w:r>
        <w:drawing>
          <wp:inline distT="0" distB="0" distL="0" distR="0">
            <wp:extent cx="4286250" cy="17145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srcRect/>
                    <a:stretch>
                      <a:fillRect/>
                    </a:stretch>
                  </pic:blipFill>
                  <pic:spPr>
                    <a:xfrm>
                      <a:off x="0" y="0"/>
                      <a:ext cx="4286250" cy="1714500"/>
                    </a:xfrm>
                    <a:prstGeom prst="rect">
                      <a:avLst/>
                    </a:prstGeom>
                  </pic:spPr>
                </pic:pic>
              </a:graphicData>
            </a:graphic>
          </wp:inline>
        </w:drawing>
      </w:r>
    </w:p>
    <w:p w14:paraId="159DB66A">
      <w:pPr>
        <w:spacing w:before="40" w:after="150"/>
        <w:jc w:val="center"/>
      </w:pPr>
      <w:r>
        <w:rPr>
          <w:rFonts w:ascii="宋体" w:hAnsi="宋体" w:eastAsia="宋体" w:cs="宋体"/>
          <w:i/>
          <w:iCs/>
          <w:color w:val="666666"/>
          <w:sz w:val="18"/>
          <w:szCs w:val="18"/>
        </w:rPr>
        <w:t>图3 偶函数与奇函数的对称性</w:t>
      </w:r>
    </w:p>
    <w:p w14:paraId="49395A97">
      <w:pPr>
        <w:spacing w:before="60" w:after="60"/>
        <w:ind w:firstLine="420"/>
      </w:pPr>
      <w:r>
        <w:rPr>
          <w:rFonts w:ascii="宋体" w:hAnsi="宋体" w:eastAsia="宋体" w:cs="宋体"/>
          <w:sz w:val="21"/>
          <w:szCs w:val="21"/>
        </w:rPr>
        <w:t>4. 周期性</w:t>
      </w:r>
    </w:p>
    <w:p w14:paraId="1678C0C5">
      <w:pPr>
        <w:spacing w:before="60" w:after="60"/>
        <w:ind w:firstLine="420"/>
      </w:pPr>
      <w:r>
        <w:rPr>
          <w:rFonts w:ascii="宋体" w:hAnsi="宋体" w:eastAsia="宋体" w:cs="宋体"/>
          <w:sz w:val="21"/>
          <w:szCs w:val="21"/>
        </w:rPr>
        <w:t>若存在正数 T，使得 f(x+T) = f(x) 对定义域内所有 x 成立，则称 f(x) 为周期函数，T 为周期。</w:t>
      </w:r>
    </w:p>
    <w:p w14:paraId="227D5BE1">
      <w:pPr>
        <w:spacing w:before="200" w:after="100"/>
      </w:pPr>
      <w:r>
        <w:rPr>
          <w:rFonts w:ascii="黑体" w:hAnsi="黑体" w:eastAsia="黑体" w:cs="黑体"/>
          <w:b/>
          <w:bCs/>
          <w:color w:val="2E75B6"/>
          <w:sz w:val="24"/>
          <w:szCs w:val="24"/>
        </w:rPr>
        <w:t>▶ 第四部分：反函数与复合函数（20分钟）</w:t>
      </w:r>
    </w:p>
    <w:p w14:paraId="21B828F8">
      <w:pPr>
        <w:spacing w:before="60" w:after="60"/>
        <w:ind w:firstLine="420"/>
      </w:pPr>
      <w:r>
        <w:rPr>
          <w:rFonts w:ascii="宋体" w:hAnsi="宋体" w:eastAsia="宋体" w:cs="宋体"/>
          <w:sz w:val="21"/>
          <w:szCs w:val="21"/>
        </w:rPr>
        <w:t>1. 反函数</w:t>
      </w:r>
    </w:p>
    <w:p w14:paraId="732BC6B4">
      <w:pPr>
        <w:spacing w:before="60" w:after="60"/>
        <w:ind w:firstLine="420"/>
      </w:pPr>
      <w:r>
        <w:rPr>
          <w:rFonts w:ascii="宋体" w:hAnsi="宋体" w:eastAsia="宋体" w:cs="宋体"/>
          <w:sz w:val="21"/>
          <w:szCs w:val="21"/>
        </w:rPr>
        <w:t>若函数 y = f(x) 是一一对应的，则可以反解出 x = φ(y)，这个函数称为 f(x) 的反函数，记作 x = f⁻¹(y) 或 y = f⁻¹(x)。</w:t>
      </w:r>
    </w:p>
    <w:p w14:paraId="425EE263">
      <w:pPr>
        <w:spacing w:before="60" w:after="60"/>
        <w:ind w:firstLine="420"/>
      </w:pPr>
      <w:r>
        <w:rPr>
          <w:rFonts w:ascii="宋体" w:hAnsi="宋体" w:eastAsia="宋体" w:cs="宋体"/>
          <w:sz w:val="21"/>
          <w:szCs w:val="21"/>
        </w:rPr>
        <w:t>【重要性质】函数 y = f(x) 与其反函数 y = f⁻¹(x) 的图像关于直线 y = x 对称。</w:t>
      </w:r>
    </w:p>
    <w:p w14:paraId="414D5CE2">
      <w:pPr>
        <w:spacing w:before="150" w:after="80"/>
        <w:jc w:val="center"/>
      </w:pPr>
      <w:r>
        <w:drawing>
          <wp:inline distT="0" distB="0" distL="0" distR="0">
            <wp:extent cx="2667000" cy="26670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9"/>
                    <a:srcRect/>
                    <a:stretch>
                      <a:fillRect/>
                    </a:stretch>
                  </pic:blipFill>
                  <pic:spPr>
                    <a:xfrm>
                      <a:off x="0" y="0"/>
                      <a:ext cx="2667000" cy="2667000"/>
                    </a:xfrm>
                    <a:prstGeom prst="rect">
                      <a:avLst/>
                    </a:prstGeom>
                  </pic:spPr>
                </pic:pic>
              </a:graphicData>
            </a:graphic>
          </wp:inline>
        </w:drawing>
      </w:r>
    </w:p>
    <w:p w14:paraId="623490BA">
      <w:pPr>
        <w:spacing w:before="40" w:after="150"/>
        <w:jc w:val="center"/>
      </w:pPr>
      <w:r>
        <w:rPr>
          <w:rFonts w:ascii="宋体" w:hAnsi="宋体" w:eastAsia="宋体" w:cs="宋体"/>
          <w:i/>
          <w:iCs/>
          <w:color w:val="666666"/>
          <w:sz w:val="18"/>
          <w:szCs w:val="18"/>
        </w:rPr>
        <w:t>图4 互为反函数的图像关于 y = x 对称</w:t>
      </w:r>
    </w:p>
    <w:p w14:paraId="596A5A3B">
      <w:pPr>
        <w:spacing w:before="60" w:after="60"/>
        <w:ind w:firstLine="420"/>
      </w:pPr>
      <w:r>
        <w:rPr>
          <w:rFonts w:ascii="宋体" w:hAnsi="宋体" w:eastAsia="宋体" w:cs="宋体"/>
          <w:sz w:val="21"/>
          <w:szCs w:val="21"/>
        </w:rPr>
        <w:t>2. 复合函数</w:t>
      </w:r>
    </w:p>
    <w:p w14:paraId="5CE8F5F4">
      <w:pPr>
        <w:spacing w:before="60" w:after="60"/>
        <w:ind w:firstLine="420"/>
      </w:pPr>
      <w:r>
        <w:rPr>
          <w:rFonts w:ascii="宋体" w:hAnsi="宋体" w:eastAsia="宋体" w:cs="宋体"/>
          <w:sz w:val="21"/>
          <w:szCs w:val="21"/>
        </w:rPr>
        <w:t>设 y = f(u)，u = g(x)，若 g(x) 的值域与 f(u) 的定义域有交集，则 y = f[g(x)] 称为复合函数。</w:t>
      </w:r>
    </w:p>
    <w:p w14:paraId="50911F45">
      <w:pPr>
        <w:spacing w:before="150" w:after="80"/>
        <w:jc w:val="center"/>
      </w:pPr>
      <w:r>
        <w:drawing>
          <wp:inline distT="0" distB="0" distL="0" distR="0">
            <wp:extent cx="4286250" cy="128587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0"/>
                    <a:srcRect/>
                    <a:stretch>
                      <a:fillRect/>
                    </a:stretch>
                  </pic:blipFill>
                  <pic:spPr>
                    <a:xfrm>
                      <a:off x="0" y="0"/>
                      <a:ext cx="4286250" cy="1285875"/>
                    </a:xfrm>
                    <a:prstGeom prst="rect">
                      <a:avLst/>
                    </a:prstGeom>
                  </pic:spPr>
                </pic:pic>
              </a:graphicData>
            </a:graphic>
          </wp:inline>
        </w:drawing>
      </w:r>
    </w:p>
    <w:p w14:paraId="3917448B">
      <w:pPr>
        <w:spacing w:before="40" w:after="150"/>
        <w:jc w:val="center"/>
      </w:pPr>
      <w:r>
        <w:rPr>
          <w:rFonts w:ascii="宋体" w:hAnsi="宋体" w:eastAsia="宋体" w:cs="宋体"/>
          <w:i/>
          <w:iCs/>
          <w:color w:val="666666"/>
          <w:sz w:val="18"/>
          <w:szCs w:val="18"/>
        </w:rPr>
        <w:t>图5 复合函数的构造过程</w:t>
      </w:r>
    </w:p>
    <w:p w14:paraId="22B5E0F9">
      <w:pPr>
        <w:spacing w:before="60" w:after="60"/>
        <w:ind w:firstLine="420"/>
      </w:pPr>
      <w:r>
        <w:rPr>
          <w:rFonts w:ascii="宋体" w:hAnsi="宋体" w:eastAsia="宋体" w:cs="宋体"/>
          <w:sz w:val="21"/>
          <w:szCs w:val="21"/>
        </w:rPr>
        <w:t>【复合条件】内层函数的值域必须落在外层函数的定义域内。</w:t>
      </w:r>
    </w:p>
    <w:p w14:paraId="0E5E4E11">
      <w:pPr>
        <w:spacing w:before="60" w:after="60"/>
        <w:ind w:firstLine="420"/>
      </w:pPr>
      <w:r>
        <w:rPr>
          <w:rFonts w:ascii="宋体" w:hAnsi="宋体" w:eastAsia="宋体" w:cs="宋体"/>
          <w:sz w:val="21"/>
          <w:szCs w:val="21"/>
        </w:rPr>
        <w:t>【反例】y = √u 与 u = -x² 不能复合（因为 u ≤ 0 不满足 √u 的定义域要求）</w:t>
      </w:r>
    </w:p>
    <w:p w14:paraId="23A5A202">
      <w:pPr>
        <w:spacing w:before="200" w:after="100"/>
      </w:pPr>
      <w:r>
        <w:rPr>
          <w:rFonts w:ascii="黑体" w:hAnsi="黑体" w:eastAsia="黑体" w:cs="黑体"/>
          <w:b/>
          <w:bCs/>
          <w:color w:val="2E75B6"/>
          <w:sz w:val="24"/>
          <w:szCs w:val="24"/>
        </w:rPr>
        <w:t>▶ 第五部分：初等函数（10分钟）</w:t>
      </w:r>
    </w:p>
    <w:p w14:paraId="482AA938">
      <w:pPr>
        <w:spacing w:before="60" w:after="60"/>
        <w:ind w:firstLine="420"/>
      </w:pPr>
      <w:r>
        <w:rPr>
          <w:rFonts w:ascii="宋体" w:hAnsi="宋体" w:eastAsia="宋体" w:cs="宋体"/>
          <w:sz w:val="21"/>
          <w:szCs w:val="21"/>
        </w:rPr>
        <w:t>五类基本初等函数：</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27"/>
        <w:gridCol w:w="2902"/>
        <w:gridCol w:w="2414"/>
        <w:gridCol w:w="2415"/>
      </w:tblGrid>
      <w:tr w14:paraId="752A8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666666" w:sz="8" w:space="0"/>
              <w:left w:val="single" w:color="666666" w:sz="8" w:space="0"/>
              <w:bottom w:val="single" w:color="666666" w:sz="8" w:space="0"/>
              <w:right w:val="single" w:color="666666" w:sz="8" w:space="0"/>
            </w:tcBorders>
            <w:shd w:val="clear" w:color="auto" w:fill="1F4E79"/>
          </w:tcPr>
          <w:p w14:paraId="4885DD23">
            <w:pPr>
              <w:spacing w:before="80" w:after="80"/>
              <w:jc w:val="center"/>
            </w:pPr>
            <w:r>
              <w:rPr>
                <w:rFonts w:ascii="黑体" w:hAnsi="黑体" w:eastAsia="黑体" w:cs="黑体"/>
                <w:b/>
                <w:bCs/>
                <w:color w:val="FFFFFF"/>
                <w:sz w:val="22"/>
                <w:szCs w:val="22"/>
              </w:rPr>
              <w:t>类型</w:t>
            </w:r>
          </w:p>
        </w:tc>
        <w:tc>
          <w:tcPr>
            <w:tcW w:w="3000" w:type="dxa"/>
            <w:tcBorders>
              <w:top w:val="single" w:color="666666" w:sz="8" w:space="0"/>
              <w:left w:val="single" w:color="666666" w:sz="8" w:space="0"/>
              <w:bottom w:val="single" w:color="666666" w:sz="8" w:space="0"/>
              <w:right w:val="single" w:color="666666" w:sz="8" w:space="0"/>
            </w:tcBorders>
            <w:shd w:val="clear" w:color="auto" w:fill="1F4E79"/>
          </w:tcPr>
          <w:p w14:paraId="74577F5D">
            <w:pPr>
              <w:spacing w:before="80" w:after="80"/>
              <w:jc w:val="center"/>
            </w:pPr>
            <w:r>
              <w:rPr>
                <w:rFonts w:ascii="黑体" w:hAnsi="黑体" w:eastAsia="黑体" w:cs="黑体"/>
                <w:b/>
                <w:bCs/>
                <w:color w:val="FFFFFF"/>
                <w:sz w:val="22"/>
                <w:szCs w:val="22"/>
              </w:rPr>
              <w:t>一般形式</w:t>
            </w:r>
          </w:p>
        </w:tc>
        <w:tc>
          <w:tcPr>
            <w:tcW w:w="2500" w:type="dxa"/>
            <w:tcBorders>
              <w:top w:val="single" w:color="666666" w:sz="8" w:space="0"/>
              <w:left w:val="single" w:color="666666" w:sz="8" w:space="0"/>
              <w:bottom w:val="single" w:color="666666" w:sz="8" w:space="0"/>
              <w:right w:val="single" w:color="666666" w:sz="8" w:space="0"/>
            </w:tcBorders>
            <w:shd w:val="clear" w:color="auto" w:fill="1F4E79"/>
          </w:tcPr>
          <w:p w14:paraId="6C42A3C2">
            <w:pPr>
              <w:spacing w:before="80" w:after="80"/>
              <w:jc w:val="center"/>
            </w:pPr>
            <w:r>
              <w:rPr>
                <w:rFonts w:ascii="黑体" w:hAnsi="黑体" w:eastAsia="黑体" w:cs="黑体"/>
                <w:b/>
                <w:bCs/>
                <w:color w:val="FFFFFF"/>
                <w:sz w:val="22"/>
                <w:szCs w:val="22"/>
              </w:rPr>
              <w:t>定义域</w:t>
            </w:r>
          </w:p>
        </w:tc>
        <w:tc>
          <w:tcPr>
            <w:tcW w:w="2500" w:type="dxa"/>
            <w:tcBorders>
              <w:top w:val="single" w:color="666666" w:sz="8" w:space="0"/>
              <w:left w:val="single" w:color="666666" w:sz="8" w:space="0"/>
              <w:bottom w:val="single" w:color="666666" w:sz="8" w:space="0"/>
              <w:right w:val="single" w:color="666666" w:sz="8" w:space="0"/>
            </w:tcBorders>
            <w:shd w:val="clear" w:color="auto" w:fill="1F4E79"/>
          </w:tcPr>
          <w:p w14:paraId="16C1A84C">
            <w:pPr>
              <w:spacing w:before="80" w:after="80"/>
              <w:jc w:val="center"/>
            </w:pPr>
            <w:r>
              <w:rPr>
                <w:rFonts w:ascii="黑体" w:hAnsi="黑体" w:eastAsia="黑体" w:cs="黑体"/>
                <w:b/>
                <w:bCs/>
                <w:color w:val="FFFFFF"/>
                <w:sz w:val="22"/>
                <w:szCs w:val="22"/>
              </w:rPr>
              <w:t>值域</w:t>
            </w:r>
          </w:p>
        </w:tc>
      </w:tr>
      <w:tr w14:paraId="7E2E4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666666" w:sz="8" w:space="0"/>
              <w:left w:val="single" w:color="666666" w:sz="8" w:space="0"/>
              <w:bottom w:val="single" w:color="666666" w:sz="8" w:space="0"/>
              <w:right w:val="single" w:color="666666" w:sz="8" w:space="0"/>
            </w:tcBorders>
          </w:tcPr>
          <w:p w14:paraId="356BE42E">
            <w:pPr>
              <w:spacing w:before="60" w:after="60"/>
              <w:jc w:val="center"/>
            </w:pPr>
            <w:r>
              <w:rPr>
                <w:rFonts w:ascii="宋体" w:hAnsi="宋体" w:eastAsia="宋体" w:cs="宋体"/>
                <w:sz w:val="21"/>
                <w:szCs w:val="21"/>
              </w:rPr>
              <w:t>幂函数</w:t>
            </w:r>
          </w:p>
        </w:tc>
        <w:tc>
          <w:tcPr>
            <w:tcW w:w="3000" w:type="dxa"/>
            <w:tcBorders>
              <w:top w:val="single" w:color="666666" w:sz="8" w:space="0"/>
              <w:left w:val="single" w:color="666666" w:sz="8" w:space="0"/>
              <w:bottom w:val="single" w:color="666666" w:sz="8" w:space="0"/>
              <w:right w:val="single" w:color="666666" w:sz="8" w:space="0"/>
            </w:tcBorders>
          </w:tcPr>
          <w:p w14:paraId="667B5F6D">
            <w:pPr>
              <w:spacing w:before="60" w:after="60"/>
              <w:jc w:val="center"/>
            </w:pPr>
            <w:r>
              <w:rPr>
                <w:rFonts w:ascii="宋体" w:hAnsi="宋体" w:eastAsia="宋体" w:cs="宋体"/>
                <w:sz w:val="21"/>
                <w:szCs w:val="21"/>
              </w:rPr>
              <w:t>y = xᵅ</w:t>
            </w:r>
          </w:p>
        </w:tc>
        <w:tc>
          <w:tcPr>
            <w:tcW w:w="2500" w:type="dxa"/>
            <w:tcBorders>
              <w:top w:val="single" w:color="666666" w:sz="8" w:space="0"/>
              <w:left w:val="single" w:color="666666" w:sz="8" w:space="0"/>
              <w:bottom w:val="single" w:color="666666" w:sz="8" w:space="0"/>
              <w:right w:val="single" w:color="666666" w:sz="8" w:space="0"/>
            </w:tcBorders>
          </w:tcPr>
          <w:p w14:paraId="79484AB8">
            <w:pPr>
              <w:spacing w:before="60" w:after="60"/>
              <w:jc w:val="center"/>
            </w:pPr>
            <w:r>
              <w:rPr>
                <w:rFonts w:ascii="宋体" w:hAnsi="宋体" w:eastAsia="宋体" w:cs="宋体"/>
                <w:sz w:val="21"/>
                <w:szCs w:val="21"/>
              </w:rPr>
              <w:t>依 α 而定</w:t>
            </w:r>
          </w:p>
        </w:tc>
        <w:tc>
          <w:tcPr>
            <w:tcW w:w="2500" w:type="dxa"/>
            <w:tcBorders>
              <w:top w:val="single" w:color="666666" w:sz="8" w:space="0"/>
              <w:left w:val="single" w:color="666666" w:sz="8" w:space="0"/>
              <w:bottom w:val="single" w:color="666666" w:sz="8" w:space="0"/>
              <w:right w:val="single" w:color="666666" w:sz="8" w:space="0"/>
            </w:tcBorders>
          </w:tcPr>
          <w:p w14:paraId="7E801693">
            <w:pPr>
              <w:spacing w:before="60" w:after="60"/>
              <w:jc w:val="center"/>
            </w:pPr>
            <w:r>
              <w:rPr>
                <w:rFonts w:ascii="宋体" w:hAnsi="宋体" w:eastAsia="宋体" w:cs="宋体"/>
                <w:sz w:val="21"/>
                <w:szCs w:val="21"/>
              </w:rPr>
              <w:t>依 α 而定</w:t>
            </w:r>
          </w:p>
        </w:tc>
      </w:tr>
      <w:tr w14:paraId="2F30D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666666" w:sz="8" w:space="0"/>
              <w:left w:val="single" w:color="666666" w:sz="8" w:space="0"/>
              <w:bottom w:val="single" w:color="666666" w:sz="8" w:space="0"/>
              <w:right w:val="single" w:color="666666" w:sz="8" w:space="0"/>
            </w:tcBorders>
          </w:tcPr>
          <w:p w14:paraId="4B7435A4">
            <w:pPr>
              <w:spacing w:before="60" w:after="60"/>
              <w:jc w:val="center"/>
            </w:pPr>
            <w:r>
              <w:rPr>
                <w:rFonts w:ascii="宋体" w:hAnsi="宋体" w:eastAsia="宋体" w:cs="宋体"/>
                <w:sz w:val="21"/>
                <w:szCs w:val="21"/>
              </w:rPr>
              <w:t>指数函数</w:t>
            </w:r>
          </w:p>
        </w:tc>
        <w:tc>
          <w:tcPr>
            <w:tcW w:w="3000" w:type="dxa"/>
            <w:tcBorders>
              <w:top w:val="single" w:color="666666" w:sz="8" w:space="0"/>
              <w:left w:val="single" w:color="666666" w:sz="8" w:space="0"/>
              <w:bottom w:val="single" w:color="666666" w:sz="8" w:space="0"/>
              <w:right w:val="single" w:color="666666" w:sz="8" w:space="0"/>
            </w:tcBorders>
          </w:tcPr>
          <w:p w14:paraId="6F279F1E">
            <w:pPr>
              <w:spacing w:before="60" w:after="60"/>
              <w:jc w:val="center"/>
            </w:pPr>
            <w:r>
              <w:rPr>
                <w:rFonts w:ascii="宋体" w:hAnsi="宋体" w:eastAsia="宋体" w:cs="宋体"/>
                <w:sz w:val="21"/>
                <w:szCs w:val="21"/>
              </w:rPr>
              <w:t>y = aˣ (a&gt;0, a≠1)</w:t>
            </w:r>
          </w:p>
        </w:tc>
        <w:tc>
          <w:tcPr>
            <w:tcW w:w="2500" w:type="dxa"/>
            <w:tcBorders>
              <w:top w:val="single" w:color="666666" w:sz="8" w:space="0"/>
              <w:left w:val="single" w:color="666666" w:sz="8" w:space="0"/>
              <w:bottom w:val="single" w:color="666666" w:sz="8" w:space="0"/>
              <w:right w:val="single" w:color="666666" w:sz="8" w:space="0"/>
            </w:tcBorders>
          </w:tcPr>
          <w:p w14:paraId="4ACB3A38">
            <w:pPr>
              <w:spacing w:before="60" w:after="60"/>
              <w:jc w:val="center"/>
            </w:pPr>
            <w:r>
              <w:rPr>
                <w:rFonts w:ascii="宋体" w:hAnsi="宋体" w:eastAsia="宋体" w:cs="宋体"/>
                <w:sz w:val="21"/>
                <w:szCs w:val="21"/>
              </w:rPr>
              <w:t>(-∞, +∞)</w:t>
            </w:r>
          </w:p>
        </w:tc>
        <w:tc>
          <w:tcPr>
            <w:tcW w:w="2500" w:type="dxa"/>
            <w:tcBorders>
              <w:top w:val="single" w:color="666666" w:sz="8" w:space="0"/>
              <w:left w:val="single" w:color="666666" w:sz="8" w:space="0"/>
              <w:bottom w:val="single" w:color="666666" w:sz="8" w:space="0"/>
              <w:right w:val="single" w:color="666666" w:sz="8" w:space="0"/>
            </w:tcBorders>
          </w:tcPr>
          <w:p w14:paraId="7F0FA818">
            <w:pPr>
              <w:spacing w:before="60" w:after="60"/>
              <w:jc w:val="center"/>
            </w:pPr>
            <w:r>
              <w:rPr>
                <w:rFonts w:ascii="宋体" w:hAnsi="宋体" w:eastAsia="宋体" w:cs="宋体"/>
                <w:sz w:val="21"/>
                <w:szCs w:val="21"/>
              </w:rPr>
              <w:t>(0, +∞)</w:t>
            </w:r>
          </w:p>
        </w:tc>
      </w:tr>
      <w:tr w14:paraId="5B544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666666" w:sz="8" w:space="0"/>
              <w:left w:val="single" w:color="666666" w:sz="8" w:space="0"/>
              <w:bottom w:val="single" w:color="666666" w:sz="8" w:space="0"/>
              <w:right w:val="single" w:color="666666" w:sz="8" w:space="0"/>
            </w:tcBorders>
          </w:tcPr>
          <w:p w14:paraId="7A421853">
            <w:pPr>
              <w:spacing w:before="60" w:after="60"/>
              <w:jc w:val="center"/>
            </w:pPr>
            <w:r>
              <w:rPr>
                <w:rFonts w:ascii="宋体" w:hAnsi="宋体" w:eastAsia="宋体" w:cs="宋体"/>
                <w:sz w:val="21"/>
                <w:szCs w:val="21"/>
              </w:rPr>
              <w:t>对数函数</w:t>
            </w:r>
          </w:p>
        </w:tc>
        <w:tc>
          <w:tcPr>
            <w:tcW w:w="3000" w:type="dxa"/>
            <w:tcBorders>
              <w:top w:val="single" w:color="666666" w:sz="8" w:space="0"/>
              <w:left w:val="single" w:color="666666" w:sz="8" w:space="0"/>
              <w:bottom w:val="single" w:color="666666" w:sz="8" w:space="0"/>
              <w:right w:val="single" w:color="666666" w:sz="8" w:space="0"/>
            </w:tcBorders>
          </w:tcPr>
          <w:p w14:paraId="5E296551">
            <w:pPr>
              <w:spacing w:before="60" w:after="60"/>
              <w:jc w:val="center"/>
            </w:pPr>
            <w:r>
              <w:rPr>
                <w:rFonts w:ascii="宋体" w:hAnsi="宋体" w:eastAsia="宋体" w:cs="宋体"/>
                <w:sz w:val="21"/>
                <w:szCs w:val="21"/>
              </w:rPr>
              <w:t>y = logₐx (a&gt;0, a≠1)</w:t>
            </w:r>
          </w:p>
        </w:tc>
        <w:tc>
          <w:tcPr>
            <w:tcW w:w="2500" w:type="dxa"/>
            <w:tcBorders>
              <w:top w:val="single" w:color="666666" w:sz="8" w:space="0"/>
              <w:left w:val="single" w:color="666666" w:sz="8" w:space="0"/>
              <w:bottom w:val="single" w:color="666666" w:sz="8" w:space="0"/>
              <w:right w:val="single" w:color="666666" w:sz="8" w:space="0"/>
            </w:tcBorders>
          </w:tcPr>
          <w:p w14:paraId="6CDFD864">
            <w:pPr>
              <w:spacing w:before="60" w:after="60"/>
              <w:jc w:val="center"/>
            </w:pPr>
            <w:r>
              <w:rPr>
                <w:rFonts w:ascii="宋体" w:hAnsi="宋体" w:eastAsia="宋体" w:cs="宋体"/>
                <w:sz w:val="21"/>
                <w:szCs w:val="21"/>
              </w:rPr>
              <w:t>(0, +∞)</w:t>
            </w:r>
          </w:p>
        </w:tc>
        <w:tc>
          <w:tcPr>
            <w:tcW w:w="2500" w:type="dxa"/>
            <w:tcBorders>
              <w:top w:val="single" w:color="666666" w:sz="8" w:space="0"/>
              <w:left w:val="single" w:color="666666" w:sz="8" w:space="0"/>
              <w:bottom w:val="single" w:color="666666" w:sz="8" w:space="0"/>
              <w:right w:val="single" w:color="666666" w:sz="8" w:space="0"/>
            </w:tcBorders>
          </w:tcPr>
          <w:p w14:paraId="11BE4CAB">
            <w:pPr>
              <w:spacing w:before="60" w:after="60"/>
              <w:jc w:val="center"/>
            </w:pPr>
            <w:r>
              <w:rPr>
                <w:rFonts w:ascii="宋体" w:hAnsi="宋体" w:eastAsia="宋体" w:cs="宋体"/>
                <w:sz w:val="21"/>
                <w:szCs w:val="21"/>
              </w:rPr>
              <w:t>(-∞, +∞)</w:t>
            </w:r>
          </w:p>
        </w:tc>
      </w:tr>
      <w:tr w14:paraId="0B55E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666666" w:sz="8" w:space="0"/>
              <w:left w:val="single" w:color="666666" w:sz="8" w:space="0"/>
              <w:bottom w:val="single" w:color="666666" w:sz="8" w:space="0"/>
              <w:right w:val="single" w:color="666666" w:sz="8" w:space="0"/>
            </w:tcBorders>
          </w:tcPr>
          <w:p w14:paraId="2991C471">
            <w:pPr>
              <w:spacing w:before="60" w:after="60"/>
              <w:jc w:val="center"/>
            </w:pPr>
            <w:r>
              <w:rPr>
                <w:rFonts w:ascii="宋体" w:hAnsi="宋体" w:eastAsia="宋体" w:cs="宋体"/>
                <w:sz w:val="21"/>
                <w:szCs w:val="21"/>
              </w:rPr>
              <w:t>三角函数</w:t>
            </w:r>
          </w:p>
        </w:tc>
        <w:tc>
          <w:tcPr>
            <w:tcW w:w="3000" w:type="dxa"/>
            <w:tcBorders>
              <w:top w:val="single" w:color="666666" w:sz="8" w:space="0"/>
              <w:left w:val="single" w:color="666666" w:sz="8" w:space="0"/>
              <w:bottom w:val="single" w:color="666666" w:sz="8" w:space="0"/>
              <w:right w:val="single" w:color="666666" w:sz="8" w:space="0"/>
            </w:tcBorders>
          </w:tcPr>
          <w:p w14:paraId="6F40AEDD">
            <w:pPr>
              <w:spacing w:before="60" w:after="60"/>
              <w:jc w:val="center"/>
            </w:pPr>
            <w:r>
              <w:rPr>
                <w:rFonts w:ascii="宋体" w:hAnsi="宋体" w:eastAsia="宋体" w:cs="宋体"/>
                <w:sz w:val="21"/>
                <w:szCs w:val="21"/>
              </w:rPr>
              <w:t>y = sin x, cos x, tan x 等</w:t>
            </w:r>
          </w:p>
        </w:tc>
        <w:tc>
          <w:tcPr>
            <w:tcW w:w="2500" w:type="dxa"/>
            <w:tcBorders>
              <w:top w:val="single" w:color="666666" w:sz="8" w:space="0"/>
              <w:left w:val="single" w:color="666666" w:sz="8" w:space="0"/>
              <w:bottom w:val="single" w:color="666666" w:sz="8" w:space="0"/>
              <w:right w:val="single" w:color="666666" w:sz="8" w:space="0"/>
            </w:tcBorders>
          </w:tcPr>
          <w:p w14:paraId="39559F4E">
            <w:pPr>
              <w:spacing w:before="60" w:after="60"/>
              <w:jc w:val="center"/>
            </w:pPr>
            <w:r>
              <w:rPr>
                <w:rFonts w:ascii="宋体" w:hAnsi="宋体" w:eastAsia="宋体" w:cs="宋体"/>
                <w:sz w:val="21"/>
                <w:szCs w:val="21"/>
              </w:rPr>
              <w:t>依类型而定</w:t>
            </w:r>
          </w:p>
        </w:tc>
        <w:tc>
          <w:tcPr>
            <w:tcW w:w="2500" w:type="dxa"/>
            <w:tcBorders>
              <w:top w:val="single" w:color="666666" w:sz="8" w:space="0"/>
              <w:left w:val="single" w:color="666666" w:sz="8" w:space="0"/>
              <w:bottom w:val="single" w:color="666666" w:sz="8" w:space="0"/>
              <w:right w:val="single" w:color="666666" w:sz="8" w:space="0"/>
            </w:tcBorders>
          </w:tcPr>
          <w:p w14:paraId="5A011AA0">
            <w:pPr>
              <w:spacing w:before="60" w:after="60"/>
              <w:jc w:val="center"/>
            </w:pPr>
            <w:r>
              <w:rPr>
                <w:rFonts w:ascii="宋体" w:hAnsi="宋体" w:eastAsia="宋体" w:cs="宋体"/>
                <w:sz w:val="21"/>
                <w:szCs w:val="21"/>
              </w:rPr>
              <w:t>依类型而定</w:t>
            </w:r>
          </w:p>
        </w:tc>
      </w:tr>
      <w:tr w14:paraId="1654D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666666" w:sz="8" w:space="0"/>
              <w:left w:val="single" w:color="666666" w:sz="8" w:space="0"/>
              <w:bottom w:val="single" w:color="666666" w:sz="8" w:space="0"/>
              <w:right w:val="single" w:color="666666" w:sz="8" w:space="0"/>
            </w:tcBorders>
          </w:tcPr>
          <w:p w14:paraId="51E955F1">
            <w:pPr>
              <w:spacing w:before="60" w:after="60"/>
              <w:jc w:val="center"/>
            </w:pPr>
            <w:r>
              <w:rPr>
                <w:rFonts w:ascii="宋体" w:hAnsi="宋体" w:eastAsia="宋体" w:cs="宋体"/>
                <w:sz w:val="21"/>
                <w:szCs w:val="21"/>
              </w:rPr>
              <w:t>反三角函数</w:t>
            </w:r>
          </w:p>
        </w:tc>
        <w:tc>
          <w:tcPr>
            <w:tcW w:w="3000" w:type="dxa"/>
            <w:tcBorders>
              <w:top w:val="single" w:color="666666" w:sz="8" w:space="0"/>
              <w:left w:val="single" w:color="666666" w:sz="8" w:space="0"/>
              <w:bottom w:val="single" w:color="666666" w:sz="8" w:space="0"/>
              <w:right w:val="single" w:color="666666" w:sz="8" w:space="0"/>
            </w:tcBorders>
          </w:tcPr>
          <w:p w14:paraId="39DDE737">
            <w:pPr>
              <w:spacing w:before="60" w:after="60"/>
              <w:jc w:val="center"/>
            </w:pPr>
            <w:r>
              <w:rPr>
                <w:rFonts w:ascii="宋体" w:hAnsi="宋体" w:eastAsia="宋体" w:cs="宋体"/>
                <w:sz w:val="21"/>
                <w:szCs w:val="21"/>
              </w:rPr>
              <w:t>y = arcsin x, arccos x 等</w:t>
            </w:r>
          </w:p>
        </w:tc>
        <w:tc>
          <w:tcPr>
            <w:tcW w:w="2500" w:type="dxa"/>
            <w:tcBorders>
              <w:top w:val="single" w:color="666666" w:sz="8" w:space="0"/>
              <w:left w:val="single" w:color="666666" w:sz="8" w:space="0"/>
              <w:bottom w:val="single" w:color="666666" w:sz="8" w:space="0"/>
              <w:right w:val="single" w:color="666666" w:sz="8" w:space="0"/>
            </w:tcBorders>
          </w:tcPr>
          <w:p w14:paraId="66B800E6">
            <w:pPr>
              <w:spacing w:before="60" w:after="60"/>
              <w:jc w:val="center"/>
            </w:pPr>
            <w:r>
              <w:rPr>
                <w:rFonts w:ascii="宋体" w:hAnsi="宋体" w:eastAsia="宋体" w:cs="宋体"/>
                <w:sz w:val="21"/>
                <w:szCs w:val="21"/>
              </w:rPr>
              <w:t>依类型而定</w:t>
            </w:r>
          </w:p>
        </w:tc>
        <w:tc>
          <w:tcPr>
            <w:tcW w:w="2500" w:type="dxa"/>
            <w:tcBorders>
              <w:top w:val="single" w:color="666666" w:sz="8" w:space="0"/>
              <w:left w:val="single" w:color="666666" w:sz="8" w:space="0"/>
              <w:bottom w:val="single" w:color="666666" w:sz="8" w:space="0"/>
              <w:right w:val="single" w:color="666666" w:sz="8" w:space="0"/>
            </w:tcBorders>
          </w:tcPr>
          <w:p w14:paraId="7D0BD5F8">
            <w:pPr>
              <w:spacing w:before="60" w:after="60"/>
              <w:jc w:val="center"/>
            </w:pPr>
            <w:r>
              <w:rPr>
                <w:rFonts w:ascii="宋体" w:hAnsi="宋体" w:eastAsia="宋体" w:cs="宋体"/>
                <w:sz w:val="21"/>
                <w:szCs w:val="21"/>
              </w:rPr>
              <w:t>依类型而定</w:t>
            </w:r>
          </w:p>
        </w:tc>
      </w:tr>
    </w:tbl>
    <w:p w14:paraId="221219ED">
      <w:pPr>
        <w:spacing w:before="60" w:after="60"/>
        <w:ind w:firstLine="420"/>
      </w:pPr>
      <w:r>
        <w:rPr>
          <w:rFonts w:ascii="宋体" w:hAnsi="宋体" w:eastAsia="宋体" w:cs="宋体"/>
          <w:sz w:val="21"/>
          <w:szCs w:val="21"/>
        </w:rPr>
        <w:t>【初等函数】由基本初等函数经过有限次四则运算和复合运算所得到的函数称为初等函数。</w:t>
      </w:r>
    </w:p>
    <w:p w14:paraId="7F90DFDA">
      <w:pPr>
        <w:shd w:val="clear" w:fill="E8F4F8"/>
        <w:spacing w:before="300" w:after="150"/>
      </w:pPr>
      <w:r>
        <w:rPr>
          <w:rFonts w:ascii="黑体" w:hAnsi="黑体" w:eastAsia="黑体" w:cs="黑体"/>
          <w:b/>
          <w:bCs/>
          <w:color w:val="1F4E79"/>
          <w:sz w:val="26"/>
          <w:szCs w:val="26"/>
        </w:rPr>
        <w:t xml:space="preserve">  五、课堂练习与互动</w:t>
      </w:r>
    </w:p>
    <w:p w14:paraId="21CF0003">
      <w:pPr>
        <w:spacing w:before="60" w:after="60"/>
        <w:ind w:firstLine="420"/>
      </w:pPr>
      <w:r>
        <w:rPr>
          <w:rFonts w:ascii="宋体" w:hAnsi="宋体" w:eastAsia="宋体" w:cs="宋体"/>
          <w:sz w:val="21"/>
          <w:szCs w:val="21"/>
        </w:rPr>
        <w:t>【练习1】求函数 y = √(x-1) + ln(2-x) 的定义域。</w:t>
      </w:r>
    </w:p>
    <w:p w14:paraId="4887B4B4">
      <w:pPr>
        <w:spacing w:before="60" w:after="60"/>
        <w:ind w:firstLine="420"/>
      </w:pPr>
      <w:r>
        <w:rPr>
          <w:rFonts w:ascii="宋体" w:hAnsi="宋体" w:eastAsia="宋体" w:cs="宋体"/>
          <w:sz w:val="21"/>
          <w:szCs w:val="21"/>
        </w:rPr>
        <w:t>【练习2】判断函数 f(x) = x³ + x 的奇偶性。</w:t>
      </w:r>
    </w:p>
    <w:p w14:paraId="3C70F871">
      <w:pPr>
        <w:spacing w:before="60" w:after="60"/>
        <w:ind w:firstLine="420"/>
      </w:pPr>
      <w:r>
        <w:rPr>
          <w:rFonts w:ascii="宋体" w:hAnsi="宋体" w:eastAsia="宋体" w:cs="宋体"/>
          <w:sz w:val="21"/>
          <w:szCs w:val="21"/>
        </w:rPr>
        <w:t>【练习3】设 f(x) = eˣ，g(x) = x²+1，求复合函数 f[g(x)]。</w:t>
      </w:r>
    </w:p>
    <w:p w14:paraId="03B6ADC8">
      <w:pPr>
        <w:spacing w:before="60" w:after="60"/>
        <w:ind w:firstLine="420"/>
      </w:pPr>
      <w:r>
        <w:rPr>
          <w:rFonts w:ascii="宋体" w:hAnsi="宋体" w:eastAsia="宋体" w:cs="宋体"/>
          <w:sz w:val="21"/>
          <w:szCs w:val="21"/>
        </w:rPr>
        <w:t>【互动环节】利用数字教材的函数图像工具，动态观察参数变化对函数图像的影响。</w:t>
      </w:r>
    </w:p>
    <w:p w14:paraId="06D39052">
      <w:pPr>
        <w:shd w:val="clear" w:fill="E8F4F8"/>
        <w:spacing w:before="300" w:after="150"/>
      </w:pPr>
      <w:r>
        <w:rPr>
          <w:rFonts w:ascii="黑体" w:hAnsi="黑体" w:eastAsia="黑体" w:cs="黑体"/>
          <w:b/>
          <w:bCs/>
          <w:color w:val="1F4E79"/>
          <w:sz w:val="26"/>
          <w:szCs w:val="26"/>
        </w:rPr>
        <w:t xml:space="preserve">  六、课堂小结</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35"/>
        <w:gridCol w:w="7723"/>
      </w:tblGrid>
      <w:tr w14:paraId="6E54A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666666" w:sz="8" w:space="0"/>
              <w:left w:val="single" w:color="666666" w:sz="8" w:space="0"/>
              <w:bottom w:val="single" w:color="666666" w:sz="8" w:space="0"/>
              <w:right w:val="single" w:color="666666" w:sz="8" w:space="0"/>
            </w:tcBorders>
            <w:shd w:val="clear" w:color="auto" w:fill="1F4E79"/>
          </w:tcPr>
          <w:p w14:paraId="66C40BEC">
            <w:pPr>
              <w:spacing w:before="80" w:after="80"/>
              <w:jc w:val="center"/>
            </w:pPr>
            <w:r>
              <w:rPr>
                <w:rFonts w:ascii="黑体" w:hAnsi="黑体" w:eastAsia="黑体" w:cs="黑体"/>
                <w:b/>
                <w:bCs/>
                <w:color w:val="FFFFFF"/>
                <w:sz w:val="22"/>
                <w:szCs w:val="22"/>
              </w:rPr>
              <w:t>知识要点</w:t>
            </w:r>
          </w:p>
        </w:tc>
        <w:tc>
          <w:tcPr>
            <w:tcW w:w="8000" w:type="dxa"/>
            <w:tcBorders>
              <w:top w:val="single" w:color="666666" w:sz="8" w:space="0"/>
              <w:left w:val="single" w:color="666666" w:sz="8" w:space="0"/>
              <w:bottom w:val="single" w:color="666666" w:sz="8" w:space="0"/>
              <w:right w:val="single" w:color="666666" w:sz="8" w:space="0"/>
            </w:tcBorders>
          </w:tcPr>
          <w:p w14:paraId="6D8FE28C">
            <w:pPr>
              <w:spacing w:before="40" w:after="40"/>
            </w:pPr>
            <w:r>
              <w:rPr>
                <w:rFonts w:ascii="宋体" w:hAnsi="宋体" w:eastAsia="宋体" w:cs="宋体"/>
                <w:sz w:val="21"/>
                <w:szCs w:val="21"/>
              </w:rPr>
              <w:t>• 常量、变量、区间、邻域的基本概念</w:t>
            </w:r>
          </w:p>
          <w:p w14:paraId="25EF3F9D">
            <w:pPr>
              <w:spacing w:before="40" w:after="40"/>
            </w:pPr>
            <w:r>
              <w:rPr>
                <w:rFonts w:ascii="宋体" w:hAnsi="宋体" w:eastAsia="宋体" w:cs="宋体"/>
                <w:sz w:val="21"/>
                <w:szCs w:val="21"/>
              </w:rPr>
              <w:t>• 函数定义及三要素（定义域、对应法则、值域）</w:t>
            </w:r>
          </w:p>
          <w:p w14:paraId="3DAAE240">
            <w:pPr>
              <w:spacing w:before="40" w:after="40"/>
            </w:pPr>
            <w:r>
              <w:rPr>
                <w:rFonts w:ascii="宋体" w:hAnsi="宋体" w:eastAsia="宋体" w:cs="宋体"/>
                <w:sz w:val="21"/>
                <w:szCs w:val="21"/>
              </w:rPr>
              <w:t>• 函数四性态：有界性、单调性、奇偶性、周期性</w:t>
            </w:r>
          </w:p>
          <w:p w14:paraId="485E07D2">
            <w:pPr>
              <w:spacing w:before="40" w:after="40"/>
            </w:pPr>
            <w:r>
              <w:rPr>
                <w:rFonts w:ascii="宋体" w:hAnsi="宋体" w:eastAsia="宋体" w:cs="宋体"/>
                <w:sz w:val="21"/>
                <w:szCs w:val="21"/>
              </w:rPr>
              <w:t>• 反函数的定义、存在条件及图像对称性</w:t>
            </w:r>
          </w:p>
          <w:p w14:paraId="434ABEFA">
            <w:pPr>
              <w:spacing w:before="40" w:after="40"/>
            </w:pPr>
            <w:r>
              <w:rPr>
                <w:rFonts w:ascii="宋体" w:hAnsi="宋体" w:eastAsia="宋体" w:cs="宋体"/>
                <w:sz w:val="21"/>
                <w:szCs w:val="21"/>
              </w:rPr>
              <w:t>• 复合函数的构造及复合条件</w:t>
            </w:r>
          </w:p>
          <w:p w14:paraId="05FB6F74">
            <w:pPr>
              <w:spacing w:before="40" w:after="40"/>
            </w:pPr>
            <w:r>
              <w:rPr>
                <w:rFonts w:ascii="宋体" w:hAnsi="宋体" w:eastAsia="宋体" w:cs="宋体"/>
                <w:sz w:val="21"/>
                <w:szCs w:val="21"/>
              </w:rPr>
              <w:t>• 五类基本初等函数与初等函数</w:t>
            </w:r>
          </w:p>
        </w:tc>
      </w:tr>
      <w:tr w14:paraId="4F0A6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666666" w:sz="8" w:space="0"/>
              <w:left w:val="single" w:color="666666" w:sz="8" w:space="0"/>
              <w:bottom w:val="single" w:color="666666" w:sz="8" w:space="0"/>
              <w:right w:val="single" w:color="666666" w:sz="8" w:space="0"/>
            </w:tcBorders>
            <w:shd w:val="clear" w:color="auto" w:fill="1F4E79"/>
          </w:tcPr>
          <w:p w14:paraId="04AABC4B">
            <w:pPr>
              <w:spacing w:before="80" w:after="80"/>
              <w:jc w:val="center"/>
            </w:pPr>
            <w:r>
              <w:rPr>
                <w:rFonts w:ascii="黑体" w:hAnsi="黑体" w:eastAsia="黑体" w:cs="黑体"/>
                <w:b/>
                <w:bCs/>
                <w:color w:val="FFFFFF"/>
                <w:sz w:val="22"/>
                <w:szCs w:val="22"/>
              </w:rPr>
              <w:t>方法技巧</w:t>
            </w:r>
          </w:p>
        </w:tc>
        <w:tc>
          <w:tcPr>
            <w:tcW w:w="8000" w:type="dxa"/>
            <w:tcBorders>
              <w:top w:val="single" w:color="666666" w:sz="8" w:space="0"/>
              <w:left w:val="single" w:color="666666" w:sz="8" w:space="0"/>
              <w:bottom w:val="single" w:color="666666" w:sz="8" w:space="0"/>
              <w:right w:val="single" w:color="666666" w:sz="8" w:space="0"/>
            </w:tcBorders>
          </w:tcPr>
          <w:p w14:paraId="7294E412">
            <w:pPr>
              <w:spacing w:before="40" w:after="40"/>
            </w:pPr>
            <w:r>
              <w:rPr>
                <w:rFonts w:ascii="宋体" w:hAnsi="宋体" w:eastAsia="宋体" w:cs="宋体"/>
                <w:sz w:val="21"/>
                <w:szCs w:val="21"/>
              </w:rPr>
              <w:t>• 求定义域：使表达式有意义的条件</w:t>
            </w:r>
          </w:p>
          <w:p w14:paraId="362C18DC">
            <w:pPr>
              <w:spacing w:before="40" w:after="40"/>
            </w:pPr>
            <w:r>
              <w:rPr>
                <w:rFonts w:ascii="宋体" w:hAnsi="宋体" w:eastAsia="宋体" w:cs="宋体"/>
                <w:sz w:val="21"/>
                <w:szCs w:val="21"/>
              </w:rPr>
              <w:t>• 判断奇偶性：先验证定义域对称，再比较 f(-x) 与 f(x)</w:t>
            </w:r>
          </w:p>
          <w:p w14:paraId="1D16B762">
            <w:pPr>
              <w:spacing w:before="40" w:after="40"/>
            </w:pPr>
            <w:r>
              <w:rPr>
                <w:rFonts w:ascii="宋体" w:hAnsi="宋体" w:eastAsia="宋体" w:cs="宋体"/>
                <w:sz w:val="21"/>
                <w:szCs w:val="21"/>
              </w:rPr>
              <w:t>• 证明单调性：利用定义或导数</w:t>
            </w:r>
          </w:p>
          <w:p w14:paraId="60DBAAB2">
            <w:pPr>
              <w:spacing w:before="40" w:after="40"/>
            </w:pPr>
            <w:r>
              <w:rPr>
                <w:rFonts w:ascii="宋体" w:hAnsi="宋体" w:eastAsia="宋体" w:cs="宋体"/>
                <w:sz w:val="21"/>
                <w:szCs w:val="21"/>
              </w:rPr>
              <w:t>• 求反函数：反解 x，再交换 x、y</w:t>
            </w:r>
          </w:p>
        </w:tc>
      </w:tr>
    </w:tbl>
    <w:p w14:paraId="74D025A0">
      <w:pPr>
        <w:shd w:val="clear" w:fill="E8F4F8"/>
        <w:spacing w:before="300" w:after="150"/>
      </w:pPr>
      <w:r>
        <w:rPr>
          <w:rFonts w:ascii="黑体" w:hAnsi="黑体" w:eastAsia="黑体" w:cs="黑体"/>
          <w:b/>
          <w:bCs/>
          <w:color w:val="1F4E79"/>
          <w:sz w:val="26"/>
          <w:szCs w:val="26"/>
        </w:rPr>
        <w:t xml:space="preserve">  七、作业与拓展</w:t>
      </w:r>
    </w:p>
    <w:p w14:paraId="7BFB502B">
      <w:pPr>
        <w:spacing w:before="60" w:after="60"/>
        <w:ind w:firstLine="420"/>
      </w:pPr>
      <w:r>
        <w:rPr>
          <w:rFonts w:ascii="宋体" w:hAnsi="宋体" w:eastAsia="宋体" w:cs="宋体"/>
          <w:sz w:val="21"/>
          <w:szCs w:val="21"/>
        </w:rPr>
        <w:t>【基础作业】</w:t>
      </w:r>
    </w:p>
    <w:p w14:paraId="620A7EBE">
      <w:pPr>
        <w:spacing w:before="60" w:after="60"/>
        <w:ind w:firstLine="420"/>
      </w:pPr>
      <w:r>
        <w:rPr>
          <w:rFonts w:ascii="宋体" w:hAnsi="宋体" w:eastAsia="宋体" w:cs="宋体"/>
          <w:sz w:val="21"/>
          <w:szCs w:val="21"/>
        </w:rPr>
        <w:t>1. 求下列函数的定义域：① y = 1/(x²-4)  ② y = √(sin x)</w:t>
      </w:r>
    </w:p>
    <w:p w14:paraId="05ACA6B2">
      <w:pPr>
        <w:spacing w:before="60" w:after="60"/>
        <w:ind w:firstLine="420"/>
      </w:pPr>
      <w:r>
        <w:rPr>
          <w:rFonts w:ascii="宋体" w:hAnsi="宋体" w:eastAsia="宋体" w:cs="宋体"/>
          <w:sz w:val="21"/>
          <w:szCs w:val="21"/>
        </w:rPr>
        <w:t>2. 判断下列函数的奇偶性：① f(x) = x²cos x  ② f(x) = ln(x+√(x²+1))</w:t>
      </w:r>
    </w:p>
    <w:p w14:paraId="66F89A41">
      <w:pPr>
        <w:spacing w:before="60" w:after="60"/>
        <w:ind w:firstLine="420"/>
      </w:pPr>
      <w:r>
        <w:rPr>
          <w:rFonts w:ascii="宋体" w:hAnsi="宋体" w:eastAsia="宋体" w:cs="宋体"/>
          <w:sz w:val="21"/>
          <w:szCs w:val="21"/>
        </w:rPr>
        <w:t>3. 求函数 y = 2x+1 的反函数</w:t>
      </w:r>
    </w:p>
    <w:p w14:paraId="27B38D82">
      <w:pPr>
        <w:spacing w:before="100"/>
      </w:pPr>
    </w:p>
    <w:p w14:paraId="04BEA990">
      <w:pPr>
        <w:spacing w:before="60" w:after="60"/>
        <w:ind w:firstLine="420"/>
      </w:pPr>
      <w:r>
        <w:rPr>
          <w:rFonts w:ascii="宋体" w:hAnsi="宋体" w:eastAsia="宋体" w:cs="宋体"/>
          <w:sz w:val="21"/>
          <w:szCs w:val="21"/>
        </w:rPr>
        <w:t>【拓展任务】</w:t>
      </w:r>
    </w:p>
    <w:p w14:paraId="47478940">
      <w:pPr>
        <w:spacing w:before="60" w:after="60"/>
        <w:ind w:firstLine="420"/>
      </w:pPr>
      <w:r>
        <w:rPr>
          <w:rFonts w:ascii="宋体" w:hAnsi="宋体" w:eastAsia="宋体" w:cs="宋体"/>
          <w:sz w:val="21"/>
          <w:szCs w:val="21"/>
        </w:rPr>
        <w:t>利用数字教材的动态演示功能，探究参数 a 对指数函数 y = aˣ 图像的影响。</w:t>
      </w:r>
    </w:p>
    <w:p w14:paraId="5DBE7AE0">
      <w:pPr>
        <w:shd w:val="clear" w:fill="E8F4F8"/>
        <w:spacing w:before="300" w:after="150"/>
      </w:pPr>
      <w:r>
        <w:rPr>
          <w:rFonts w:ascii="黑体" w:hAnsi="黑体" w:eastAsia="黑体" w:cs="黑体"/>
          <w:b/>
          <w:bCs/>
          <w:color w:val="1F4E79"/>
          <w:sz w:val="26"/>
          <w:szCs w:val="26"/>
        </w:rPr>
        <w:t xml:space="preserve">  八、教学反思</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17"/>
        <w:gridCol w:w="7241"/>
      </w:tblGrid>
      <w:tr w14:paraId="5E8C4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666666" w:sz="8" w:space="0"/>
              <w:left w:val="single" w:color="666666" w:sz="8" w:space="0"/>
              <w:bottom w:val="single" w:color="666666" w:sz="8" w:space="0"/>
              <w:right w:val="single" w:color="666666" w:sz="8" w:space="0"/>
            </w:tcBorders>
            <w:shd w:val="clear" w:color="auto" w:fill="1F4E79"/>
          </w:tcPr>
          <w:p w14:paraId="6D2A4F10">
            <w:pPr>
              <w:spacing w:before="80" w:after="80"/>
              <w:jc w:val="center"/>
            </w:pPr>
            <w:r>
              <w:rPr>
                <w:rFonts w:ascii="黑体" w:hAnsi="黑体" w:eastAsia="黑体" w:cs="黑体"/>
                <w:b/>
                <w:bCs/>
                <w:color w:val="FFFFFF"/>
                <w:sz w:val="22"/>
                <w:szCs w:val="22"/>
              </w:rPr>
              <w:t>预期效果</w:t>
            </w:r>
          </w:p>
        </w:tc>
        <w:tc>
          <w:tcPr>
            <w:tcW w:w="7500" w:type="dxa"/>
            <w:tcBorders>
              <w:top w:val="single" w:color="666666" w:sz="8" w:space="0"/>
              <w:left w:val="single" w:color="666666" w:sz="8" w:space="0"/>
              <w:bottom w:val="single" w:color="666666" w:sz="8" w:space="0"/>
              <w:right w:val="single" w:color="666666" w:sz="8" w:space="0"/>
            </w:tcBorders>
          </w:tcPr>
          <w:p w14:paraId="1673BB93">
            <w:pPr>
              <w:spacing w:before="60" w:after="60"/>
              <w:jc w:val="left"/>
            </w:pPr>
            <w:r>
              <w:rPr>
                <w:rFonts w:ascii="宋体" w:hAnsi="宋体" w:eastAsia="宋体" w:cs="宋体"/>
                <w:sz w:val="21"/>
                <w:szCs w:val="21"/>
              </w:rPr>
              <w:t>学生能够准确理解函数概念，熟练判断函数性质，初步掌握反函数和复合函数的求法。</w:t>
            </w:r>
          </w:p>
        </w:tc>
      </w:tr>
      <w:tr w14:paraId="6B3BD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666666" w:sz="8" w:space="0"/>
              <w:left w:val="single" w:color="666666" w:sz="8" w:space="0"/>
              <w:bottom w:val="single" w:color="666666" w:sz="8" w:space="0"/>
              <w:right w:val="single" w:color="666666" w:sz="8" w:space="0"/>
            </w:tcBorders>
            <w:shd w:val="clear" w:color="auto" w:fill="1F4E79"/>
          </w:tcPr>
          <w:p w14:paraId="6CF983EE">
            <w:pPr>
              <w:spacing w:before="80" w:after="80"/>
              <w:jc w:val="center"/>
            </w:pPr>
            <w:r>
              <w:rPr>
                <w:rFonts w:ascii="黑体" w:hAnsi="黑体" w:eastAsia="黑体" w:cs="黑体"/>
                <w:b/>
                <w:bCs/>
                <w:color w:val="FFFFFF"/>
                <w:sz w:val="22"/>
                <w:szCs w:val="22"/>
              </w:rPr>
              <w:t>可能问题</w:t>
            </w:r>
          </w:p>
        </w:tc>
        <w:tc>
          <w:tcPr>
            <w:tcW w:w="7500" w:type="dxa"/>
            <w:tcBorders>
              <w:top w:val="single" w:color="666666" w:sz="8" w:space="0"/>
              <w:left w:val="single" w:color="666666" w:sz="8" w:space="0"/>
              <w:bottom w:val="single" w:color="666666" w:sz="8" w:space="0"/>
              <w:right w:val="single" w:color="666666" w:sz="8" w:space="0"/>
            </w:tcBorders>
          </w:tcPr>
          <w:p w14:paraId="321D768B">
            <w:pPr>
              <w:spacing w:before="60" w:after="60"/>
              <w:jc w:val="left"/>
            </w:pPr>
            <w:r>
              <w:rPr>
                <w:rFonts w:ascii="宋体" w:hAnsi="宋体" w:eastAsia="宋体" w:cs="宋体"/>
                <w:sz w:val="21"/>
                <w:szCs w:val="21"/>
              </w:rPr>
              <w:t>抽象定义理解困难、奇偶性证明不严谨、复合条件易忽略</w:t>
            </w:r>
          </w:p>
        </w:tc>
      </w:tr>
      <w:tr w14:paraId="7237F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666666" w:sz="8" w:space="0"/>
              <w:left w:val="single" w:color="666666" w:sz="8" w:space="0"/>
              <w:bottom w:val="single" w:color="666666" w:sz="8" w:space="0"/>
              <w:right w:val="single" w:color="666666" w:sz="8" w:space="0"/>
            </w:tcBorders>
            <w:shd w:val="clear" w:color="auto" w:fill="1F4E79"/>
          </w:tcPr>
          <w:p w14:paraId="4F1DA92E">
            <w:pPr>
              <w:spacing w:before="80" w:after="80"/>
              <w:jc w:val="center"/>
            </w:pPr>
            <w:r>
              <w:rPr>
                <w:rFonts w:ascii="黑体" w:hAnsi="黑体" w:eastAsia="黑体" w:cs="黑体"/>
                <w:b/>
                <w:bCs/>
                <w:color w:val="FFFFFF"/>
                <w:sz w:val="22"/>
                <w:szCs w:val="22"/>
              </w:rPr>
              <w:t>改进措施</w:t>
            </w:r>
          </w:p>
        </w:tc>
        <w:tc>
          <w:tcPr>
            <w:tcW w:w="7500" w:type="dxa"/>
            <w:tcBorders>
              <w:top w:val="single" w:color="666666" w:sz="8" w:space="0"/>
              <w:left w:val="single" w:color="666666" w:sz="8" w:space="0"/>
              <w:bottom w:val="single" w:color="666666" w:sz="8" w:space="0"/>
              <w:right w:val="single" w:color="666666" w:sz="8" w:space="0"/>
            </w:tcBorders>
          </w:tcPr>
          <w:p w14:paraId="011D13AF">
            <w:pPr>
              <w:spacing w:before="60" w:after="60"/>
              <w:jc w:val="left"/>
            </w:pPr>
            <w:r>
              <w:rPr>
                <w:rFonts w:ascii="宋体" w:hAnsi="宋体" w:eastAsia="宋体" w:cs="宋体"/>
                <w:sz w:val="21"/>
                <w:szCs w:val="21"/>
              </w:rPr>
              <w:t>充分利用数字教材的可视化功能，通过动态图像帮助学生建立直观认识；加强典型例题的分析与练习。</w:t>
            </w:r>
          </w:p>
        </w:tc>
      </w:tr>
      <w:tr w14:paraId="65045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666666" w:sz="8" w:space="0"/>
              <w:left w:val="single" w:color="666666" w:sz="8" w:space="0"/>
              <w:bottom w:val="single" w:color="666666" w:sz="8" w:space="0"/>
              <w:right w:val="single" w:color="666666" w:sz="8" w:space="0"/>
            </w:tcBorders>
            <w:shd w:val="clear" w:color="auto" w:fill="1F4E79"/>
          </w:tcPr>
          <w:p w14:paraId="38E65F64">
            <w:pPr>
              <w:spacing w:before="80" w:after="80"/>
              <w:jc w:val="center"/>
            </w:pPr>
            <w:r>
              <w:rPr>
                <w:rFonts w:ascii="黑体" w:hAnsi="黑体" w:eastAsia="黑体" w:cs="黑体"/>
                <w:b/>
                <w:bCs/>
                <w:color w:val="FFFFFF"/>
                <w:sz w:val="22"/>
                <w:szCs w:val="22"/>
              </w:rPr>
              <w:t>课后记录</w:t>
            </w:r>
          </w:p>
        </w:tc>
        <w:tc>
          <w:tcPr>
            <w:tcW w:w="7500" w:type="dxa"/>
            <w:tcBorders>
              <w:top w:val="single" w:color="666666" w:sz="8" w:space="0"/>
              <w:left w:val="single" w:color="666666" w:sz="8" w:space="0"/>
              <w:bottom w:val="single" w:color="666666" w:sz="8" w:space="0"/>
              <w:right w:val="single" w:color="666666" w:sz="8" w:space="0"/>
            </w:tcBorders>
          </w:tcPr>
          <w:p w14:paraId="6D4E739E">
            <w:pPr>
              <w:spacing w:before="60" w:after="60"/>
              <w:jc w:val="left"/>
            </w:pPr>
            <w:r>
              <w:rPr>
                <w:rFonts w:ascii="宋体" w:hAnsi="宋体" w:eastAsia="宋体" w:cs="宋体"/>
                <w:sz w:val="21"/>
                <w:szCs w:val="21"/>
              </w:rPr>
              <w:t>（授课后填写）</w:t>
            </w:r>
          </w:p>
        </w:tc>
      </w:tr>
    </w:tbl>
    <w:p w14:paraId="5C9E559E">
      <w:pPr>
        <w:spacing w:before="400"/>
      </w:pPr>
    </w:p>
    <w:sectPr>
      <w:headerReference r:id="rId3" w:type="default"/>
      <w:footerReference r:id="rId4"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3758C">
    <w:pPr>
      <w:jc w:val="center"/>
    </w:pPr>
    <w:r>
      <w:rPr>
        <w:rFonts w:ascii="宋体" w:hAnsi="宋体" w:eastAsia="宋体" w:cs="宋体"/>
        <w:sz w:val="18"/>
        <w:szCs w:val="18"/>
      </w:rPr>
      <w:t xml:space="preserve">第 </w:t>
    </w:r>
    <w:r>
      <w:rPr>
        <w:rFonts w:ascii="宋体" w:hAnsi="宋体" w:eastAsia="宋体" w:cs="宋体"/>
        <w:sz w:val="18"/>
        <w:szCs w:val="18"/>
      </w:rPr>
      <w:fldChar w:fldCharType="begin"/>
    </w:r>
    <w:r>
      <w:rPr>
        <w:rFonts w:ascii="宋体" w:hAnsi="宋体" w:eastAsia="宋体" w:cs="宋体"/>
        <w:sz w:val="18"/>
        <w:szCs w:val="18"/>
      </w:rPr>
      <w:instrText xml:space="preserve">PAGE</w:instrText>
    </w:r>
    <w:r>
      <w:rPr>
        <w:rFonts w:ascii="宋体" w:hAnsi="宋体" w:eastAsia="宋体" w:cs="宋体"/>
        <w:sz w:val="18"/>
        <w:szCs w:val="18"/>
      </w:rPr>
      <w:fldChar w:fldCharType="separate"/>
    </w:r>
    <w:r>
      <w:rPr>
        <w:rFonts w:ascii="宋体" w:hAnsi="宋体" w:eastAsia="宋体" w:cs="宋体"/>
        <w:sz w:val="18"/>
        <w:szCs w:val="18"/>
      </w:rPr>
      <w:fldChar w:fldCharType="end"/>
    </w:r>
    <w:r>
      <w:rPr>
        <w:rFonts w:ascii="宋体" w:hAnsi="宋体" w:eastAsia="宋体" w:cs="宋体"/>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694BE5">
    <w:pPr>
      <w:jc w:val="center"/>
    </w:pPr>
    <w:r>
      <w:rPr>
        <w:rFonts w:ascii="黑体" w:hAnsi="黑体" w:eastAsia="黑体" w:cs="黑体"/>
        <w:color w:val="999999"/>
        <w:sz w:val="20"/>
        <w:szCs w:val="20"/>
      </w:rPr>
      <w:t>数字教材配套教案 · 函数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isplayBackgroundShape w:val="1"/>
  <w:documentProtection w:enforcement="0"/>
  <w:compat>
    <w:useFELayout/>
    <w:compatSetting w:name="compatibilityMode" w:uri="http://schemas.microsoft.com/office/word" w:val="15"/>
  </w:compat>
  <w:rsids>
    <w:rsidRoot w:val="00000000"/>
    <w:rsid w:val="6D5F3C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1"/>
      <w:szCs w:val="21"/>
    </w:rPr>
  </w:style>
  <w:style w:type="paragraph" w:styleId="2">
    <w:name w:val="heading 1"/>
    <w:next w:val="1"/>
    <w:qFormat/>
    <w:uiPriority w:val="0"/>
    <w:rPr>
      <w:rFonts w:ascii="宋体" w:hAnsi="宋体" w:eastAsia="宋体" w:cs="宋体"/>
      <w:color w:val="2E74B5"/>
      <w:sz w:val="32"/>
      <w:szCs w:val="32"/>
    </w:rPr>
  </w:style>
  <w:style w:type="paragraph" w:styleId="3">
    <w:name w:val="heading 2"/>
    <w:next w:val="1"/>
    <w:qFormat/>
    <w:uiPriority w:val="0"/>
    <w:rPr>
      <w:rFonts w:ascii="宋体" w:hAnsi="宋体" w:eastAsia="宋体" w:cs="宋体"/>
      <w:color w:val="2E74B5"/>
      <w:sz w:val="26"/>
      <w:szCs w:val="26"/>
    </w:rPr>
  </w:style>
  <w:style w:type="paragraph" w:styleId="4">
    <w:name w:val="heading 3"/>
    <w:next w:val="1"/>
    <w:qFormat/>
    <w:uiPriority w:val="0"/>
    <w:rPr>
      <w:rFonts w:ascii="宋体" w:hAnsi="宋体" w:eastAsia="宋体" w:cs="宋体"/>
      <w:color w:val="1F4D78"/>
      <w:sz w:val="24"/>
      <w:szCs w:val="24"/>
    </w:rPr>
  </w:style>
  <w:style w:type="paragraph" w:styleId="5">
    <w:name w:val="heading 4"/>
    <w:next w:val="1"/>
    <w:qFormat/>
    <w:uiPriority w:val="0"/>
    <w:rPr>
      <w:rFonts w:ascii="宋体" w:hAnsi="宋体" w:eastAsia="宋体" w:cs="宋体"/>
      <w:i/>
      <w:iCs/>
      <w:color w:val="2E74B5"/>
      <w:sz w:val="21"/>
      <w:szCs w:val="21"/>
    </w:rPr>
  </w:style>
  <w:style w:type="paragraph" w:styleId="6">
    <w:name w:val="heading 5"/>
    <w:next w:val="1"/>
    <w:qFormat/>
    <w:uiPriority w:val="0"/>
    <w:rPr>
      <w:rFonts w:ascii="宋体" w:hAnsi="宋体" w:eastAsia="宋体" w:cs="宋体"/>
      <w:color w:val="2E74B5"/>
      <w:sz w:val="21"/>
      <w:szCs w:val="21"/>
    </w:rPr>
  </w:style>
  <w:style w:type="paragraph" w:styleId="7">
    <w:name w:val="heading 6"/>
    <w:next w:val="1"/>
    <w:qFormat/>
    <w:uiPriority w:val="0"/>
    <w:rPr>
      <w:rFonts w:ascii="宋体" w:hAnsi="宋体" w:eastAsia="宋体" w:cs="宋体"/>
      <w:color w:val="1F4D78"/>
      <w:sz w:val="21"/>
      <w:szCs w:val="21"/>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rFonts w:ascii="宋体" w:hAnsi="宋体" w:eastAsia="宋体" w:cs="宋体"/>
      <w:sz w:val="20"/>
      <w:szCs w:val="20"/>
    </w:rPr>
  </w:style>
  <w:style w:type="paragraph" w:styleId="9">
    <w:name w:val="Title"/>
    <w:uiPriority w:val="0"/>
    <w:pPr>
      <w:spacing w:before="0" w:after="200"/>
      <w:jc w:val="center"/>
    </w:pPr>
    <w:rPr>
      <w:rFonts w:ascii="黑体" w:hAnsi="黑体" w:eastAsia="黑体" w:cs="黑体"/>
      <w:b/>
      <w:bCs/>
      <w:color w:val="1F4E79"/>
      <w:sz w:val="44"/>
      <w:szCs w:val="44"/>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rFonts w:ascii="宋体" w:hAnsi="宋体" w:eastAsia="宋体" w:cs="宋体"/>
      <w:sz w:val="21"/>
      <w:szCs w:val="21"/>
    </w:rPr>
  </w:style>
  <w:style w:type="character" w:customStyle="1" w:styleId="15">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2121</Words>
  <Characters>2372</Characters>
  <TotalTime>0</TotalTime>
  <ScaleCrop>false</ScaleCrop>
  <LinksUpToDate>false</LinksUpToDate>
  <CharactersWithSpaces>2677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2025-12-03T06:24:00Z</dcterms:created>
  <dc:creator>Un-named</dc:creator>
  <cp:lastModifiedBy>文雅</cp:lastModifiedBy>
  <dcterms:modified xsi:type="dcterms:W3CDTF">2025-12-03T16:10:21Z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eyJoZGlkIjoiMzEwNTM5NzYwMDRjMzkwZTVkZjY2ODkwMGIxNGU0OTUiLCJ1c2VySWQiOiIyNTQ4MDU4MTkifQ==</vt:lpwstr>
  </property>
  <property fmtid="{D5CDD505-2E9C-101B-9397-08002B2CF9AE}" pid="3" name="KSOProductBuildVer">
    <vt:lpwstr>2052-12.1.0.23542</vt:lpwstr>
  </property>
  <property fmtid="{D5CDD505-2E9C-101B-9397-08002B2CF9AE}" pid="4" name="ICV">
    <vt:lpwstr>A17B3068948A4CC19003A9E28B187EB4_12</vt:lpwstr>
  </property>
</Properties>
</file>