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高等应用数学-数字教材配套教案"/>
    <w:p>
      <w:pPr>
        <w:pStyle w:val="Heading1"/>
      </w:pPr>
      <w:r>
        <w:t xml:space="preserve">高等应用数学 · 数字教材配套教案</w:t>
      </w:r>
    </w:p>
    <w:p>
      <w:r>
        <w:pict>
          <v:rect style="width:0;height:1.5pt" o:hralign="center" o:hrstd="t" o:hr="t"/>
        </w:pict>
      </w:r>
    </w:p>
    <w:bookmarkStart w:id="20" w:name="一课程基本信息"/>
    <w:p>
      <w:pPr>
        <w:pStyle w:val="Heading2"/>
      </w:pPr>
      <w:r>
        <w:t xml:space="preserve">一、课程基本信息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课程名称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高等应用数学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第二章 第三节（2）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课时安排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2课时（90分钟）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课程类型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新授课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高职一年级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数字化教学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授课题目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两个重要极限与等价无穷小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授课日期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二教学目标"/>
    <w:p>
      <w:pPr>
        <w:pStyle w:val="Heading2"/>
      </w:pPr>
      <w:r>
        <w:t xml:space="preserve">二、教学目标</w:t>
      </w:r>
    </w:p>
    <w:bookmarkStart w:id="21" w:name="知识与技能目标"/>
    <w:p>
      <w:pPr>
        <w:pStyle w:val="Heading3"/>
      </w:pPr>
      <w:r>
        <w:t xml:space="preserve">▶ 知识与技能目标</w:t>
      </w:r>
    </w:p>
    <w:p>
      <w:pPr>
        <w:numPr>
          <w:ilvl w:val="0"/>
          <w:numId w:val="1001"/>
        </w:numPr>
        <w:pStyle w:val="Compact"/>
      </w:pPr>
      <w:r>
        <w:t xml:space="preserve">熟记第一个重要极限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及其变形</w:t>
      </w:r>
    </w:p>
    <w:p>
      <w:pPr>
        <w:numPr>
          <w:ilvl w:val="0"/>
          <w:numId w:val="1001"/>
        </w:numPr>
        <w:pStyle w:val="Compact"/>
      </w:pPr>
      <w:r>
        <w:t xml:space="preserve">熟记第二个重要极限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及其变形</w:t>
      </w:r>
    </w:p>
    <w:p>
      <w:pPr>
        <w:numPr>
          <w:ilvl w:val="0"/>
          <w:numId w:val="1001"/>
        </w:numPr>
        <w:pStyle w:val="Compact"/>
      </w:pPr>
      <w:r>
        <w:t xml:space="preserve">熟记常用的等价无穷小关系</w:t>
      </w:r>
    </w:p>
    <w:p>
      <w:pPr>
        <w:numPr>
          <w:ilvl w:val="0"/>
          <w:numId w:val="1001"/>
        </w:numPr>
        <w:pStyle w:val="Compact"/>
      </w:pPr>
      <w:r>
        <w:t xml:space="preserve">能够灵活运用两个重要极限和等价无穷小求极限</w:t>
      </w:r>
    </w:p>
    <w:p>
      <w:pPr>
        <w:numPr>
          <w:ilvl w:val="0"/>
          <w:numId w:val="1001"/>
        </w:numPr>
        <w:pStyle w:val="Compact"/>
      </w:pPr>
      <w:r>
        <w:t xml:space="preserve">理解等价无穷小替换的适用条件</w:t>
      </w:r>
    </w:p>
    <w:bookmarkEnd w:id="21"/>
    <w:bookmarkStart w:id="22" w:name="过程与方法目标"/>
    <w:p>
      <w:pPr>
        <w:pStyle w:val="Heading3"/>
      </w:pPr>
      <w:r>
        <w:t xml:space="preserve">▶ 过程与方法目标</w:t>
      </w:r>
    </w:p>
    <w:p>
      <w:pPr>
        <w:pStyle w:val="FirstParagraph"/>
      </w:pPr>
      <w:r>
        <w:t xml:space="preserve">通过两个重要极限的推广应用，培养学生的类比推理能力；通过等价无穷小替换的练习，培养学生灵活运用数学工具的能力。</w:t>
      </w:r>
    </w:p>
    <w:bookmarkEnd w:id="22"/>
    <w:bookmarkStart w:id="23" w:name="情感态度目标"/>
    <w:p>
      <w:pPr>
        <w:pStyle w:val="Heading3"/>
      </w:pPr>
      <w:r>
        <w:t xml:space="preserve">▶ 情感态度目标</w:t>
      </w:r>
    </w:p>
    <w:p>
      <w:pPr>
        <w:pStyle w:val="FirstParagraph"/>
      </w:pPr>
      <w:r>
        <w:t xml:space="preserve">体会数学公式的优美与实用，培养对数学规律的探索兴趣。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三教学重难点"/>
    <w:p>
      <w:pPr>
        <w:pStyle w:val="Heading2"/>
      </w:pPr>
      <w:r>
        <w:t xml:space="preserve">三、教学重难点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教学重点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两个重要极限的记忆与应用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常用等价无穷小的记忆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等价无穷小替换方法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教学难点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重要极限的变形应用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∞</m:t>
                  </m:r>
                </m:sup>
              </m:sSup>
            </m:oMath>
            <w:r>
              <w:t xml:space="preserve"> </w:t>
            </w:r>
            <w:r>
              <w:t xml:space="preserve">型极限的识别与处理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等价无穷小替换的适用条件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突破策略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通过结构分析，掌握变形规律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多种例题强化应用训练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通过反例说明替换条件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4" w:name="四教学内容与过程"/>
    <w:p>
      <w:pPr>
        <w:pStyle w:val="Heading2"/>
      </w:pPr>
      <w:r>
        <w:t xml:space="preserve">四、教学内容与过程</w:t>
      </w:r>
    </w:p>
    <w:bookmarkStart w:id="29" w:name="第一部分第一个重要极限25分钟"/>
    <w:p>
      <w:pPr>
        <w:pStyle w:val="Heading3"/>
      </w:pPr>
      <w:r>
        <w:t xml:space="preserve">▶ 第一部分：第一个重要极限（25分钟）</w:t>
      </w:r>
    </w:p>
    <w:bookmarkStart w:id="26" w:name="公式介绍"/>
    <w:p>
      <w:pPr>
        <w:pStyle w:val="Heading4"/>
      </w:pPr>
      <w:r>
        <w:t xml:space="preserve">【公式介绍】</w:t>
      </w:r>
    </w:p>
    <w:p>
      <w:pPr>
        <w:pStyle w:val="FirstParagraph"/>
      </w:pPr>
      <w:r>
        <w:rPr>
          <w:bCs/>
          <w:b/>
        </w:rPr>
        <w:t xml:space="preserve">【第一个重要极限】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x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Cs/>
          <w:b/>
        </w:rPr>
        <w:t xml:space="preserve">【注意】</w:t>
      </w:r>
      <w:r>
        <w:t xml:space="preserve"> </w:t>
      </w:r>
      <w:r>
        <w:t xml:space="preserve">由于上式的分子、分母极限均趋于</w:t>
      </w:r>
      <w:r>
        <w:t xml:space="preserve"> </w:t>
      </w:r>
      <m:oMath>
        <m:r>
          <m:t>0</m:t>
        </m:r>
      </m:oMath>
      <w:r>
        <w:t xml:space="preserve">（即</w:t>
      </w:r>
      <w:r>
        <w:t xml:space="preserve"> </w:t>
      </w:r>
      <m:oMath>
        <m:f>
          <m:fPr>
            <m:type m:val="bar"/>
          </m:fPr>
          <m:num>
            <m:r>
              <m:t>0</m:t>
            </m:r>
          </m:num>
          <m:den>
            <m:r>
              <m:t>0</m:t>
            </m:r>
          </m:den>
        </m:f>
      </m:oMath>
      <w:r>
        <w:t xml:space="preserve"> </w:t>
      </w:r>
      <w:r>
        <w:t xml:space="preserve">型），所以商的法则不能用。</w:t>
      </w:r>
    </w:p>
    <w:bookmarkEnd w:id="26"/>
    <w:bookmarkStart w:id="27" w:name="核心理解"/>
    <w:p>
      <w:pPr>
        <w:pStyle w:val="Heading4"/>
      </w:pPr>
      <w:r>
        <w:t xml:space="preserve">【核心理解】</w:t>
      </w:r>
    </w:p>
    <w:p>
      <w:pPr>
        <w:pStyle w:val="FirstParagraph"/>
      </w:pPr>
      <w:r>
        <w:t xml:space="preserve">对此重要极限理解的核心为：</w:t>
      </w:r>
      <w:r>
        <w:rPr>
          <w:bCs/>
          <w:b/>
        </w:rPr>
        <w:t xml:space="preserve">变量</w:t>
      </w:r>
      <w:r>
        <w:rPr>
          <w:bCs/>
          <w:b/>
        </w:rPr>
        <w:t xml:space="preserve"> </w:t>
      </w:r>
      <m:oMath>
        <m:r>
          <m:t>x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的趋近方式不受任何限制</w:t>
      </w:r>
      <w:r>
        <w:t xml:space="preserve">。</w:t>
      </w:r>
    </w:p>
    <w:p>
      <w:pPr>
        <w:pStyle w:val="BodyText"/>
      </w:pPr>
      <w:r>
        <w:t xml:space="preserve">即当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（或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）时，只要</w:t>
      </w:r>
      <w:r>
        <w:t xml:space="preserve"> </w:t>
      </w:r>
      <m:oMath>
        <m:r>
          <m:rPr>
            <m:sty m:val="p"/>
          </m:rPr>
          <m:t>lim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，则就有下面的式子成立：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Cs/>
          <w:b/>
        </w:rPr>
        <w:t xml:space="preserve">关键：</w:t>
      </w:r>
      <w:r>
        <w:t xml:space="preserve"> </w:t>
      </w:r>
      <w:r>
        <w:t xml:space="preserve">正弦内部和分母必须</w:t>
      </w:r>
      <w:r>
        <w:rPr>
          <w:bCs/>
          <w:b/>
        </w:rPr>
        <w:t xml:space="preserve">完全相同</w:t>
      </w:r>
      <w:r>
        <w:t xml:space="preserve">，且都趋于</w:t>
      </w:r>
      <w:r>
        <w:t xml:space="preserve"> </w:t>
      </w:r>
      <m:oMath>
        <m:r>
          <m:t>0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例题讲解"/>
    <w:p>
      <w:pPr>
        <w:pStyle w:val="Heading4"/>
      </w:pPr>
      <w:r>
        <w:t xml:space="preserve">【例题讲解】</w:t>
      </w:r>
    </w:p>
    <w:p>
      <w:pPr>
        <w:pStyle w:val="FirstParagraph"/>
      </w:pPr>
      <w:r>
        <w:rPr>
          <w:bCs/>
          <w:b/>
        </w:rPr>
        <w:t xml:space="preserve">【例5】</w:t>
      </w:r>
      <w:r>
        <w:t xml:space="preserve"> </w:t>
      </w:r>
      <w:r>
        <w:t xml:space="preserve">求下列极限。</w:t>
      </w:r>
    </w:p>
    <w:p>
      <w:pPr>
        <w:pStyle w:val="BodyText"/>
      </w:pPr>
      <w:r>
        <w:rPr>
          <w:bCs/>
          <w:b/>
        </w:rPr>
        <w:t xml:space="preserve">(1)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rPr>
          <w:bCs/>
          <w:b/>
        </w:rPr>
        <w:t xml:space="preserve">分析：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，当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时，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。需要在分母构造</w:t>
      </w:r>
      <w:r>
        <w:t xml:space="preserve"> </w:t>
      </w:r>
      <m:oMath>
        <m:r>
          <m:t>3</m:t>
        </m:r>
        <m:r>
          <m:t>x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3</m:t>
              </m:r>
              <m:r>
                <m:t>x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3</m:t>
              </m:r>
              <m:r>
                <m:t>x</m:t>
              </m:r>
            </m:num>
            <m:den>
              <m:r>
                <m:t>3</m:t>
              </m:r>
              <m:r>
                <m:t>x</m:t>
              </m:r>
            </m:den>
          </m:f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(2)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rPr>
          <w:bCs/>
          <w:b/>
        </w:rPr>
        <w:t xml:space="preserve">分析：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，当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时，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(3)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4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rPr>
          <w:bCs/>
          <w:b/>
        </w:rPr>
        <w:t xml:space="preserve">分析：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r>
          <m:t>8</m:t>
        </m:r>
      </m:oMath>
      <w:r>
        <w:t xml:space="preserve">，当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4</m:t>
        </m:r>
      </m:oMath>
      <w:r>
        <w:t xml:space="preserve"> </w:t>
      </w:r>
      <w:r>
        <w:t xml:space="preserve">时，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4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4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4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4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(4)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t>x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rPr>
          <w:bCs/>
          <w:b/>
        </w:rPr>
        <w:t xml:space="preserve">分析：</w:t>
      </w:r>
      <w:r>
        <w:t xml:space="preserve"> </w:t>
      </w:r>
      <w:r>
        <w:t xml:space="preserve">应先正余切化正余弦，这个方法不仅用在求极限问题上。</w:t>
      </w:r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tan</m:t>
              </m:r>
              <m:r>
                <m:t>x</m:t>
              </m:r>
            </m:num>
            <m:den>
              <m:r>
                <m:t>4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x</m:t>
              </m:r>
            </m:num>
            <m:den>
              <m:r>
                <m:t>4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x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rPr>
                  <m:sty m:val="p"/>
                </m:rPr>
                <m:t>cos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第二部分第二个重要极限20分钟"/>
    <w:p>
      <w:pPr>
        <w:pStyle w:val="Heading3"/>
      </w:pPr>
      <w:r>
        <w:t xml:space="preserve">▶ 第二部分：第二个重要极限（20分钟）</w:t>
      </w:r>
    </w:p>
    <w:bookmarkStart w:id="30" w:name="公式介绍-1"/>
    <w:p>
      <w:pPr>
        <w:pStyle w:val="Heading4"/>
      </w:pPr>
      <w:r>
        <w:t xml:space="preserve">【公式介绍】</w:t>
      </w:r>
    </w:p>
    <w:p>
      <w:pPr>
        <w:pStyle w:val="FirstParagraph"/>
      </w:pPr>
      <w:r>
        <w:rPr>
          <w:bCs/>
          <w:b/>
        </w:rPr>
        <w:t xml:space="preserve">【第二个重要极限】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e</m:t>
          </m:r>
        </m:oMath>
      </m:oMathPara>
    </w:p>
    <w:p>
      <w:pPr>
        <w:pStyle w:val="FirstParagraph"/>
      </w:pPr>
      <w:r>
        <w:t xml:space="preserve">此式的底数趋近于</w:t>
      </w:r>
      <w:r>
        <w:t xml:space="preserve"> </w:t>
      </w:r>
      <m:oMath>
        <m:r>
          <m:t>1</m:t>
        </m:r>
      </m:oMath>
      <w:r>
        <w:t xml:space="preserve">，指数趋近于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，属于</w:t>
      </w:r>
      <w:r>
        <w:t xml:space="preserve"> </w:t>
      </w:r>
      <m:oMath>
        <m:sSup>
          <m:e>
            <m:r>
              <m:t>1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t xml:space="preserve"> </w:t>
      </w:r>
      <w:r>
        <w:t xml:space="preserve">类型。</w:t>
      </w:r>
    </w:p>
    <w:bookmarkEnd w:id="30"/>
    <w:bookmarkStart w:id="31" w:name="核心理解-1"/>
    <w:p>
      <w:pPr>
        <w:pStyle w:val="Heading4"/>
      </w:pPr>
      <w:r>
        <w:t xml:space="preserve">【核心理解】</w:t>
      </w:r>
    </w:p>
    <w:p>
      <w:pPr>
        <w:pStyle w:val="FirstParagraph"/>
      </w:pPr>
      <w:r>
        <w:t xml:space="preserve">对此重要极限理解的核心为：</w:t>
      </w:r>
      <w:r>
        <w:rPr>
          <w:bCs/>
          <w:b/>
        </w:rPr>
        <w:t xml:space="preserve">变量</w:t>
      </w:r>
      <w:r>
        <w:rPr>
          <w:bCs/>
          <w:b/>
        </w:rPr>
        <w:t xml:space="preserve"> </w:t>
      </w:r>
      <m:oMath>
        <m:r>
          <m:t>x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的趋近方式不受任何限制</w:t>
      </w:r>
      <w:r>
        <w:t xml:space="preserve">。</w:t>
      </w:r>
    </w:p>
    <w:p>
      <w:pPr>
        <w:pStyle w:val="BodyText"/>
      </w:pPr>
      <w:r>
        <w:t xml:space="preserve">即当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（或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）时，只要</w:t>
      </w:r>
      <w:r>
        <w:t xml:space="preserve"> </w:t>
      </w:r>
      <m:oMath>
        <m:r>
          <m:rPr>
            <m:sty m:val="p"/>
          </m:rPr>
          <m:t>lim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，则就有下面的式子成立：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lim>
          </m:limLow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sup>
          </m:sSup>
          <m:r>
            <m:rPr>
              <m:sty m:val="p"/>
            </m:rPr>
            <m:t>=</m:t>
          </m:r>
          <m:r>
            <m:t>e</m:t>
          </m:r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sup>
          </m:sSup>
          <m:r>
            <m:rPr>
              <m:sty m:val="p"/>
            </m:rPr>
            <m:t>=</m:t>
          </m:r>
          <m:r>
            <m:t>e</m:t>
          </m:r>
        </m:oMath>
      </m:oMathPara>
    </w:p>
    <w:p>
      <w:pPr>
        <w:pStyle w:val="FirstParagraph"/>
      </w:pPr>
      <w:r>
        <w:rPr>
          <w:bCs/>
          <w:b/>
        </w:rPr>
        <w:t xml:space="preserve">关键结构：</w:t>
      </w:r>
      <w:r>
        <w:t xml:space="preserve"> </w:t>
      </w:r>
      <w:r>
        <w:t xml:space="preserve">底数为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，指数为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，其中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例题讲解-1"/>
    <w:p>
      <w:pPr>
        <w:pStyle w:val="Heading4"/>
      </w:pPr>
      <w:r>
        <w:t xml:space="preserve">【例题讲解】</w:t>
      </w:r>
    </w:p>
    <w:p>
      <w:pPr>
        <w:pStyle w:val="FirstParagraph"/>
      </w:pPr>
      <w:r>
        <w:rPr>
          <w:bCs/>
          <w:b/>
        </w:rPr>
        <w:t xml:space="preserve">【例6】</w:t>
      </w:r>
      <w:r>
        <w:t xml:space="preserve"> </w:t>
      </w:r>
      <w:r>
        <w:t xml:space="preserve">求下列极限。</w:t>
      </w:r>
    </w:p>
    <w:p>
      <w:pPr>
        <w:pStyle w:val="BodyText"/>
      </w:pPr>
      <w:r>
        <w:rPr>
          <w:bCs/>
          <w:b/>
        </w:rPr>
        <w:t xml:space="preserve">(1)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bCs/>
          <w:b/>
        </w:rPr>
        <w:t xml:space="preserve">分析：</w:t>
      </w:r>
      <w:r>
        <w:t xml:space="preserve"> </w:t>
      </w:r>
      <w:r>
        <w:t xml:space="preserve">底数极限趋于</w:t>
      </w:r>
      <w:r>
        <w:t xml:space="preserve"> </w:t>
      </w:r>
      <m:oMath>
        <m:r>
          <m:t>1</m:t>
        </m:r>
      </m:oMath>
      <w:r>
        <w:t xml:space="preserve">，指数极限趋于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，属于</w:t>
      </w:r>
      <w:r>
        <w:t xml:space="preserve"> </w:t>
      </w:r>
      <m:oMath>
        <m:sSup>
          <m:e>
            <m:r>
              <m:t>1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t xml:space="preserve"> </w:t>
      </w:r>
      <w:r>
        <w:t xml:space="preserve">型。</w:t>
      </w:r>
    </w:p>
    <w:p>
      <w:pPr>
        <w:pStyle w:val="BodyText"/>
      </w:pPr>
      <w:r>
        <w:t xml:space="preserve">其中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，当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时，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。</w:t>
      </w:r>
    </w:p>
    <w:p>
      <w:pPr>
        <w:pStyle w:val="BodyText"/>
      </w:pPr>
      <w:r>
        <w:t xml:space="preserve">需要将指数调整为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e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e>
            <m:sup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e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(2)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3</m:t>
            </m:r>
          </m:sub>
        </m:sSub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rPr>
          <w:bCs/>
          <w:b/>
        </w:rPr>
        <w:t xml:space="preserve">分析：</w:t>
      </w:r>
      <w:r>
        <w:t xml:space="preserve"> </w:t>
      </w: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3</m:t>
        </m:r>
      </m:oMath>
      <w:r>
        <w:t xml:space="preserve"> </w:t>
      </w:r>
      <w:r>
        <w:t xml:space="preserve">时，底数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→</m:t>
        </m:r>
        <m:r>
          <m:t>1</m:t>
        </m:r>
      </m:oMath>
      <w:r>
        <w:t xml:space="preserve">，指数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，属于</w:t>
      </w:r>
      <w:r>
        <w:t xml:space="preserve"> </w:t>
      </w:r>
      <m:oMath>
        <m:sSup>
          <m:e>
            <m:r>
              <m:t>1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t xml:space="preserve"> </w:t>
      </w:r>
      <w:r>
        <w:t xml:space="preserve">型。</w:t>
      </w:r>
    </w:p>
    <w:p>
      <w:pPr>
        <w:pStyle w:val="BodyText"/>
      </w:pPr>
      <w:r>
        <w:t xml:space="preserve">令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，则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3</m:t>
              </m:r>
            </m:lim>
          </m:limLow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den>
              </m:f>
            </m:sup>
          </m:s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3</m:t>
              </m:r>
            </m:lim>
          </m:limLow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den>
              </m:f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3</m:t>
              </m:r>
            </m:lim>
          </m:limLow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</m:d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e>
            <m: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sup>
          </m:sSup>
        </m:oMath>
      </m:oMathPara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第三部分等价无穷小替换25分钟"/>
    <w:p>
      <w:pPr>
        <w:pStyle w:val="Heading3"/>
      </w:pPr>
      <w:r>
        <w:t xml:space="preserve">▶ 第三部分：等价无穷小替换（25分钟）</w:t>
      </w:r>
    </w:p>
    <w:bookmarkStart w:id="34" w:name="原理介绍"/>
    <w:p>
      <w:pPr>
        <w:pStyle w:val="Heading4"/>
      </w:pPr>
      <w:r>
        <w:t xml:space="preserve">【原理介绍】</w:t>
      </w:r>
    </w:p>
    <w:p>
      <w:pPr>
        <w:pStyle w:val="FirstParagraph"/>
      </w:pPr>
      <w:r>
        <w:t xml:space="preserve">若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与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为等价无穷小，则在极限计算中，函数的分子或分母中的无穷小因子用与其等价的无穷小来替代，函数的极限值不会改变。</w:t>
      </w:r>
    </w:p>
    <w:bookmarkEnd w:id="34"/>
    <w:bookmarkStart w:id="35" w:name="常用等价无穷小"/>
    <w:p>
      <w:pPr>
        <w:pStyle w:val="Heading4"/>
      </w:pPr>
      <w:r>
        <w:t xml:space="preserve">【常用等价无穷小】</w:t>
      </w:r>
    </w:p>
    <w:p>
      <w:pPr>
        <w:pStyle w:val="FirstParagraph"/>
      </w:pP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时：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等价关系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等价关系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arcsin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arctan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∼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∼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∼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∼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x</m:t>
              </m:r>
            </m:oMath>
          </w:p>
        </w:tc>
      </w:tr>
    </w:tbl>
    <w:bookmarkEnd w:id="35"/>
    <w:bookmarkStart w:id="36" w:name="推广形式"/>
    <w:p>
      <w:pPr>
        <w:pStyle w:val="Heading4"/>
      </w:pPr>
      <w:r>
        <w:t xml:space="preserve">【推广形式】</w:t>
      </w:r>
    </w:p>
    <w:p>
      <w:pPr>
        <w:pStyle w:val="FirstParagraph"/>
      </w:pPr>
      <w:r>
        <w:t xml:space="preserve">类似于重要极限的思想，当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（或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）时，只要</w:t>
      </w:r>
      <w:r>
        <w:t xml:space="preserve"> </w:t>
      </w:r>
      <m:oMath>
        <m:r>
          <m:rPr>
            <m:sty m:val="p"/>
          </m:rPr>
          <m:t>lim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，则有：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∼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tan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∼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arcsin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∼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arctan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∼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∼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∼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,</m:t>
          </m:r>
          <m:r>
            <m:t> </m:t>
          </m:r>
          <m:sSup>
            <m:e>
              <m:r>
                <m:t>e</m:t>
              </m:r>
            </m:e>
            <m:sup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∼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36"/>
    <w:bookmarkStart w:id="37" w:name="例题讲解-2"/>
    <w:p>
      <w:pPr>
        <w:pStyle w:val="Heading4"/>
      </w:pPr>
      <w:r>
        <w:t xml:space="preserve">【例题讲解】</w:t>
      </w:r>
    </w:p>
    <w:p>
      <w:pPr>
        <w:pStyle w:val="FirstParagraph"/>
      </w:pPr>
      <w:r>
        <w:rPr>
          <w:bCs/>
          <w:b/>
        </w:rPr>
        <w:t xml:space="preserve">【例7】</w:t>
      </w:r>
      <w:r>
        <w:t xml:space="preserve"> </w:t>
      </w:r>
      <w:r>
        <w:t xml:space="preserve">求下列极限。</w:t>
      </w:r>
    </w:p>
    <w:p>
      <w:pPr>
        <w:pStyle w:val="BodyText"/>
      </w:pPr>
      <w:r>
        <w:rPr>
          <w:bCs/>
          <w:b/>
        </w:rPr>
        <w:t xml:space="preserve">(1)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sin</m:t>
            </m:r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rPr>
          <w:bCs/>
          <w:b/>
        </w:rPr>
        <w:t xml:space="preserve">解：</w:t>
      </w:r>
      <w:r>
        <w:t xml:space="preserve"> </w:t>
      </w: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时，</w:t>
      </w:r>
      <m:oMath>
        <m:r>
          <m:rPr>
            <m:sty m:val="p"/>
          </m:rPr>
          <m:t>tan</m:t>
        </m:r>
        <m:r>
          <m:t>5</m:t>
        </m:r>
        <m:r>
          <m:t>x</m:t>
        </m:r>
        <m:r>
          <m:rPr>
            <m:sty m:val="p"/>
          </m:rPr>
          <m:t>∼</m:t>
        </m:r>
        <m:r>
          <m:t>5</m:t>
        </m:r>
        <m:r>
          <m:t>x</m:t>
        </m:r>
      </m:oMath>
      <w:r>
        <w:t xml:space="preserve">，</w:t>
      </w:r>
      <m:oMath>
        <m:r>
          <m:rPr>
            <m:sty m:val="p"/>
          </m:rPr>
          <m:t>sin</m:t>
        </m:r>
        <m:r>
          <m:t>3</m:t>
        </m:r>
        <m:r>
          <m:t>x</m:t>
        </m:r>
        <m:r>
          <m:rPr>
            <m:sty m:val="p"/>
          </m:rPr>
          <m:t>∼</m:t>
        </m:r>
        <m:r>
          <m:t>3</m:t>
        </m:r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tan</m:t>
              </m:r>
              <m:r>
                <m:t>5</m:t>
              </m:r>
              <m:r>
                <m:t>x</m:t>
              </m:r>
            </m:num>
            <m:den>
              <m:r>
                <m:rPr>
                  <m:sty m:val="p"/>
                </m:rPr>
                <m:t>sin</m:t>
              </m:r>
              <m:r>
                <m:t>3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5</m:t>
              </m:r>
              <m:r>
                <m:t>x</m:t>
              </m:r>
            </m:num>
            <m:den>
              <m:r>
                <m:t>3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(2)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</w:p>
    <w:p>
      <w:pPr>
        <w:pStyle w:val="BodyText"/>
      </w:pPr>
      <w:r>
        <w:rPr>
          <w:bCs/>
          <w:b/>
        </w:rPr>
        <w:t xml:space="preserve">解：</w:t>
      </w:r>
      <w:r>
        <w:t xml:space="preserve"> </w:t>
      </w: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时，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∼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，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∼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num>
            <m:den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(3)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rPr>
          <w:bCs/>
          <w:b/>
        </w:rPr>
        <w:t xml:space="preserve">错误做法：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0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这样得不到结果！</w:t>
      </w:r>
    </w:p>
    <w:p>
      <w:pPr>
        <w:pStyle w:val="BodyText"/>
      </w:pPr>
      <w:r>
        <w:rPr>
          <w:bCs/>
          <w:b/>
        </w:rPr>
        <w:t xml:space="preserve">原因分析：</w:t>
      </w:r>
      <w:r>
        <w:t xml:space="preserve"> </w:t>
      </w:r>
      <w:r>
        <w:t xml:space="preserve">等价无穷小替代是对分子、分母的</w:t>
      </w:r>
      <w:r>
        <w:rPr>
          <w:bCs/>
          <w:b/>
        </w:rPr>
        <w:t xml:space="preserve">整体替换</w:t>
      </w:r>
      <w:r>
        <w:t xml:space="preserve">或对</w:t>
      </w:r>
      <w:r>
        <w:rPr>
          <w:bCs/>
          <w:b/>
        </w:rPr>
        <w:t xml:space="preserve">因式进行替换</w:t>
      </w:r>
      <w:r>
        <w:t xml:space="preserve">，而对分子、分母中由”+“</w:t>
      </w:r>
      <w:r>
        <w:t xml:space="preserve">“</w:t>
      </w:r>
      <w:r>
        <w:t xml:space="preserve">-</w:t>
      </w:r>
      <w:r>
        <w:t xml:space="preserve">”</w:t>
      </w:r>
      <w:r>
        <w:t xml:space="preserve">号连接的各部分</w:t>
      </w:r>
      <w:r>
        <w:rPr>
          <w:bCs/>
          <w:b/>
        </w:rPr>
        <w:t xml:space="preserve">不可用</w:t>
      </w:r>
      <w:r>
        <w:t xml:space="preserve">等价无穷小替换。</w:t>
      </w:r>
    </w:p>
    <w:p>
      <w:pPr>
        <w:pStyle w:val="BodyText"/>
      </w:pPr>
      <w:r>
        <w:rPr>
          <w:bCs/>
          <w:b/>
        </w:rPr>
        <w:t xml:space="preserve">正确做法：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cos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x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cos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第四部分课堂小结与作业10分钟"/>
    <w:p>
      <w:pPr>
        <w:pStyle w:val="Heading3"/>
      </w:pPr>
      <w:r>
        <w:t xml:space="preserve">▶ 第四部分：课堂小结与作业（10分钟）</w:t>
      </w:r>
    </w:p>
    <w:bookmarkStart w:id="39" w:name="公式记忆卡"/>
    <w:p>
      <w:pPr>
        <w:pStyle w:val="Heading4"/>
      </w:pPr>
      <w:r>
        <w:t xml:space="preserve">【公式记忆卡】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2262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第一个重要极限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第二个重要极限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</w:tr>
    </w:tbl>
    <w:bookmarkEnd w:id="39"/>
    <w:bookmarkStart w:id="40" w:name="等价无穷小速记"/>
    <w:p>
      <w:pPr>
        <w:pStyle w:val="Heading4"/>
      </w:pPr>
      <w:r>
        <w:t xml:space="preserve">【等价无穷小速记】</w:t>
      </w:r>
    </w:p>
    <w:p>
      <w:pPr>
        <w:pStyle w:val="FirstParagraph"/>
      </w:pPr>
      <w: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时：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三角类：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tan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arcsin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arctan</m:t>
        </m:r>
        <m:r>
          <m:t>x</m:t>
        </m:r>
        <m:r>
          <m:rPr>
            <m:sty m:val="p"/>
          </m:rPr>
          <m:t>∼</m:t>
        </m:r>
        <m:r>
          <m:t>x</m:t>
        </m:r>
      </m:oMath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对数类：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</m:e>
        </m:d>
        <m:r>
          <m:rPr>
            <m:sty m:val="p"/>
          </m:rPr>
          <m:t>∼</m:t>
        </m:r>
        <m:r>
          <m:t>x</m:t>
        </m:r>
      </m:oMath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指数类：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∼</m:t>
        </m:r>
        <m:r>
          <m:t>x</m:t>
        </m:r>
      </m:oMath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余弦类：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∼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根式类：</w:t>
      </w:r>
      <w:r>
        <w:t xml:space="preserve"> </w:t>
      </w:r>
      <m:oMath>
        <m:rad>
          <m:deg>
            <m:r>
              <m:t>n</m:t>
            </m:r>
          </m:deg>
          <m:e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∼</m:t>
        </m:r>
        <m:f>
          <m:fPr>
            <m:type m:val="bar"/>
          </m:fPr>
          <m:num>
            <m:r>
              <m:t>x</m:t>
            </m:r>
          </m:num>
          <m:den>
            <m:r>
              <m:t>n</m:t>
            </m:r>
          </m:den>
        </m:f>
      </m:oMath>
    </w:p>
    <w:bookmarkEnd w:id="40"/>
    <w:bookmarkStart w:id="41" w:name="替换注意事项"/>
    <w:p>
      <w:pPr>
        <w:pStyle w:val="Heading4"/>
      </w:pPr>
      <w:r>
        <w:t xml:space="preserve">【替换注意事项】</w:t>
      </w:r>
    </w:p>
    <w:p>
      <w:pPr>
        <w:pStyle w:val="FirstParagraph"/>
      </w:pPr>
      <w:r>
        <w:rPr>
          <w:bCs/>
          <w:b/>
        </w:rPr>
        <w:t xml:space="preserve">可以替换的情况：</w:t>
      </w:r>
      <w:r>
        <w:t xml:space="preserve"> </w:t>
      </w:r>
      <w:r>
        <w:t xml:space="preserve">- 整个分子或分母</w:t>
      </w:r>
      <w:r>
        <w:t xml:space="preserve"> </w:t>
      </w:r>
      <w:r>
        <w:t xml:space="preserve">- 分子或分母中的因式</w:t>
      </w:r>
    </w:p>
    <w:p>
      <w:pPr>
        <w:pStyle w:val="BodyText"/>
      </w:pPr>
      <w:r>
        <w:rPr>
          <w:bCs/>
          <w:b/>
        </w:rPr>
        <w:t xml:space="preserve">不可以替换的情况：</w:t>
      </w:r>
      <w:r>
        <w:t xml:space="preserve"> </w:t>
      </w:r>
      <w:r>
        <w:t xml:space="preserve">- 分子或分母中的加减项</w:t>
      </w:r>
    </w:p>
    <w:bookmarkEnd w:id="41"/>
    <w:bookmarkStart w:id="42" w:name="作业布置"/>
    <w:p>
      <w:pPr>
        <w:pStyle w:val="Heading4"/>
      </w:pPr>
      <w:r>
        <w:t xml:space="preserve">【作业布置】</w:t>
      </w:r>
    </w:p>
    <w:p>
      <w:pPr>
        <w:pStyle w:val="FirstParagraph"/>
      </w:pPr>
      <w:r>
        <w:rPr>
          <w:bCs/>
          <w:b/>
        </w:rPr>
        <w:t xml:space="preserve">基础作业：</w:t>
      </w:r>
    </w:p>
    <w:p>
      <w:pPr>
        <w:numPr>
          <w:ilvl w:val="0"/>
          <w:numId w:val="1003"/>
        </w:numPr>
      </w:pPr>
      <w:r>
        <w:t xml:space="preserve">习题2-3 第1题 判断题 (9)(10)</w:t>
      </w:r>
    </w:p>
    <w:p>
      <w:pPr>
        <w:numPr>
          <w:ilvl w:val="0"/>
          <w:numId w:val="1003"/>
        </w:numPr>
      </w:pPr>
      <w:r>
        <w:t xml:space="preserve">习题2-3 第2题 (9)(10)(11)(12)</w:t>
      </w:r>
    </w:p>
    <w:p>
      <w:pPr>
        <w:pStyle w:val="FirstParagraph"/>
      </w:pPr>
      <w:r>
        <w:rPr>
          <w:bCs/>
          <w:b/>
        </w:rPr>
        <w:t xml:space="preserve">提高作业：</w:t>
      </w:r>
    </w:p>
    <w:p>
      <w:pPr>
        <w:pStyle w:val="BodyText"/>
      </w:pPr>
      <w:r>
        <w:t xml:space="preserve">复习题二 第3题 (4)(5)(7)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5" w:name="五板书设计"/>
    <w:p>
      <w:pPr>
        <w:pStyle w:val="Heading2"/>
      </w:pPr>
      <w:r>
        <w:t xml:space="preserve">五、板书设计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第三节 极限的运算（第2课时）                         │</w:t>
      </w:r>
      <w:r>
        <w:br/>
      </w:r>
      <w:r>
        <w:rPr>
          <w:rStyle w:val="VerbatimChar"/>
        </w:rPr>
        <w:t xml:space="preserve">│           两个重要极限与等价无穷小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一、第一个重要极限              │ 二、第二个重要极限         │</w:t>
      </w:r>
      <w:r>
        <w:br/>
      </w:r>
      <w:r>
        <w:rPr>
          <w:rStyle w:val="VerbatimChar"/>
        </w:rPr>
        <w:t xml:space="preserve">│                                 │                            │</w:t>
      </w:r>
      <w:r>
        <w:br/>
      </w:r>
      <w:r>
        <w:rPr>
          <w:rStyle w:val="VerbatimChar"/>
        </w:rPr>
        <w:t xml:space="preserve">│ lim sin f(x)/f(x) = 1          │ lim [1+f(x)]^(1/f(x)) = e  │</w:t>
      </w:r>
      <w:r>
        <w:br/>
      </w:r>
      <w:r>
        <w:rPr>
          <w:rStyle w:val="VerbatimChar"/>
        </w:rPr>
        <w:t xml:space="preserve">│ f(x)→0                         │ f(x)→0                     │</w:t>
      </w:r>
      <w:r>
        <w:br/>
      </w:r>
      <w:r>
        <w:rPr>
          <w:rStyle w:val="VerbatimChar"/>
        </w:rPr>
        <w:t xml:space="preserve">│                                 │                            │</w:t>
      </w:r>
      <w:r>
        <w:br/>
      </w:r>
      <w:r>
        <w:rPr>
          <w:rStyle w:val="VerbatimChar"/>
        </w:rPr>
        <w:t xml:space="preserve">│ 条件：sin内部=分母              │ 条件：底数=1+f(x)          │</w:t>
      </w:r>
      <w:r>
        <w:br/>
      </w:r>
      <w:r>
        <w:rPr>
          <w:rStyle w:val="VerbatimChar"/>
        </w:rPr>
        <w:t xml:space="preserve">│       且都趋于0                 │       指数=1/f(x)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三、常用等价无穷小（x→0时）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sinx～tanx～arcsinx～arctanx～x    1-cosx～(1/2)x²          │</w:t>
      </w:r>
      <w:r>
        <w:br/>
      </w:r>
      <w:r>
        <w:rPr>
          <w:rStyle w:val="VerbatimChar"/>
        </w:rPr>
        <w:t xml:space="preserve">│ ln(1+x)～x    e^x-1～x    ⁿ√(1+x)-1～x/n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四、替换注意事项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✓ 可替换：整体、因式            ✗ 不可替换：加减项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5"/>
    <w:bookmarkStart w:id="46" w:name="六教学反思"/>
    <w:p>
      <w:pPr>
        <w:pStyle w:val="Heading2"/>
      </w:pPr>
      <w:r>
        <w:t xml:space="preserve">六、教学反思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预期效果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学生能够熟练运用两个重要极限和等价无穷小求极限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可能问题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可能在等价无穷小替换时误用于加减项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改进措施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通过反例强调替换条件，多做正误对比练习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课后记录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（授课后填写）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2025-12-03T17:16:30Z</dcterms:created>
  <dcterms:modified xsi:type="dcterms:W3CDTF">2025-12-03T17:16:30Z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