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Heading1"/>
        <w:keepNext w:val="false"/>
        <w:keepLines w:val="false"/>
        <w:bidi w:val="0"/>
        <w:spacing w:lineRule="auto" w:line="240" w:before="360"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ЗВІТ ПО ВИКОНАННЮ П</w:t>
      </w:r>
      <w:r>
        <w:rPr>
          <w:b/>
          <w:bCs/>
          <w:sz w:val="34"/>
          <w:szCs w:val="34"/>
        </w:rPr>
        <w:t>Р4</w:t>
      </w:r>
    </w:p>
    <w:p>
      <w:pPr>
        <w:pStyle w:val="Heading2"/>
        <w:rPr/>
      </w:pPr>
      <w:r>
        <w:rPr/>
        <w:t>Частина 1: Опис реалізації завдань</w:t>
      </w:r>
    </w:p>
    <w:p>
      <w:pPr>
        <w:pStyle w:val="Heading3"/>
        <w:rPr/>
      </w:pPr>
      <w:r>
        <w:rPr/>
        <w:t>1. Rollback для Checked Exception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Розташування:</w:t>
      </w:r>
      <w:r>
        <w:rPr/>
        <w:t xml:space="preserve"> </w:t>
      </w:r>
      <w:r>
        <w:rPr>
          <w:rStyle w:val="SourceText"/>
        </w:rPr>
        <w:t>TransactionRollbackService.java</w:t>
      </w:r>
      <w:r>
        <w:rPr/>
        <w:t xml:space="preserve"> (метод </w:t>
      </w:r>
      <w:r>
        <w:rPr>
          <w:rStyle w:val="SourceText"/>
        </w:rPr>
        <w:t>saveWithCheckedException</w:t>
      </w:r>
      <w:r>
        <w:rPr/>
        <w:t xml:space="preserve">), </w:t>
      </w:r>
      <w:r>
        <w:rPr>
          <w:rStyle w:val="SourceText"/>
        </w:rPr>
        <w:t>TransactionRollbackTest.java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Деталі:</w:t>
      </w:r>
      <w:r>
        <w:rPr/>
        <w:t xml:space="preserve"> За замовчуванням Spring робить відкат лише для </w:t>
      </w:r>
      <w:r>
        <w:rPr>
          <w:rStyle w:val="SourceText"/>
        </w:rPr>
        <w:t>RuntimeException</w:t>
      </w:r>
      <w:r>
        <w:rPr/>
        <w:t xml:space="preserve">. Щоб змусити його реагувати на перевірені (checked) виключення, використано параметр </w:t>
      </w:r>
      <w:r>
        <w:rPr>
          <w:rStyle w:val="SourceText"/>
        </w:rPr>
        <w:t>@Transactional(rollbackFor = Exception.class)</w:t>
      </w:r>
      <w:r>
        <w:rPr/>
        <w:t xml:space="preserve">. Тест підтверджує, що після викидання </w:t>
      </w:r>
      <w:r>
        <w:rPr>
          <w:rStyle w:val="SourceText"/>
        </w:rPr>
        <w:t>Exception</w:t>
      </w:r>
      <w:r>
        <w:rPr/>
        <w:t xml:space="preserve"> база даних залишається порожньою.</w:t>
      </w:r>
    </w:p>
    <w:p>
      <w:pPr>
        <w:pStyle w:val="Heading3"/>
        <w:rPr/>
      </w:pPr>
      <w:r>
        <w:rPr/>
        <w:t>2. Відсутність Rollback для Runtime Exception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Розташування:</w:t>
      </w:r>
      <w:r>
        <w:rPr/>
        <w:t xml:space="preserve"> </w:t>
      </w:r>
      <w:r>
        <w:rPr>
          <w:rStyle w:val="SourceText"/>
        </w:rPr>
        <w:t>TransactionRollbackService.java</w:t>
      </w:r>
      <w:r>
        <w:rPr/>
        <w:t xml:space="preserve"> (метод </w:t>
      </w:r>
      <w:r>
        <w:rPr>
          <w:rStyle w:val="SourceText"/>
        </w:rPr>
        <w:t>saveWithRuntimeExceptionNoRollback</w:t>
      </w:r>
      <w:r>
        <w:rPr/>
        <w:t xml:space="preserve">), </w:t>
      </w:r>
      <w:r>
        <w:rPr>
          <w:rStyle w:val="SourceText"/>
        </w:rPr>
        <w:t>TransactionRollbackTest.java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Деталі:</w:t>
      </w:r>
      <w:r>
        <w:rPr/>
        <w:t xml:space="preserve"> Використано параметр </w:t>
      </w:r>
      <w:r>
        <w:rPr>
          <w:rStyle w:val="SourceText"/>
        </w:rPr>
        <w:t>noRollbackFor = RuntimeException.class</w:t>
      </w:r>
      <w:r>
        <w:rPr/>
        <w:t xml:space="preserve">. Навіть якщо метод завершується помилкою, Spring примусово фіксує (commit) транзакцію. Тест перевіряє наявність запису в базі попри викинутий </w:t>
      </w:r>
      <w:r>
        <w:rPr>
          <w:rStyle w:val="SourceText"/>
        </w:rPr>
        <w:t>RuntimeException</w:t>
      </w:r>
      <w:r>
        <w:rPr/>
        <w:t>.</w:t>
      </w:r>
    </w:p>
    <w:p>
      <w:pPr>
        <w:pStyle w:val="Heading3"/>
        <w:rPr/>
      </w:pPr>
      <w:r>
        <w:rPr/>
        <w:t>3. Проблема проксі та самовиклику (Self-invocation)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Розташування:</w:t>
      </w:r>
      <w:r>
        <w:rPr/>
        <w:t xml:space="preserve"> </w:t>
      </w:r>
      <w:r>
        <w:rPr>
          <w:rStyle w:val="SourceText"/>
        </w:rPr>
        <w:t>TransactionProxyService.java</w:t>
      </w:r>
      <w:r>
        <w:rPr/>
        <w:t xml:space="preserve">, </w:t>
      </w:r>
      <w:r>
        <w:rPr>
          <w:rStyle w:val="SourceText"/>
        </w:rPr>
        <w:t>TransactionHelperService.java</w:t>
      </w:r>
      <w:r>
        <w:rPr/>
        <w:t xml:space="preserve">, </w:t>
      </w:r>
      <w:r>
        <w:rPr>
          <w:rStyle w:val="SourceText"/>
        </w:rPr>
        <w:t>TransactionProxyTest.java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Деталі:</w:t>
      </w:r>
      <w:r>
        <w:rPr/>
        <w:t xml:space="preserve"> Продемонстровано, що виклик транзакційного методу всередині того ж класу (</w:t>
      </w:r>
      <w:r>
        <w:rPr>
          <w:rStyle w:val="SourceText"/>
        </w:rPr>
        <w:t>internalCall</w:t>
      </w:r>
      <w:r>
        <w:rPr/>
        <w:t xml:space="preserve">) ігнорує анотацію </w:t>
      </w:r>
      <w:r>
        <w:rPr>
          <w:rStyle w:val="SourceText"/>
        </w:rPr>
        <w:t>@Transactional</w:t>
      </w:r>
      <w:r>
        <w:rPr/>
        <w:t>, оскільки виклик не проходить через Spring Proxy. Вирішення — винесення методу в окремий бін (</w:t>
      </w:r>
      <w:r>
        <w:rPr>
          <w:rStyle w:val="SourceText"/>
        </w:rPr>
        <w:t>TransactionHelperService</w:t>
      </w:r>
      <w:r>
        <w:rPr/>
        <w:t xml:space="preserve">), що демонструє </w:t>
      </w:r>
      <w:r>
        <w:rPr>
          <w:rStyle w:val="SourceText"/>
        </w:rPr>
        <w:t>externalCall</w:t>
      </w:r>
      <w:r>
        <w:rPr/>
        <w:t>.</w:t>
      </w:r>
    </w:p>
    <w:p>
      <w:pPr>
        <w:pStyle w:val="Heading3"/>
        <w:rPr/>
      </w:pPr>
      <w:r>
        <w:rPr/>
        <w:t>4. Рівень ізоляції SERIALIZABLE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Розташування:</w:t>
      </w:r>
      <w:r>
        <w:rPr/>
        <w:t xml:space="preserve"> </w:t>
      </w:r>
      <w:r>
        <w:rPr>
          <w:rStyle w:val="SourceText"/>
        </w:rPr>
        <w:t>IsolationService.java</w:t>
      </w:r>
      <w:r>
        <w:rPr/>
        <w:t xml:space="preserve">, </w:t>
      </w:r>
      <w:r>
        <w:rPr>
          <w:rStyle w:val="SourceText"/>
        </w:rPr>
        <w:t>TransactionIsolationTest.java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Деталі:</w:t>
      </w:r>
      <w:r>
        <w:rPr/>
        <w:t xml:space="preserve"> Встановлено </w:t>
      </w:r>
      <w:r>
        <w:rPr>
          <w:rStyle w:val="SourceText"/>
        </w:rPr>
        <w:t>@Transactional(isolation = Isolation.SERIALIZABLE)</w:t>
      </w:r>
      <w:r>
        <w:rPr/>
        <w:t>. У тесті два паралельні потоки намагаються змінити один рядок. Через штучну паузу в 200мс виникає конфлікт версій, і база даних викидає помилку серіалізації, захищаючи цілісність даних.</w:t>
      </w:r>
    </w:p>
    <w:p>
      <w:pPr>
        <w:pStyle w:val="Heading3"/>
        <w:rPr/>
      </w:pPr>
      <w:r>
        <w:rPr/>
        <w:t>5. Декларативні транзакції (@Transactional)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Розташування:</w:t>
      </w:r>
      <w:r>
        <w:rPr/>
        <w:t xml:space="preserve"> </w:t>
      </w:r>
      <w:r>
        <w:rPr>
          <w:rStyle w:val="SourceText"/>
        </w:rPr>
        <w:t>DeclarativeTransactionComponent.java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Деталі:</w:t>
      </w:r>
      <w:r>
        <w:rPr/>
        <w:t xml:space="preserve"> Стандартний підхід Spring, де керування транзакціями (відкриття, фіксація, відкат) повністю делеговано аспектам (AOP) через анотацію на методах.</w:t>
      </w:r>
    </w:p>
    <w:p>
      <w:pPr>
        <w:pStyle w:val="Heading3"/>
        <w:rPr/>
      </w:pPr>
      <w:r>
        <w:rPr/>
        <w:t>6. Програмні транзакції (TransactionTemplate)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Розташування:</w:t>
      </w:r>
      <w:r>
        <w:rPr/>
        <w:t xml:space="preserve"> </w:t>
      </w:r>
      <w:r>
        <w:rPr>
          <w:rStyle w:val="SourceText"/>
        </w:rPr>
        <w:t>ProgrammaticTemplateComponent.java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Деталі:</w:t>
      </w:r>
      <w:r>
        <w:rPr/>
        <w:t xml:space="preserve"> Більш гнучкий підхід, де розробник сам визначає межі транзакції всередині коду за допомогою колбеків </w:t>
      </w:r>
      <w:r>
        <w:rPr>
          <w:rStyle w:val="SourceText"/>
        </w:rPr>
        <w:t>execute</w:t>
      </w:r>
      <w:r>
        <w:rPr/>
        <w:t xml:space="preserve"> або </w:t>
      </w:r>
      <w:r>
        <w:rPr>
          <w:rStyle w:val="SourceText"/>
        </w:rPr>
        <w:t>executeWithoutResult</w:t>
      </w:r>
      <w:r>
        <w:rPr/>
        <w:t>.</w:t>
      </w:r>
    </w:p>
    <w:p>
      <w:pPr>
        <w:pStyle w:val="Heading3"/>
        <w:rPr/>
      </w:pPr>
      <w:r>
        <w:rPr/>
        <w:t>7. Транзакції через EntityManager (Manual JPA)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Розташування:</w:t>
      </w:r>
      <w:r>
        <w:rPr/>
        <w:t xml:space="preserve"> </w:t>
      </w:r>
      <w:r>
        <w:rPr>
          <w:rStyle w:val="SourceText"/>
        </w:rPr>
        <w:t>EntityManagerTransactionComponent.java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Деталі:</w:t>
      </w:r>
      <w:r>
        <w:rPr/>
        <w:t xml:space="preserve"> Найнижчий рівень реалізації. Оскільки Spring ін’єктує "Shared EntityManager", пряме керування через </w:t>
      </w:r>
      <w:r>
        <w:rPr>
          <w:rStyle w:val="SourceText"/>
        </w:rPr>
        <w:t>getTransaction()</w:t>
      </w:r>
      <w:r>
        <w:rPr/>
        <w:t xml:space="preserve"> заборонене. Реалізація виконана через </w:t>
      </w:r>
      <w:r>
        <w:rPr>
          <w:rStyle w:val="SourceText"/>
        </w:rPr>
        <w:t>EntityManagerFactory.createEntityManager()</w:t>
      </w:r>
      <w:r>
        <w:rPr/>
        <w:t xml:space="preserve">, що дозволяє вручну викликати </w:t>
      </w:r>
      <w:r>
        <w:rPr>
          <w:rStyle w:val="SourceText"/>
        </w:rPr>
        <w:t>tx.begin()</w:t>
      </w:r>
      <w:r>
        <w:rPr/>
        <w:t xml:space="preserve">, </w:t>
      </w:r>
      <w:r>
        <w:rPr>
          <w:rStyle w:val="SourceText"/>
        </w:rPr>
        <w:t>tx.commit()</w:t>
      </w:r>
      <w:r>
        <w:rPr/>
        <w:t xml:space="preserve"> та </w:t>
      </w:r>
      <w:r>
        <w:rPr>
          <w:rStyle w:val="SourceText"/>
        </w:rPr>
        <w:t>tx.rollback()</w:t>
      </w:r>
      <w:r>
        <w:rPr/>
        <w:t>.</w:t>
      </w:r>
    </w:p>
    <w:p>
      <w:pPr>
        <w:pStyle w:val="Heading3"/>
        <w:rPr/>
      </w:pPr>
      <w:r>
        <w:rPr/>
        <w:t>8. Рівні пропагації (Propagation)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Розташування:</w:t>
      </w:r>
      <w:r>
        <w:rPr/>
        <w:t xml:space="preserve"> </w:t>
      </w:r>
      <w:r>
        <w:rPr>
          <w:rStyle w:val="SourceText"/>
        </w:rPr>
        <w:t>PropagationService.java</w:t>
      </w:r>
      <w:r>
        <w:rPr/>
        <w:t xml:space="preserve">, </w:t>
      </w:r>
      <w:r>
        <w:rPr>
          <w:rStyle w:val="SourceText"/>
        </w:rPr>
        <w:t>InnerPropagationService.java</w:t>
      </w:r>
      <w:r>
        <w:rPr/>
        <w:t xml:space="preserve">, </w:t>
      </w:r>
      <w:r>
        <w:rPr>
          <w:rStyle w:val="SourceText"/>
        </w:rPr>
        <w:t>TransactionPropagationTest.java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>
          <w:b/>
        </w:rPr>
      </w:pPr>
      <w:r>
        <w:rPr>
          <w:b/>
        </w:rPr>
        <w:t>Деталі:</w:t>
      </w:r>
    </w:p>
    <w:p>
      <w:pPr>
        <w:pStyle w:val="BodyText"/>
        <w:numPr>
          <w:ilvl w:val="1"/>
          <w:numId w:val="8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b/>
        </w:rPr>
        <w:t>REQUIRED:</w:t>
      </w:r>
      <w:r>
        <w:rPr/>
        <w:t xml:space="preserve"> Стандартна поведінка (використовує існуючу або створює нову).</w:t>
      </w:r>
    </w:p>
    <w:p>
      <w:pPr>
        <w:pStyle w:val="BodyText"/>
        <w:numPr>
          <w:ilvl w:val="1"/>
          <w:numId w:val="8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b/>
        </w:rPr>
        <w:t>REQUIRES_NEW:</w:t>
      </w:r>
      <w:r>
        <w:rPr/>
        <w:t xml:space="preserve"> Створює незалежну транзакцію. Тест показує, що відкат внутрішньої транзакції не скасовує зміни зовнішньої, якщо помилку оброблено.</w:t>
      </w:r>
    </w:p>
    <w:p>
      <w:pPr>
        <w:pStyle w:val="BodyText"/>
        <w:numPr>
          <w:ilvl w:val="1"/>
          <w:numId w:val="8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b/>
        </w:rPr>
        <w:t>MANDATORY:</w:t>
      </w:r>
      <w:r>
        <w:rPr/>
        <w:t xml:space="preserve"> Забороняє виклик без існуючої транзакції (викидає </w:t>
      </w:r>
      <w:r>
        <w:rPr>
          <w:rStyle w:val="SourceText"/>
        </w:rPr>
        <w:t>IllegalTransactionStateException</w:t>
      </w:r>
      <w:r>
        <w:rPr/>
        <w:t>).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Частина 2: Основні визначення</w:t>
      </w:r>
    </w:p>
    <w:p>
      <w:pPr>
        <w:pStyle w:val="Heading3"/>
        <w:rPr/>
      </w:pPr>
      <w:r>
        <w:rPr/>
        <w:t>ACID</w:t>
      </w:r>
    </w:p>
    <w:p>
      <w:pPr>
        <w:pStyle w:val="BodyText"/>
        <w:rPr/>
      </w:pPr>
      <w:r>
        <w:rPr/>
        <w:t>Це набір властивостей, що гарантують надійність транзакцій: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Atomicity (Атомарність):</w:t>
      </w:r>
      <w:r>
        <w:rPr/>
        <w:t xml:space="preserve"> Транзакція виконується повністю або не виконується зовсім.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Consistency (Узгодженість):</w:t>
      </w:r>
      <w:r>
        <w:rPr/>
        <w:t xml:space="preserve"> Транзакція переводить базу з одного валідного стану в інший.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Isolation (Ізольованість):</w:t>
      </w:r>
      <w:r>
        <w:rPr/>
        <w:t xml:space="preserve"> Паралельні транзакції не повинні впливати одна на одну.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Durability (Довговічність):</w:t>
      </w:r>
      <w:r>
        <w:rPr/>
        <w:t xml:space="preserve"> Після фіксації зміни зберігаються навіть у разі збою системи.</w:t>
      </w:r>
    </w:p>
    <w:p>
      <w:pPr>
        <w:pStyle w:val="Heading3"/>
        <w:rPr/>
      </w:pPr>
      <w:r>
        <w:rPr/>
        <w:t>Isolation Levels (Рівні ізоляції)</w:t>
      </w:r>
    </w:p>
    <w:p>
      <w:pPr>
        <w:pStyle w:val="BodyText"/>
        <w:rPr/>
      </w:pPr>
      <w:r>
        <w:rPr/>
        <w:t>Визначають ступінь видимості змін між паралельними транзакціями: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Read Uncommitted:</w:t>
      </w:r>
      <w:r>
        <w:rPr/>
        <w:t xml:space="preserve"> Дозволяє читати незафіксовані дані (ризик "Dirty Read").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Read Committed:</w:t>
      </w:r>
      <w:r>
        <w:rPr/>
        <w:t xml:space="preserve"> Читаються лише зафіксовані дані (стандарт для більшості БД).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Repeatable Read:</w:t>
      </w:r>
      <w:r>
        <w:rPr/>
        <w:t xml:space="preserve"> Гарантує, що повторне читання того ж рядка дасть однаковий результат.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Serializable:</w:t>
      </w:r>
      <w:r>
        <w:rPr/>
        <w:t xml:space="preserve"> Повна ізоляція, транзакції виконуються ніби послідовно.</w:t>
      </w:r>
    </w:p>
    <w:p>
      <w:pPr>
        <w:pStyle w:val="Heading3"/>
        <w:rPr/>
      </w:pPr>
      <w:r>
        <w:rPr/>
        <w:t>Propagation (Пропагація)</w:t>
      </w:r>
    </w:p>
    <w:p>
      <w:pPr>
        <w:pStyle w:val="BodyText"/>
        <w:rPr/>
      </w:pPr>
      <w:r>
        <w:rPr/>
        <w:t>Стратегія поширення транзакції при виклику методу іншим методом. Вона визначає, чи буде метод «приєднуватися» до поточної транзакції, створювати нову або працювати без неї.</w:t>
      </w:r>
    </w:p>
    <w:p>
      <w:pPr>
        <w:pStyle w:val="normal1"/>
        <w:spacing w:lineRule="auto" w:line="240" w:before="360"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  <w:embedRegular r:id="rId5" w:fontKey="{05014A78-CABC-4EF0-12AC-5CD89AEFDE05}"/>
  </w:font>
  <w:font w:name="Liberation Sans">
    <w:altName w:val="Arial"/>
    <w:charset w:val="01"/>
    <w:family w:val="roman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90"/>
  <w:displayBackgroundShape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uk-UA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uk-UA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3</Pages>
  <Words>444</Words>
  <Characters>3652</Characters>
  <CharactersWithSpaces>4026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2026-02-18T13:39:11Z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