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@DB_Users TABLE (DBName sysname, UserName sysname, LoginType sysname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AssociatedRole varchar(max), create_date datetime, modify_date datetime)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@DB_Users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sp_MSforeachdb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'use [?]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''?'' AS DB_Name,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prin.name when ''dbo'' then prin.name + '' (''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+ (select SUSER_SNAME(owner_sid) from master.sys.databases where name =''?'') + '')''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 prin.name end AS UserName,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prin.type_desc AS LoginType,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isnull(USER_NAME(mem.role_principal_id),'''') AS AssociatedRole,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create_date, modify_date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sys.database_principals prin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OUTER JOIN sys.database_role_members mem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prin.principal_id=mem.member_principal_id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prin.sid IS NOT NULL and prin.sid NOT IN (0x00)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prin.is_fixed_role &lt;&gt; 1 AND prin.name NOT LIKE ''##%'''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dbname, username, logintype, create_date, modify_date,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STUFF((SELECT ',' + CONVERT(VARCHAR(500), associatedrole)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@DB_Users user2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user1.DBName=user2.DBName AND user1.UserName=user2.UserName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XML PATH('')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),1,1,'') AS Permissions_user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@DB_Users user1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