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NOCOUNT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OBJECT_ID('tempdb..##TempCheckDB') IS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DROP TABLE ##TempCheckDB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##TempCheckDB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ServerName NVARCHAR(128),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ServerIP NVARCHAR(15),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DBName NVARCHAR(128),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Date DATETIME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OBJECT_ID('tempdb..#Temp') IS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DROP TABLE #Temp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TABLE #temp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ipLine varchar(200)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Declare @ipLine varchar(200)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Declare @pos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Declare @ip varchar(40)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set nocount 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set @ip =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Insert #temp exec master..xp_cmdshell 'ipconfig'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@ipLine = ipLine from #temp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where upper (ipLine) like '%   IPv4 Address%'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(isnull (@ipLine,'***') != '***')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begin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set @pos = CharIndex (':',@ipLine,1);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set @ip = rtrim(ltrim(substring (@ipLine ,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@pos + 1 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len (@ipLine) - @pos)))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end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DECLARE @CURSOR CURSOR, @LinkName VARCHAR (128), @sql NVARCHAR (max)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@CURSOR  = CURSOR SCROLL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NAME FROM sys.servers WHERE data_source IS NOT NULL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data_source &lt;&gt; 'LOCALHOST'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data_source &lt;&gt; @ip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AND is_linked =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 @CURSOR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FETCH NEXT FROM @CURSOR INTO @LinkName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WHILE @@FETCH_STATUS = 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SET @sql = 'INSERT INTO ##TempCheckDB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SELECT * FROM OPENQUERY ([' + @LinkName + '],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''SELECT @@SERVERNAME AS ServerName, CAST(CONNECTIONPROPERTY(''''local_net_address'''') as NVARCHAR(15)) AS ServerIP, Name, GETDATE() AS Date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FROM [master].[sys].[databases] WHERE state &lt;&gt; 0'')'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EXEC (@sql)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FETCH NEXT FROM @CURSOR INTO @LinkName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CLOSE @CURSOR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IF (SELECT 1 FROM ##TempCheckDB) IS NOT NULL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DECLARE @body NVARCHAR(MAX)</w:t>
        <w:tab/>
        <w:t xml:space="preserve">='&lt;html&gt;&lt;body&gt;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&lt;H3&gt;&lt;/H3&gt;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&lt;table border = 1&gt;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&lt;tr&gt;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&lt;th&gt; ServerName &lt;/th&gt; &lt;th&gt; ServerIP &lt;/th&gt; &lt;th&gt; Database name&lt;/th&gt; &lt;th&gt; Check Date&lt;/th&gt; &lt;/tr&gt; '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DECLARE @xml xml = (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SELECT [ServerName] [td],'',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   [ServerIP] [td],'',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   [DBName] [td],'',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   [Date] [td],''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from [##TempCheckDB]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XML PATH('tr'), ELEMENTS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@body += CAST(@xml AS NVARCHAR(MAX)) +'&lt;/table&gt;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&lt;/body&gt;&lt;/html&gt;'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declare @subj NVARCHAR (256)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SELECT @subj = (SELECT TOP 1 'Server: ' + ServerName + '(' + ServerIP + '). Database "' + DBName + '" is offline.' FROM [##TempCheckDB])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EXEC [msdb].[dbo].[sp_send_dbmail]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@profile_name = 'default_profile' , -- sysname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@from_address = 'sqlservice@apacsale.com' , -- varchar(max)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@recipients = 'dmitry.ivanov@apacsale.com' , -- varchar(max)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-- @copy_recipients = 'test_sql@mysale.pagerduty.com' , -- varchar(max)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--@blind_copy_recipients = '' , -- varchar(max)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@subject = @subj , -- nvarchar(255)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@body_format ='HTML',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@body = @body,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--@query = N'' , -- nvarchar(max)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@reply_to = '' -- varchar(max)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[##TempCheckDB]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DROP TABLE [#Temp]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