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whpoy9975hm" w:id="0"/>
      <w:bookmarkEnd w:id="0"/>
      <w:r w:rsidDel="00000000" w:rsidR="00000000" w:rsidRPr="00000000">
        <w:rPr>
          <w:rtl w:val="0"/>
        </w:rPr>
        <w:t xml:space="preserve">Задача №1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Стандартная библиотека содержит std::bitset и специализацию шаблона std::vector&lt;bool&gt; для эффективного хранения и обработки большого объема данных для битов и bool. Наша задача реализовать контейнер для компактного хранения значени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tl w:val="0"/>
        </w:rPr>
        <w:t xml:space="preserve"> множества тритов. Трит аналог бита 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Троичной системе счисления</w:t>
        </w:r>
      </w:hyperlink>
      <w:r w:rsidDel="00000000" w:rsidR="00000000" w:rsidRPr="00000000">
        <w:rPr>
          <w:rtl w:val="0"/>
        </w:rPr>
        <w:t xml:space="preserve">. Для симметричной троичной системы его можно определить как {False, Unknown, True} или {-1, 0, 1}  (Логики Клини и Приста соответственно). Таблицы истинности для операций NOT, AND, OR даны на странице: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Троичная логика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(F: FALSE, U: UNKNOWN, T: TRUE)</w:t>
      </w:r>
    </w:p>
    <w:tbl>
      <w:tblPr>
        <w:tblStyle w:val="Table1"/>
        <w:tblW w:w="1110.0" w:type="dxa"/>
        <w:jc w:val="left"/>
        <w:tblInd w:w="80.0" w:type="pct"/>
        <w:tblBorders>
          <w:top w:color="aaaaaa" w:space="0" w:sz="6" w:val="single"/>
          <w:left w:color="aaaaaa" w:space="0" w:sz="6" w:val="single"/>
          <w:bottom w:color="aaaaaa" w:space="0" w:sz="6" w:val="single"/>
          <w:right w:color="aaaaaa" w:space="0" w:sz="6" w:val="single"/>
          <w:insideH w:color="aaaaaa" w:space="0" w:sz="6" w:val="single"/>
          <w:insideV w:color="aaaaaa" w:space="0" w:sz="6" w:val="single"/>
        </w:tblBorders>
        <w:tblLayout w:type="fixed"/>
        <w:tblLook w:val="0600"/>
      </w:tblPr>
      <w:tblGrid>
        <w:gridCol w:w="555"/>
        <w:gridCol w:w="555"/>
        <w:tblGridChange w:id="0">
          <w:tblGrid>
            <w:gridCol w:w="555"/>
            <w:gridCol w:w="555"/>
          </w:tblGrid>
        </w:tblGridChange>
      </w:tblGrid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shd w:fill="f2f2f2" w:val="clear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b w:val="1"/>
                <w:sz w:val="21"/>
                <w:szCs w:val="21"/>
                <w:shd w:fill="f2f2f2" w:val="clear"/>
                <w:rtl w:val="0"/>
              </w:rPr>
              <w:t xml:space="preserve">¬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shd w:fill="f2f2f2" w:val="clear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b w:val="1"/>
                <w:sz w:val="21"/>
                <w:szCs w:val="21"/>
                <w:shd w:fill="f2f2f2" w:val="clear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sz w:val="21"/>
                <w:szCs w:val="21"/>
                <w:shd w:fill="f9f9f9" w:val="clear"/>
                <w:rtl w:val="0"/>
              </w:rPr>
              <w:t xml:space="preserve">T</w:t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b w:val="1"/>
                <w:sz w:val="21"/>
                <w:szCs w:val="21"/>
                <w:shd w:fill="f2f2f2" w:val="clear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sz w:val="21"/>
                <w:szCs w:val="21"/>
                <w:shd w:fill="f9f9f9" w:val="clear"/>
                <w:rtl w:val="0"/>
              </w:rPr>
              <w:t xml:space="preserve">U</w:t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b w:val="1"/>
                <w:sz w:val="21"/>
                <w:szCs w:val="21"/>
                <w:shd w:fill="f2f2f2" w:val="clear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sz w:val="21"/>
                <w:szCs w:val="21"/>
                <w:shd w:fill="f9f9f9" w:val="clear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670.0" w:type="dxa"/>
        <w:jc w:val="left"/>
        <w:tblInd w:w="80.0" w:type="pct"/>
        <w:tblBorders>
          <w:top w:color="aaaaaa" w:space="0" w:sz="6" w:val="single"/>
          <w:left w:color="aaaaaa" w:space="0" w:sz="6" w:val="single"/>
          <w:bottom w:color="aaaaaa" w:space="0" w:sz="6" w:val="single"/>
          <w:right w:color="aaaaaa" w:space="0" w:sz="6" w:val="single"/>
          <w:insideH w:color="aaaaaa" w:space="0" w:sz="6" w:val="single"/>
          <w:insideV w:color="aaaaaa" w:space="0" w:sz="6" w:val="single"/>
        </w:tblBorders>
        <w:tblLayout w:type="fixed"/>
        <w:tblLook w:val="0600"/>
      </w:tblPr>
      <w:tblGrid>
        <w:gridCol w:w="450"/>
        <w:gridCol w:w="555"/>
        <w:gridCol w:w="555"/>
        <w:gridCol w:w="555"/>
        <w:gridCol w:w="555"/>
        <w:tblGridChange w:id="0">
          <w:tblGrid>
            <w:gridCol w:w="450"/>
            <w:gridCol w:w="555"/>
            <w:gridCol w:w="555"/>
            <w:gridCol w:w="555"/>
            <w:gridCol w:w="555"/>
          </w:tblGrid>
        </w:tblGridChange>
      </w:tblGrid>
      <w:tr>
        <w:tc>
          <w:tcPr>
            <w:gridSpan w:val="2"/>
            <w:vMerge w:val="restart"/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shd w:fill="f2f2f2" w:val="clear"/>
                <w:rtl w:val="0"/>
              </w:rPr>
              <w:t xml:space="preserve">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1"/>
                <w:szCs w:val="21"/>
                <w:shd w:fill="f2f2f2" w:val="clear"/>
                <w:rtl w:val="0"/>
              </w:rPr>
              <w:t xml:space="preserve"> ∧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shd w:fill="f2f2f2" w:val="clear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shd w:fill="f2f2f2" w:val="clear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bottom w:color="aaaaaa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b w:val="1"/>
                <w:sz w:val="21"/>
                <w:szCs w:val="21"/>
                <w:shd w:fill="f2f2f2" w:val="clear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b w:val="1"/>
                <w:sz w:val="21"/>
                <w:szCs w:val="21"/>
                <w:shd w:fill="f2f2f2" w:val="clear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b w:val="1"/>
                <w:sz w:val="21"/>
                <w:szCs w:val="21"/>
                <w:shd w:fill="f2f2f2" w:val="clear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shd w:fill="f2f2f2" w:val="clear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b w:val="1"/>
                <w:sz w:val="21"/>
                <w:szCs w:val="21"/>
                <w:shd w:fill="f2f2f2" w:val="clear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sz w:val="21"/>
                <w:szCs w:val="21"/>
                <w:shd w:fill="f9f9f9" w:val="clear"/>
                <w:rtl w:val="0"/>
              </w:rPr>
              <w:t xml:space="preserve">F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sz w:val="21"/>
                <w:szCs w:val="21"/>
                <w:shd w:fill="f9f9f9" w:val="clear"/>
                <w:rtl w:val="0"/>
              </w:rPr>
              <w:t xml:space="preserve">F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sz w:val="21"/>
                <w:szCs w:val="21"/>
                <w:shd w:fill="f9f9f9" w:val="clear"/>
                <w:rtl w:val="0"/>
              </w:rPr>
              <w:t xml:space="preserve">F</w:t>
            </w:r>
          </w:p>
        </w:tc>
      </w:tr>
      <w:tr>
        <w:tc>
          <w:tcPr>
            <w:vMerge w:val="continue"/>
            <w:tcBorders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b w:val="1"/>
                <w:sz w:val="21"/>
                <w:szCs w:val="21"/>
                <w:shd w:fill="f2f2f2" w:val="clear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sz w:val="21"/>
                <w:szCs w:val="21"/>
                <w:shd w:fill="f9f9f9" w:val="clear"/>
                <w:rtl w:val="0"/>
              </w:rPr>
              <w:t xml:space="preserve">F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sz w:val="21"/>
                <w:szCs w:val="21"/>
                <w:shd w:fill="f9f9f9" w:val="clear"/>
                <w:rtl w:val="0"/>
              </w:rPr>
              <w:t xml:space="preserve">U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sz w:val="21"/>
                <w:szCs w:val="21"/>
                <w:shd w:fill="f9f9f9" w:val="clear"/>
                <w:rtl w:val="0"/>
              </w:rPr>
              <w:t xml:space="preserve">U</w:t>
            </w:r>
          </w:p>
        </w:tc>
      </w:tr>
      <w:tr>
        <w:tc>
          <w:tcPr>
            <w:vMerge w:val="continue"/>
            <w:tcBorders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b w:val="1"/>
                <w:sz w:val="21"/>
                <w:szCs w:val="21"/>
                <w:shd w:fill="f2f2f2" w:val="clear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sz w:val="21"/>
                <w:szCs w:val="21"/>
                <w:shd w:fill="f9f9f9" w:val="clear"/>
                <w:rtl w:val="0"/>
              </w:rPr>
              <w:t xml:space="preserve">F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sz w:val="21"/>
                <w:szCs w:val="21"/>
                <w:shd w:fill="f9f9f9" w:val="clear"/>
                <w:rtl w:val="0"/>
              </w:rPr>
              <w:t xml:space="preserve">U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sz w:val="21"/>
                <w:szCs w:val="21"/>
                <w:shd w:fill="f9f9f9" w:val="clear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670.0" w:type="dxa"/>
        <w:jc w:val="left"/>
        <w:tblInd w:w="80.0" w:type="pct"/>
        <w:tblBorders>
          <w:top w:color="aaaaaa" w:space="0" w:sz="6" w:val="single"/>
          <w:left w:color="aaaaaa" w:space="0" w:sz="6" w:val="single"/>
          <w:bottom w:color="aaaaaa" w:space="0" w:sz="6" w:val="single"/>
          <w:right w:color="aaaaaa" w:space="0" w:sz="6" w:val="single"/>
          <w:insideH w:color="aaaaaa" w:space="0" w:sz="6" w:val="single"/>
          <w:insideV w:color="aaaaaa" w:space="0" w:sz="6" w:val="single"/>
        </w:tblBorders>
        <w:tblLayout w:type="fixed"/>
        <w:tblLook w:val="0600"/>
      </w:tblPr>
      <w:tblGrid>
        <w:gridCol w:w="450"/>
        <w:gridCol w:w="555"/>
        <w:gridCol w:w="555"/>
        <w:gridCol w:w="555"/>
        <w:gridCol w:w="555"/>
        <w:tblGridChange w:id="0">
          <w:tblGrid>
            <w:gridCol w:w="450"/>
            <w:gridCol w:w="555"/>
            <w:gridCol w:w="555"/>
            <w:gridCol w:w="555"/>
            <w:gridCol w:w="555"/>
          </w:tblGrid>
        </w:tblGridChange>
      </w:tblGrid>
      <w:tr>
        <w:tc>
          <w:tcPr>
            <w:gridSpan w:val="2"/>
            <w:vMerge w:val="restart"/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shd w:fill="f2f2f2" w:val="clear"/>
                <w:rtl w:val="0"/>
              </w:rPr>
              <w:t xml:space="preserve">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1"/>
                <w:szCs w:val="21"/>
                <w:shd w:fill="f2f2f2" w:val="clear"/>
                <w:rtl w:val="0"/>
              </w:rPr>
              <w:t xml:space="preserve"> ∨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shd w:fill="f2f2f2" w:val="clear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shd w:fill="f2f2f2" w:val="clear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bottom w:color="aaaaaa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b w:val="1"/>
                <w:sz w:val="21"/>
                <w:szCs w:val="21"/>
                <w:shd w:fill="f2f2f2" w:val="clear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b w:val="1"/>
                <w:sz w:val="21"/>
                <w:szCs w:val="21"/>
                <w:shd w:fill="f2f2f2" w:val="clear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b w:val="1"/>
                <w:sz w:val="21"/>
                <w:szCs w:val="21"/>
                <w:shd w:fill="f2f2f2" w:val="clear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shd w:fill="f2f2f2" w:val="clear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b w:val="1"/>
                <w:sz w:val="21"/>
                <w:szCs w:val="21"/>
                <w:shd w:fill="f2f2f2" w:val="clear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sz w:val="21"/>
                <w:szCs w:val="21"/>
                <w:shd w:fill="f9f9f9" w:val="clear"/>
                <w:rtl w:val="0"/>
              </w:rPr>
              <w:t xml:space="preserve">F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sz w:val="21"/>
                <w:szCs w:val="21"/>
                <w:shd w:fill="f9f9f9" w:val="clear"/>
                <w:rtl w:val="0"/>
              </w:rPr>
              <w:t xml:space="preserve">U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sz w:val="21"/>
                <w:szCs w:val="21"/>
                <w:shd w:fill="f9f9f9" w:val="clear"/>
                <w:rtl w:val="0"/>
              </w:rPr>
              <w:t xml:space="preserve">T</w:t>
            </w:r>
          </w:p>
        </w:tc>
      </w:tr>
      <w:tr>
        <w:tc>
          <w:tcPr>
            <w:vMerge w:val="continue"/>
            <w:tcBorders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b w:val="1"/>
                <w:sz w:val="21"/>
                <w:szCs w:val="21"/>
                <w:shd w:fill="f2f2f2" w:val="clear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sz w:val="21"/>
                <w:szCs w:val="21"/>
                <w:shd w:fill="f9f9f9" w:val="clear"/>
                <w:rtl w:val="0"/>
              </w:rPr>
              <w:t xml:space="preserve">U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sz w:val="21"/>
                <w:szCs w:val="21"/>
                <w:shd w:fill="f9f9f9" w:val="clear"/>
                <w:rtl w:val="0"/>
              </w:rPr>
              <w:t xml:space="preserve">U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sz w:val="21"/>
                <w:szCs w:val="21"/>
                <w:shd w:fill="f9f9f9" w:val="clear"/>
                <w:rtl w:val="0"/>
              </w:rPr>
              <w:t xml:space="preserve">T</w:t>
            </w:r>
          </w:p>
        </w:tc>
      </w:tr>
      <w:tr>
        <w:tc>
          <w:tcPr>
            <w:vMerge w:val="continue"/>
            <w:tcBorders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b w:val="1"/>
                <w:sz w:val="21"/>
                <w:szCs w:val="21"/>
                <w:shd w:fill="f2f2f2" w:val="clear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sz w:val="21"/>
                <w:szCs w:val="21"/>
                <w:shd w:fill="f9f9f9" w:val="clear"/>
                <w:rtl w:val="0"/>
              </w:rPr>
              <w:t xml:space="preserve">T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sz w:val="21"/>
                <w:szCs w:val="21"/>
                <w:shd w:fill="f9f9f9" w:val="clear"/>
                <w:rtl w:val="0"/>
              </w:rPr>
              <w:t xml:space="preserve">T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jc w:val="center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sz w:val="21"/>
                <w:szCs w:val="21"/>
                <w:shd w:fill="f9f9f9" w:val="clear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хранения одного трита достаточно 2 битов. Поэтому контейнеры из std неэффективно расходуют память для хранения тритов. Наш контейнер должен реализовать динамическое управление массивом типа uint[] для хранения тритов. Код должен учитывать что uint может быть разным на разных платформах. При обращении к неустановленным тритам чтение должно возвращать значение Unknown, а запись Unknown не приводить к выделению памяти для хранения данных. То есть: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enum Trit{False, Unknown, True};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……….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//резерв памяти для хранения 1000 тритов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TritSet set(1000);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length of internal array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size_t allocLength = set.capacity();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assert(allocLength &gt;= 1000*2 / 8 / sizeof(uint) );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1000*2 - min bits count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1000*2 / 8 - min bytes count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1000*2 / 8 / sizeof(uint) - min uint[] size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//не выделяет никакой памяти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set[1000’000’000] = Unknown;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assert(allocLength == set.capacity());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false, but no exception or memory allocation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if(set[2000’000’0`00]==True){}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assert(allocLength == set.capacity());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//выделение памяти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set[1000’000’000] = True;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assert(allocLength &lt; set.capacity());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//no memory operations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allocLength = set.capacity();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set[1000’000’000] = Unknown;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set[1000’000] = False;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assert(allocLength == set.capacity());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//освобождение памяти до начального значения или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//до значения необходимого для хранения последнего установленного трита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//в данном случае для трита 1000’000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set.shrink();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assert(allocLength &gt; set.capacity());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Реализовать перегрузку операций AND, OR, NOT с расширением результата для хранения необходимых данных. То есть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TritSet setA(1000);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TritSet setB(2000);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TritSet setC = setA &amp; setB;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assert(setC.capacity() == setB.capacity());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Дополнительно реализовать методы: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//число установленных в данное значение тритов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//для трита Unknown - число значений Unknown до последнего установленного трита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size_t cardinality(Trit value);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//аналогично но сразу для всех типов тритов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std::unordered_map&lt; Trit, int, std::hash&lt;int&gt; &gt; cardinality();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забыть содержимое от lastIndex и дальше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void trim(size_t lastIndex);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logical length - индекс последнего не Unknown трита +1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size_t length();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проверки корректности работы необходимо покрыть unit test-ами все публичные методы и операторы.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библиотеки для тестирования использовать Google Test Framework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https://ru.wikipedia.org/wiki/Google_C%2B%2B_Testing_Framework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http://www.ibm.com/developerworks/aix/library/au-googletestingframework.html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www.ibm.com/developerworks/aix/library/au-googletestingframework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A2%D1%80%D0%BE%D0%B8%D1%87%D0%BD%D0%B0%D1%8F_%D1%81%D0%B8%D1%81%D1%82%D0%B5%D0%BC%D0%B0_%D1%81%D1%87%D0%B8%D1%81%D0%BB%D0%B5%D0%BD%D0%B8%D1%8F" TargetMode="External"/><Relationship Id="rId7" Type="http://schemas.openxmlformats.org/officeDocument/2006/relationships/hyperlink" Target="https://ru.wikipedia.org/wiki/%D0%A2%D1%80%D0%BE%D0%B8%D1%87%D0%BD%D0%B0%D1%8F_%D0%BB%D0%BE%D0%B3%D0%B8%D0%BA%D0%B0" TargetMode="External"/><Relationship Id="rId8" Type="http://schemas.openxmlformats.org/officeDocument/2006/relationships/hyperlink" Target="https://ru.wikipedia.org/wiki/Google_C%2B%2B_Testing_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