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F89" w14:textId="77777777" w:rsidR="008C0036" w:rsidRPr="00037E53" w:rsidRDefault="008C0036" w:rsidP="00037E53">
      <w:pPr>
        <w:jc w:val="center"/>
        <w:rPr>
          <w:rFonts w:ascii="Times New Roman" w:hAnsi="Times New Roman" w:cs="Times New Roman"/>
          <w:b/>
          <w:bCs/>
        </w:rPr>
      </w:pPr>
      <w:r w:rsidRPr="00037E53">
        <w:rPr>
          <w:rFonts w:ascii="Times New Roman" w:hAnsi="Times New Roman" w:cs="Times New Roman"/>
          <w:b/>
          <w:bCs/>
          <w:lang w:eastAsia="ru-RU" w:bidi="ru-RU"/>
        </w:rPr>
        <w:t>Министерство природных ресурсов и экологии</w:t>
      </w:r>
      <w:r w:rsidRPr="00037E53">
        <w:rPr>
          <w:rFonts w:ascii="Times New Roman" w:hAnsi="Times New Roman" w:cs="Times New Roman"/>
          <w:b/>
          <w:bCs/>
          <w:lang w:eastAsia="ru-RU" w:bidi="ru-RU"/>
        </w:rPr>
        <w:br/>
        <w:t>Российской Федерации</w:t>
      </w:r>
    </w:p>
    <w:p w14:paraId="58EDA6A3" w14:textId="77777777" w:rsidR="008C0036" w:rsidRPr="00037E53" w:rsidRDefault="008C0036" w:rsidP="00037E53">
      <w:pPr>
        <w:jc w:val="center"/>
        <w:rPr>
          <w:rFonts w:ascii="Times New Roman" w:hAnsi="Times New Roman" w:cs="Times New Roman"/>
          <w:b/>
          <w:bCs/>
          <w:lang w:eastAsia="ru-RU" w:bidi="ru-RU"/>
        </w:rPr>
      </w:pPr>
      <w:r w:rsidRPr="00037E53">
        <w:rPr>
          <w:rFonts w:ascii="Times New Roman" w:hAnsi="Times New Roman" w:cs="Times New Roman"/>
          <w:b/>
          <w:bCs/>
          <w:lang w:eastAsia="ru-RU" w:bidi="ru-RU"/>
        </w:rPr>
        <w:t>Федеральное агентство по недропользованию</w:t>
      </w:r>
      <w:r w:rsidRPr="00037E53">
        <w:rPr>
          <w:rFonts w:ascii="Times New Roman" w:hAnsi="Times New Roman" w:cs="Times New Roman"/>
          <w:b/>
          <w:bCs/>
          <w:lang w:eastAsia="ru-RU" w:bidi="ru-RU"/>
        </w:rPr>
        <w:br/>
        <w:t>Федеральное государственное бюджетное учреждение</w:t>
      </w:r>
      <w:r w:rsidRPr="00037E53">
        <w:rPr>
          <w:rFonts w:ascii="Times New Roman" w:hAnsi="Times New Roman" w:cs="Times New Roman"/>
          <w:b/>
          <w:bCs/>
          <w:lang w:eastAsia="ru-RU" w:bidi="ru-RU"/>
        </w:rPr>
        <w:br/>
        <w:t>«ВИМС»</w:t>
      </w:r>
    </w:p>
    <w:p w14:paraId="301E9A13" w14:textId="77777777" w:rsidR="008C0036" w:rsidRPr="00037E53" w:rsidRDefault="008C0036" w:rsidP="00037E53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9C2A18B" w14:textId="6D287577" w:rsidR="008C0036" w:rsidRPr="00037E53" w:rsidRDefault="00985BA1" w:rsidP="00037E53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(ПРОЕКТ)</w:t>
      </w:r>
    </w:p>
    <w:p w14:paraId="0B7A4092" w14:textId="77777777" w:rsidR="008C0036" w:rsidRPr="00037E53" w:rsidRDefault="008C0036" w:rsidP="00037E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48B7" w14:textId="466C5182" w:rsidR="00037E53" w:rsidRDefault="008C0036" w:rsidP="00037E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bookmark0"/>
      <w:r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МЕТОДИЧЕСКИЕ РЕКОМЕНДАЦИИ</w:t>
      </w:r>
      <w:bookmarkEnd w:id="0"/>
      <w:r w:rsidR="00037E53"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 xml:space="preserve"> </w:t>
      </w:r>
      <w:bookmarkStart w:id="1" w:name="bookmark2"/>
      <w:r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ПО ОЦЕНКЕ</w:t>
      </w:r>
      <w:bookmarkEnd w:id="1"/>
      <w:r w:rsidR="00037E53"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hAnsi="Times New Roman" w:cs="Times New Roman"/>
          <w:b/>
          <w:bCs/>
          <w:sz w:val="24"/>
          <w:szCs w:val="24"/>
        </w:rPr>
        <w:t xml:space="preserve">ПОТЕНЦИАЛЬНОЙ ЭКОНОМИЧЕСКОЙ ЗНАЧИМОСТИ УЧАСТКОВ НЕДР ДЛЯ </w:t>
      </w:r>
      <w:r w:rsidR="00C30964" w:rsidRPr="00037E53">
        <w:rPr>
          <w:rFonts w:ascii="Times New Roman" w:hAnsi="Times New Roman" w:cs="Times New Roman"/>
          <w:b/>
          <w:bCs/>
          <w:sz w:val="24"/>
          <w:szCs w:val="24"/>
        </w:rPr>
        <w:t>ОБОС</w:t>
      </w:r>
      <w:r w:rsidR="002C68EC" w:rsidRPr="00037E53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30964" w:rsidRPr="00037E53">
        <w:rPr>
          <w:rFonts w:ascii="Times New Roman" w:hAnsi="Times New Roman" w:cs="Times New Roman"/>
          <w:b/>
          <w:bCs/>
          <w:sz w:val="24"/>
          <w:szCs w:val="24"/>
        </w:rPr>
        <w:t xml:space="preserve">НИЯ НЕОБХОДИМОСТИ </w:t>
      </w:r>
      <w:r w:rsidRPr="00037E53">
        <w:rPr>
          <w:rFonts w:ascii="Times New Roman" w:hAnsi="Times New Roman" w:cs="Times New Roman"/>
          <w:b/>
          <w:bCs/>
          <w:sz w:val="24"/>
          <w:szCs w:val="24"/>
        </w:rPr>
        <w:t>ПОСТАНОВКИ ГЕОЛОГОРАЗВЕДОЧНЫХ РАБОТ ПОИСКОВОЙ И ПОИСКОВО-ОЦЕНОЧНОЙ СТАДИИ, ФИНАНСИРУЕМЫХ ЗА СЧЕТ СРЕДСТВ ГОСУДАРСВЕННОГО БЮДЖЕТА РОССИЙСКОЙ ФЕДЕРАЦИИ</w:t>
      </w:r>
    </w:p>
    <w:p w14:paraId="7ADA713F" w14:textId="77777777" w:rsidR="00037E53" w:rsidRPr="00037E53" w:rsidRDefault="00037E53" w:rsidP="00037E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F893F" w14:textId="60FC40E4" w:rsidR="008C0036" w:rsidRPr="00037E53" w:rsidRDefault="008C0036" w:rsidP="00037E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Москва</w:t>
      </w:r>
      <w:r w:rsidR="00C55196" w:rsidRPr="00037E53">
        <w:rPr>
          <w:rFonts w:ascii="Times New Roman" w:hAnsi="Times New Roman" w:cs="Times New Roman"/>
          <w:b/>
          <w:bCs/>
          <w:sz w:val="24"/>
          <w:szCs w:val="24"/>
          <w:lang w:eastAsia="ru-RU" w:bidi="ru-RU"/>
        </w:rPr>
        <w:t>-2023</w:t>
      </w:r>
    </w:p>
    <w:p w14:paraId="6E8C952E" w14:textId="720E1FFA" w:rsidR="002B7018" w:rsidRPr="00037E53" w:rsidRDefault="001A4578" w:rsidP="00037E53">
      <w:pPr>
        <w:pStyle w:val="22"/>
        <w:spacing w:before="0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1.</w:t>
      </w:r>
      <w:r w:rsidR="002B7018"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ЦЕЛЬ, ОБЪЕКТЫ, ПОДХОДЫ И МЕТОДЫ</w:t>
      </w:r>
      <w:r w:rsidR="00170652"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ОЦЕНК</w:t>
      </w:r>
      <w:r w:rsidR="00684976"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И</w:t>
      </w:r>
      <w:r w:rsidR="00170652"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ПОТЕНЦИАЛЬНОЙ ЭКОНОМИЧЕСКОЙ ЗНАЧИМОСТИ УЧАСТКОВ НЕДР ДЛЯ ПОСТАНОВКИ ГЕОЛОГОРАЗВЕДОЧНЫХ РАБОТ</w:t>
      </w:r>
    </w:p>
    <w:p w14:paraId="2244083D" w14:textId="459A9CAC" w:rsidR="002B7018" w:rsidRPr="00037E53" w:rsidRDefault="002B7018" w:rsidP="00F40B10">
      <w:pPr>
        <w:pStyle w:val="11"/>
        <w:ind w:firstLine="600"/>
        <w:jc w:val="both"/>
        <w:rPr>
          <w:sz w:val="24"/>
          <w:szCs w:val="24"/>
        </w:rPr>
      </w:pPr>
      <w:r w:rsidRPr="00037E53">
        <w:rPr>
          <w:color w:val="000000"/>
          <w:sz w:val="24"/>
          <w:szCs w:val="24"/>
          <w:lang w:eastAsia="ru-RU" w:bidi="ru-RU"/>
        </w:rPr>
        <w:t xml:space="preserve">Под </w:t>
      </w:r>
      <w:r w:rsidR="00170652" w:rsidRPr="00037E53">
        <w:rPr>
          <w:color w:val="000000"/>
          <w:sz w:val="24"/>
          <w:szCs w:val="24"/>
          <w:lang w:eastAsia="ru-RU" w:bidi="ru-RU"/>
        </w:rPr>
        <w:t xml:space="preserve">оценкой потенциальной экономической значимости участков недр (Далее Геолого-экономическая оценка, ГЭО) </w:t>
      </w:r>
      <w:r w:rsidRPr="00037E53">
        <w:rPr>
          <w:color w:val="000000"/>
          <w:sz w:val="24"/>
          <w:szCs w:val="24"/>
          <w:lang w:eastAsia="ru-RU" w:bidi="ru-RU"/>
        </w:rPr>
        <w:t>понимается определение потенциального денежного дохода недропользователей</w:t>
      </w:r>
      <w:r w:rsidR="0030127D" w:rsidRPr="00037E53">
        <w:rPr>
          <w:color w:val="000000"/>
          <w:sz w:val="24"/>
          <w:szCs w:val="24"/>
          <w:lang w:eastAsia="ru-RU" w:bidi="ru-RU"/>
        </w:rPr>
        <w:t xml:space="preserve"> </w:t>
      </w:r>
      <w:r w:rsidR="008373BE" w:rsidRPr="00037E53">
        <w:rPr>
          <w:color w:val="000000"/>
          <w:sz w:val="24"/>
          <w:szCs w:val="24"/>
          <w:lang w:eastAsia="ru-RU" w:bidi="ru-RU"/>
        </w:rPr>
        <w:t>и государства</w:t>
      </w:r>
      <w:r w:rsidRPr="00037E53">
        <w:rPr>
          <w:color w:val="000000"/>
          <w:sz w:val="24"/>
          <w:szCs w:val="24"/>
          <w:lang w:eastAsia="ru-RU" w:bidi="ru-RU"/>
        </w:rPr>
        <w:t xml:space="preserve">, который может быть получен при освоении </w:t>
      </w:r>
      <w:r w:rsidR="004D09EC" w:rsidRPr="00037E53">
        <w:rPr>
          <w:color w:val="000000"/>
          <w:sz w:val="24"/>
          <w:szCs w:val="24"/>
          <w:lang w:eastAsia="ru-RU" w:bidi="ru-RU"/>
        </w:rPr>
        <w:t>потенциальных</w:t>
      </w:r>
      <w:r w:rsidRPr="00037E53">
        <w:rPr>
          <w:color w:val="000000"/>
          <w:sz w:val="24"/>
          <w:szCs w:val="24"/>
          <w:lang w:eastAsia="ru-RU" w:bidi="ru-RU"/>
        </w:rPr>
        <w:t xml:space="preserve"> месторождений</w:t>
      </w:r>
      <w:r w:rsidR="004D09EC" w:rsidRPr="00037E53">
        <w:rPr>
          <w:color w:val="000000"/>
          <w:sz w:val="24"/>
          <w:szCs w:val="24"/>
          <w:lang w:eastAsia="ru-RU" w:bidi="ru-RU"/>
        </w:rPr>
        <w:t xml:space="preserve"> полезных ископаемых, </w:t>
      </w:r>
      <w:r w:rsidR="00825A39" w:rsidRPr="00037E53">
        <w:rPr>
          <w:color w:val="000000"/>
          <w:sz w:val="24"/>
          <w:szCs w:val="24"/>
          <w:lang w:eastAsia="ru-RU" w:bidi="ru-RU"/>
        </w:rPr>
        <w:t>в случае их открытия</w:t>
      </w:r>
      <w:r w:rsidR="004D09EC" w:rsidRPr="00037E53">
        <w:rPr>
          <w:color w:val="000000"/>
          <w:sz w:val="24"/>
          <w:szCs w:val="24"/>
          <w:lang w:eastAsia="ru-RU" w:bidi="ru-RU"/>
        </w:rPr>
        <w:t xml:space="preserve"> после проведения комплекса геологоразведочных рабо</w:t>
      </w:r>
      <w:r w:rsidR="008373BE" w:rsidRPr="00037E53">
        <w:rPr>
          <w:color w:val="000000"/>
          <w:sz w:val="24"/>
          <w:szCs w:val="24"/>
          <w:lang w:eastAsia="ru-RU" w:bidi="ru-RU"/>
        </w:rPr>
        <w:t xml:space="preserve">т, финансируемых за счет </w:t>
      </w:r>
      <w:r w:rsidR="0030398E" w:rsidRPr="00037E53">
        <w:rPr>
          <w:color w:val="000000"/>
          <w:sz w:val="24"/>
          <w:szCs w:val="24"/>
          <w:lang w:eastAsia="ru-RU" w:bidi="ru-RU"/>
        </w:rPr>
        <w:t>средств госбюджета.</w:t>
      </w:r>
    </w:p>
    <w:p w14:paraId="26FCCFD2" w14:textId="4E737ADB" w:rsidR="002B7018" w:rsidRPr="00037E53" w:rsidRDefault="008373BE" w:rsidP="00F40B10">
      <w:pPr>
        <w:pStyle w:val="11"/>
        <w:ind w:firstLine="60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>ГЭО</w:t>
      </w:r>
      <w:r w:rsidR="002B7018" w:rsidRPr="00037E53">
        <w:rPr>
          <w:color w:val="000000"/>
          <w:sz w:val="24"/>
          <w:szCs w:val="24"/>
          <w:lang w:eastAsia="ru-RU" w:bidi="ru-RU"/>
        </w:rPr>
        <w:t xml:space="preserve"> проводится с целью государственного регулирования недропользования, решения задач развития минерально</w:t>
      </w:r>
      <w:r w:rsidR="004D09EC" w:rsidRPr="00037E53">
        <w:rPr>
          <w:color w:val="000000"/>
          <w:sz w:val="24"/>
          <w:szCs w:val="24"/>
          <w:lang w:eastAsia="ru-RU" w:bidi="ru-RU"/>
        </w:rPr>
        <w:t>-</w:t>
      </w:r>
      <w:r w:rsidR="002B7018" w:rsidRPr="00037E53">
        <w:rPr>
          <w:color w:val="000000"/>
          <w:sz w:val="24"/>
          <w:szCs w:val="24"/>
          <w:lang w:eastAsia="ru-RU" w:bidi="ru-RU"/>
        </w:rPr>
        <w:t>сырьевой базы и обеспечения рационального и эффективного использования сырьевого потенциала страны.</w:t>
      </w:r>
    </w:p>
    <w:p w14:paraId="689C95D7" w14:textId="2F7C7C3E" w:rsidR="008373BE" w:rsidRPr="00037E53" w:rsidRDefault="008373BE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 xml:space="preserve">В качестве единичного (локального) объекта геолого-экономической оценки рассматривается </w:t>
      </w:r>
      <w:r w:rsidR="00893AB5" w:rsidRPr="00037E53">
        <w:rPr>
          <w:color w:val="000000"/>
          <w:sz w:val="24"/>
          <w:szCs w:val="24"/>
          <w:lang w:eastAsia="ru-RU" w:bidi="ru-RU"/>
        </w:rPr>
        <w:t xml:space="preserve">месторождение, </w:t>
      </w:r>
      <w:r w:rsidRPr="00037E53">
        <w:rPr>
          <w:color w:val="000000"/>
          <w:sz w:val="24"/>
          <w:szCs w:val="24"/>
          <w:lang w:eastAsia="ru-RU" w:bidi="ru-RU"/>
        </w:rPr>
        <w:t>которое потенциально может быть открыто в результате проведения комплекса ГРР и в дальнейшем будет самостоятельным объектом разработки.</w:t>
      </w:r>
    </w:p>
    <w:p w14:paraId="6E90FD94" w14:textId="448FDD0C" w:rsidR="002B7018" w:rsidRPr="00037E53" w:rsidRDefault="002B7018" w:rsidP="00F40B10">
      <w:pPr>
        <w:pStyle w:val="11"/>
        <w:ind w:firstLine="60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>Основой для проведения геолого-экономической оценки служ</w:t>
      </w:r>
      <w:r w:rsidR="008373BE" w:rsidRPr="00037E53">
        <w:rPr>
          <w:color w:val="000000"/>
          <w:sz w:val="24"/>
          <w:szCs w:val="24"/>
          <w:lang w:eastAsia="ru-RU" w:bidi="ru-RU"/>
        </w:rPr>
        <w:t>ит</w:t>
      </w:r>
      <w:r w:rsidR="004C0267" w:rsidRPr="00037E53">
        <w:rPr>
          <w:color w:val="000000"/>
          <w:sz w:val="24"/>
          <w:szCs w:val="24"/>
          <w:lang w:eastAsia="ru-RU" w:bidi="ru-RU"/>
        </w:rPr>
        <w:t xml:space="preserve"> прогноз ресурс</w:t>
      </w:r>
      <w:r w:rsidR="008373BE" w:rsidRPr="00037E53">
        <w:rPr>
          <w:color w:val="000000"/>
          <w:sz w:val="24"/>
          <w:szCs w:val="24"/>
          <w:lang w:eastAsia="ru-RU" w:bidi="ru-RU"/>
        </w:rPr>
        <w:t>ного потенциала</w:t>
      </w:r>
      <w:r w:rsidR="004C0267" w:rsidRPr="00037E53">
        <w:rPr>
          <w:color w:val="000000"/>
          <w:sz w:val="24"/>
          <w:szCs w:val="24"/>
          <w:lang w:eastAsia="ru-RU" w:bidi="ru-RU"/>
        </w:rPr>
        <w:t xml:space="preserve"> участка недр</w:t>
      </w:r>
      <w:r w:rsidR="004B0538" w:rsidRPr="00037E53">
        <w:rPr>
          <w:color w:val="000000"/>
          <w:sz w:val="24"/>
          <w:szCs w:val="24"/>
          <w:lang w:eastAsia="ru-RU" w:bidi="ru-RU"/>
        </w:rPr>
        <w:t>, с учетом диапазона возможных отклонений.</w:t>
      </w:r>
    </w:p>
    <w:p w14:paraId="236A3066" w14:textId="5FB144C4" w:rsidR="004C2C0D" w:rsidRPr="00037E53" w:rsidRDefault="004C2C0D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 xml:space="preserve">Если в пределах участка недр может быть открыто несколько месторождений, имеющих индивидуальные особенности по </w:t>
      </w:r>
      <w:r w:rsidR="00786BA5" w:rsidRPr="00037E53">
        <w:rPr>
          <w:color w:val="000000"/>
          <w:sz w:val="24"/>
          <w:szCs w:val="24"/>
          <w:lang w:eastAsia="ru-RU" w:bidi="ru-RU"/>
        </w:rPr>
        <w:t>горнотехническим</w:t>
      </w:r>
      <w:r w:rsidRPr="00037E53">
        <w:rPr>
          <w:color w:val="000000"/>
          <w:sz w:val="24"/>
          <w:szCs w:val="24"/>
          <w:lang w:eastAsia="ru-RU" w:bidi="ru-RU"/>
        </w:rPr>
        <w:t xml:space="preserve"> условиям, делающие невозможной совместную укрупненную геолого-экономическую оценку, то каждый объект оценивается отдельно, а ключевые показатели геолого-экономической оценки по участку недр </w:t>
      </w:r>
      <w:r w:rsidR="00786BA5" w:rsidRPr="00037E53">
        <w:rPr>
          <w:color w:val="000000"/>
          <w:sz w:val="24"/>
          <w:szCs w:val="24"/>
          <w:lang w:eastAsia="ru-RU" w:bidi="ru-RU"/>
        </w:rPr>
        <w:t>объединяются</w:t>
      </w:r>
      <w:r w:rsidRPr="00037E53">
        <w:rPr>
          <w:color w:val="000000"/>
          <w:sz w:val="24"/>
          <w:szCs w:val="24"/>
          <w:lang w:eastAsia="ru-RU" w:bidi="ru-RU"/>
        </w:rPr>
        <w:t>.</w:t>
      </w:r>
    </w:p>
    <w:p w14:paraId="3BCF840F" w14:textId="56935030" w:rsidR="004C2C0D" w:rsidRPr="00037E53" w:rsidRDefault="002B7018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>Параметры для геолого-экономической оценки единичных объектов определяются с использованием метода аналогий. В зависимости от степени изученности оцениваемой территории перечисленные подходы могут сочетаться друг с другом.</w:t>
      </w:r>
    </w:p>
    <w:p w14:paraId="230A0679" w14:textId="55B75363" w:rsidR="00B46E1C" w:rsidRPr="00037E53" w:rsidRDefault="00B46E1C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 xml:space="preserve">В основу методики геолого-экономической оценки положено моделирование </w:t>
      </w:r>
      <w:r w:rsidR="00825A39" w:rsidRPr="00037E53">
        <w:rPr>
          <w:color w:val="000000"/>
          <w:sz w:val="24"/>
          <w:szCs w:val="24"/>
          <w:lang w:eastAsia="ru-RU" w:bidi="ru-RU"/>
        </w:rPr>
        <w:t xml:space="preserve">процесса </w:t>
      </w:r>
      <w:r w:rsidRPr="00037E53">
        <w:rPr>
          <w:color w:val="000000"/>
          <w:sz w:val="24"/>
          <w:szCs w:val="24"/>
          <w:lang w:eastAsia="ru-RU" w:bidi="ru-RU"/>
        </w:rPr>
        <w:t>разведки и разработки потенциальных запасов участка недр с оценкой получаемого экономического результата методом дисконтированных денежных потоков (в соответствии с требованиями Методических рекомендаций по оценке эффективности инвестиционных проектов, утв. Минэкономики РФ, Минфином РФ и Госстроем РФ от 21.06.1999 г. № ВК 477)</w:t>
      </w:r>
    </w:p>
    <w:p w14:paraId="4DD80432" w14:textId="73CC9A1F" w:rsidR="00EB082C" w:rsidRPr="00037E53" w:rsidRDefault="002B7018" w:rsidP="00EB082C">
      <w:pPr>
        <w:pStyle w:val="11"/>
        <w:ind w:firstLine="580"/>
        <w:jc w:val="both"/>
        <w:rPr>
          <w:strike/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lastRenderedPageBreak/>
        <w:t xml:space="preserve">Количественный показатель геолого-экономической оценки </w:t>
      </w:r>
      <w:r w:rsidR="009F6EEE" w:rsidRPr="00037E53">
        <w:rPr>
          <w:color w:val="000000"/>
          <w:sz w:val="24"/>
          <w:szCs w:val="24"/>
          <w:lang w:eastAsia="ru-RU" w:bidi="ru-RU"/>
        </w:rPr>
        <w:t>для недропользователя</w:t>
      </w:r>
      <w:r w:rsidRPr="00037E53">
        <w:rPr>
          <w:color w:val="000000"/>
          <w:sz w:val="24"/>
          <w:szCs w:val="24"/>
          <w:lang w:eastAsia="ru-RU" w:bidi="ru-RU"/>
        </w:rPr>
        <w:t xml:space="preserve"> - чист</w:t>
      </w:r>
      <w:r w:rsidR="00130476" w:rsidRPr="00037E53">
        <w:rPr>
          <w:color w:val="000000"/>
          <w:sz w:val="24"/>
          <w:szCs w:val="24"/>
          <w:lang w:eastAsia="ru-RU" w:bidi="ru-RU"/>
        </w:rPr>
        <w:t>ый</w:t>
      </w:r>
      <w:r w:rsidRPr="00037E53">
        <w:rPr>
          <w:color w:val="000000"/>
          <w:sz w:val="24"/>
          <w:szCs w:val="24"/>
          <w:lang w:eastAsia="ru-RU" w:bidi="ru-RU"/>
        </w:rPr>
        <w:t xml:space="preserve"> дисконтированн</w:t>
      </w:r>
      <w:r w:rsidR="00130476" w:rsidRPr="00037E53">
        <w:rPr>
          <w:color w:val="000000"/>
          <w:sz w:val="24"/>
          <w:szCs w:val="24"/>
          <w:lang w:eastAsia="ru-RU" w:bidi="ru-RU"/>
        </w:rPr>
        <w:t>ый</w:t>
      </w:r>
      <w:r w:rsidRPr="00037E53">
        <w:rPr>
          <w:color w:val="000000"/>
          <w:sz w:val="24"/>
          <w:szCs w:val="24"/>
          <w:lang w:eastAsia="ru-RU" w:bidi="ru-RU"/>
        </w:rPr>
        <w:t xml:space="preserve"> доход (ЧДД), который может быть получен в результате их освоения.</w:t>
      </w:r>
      <w:r w:rsidR="00EB082C" w:rsidRPr="00037E53">
        <w:rPr>
          <w:color w:val="000000"/>
          <w:sz w:val="24"/>
          <w:szCs w:val="24"/>
          <w:lang w:eastAsia="ru-RU" w:bidi="ru-RU"/>
        </w:rPr>
        <w:t xml:space="preserve"> Количественный показатель геолого-экономической оценки для государства – величина дисконтированных поступлений в бюджеты всех уровней, которые могут быть получены в результате реализации проекта.</w:t>
      </w:r>
    </w:p>
    <w:p w14:paraId="1A43DDA1" w14:textId="03741796" w:rsidR="008B6254" w:rsidRPr="00037E53" w:rsidRDefault="00A71467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>Учитывая вероятностный характер</w:t>
      </w:r>
      <w:r w:rsidR="00712E28" w:rsidRPr="00037E53">
        <w:rPr>
          <w:color w:val="000000"/>
          <w:sz w:val="24"/>
          <w:szCs w:val="24"/>
          <w:lang w:eastAsia="ru-RU" w:bidi="ru-RU"/>
        </w:rPr>
        <w:t xml:space="preserve"> </w:t>
      </w:r>
      <w:r w:rsidR="008B6254" w:rsidRPr="00037E53">
        <w:rPr>
          <w:color w:val="000000"/>
          <w:sz w:val="24"/>
          <w:szCs w:val="24"/>
          <w:lang w:eastAsia="ru-RU" w:bidi="ru-RU"/>
        </w:rPr>
        <w:t>исходных параметров</w:t>
      </w:r>
      <w:r w:rsidR="00423D8D" w:rsidRPr="00037E53">
        <w:rPr>
          <w:color w:val="000000"/>
          <w:sz w:val="24"/>
          <w:szCs w:val="24"/>
          <w:lang w:eastAsia="ru-RU" w:bidi="ru-RU"/>
        </w:rPr>
        <w:t>, основным методом оценки является стохастическое моделирование, которое выполняется на базе детерминированной модели.</w:t>
      </w:r>
    </w:p>
    <w:p w14:paraId="13CA1828" w14:textId="77777777" w:rsidR="00037E53" w:rsidRDefault="009F6EEE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  <w:r w:rsidRPr="00037E53">
        <w:rPr>
          <w:color w:val="000000"/>
          <w:sz w:val="24"/>
          <w:szCs w:val="24"/>
          <w:lang w:eastAsia="ru-RU" w:bidi="ru-RU"/>
        </w:rPr>
        <w:t xml:space="preserve">В качестве показателя эффективности вложений государственных средств в геологоразведочные работы </w:t>
      </w:r>
      <w:r w:rsidR="00C94D51" w:rsidRPr="00037E53">
        <w:rPr>
          <w:color w:val="000000"/>
          <w:sz w:val="24"/>
          <w:szCs w:val="24"/>
          <w:lang w:eastAsia="ru-RU" w:bidi="ru-RU"/>
        </w:rPr>
        <w:t xml:space="preserve">дополнительно </w:t>
      </w:r>
      <w:r w:rsidRPr="00037E53">
        <w:rPr>
          <w:color w:val="000000"/>
          <w:sz w:val="24"/>
          <w:szCs w:val="24"/>
          <w:lang w:eastAsia="ru-RU" w:bidi="ru-RU"/>
        </w:rPr>
        <w:t xml:space="preserve">рассчитывается удельный показатель, равный отношению </w:t>
      </w:r>
      <w:r w:rsidR="007524B3" w:rsidRPr="00037E53">
        <w:rPr>
          <w:color w:val="000000"/>
          <w:sz w:val="24"/>
          <w:szCs w:val="24"/>
          <w:lang w:eastAsia="ru-RU" w:bidi="ru-RU"/>
        </w:rPr>
        <w:t>дисконтированных поступлени</w:t>
      </w:r>
      <w:r w:rsidR="005816F7" w:rsidRPr="00037E53">
        <w:rPr>
          <w:color w:val="000000"/>
          <w:sz w:val="24"/>
          <w:szCs w:val="24"/>
          <w:lang w:eastAsia="ru-RU" w:bidi="ru-RU"/>
        </w:rPr>
        <w:t xml:space="preserve">й </w:t>
      </w:r>
      <w:r w:rsidRPr="00037E53">
        <w:rPr>
          <w:color w:val="000000"/>
          <w:sz w:val="24"/>
          <w:szCs w:val="24"/>
          <w:lang w:eastAsia="ru-RU" w:bidi="ru-RU"/>
        </w:rPr>
        <w:t xml:space="preserve">в бюджет </w:t>
      </w:r>
      <w:r w:rsidR="00193E23" w:rsidRPr="00037E53">
        <w:rPr>
          <w:color w:val="000000"/>
          <w:sz w:val="24"/>
          <w:szCs w:val="24"/>
          <w:lang w:eastAsia="ru-RU" w:bidi="ru-RU"/>
        </w:rPr>
        <w:t>к расчётным затратам на геологоразведочные работы за счет государственного бюджета</w:t>
      </w:r>
      <w:r w:rsidR="00423D8D" w:rsidRPr="00037E53">
        <w:rPr>
          <w:color w:val="000000"/>
          <w:sz w:val="24"/>
          <w:szCs w:val="24"/>
          <w:lang w:eastAsia="ru-RU" w:bidi="ru-RU"/>
        </w:rPr>
        <w:t xml:space="preserve"> и вероятность коммерческой успешности проекта</w:t>
      </w:r>
      <w:r w:rsidR="00193E23" w:rsidRPr="00037E53">
        <w:rPr>
          <w:color w:val="000000"/>
          <w:sz w:val="24"/>
          <w:szCs w:val="24"/>
          <w:lang w:eastAsia="ru-RU" w:bidi="ru-RU"/>
        </w:rPr>
        <w:t>.</w:t>
      </w:r>
    </w:p>
    <w:p w14:paraId="12EA2F4E" w14:textId="4B0D697B" w:rsidR="002B7018" w:rsidRPr="00037E53" w:rsidRDefault="002B7018" w:rsidP="00F40B10">
      <w:pPr>
        <w:pStyle w:val="11"/>
        <w:ind w:firstLine="580"/>
        <w:jc w:val="both"/>
        <w:rPr>
          <w:color w:val="000000"/>
          <w:sz w:val="24"/>
          <w:szCs w:val="24"/>
          <w:lang w:eastAsia="ru-RU" w:bidi="ru-RU"/>
        </w:rPr>
      </w:pPr>
    </w:p>
    <w:p w14:paraId="1092CAD3" w14:textId="77777777" w:rsidR="00D10AB8" w:rsidRPr="00037E53" w:rsidRDefault="00193E23" w:rsidP="00193E23">
      <w:pPr>
        <w:widowControl w:val="0"/>
        <w:tabs>
          <w:tab w:val="left" w:pos="1829"/>
        </w:tabs>
        <w:spacing w:after="34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 xml:space="preserve">2. </w:t>
      </w:r>
      <w:r w:rsidR="008201EB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ПОСЛЕДОВАТЕЛЬНОСТЬ ГЕОЛОГО-ЭКОНОМИЧЕСКОЙ ОЦЕНКИ</w:t>
      </w:r>
    </w:p>
    <w:p w14:paraId="749E8FA0" w14:textId="330EC99D" w:rsidR="004C6657" w:rsidRPr="00037E53" w:rsidRDefault="008201EB" w:rsidP="000B0C9A">
      <w:pPr>
        <w:pStyle w:val="a5"/>
        <w:widowControl w:val="0"/>
        <w:numPr>
          <w:ilvl w:val="1"/>
          <w:numId w:val="21"/>
        </w:numPr>
        <w:tabs>
          <w:tab w:val="left" w:pos="1829"/>
        </w:tabs>
        <w:spacing w:after="34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ДЕТЕРМИНИРОВАНН</w:t>
      </w:r>
      <w:r w:rsidR="0040503F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АЯ ОЦЕНКА</w:t>
      </w:r>
    </w:p>
    <w:p w14:paraId="51606880" w14:textId="4809E17F" w:rsidR="00DA7EB6" w:rsidRPr="00037E53" w:rsidRDefault="004C6657" w:rsidP="000B0C9A">
      <w:pPr>
        <w:widowControl w:val="0"/>
        <w:tabs>
          <w:tab w:val="left" w:pos="1829"/>
        </w:tabs>
        <w:spacing w:after="34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Д</w:t>
      </w:r>
      <w:r w:rsidR="00A157C4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етерминированная ГЭО </w:t>
      </w:r>
      <w:r w:rsidR="00CF04A2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производится с использованием </w:t>
      </w:r>
      <w:r w:rsidR="00A157C4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финансово-экономической модели</w:t>
      </w:r>
      <w:r w:rsidR="00FC4CD5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при предположении, что все исходные параметры определены. </w:t>
      </w:r>
      <w:r w:rsidR="00AF68E1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Эта же модель в дальнейшем </w:t>
      </w:r>
      <w:r w:rsidR="006F1A04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применяется </w:t>
      </w:r>
      <w:r w:rsidR="00A157C4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при вероятностной оценке</w:t>
      </w:r>
      <w:r w:rsidR="00CE6CDC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, но с учетом </w:t>
      </w:r>
      <w:r w:rsidR="004E78EF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того, что исходные параметры имеют вероятностный характер.</w:t>
      </w:r>
      <w:r w:rsidR="00A157C4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 Целевое назначение детерминированной оценки – </w:t>
      </w:r>
      <w:bookmarkStart w:id="2" w:name="bookmark7"/>
      <w:r w:rsidR="00423D8D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 xml:space="preserve">оценить достоверность </w:t>
      </w:r>
      <w:r w:rsidR="00E3099D" w:rsidRPr="00037E53"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  <w:t>построения финансово-экономической модели на примере средних и граничных значений варьируемых параметров.</w:t>
      </w:r>
    </w:p>
    <w:p w14:paraId="1B3123A6" w14:textId="7BD910A4" w:rsidR="002B7018" w:rsidRPr="00037E53" w:rsidRDefault="002B7018" w:rsidP="00DA7EB6">
      <w:pPr>
        <w:widowControl w:val="0"/>
        <w:tabs>
          <w:tab w:val="left" w:pos="1829"/>
        </w:tabs>
        <w:spacing w:after="34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Определение исходных параметров</w:t>
      </w:r>
      <w:r w:rsidR="00040A4A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для детерминированной оценки</w:t>
      </w:r>
      <w:bookmarkEnd w:id="2"/>
    </w:p>
    <w:p w14:paraId="47315618" w14:textId="77777777" w:rsidR="002B7018" w:rsidRPr="00037E53" w:rsidRDefault="002B7018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Выделяются четыре группы исходных параметров для детерминированной геолого-экономической оценки:</w:t>
      </w:r>
    </w:p>
    <w:p w14:paraId="4AC0B8CD" w14:textId="77777777" w:rsidR="002B7018" w:rsidRPr="00037E53" w:rsidRDefault="00735C35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2B701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геологические параметры, используемые для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оценки количества ПИ, его качества и распределения в контуре участка недр;</w:t>
      </w:r>
    </w:p>
    <w:p w14:paraId="5E7E6165" w14:textId="77777777" w:rsidR="002B7018" w:rsidRPr="00037E53" w:rsidRDefault="00735C35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2B701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геолого-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технические</w:t>
      </w:r>
      <w:r w:rsidR="002B701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параметры, используемые для прогноза технологических показателей разработки;</w:t>
      </w:r>
    </w:p>
    <w:p w14:paraId="316B4020" w14:textId="77777777" w:rsidR="002B7018" w:rsidRPr="00037E53" w:rsidRDefault="00735C35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укрупненные </w:t>
      </w:r>
      <w:r w:rsidR="002B701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нормативы капитальных и текущих затрат, используемые для прогноза издержек;</w:t>
      </w:r>
    </w:p>
    <w:p w14:paraId="7A87DCB2" w14:textId="77777777" w:rsidR="002B7018" w:rsidRPr="00037E53" w:rsidRDefault="00735C35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2B701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рыночные условия и система налогообложения, используемые для прогноза показателей эффективности освое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ния ресурсов участка недр</w:t>
      </w:r>
      <w:r w:rsidR="002B701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0068F606" w14:textId="23D948CD" w:rsidR="008B6254" w:rsidRPr="00037E53" w:rsidRDefault="00C05958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</w:t>
      </w:r>
      <w:r w:rsidR="00735C3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сходные </w:t>
      </w:r>
      <w:r w:rsidR="00C719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параметры</w:t>
      </w:r>
      <w:r w:rsidR="00735C3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1B130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могут быть определены:</w:t>
      </w:r>
    </w:p>
    <w:p w14:paraId="7F8B2D2C" w14:textId="77777777" w:rsidR="001B130B" w:rsidRPr="00037E53" w:rsidRDefault="001B130B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по фактически имеющимся материалам (при условии достаточной достоверности);</w:t>
      </w:r>
    </w:p>
    <w:p w14:paraId="4FBD8191" w14:textId="580E7534" w:rsidR="001B130B" w:rsidRPr="00037E53" w:rsidRDefault="001B130B" w:rsidP="00423D8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по месторождениям-аналогам</w:t>
      </w:r>
      <w:r w:rsidR="00423D8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2AAF52B0" w14:textId="01D051ED" w:rsidR="008B6254" w:rsidRPr="00037E53" w:rsidRDefault="00100A66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Геологические параметры</w:t>
      </w:r>
      <w:r w:rsidR="000124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  <w:r w:rsidR="00025732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</w:t>
      </w:r>
      <w:r w:rsidR="008B625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меющиеся </w:t>
      </w:r>
      <w:r w:rsidR="00D45E0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геологические </w:t>
      </w:r>
      <w:r w:rsidR="008B625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материалы рекомендуется использовать в том случае, если изученность участка недр или значительной его части соответствует изученности, требуемой для подсчета запасов по категории С1 и С2 и ресурсов категории Р1 в соответствии с действующей </w:t>
      </w:r>
      <w:r w:rsidR="00D45E0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</w:t>
      </w:r>
      <w:r w:rsidR="008B625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лассификацией</w:t>
      </w:r>
      <w:r w:rsidR="00D45E0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</w:p>
    <w:p w14:paraId="5E81262A" w14:textId="345B6DA3" w:rsidR="001B130B" w:rsidRPr="00037E53" w:rsidRDefault="00D45E07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Если полнота фактических геологических материалов и методы определения качества сырья не соответствуют приведенным выше, д</w:t>
      </w:r>
      <w:r w:rsidR="001B130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ля прогнозирования параметров определяется од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но</w:t>
      </w:r>
      <w:r w:rsidR="001B130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или несколько месторождений -аналогов.</w:t>
      </w:r>
    </w:p>
    <w:p w14:paraId="1BA1F413" w14:textId="77777777" w:rsidR="00F5373E" w:rsidRPr="00037E53" w:rsidRDefault="00456B47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Критерии выбора месторождения-аналога для обоснования </w:t>
      </w:r>
      <w:r w:rsidR="00C719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каждой группы параметров</w:t>
      </w:r>
      <w:r w:rsidR="00F5373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:</w:t>
      </w:r>
    </w:p>
    <w:p w14:paraId="2F1D3613" w14:textId="385D7905" w:rsidR="00A869F9" w:rsidRPr="00037E53" w:rsidRDefault="00C719B6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Для группы </w:t>
      </w:r>
      <w:r w:rsidR="00F5373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геологически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х</w:t>
      </w:r>
      <w:r w:rsidR="00F5373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параметр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ов</w:t>
      </w:r>
      <w:r w:rsidR="0010622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критерием выбора месторождения-аналога является</w:t>
      </w:r>
      <w:r w:rsidR="003F2142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его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соответствие</w:t>
      </w:r>
      <w:r w:rsidR="00A869F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по генезису, качеству полезного ископаемого и особенностям размещения полезного ископаемого в пространстве, существенно </w:t>
      </w:r>
      <w:r w:rsidR="0089637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влияющим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 оценку ресурсного потенциала</w:t>
      </w:r>
      <w:r w:rsidR="0089637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;</w:t>
      </w:r>
      <w:r w:rsidR="007A7A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прогнозируемые особенности</w:t>
      </w:r>
      <w:r w:rsidR="00A869F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выполнения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геологоразведочных работ</w:t>
      </w:r>
      <w:r w:rsidR="00A869F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их физические объемы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  <w:r w:rsidR="00A869F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</w:p>
    <w:p w14:paraId="0EB04116" w14:textId="2B6F3F4E" w:rsidR="00A869F9" w:rsidRPr="00037E53" w:rsidRDefault="0092778F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Г</w:t>
      </w:r>
      <w:r w:rsidR="00F5373E"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еолого-технически</w:t>
      </w: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е</w:t>
      </w:r>
      <w:r w:rsidR="00F5373E"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параметр</w:t>
      </w: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ы.</w:t>
      </w:r>
      <w:r w:rsidR="00C719B6"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</w:t>
      </w:r>
      <w:r w:rsidR="006A308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Для их определения как правило используются данные по месторождению аналогу</w:t>
      </w:r>
      <w:r w:rsidR="0030337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которое должно удовлетворять следующим требованиям</w:t>
      </w:r>
      <w:r w:rsidR="00394AA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:</w:t>
      </w:r>
    </w:p>
    <w:p w14:paraId="1ABD95BA" w14:textId="77777777" w:rsidR="00F5373E" w:rsidRPr="00037E53" w:rsidRDefault="00C719B6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соответствие месторождения</w:t>
      </w:r>
      <w:r w:rsidR="007A7A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-аналога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A869F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 особенностям пространственного размещения полезных компонентов, влияющих на способ разработки месторождения и физические объемы горных работ;</w:t>
      </w:r>
    </w:p>
    <w:p w14:paraId="7625C4E7" w14:textId="77777777" w:rsidR="00A869F9" w:rsidRPr="00037E53" w:rsidRDefault="00A869F9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соответствие месторождения</w:t>
      </w:r>
      <w:r w:rsidR="007A7A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-аналога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по качеству полезного компонента (включая попутные компоненты и вредные примеси), способного существенно повлия</w:t>
      </w:r>
      <w:r w:rsidR="00E750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ть на технологию обогащения руд. </w:t>
      </w:r>
    </w:p>
    <w:p w14:paraId="6C32D7C4" w14:textId="659AC1A9" w:rsidR="00F5373E" w:rsidRPr="00037E53" w:rsidRDefault="00B37F37" w:rsidP="000B0C9A">
      <w:pPr>
        <w:widowControl w:val="0"/>
        <w:tabs>
          <w:tab w:val="left" w:pos="83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У</w:t>
      </w:r>
      <w:r w:rsidR="00E750B6"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крупненны</w:t>
      </w: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е</w:t>
      </w:r>
      <w:r w:rsidR="00E750B6"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норматив</w:t>
      </w:r>
      <w:r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ы</w:t>
      </w:r>
      <w:r w:rsidR="00E750B6" w:rsidRPr="00037E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капитальных и текущих затрат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определяются по </w:t>
      </w:r>
      <w:r w:rsidR="005B4B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месторождениям аналогам, при </w:t>
      </w:r>
      <w:r w:rsidR="007A7A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соответстви</w:t>
      </w:r>
      <w:r w:rsidR="000B26E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</w:t>
      </w:r>
      <w:r w:rsidR="007A7A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месторождения-аналога по условиям выполнения горных и обогатительных работ и прочим условиям, сп</w:t>
      </w:r>
      <w:r w:rsidR="00E750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особным существенно повлиять на издержки производства продукции</w:t>
      </w:r>
      <w:r w:rsidR="007A7A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758C7D53" w14:textId="5746B298" w:rsidR="00456B47" w:rsidRPr="00037E53" w:rsidRDefault="00F5373E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Достоверность определения параметров может быть </w:t>
      </w:r>
      <w:r w:rsidR="00E750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повышена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путем объединения данных по нескольким месторождениям-аналогам.</w:t>
      </w:r>
    </w:p>
    <w:p w14:paraId="129C3271" w14:textId="45391C69" w:rsidR="00EA48B0" w:rsidRPr="00037E53" w:rsidRDefault="00EA48B0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Экономические нормативы принимаются на основе имеющихся фактических и проектных данных</w:t>
      </w:r>
      <w:r w:rsidR="00024093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по аналогам,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приведенных к началу расчетного периода оценки.</w:t>
      </w:r>
    </w:p>
    <w:p w14:paraId="0D47E03C" w14:textId="77777777" w:rsidR="00EA48B0" w:rsidRPr="00037E53" w:rsidRDefault="00EA48B0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Для обоснования нормативов капитальных и текущих затрат используются фактические данные о производственно-хозяйственной деятельности горнодобывающих предприятий, функционирующих в регионе расположения оцениваемого объекта или сопоставимом регионе по условиям снабжения и производства работ.</w:t>
      </w:r>
    </w:p>
    <w:p w14:paraId="197226B4" w14:textId="2AB21093" w:rsidR="00EA48B0" w:rsidRPr="00037E53" w:rsidRDefault="00EA48B0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Укрупненные </w:t>
      </w:r>
      <w:r w:rsidR="005F37D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основные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нормативы капитальных затрат задаются в расчете на </w:t>
      </w:r>
      <w:r w:rsidR="00C3096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оптимальную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производительность предприятия и дополнительные – в процентах к объемам капитальных вложений по тем или иным направлениям.</w:t>
      </w:r>
    </w:p>
    <w:p w14:paraId="4B43971D" w14:textId="77777777" w:rsidR="00EA48B0" w:rsidRPr="00037E53" w:rsidRDefault="00EA48B0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Укрупненные нормативы текущих затрат задаются с разделением на условно-переменные (сопряженные с объемами добычи) и условно-постоянные (независимые от объемов добычи).</w:t>
      </w:r>
    </w:p>
    <w:p w14:paraId="7B091790" w14:textId="77777777" w:rsidR="00EA48B0" w:rsidRPr="00037E53" w:rsidRDefault="00EA48B0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Нормативы затрат, рассчитанные по объектам-аналогам, для условий конкретного оцениваемого объекта корректируются путем введения поправочных коэффициентов.</w:t>
      </w:r>
    </w:p>
    <w:p w14:paraId="7FD75214" w14:textId="79A192A6" w:rsidR="007A7A76" w:rsidRPr="00037E53" w:rsidRDefault="00F5373E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 том случае, если определение месторождения-аналога затруднительно, параметр может быть определен </w:t>
      </w:r>
      <w:r w:rsidR="00423D8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как средний по широкой группе месторождений данного типа.</w:t>
      </w:r>
    </w:p>
    <w:p w14:paraId="0274CB32" w14:textId="072556BD" w:rsidR="007A7A76" w:rsidRPr="00037E53" w:rsidRDefault="007A7A76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 учетом особенностей географического </w:t>
      </w:r>
      <w:r w:rsidR="00E750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расположения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оцениваемого участка выполняется исследование потребности в объектах транспортной и энергетической инфраструктуры. В проект развития месторождения закладываютс</w:t>
      </w:r>
      <w:r w:rsidR="004C7F3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я недостающие инфраструктурные объекты местного (локального) значения – автодороги, дороги, ЛЭП, электростанции, речные и морские причалы, грузовые терминалы и др.</w:t>
      </w:r>
    </w:p>
    <w:p w14:paraId="55A3EF71" w14:textId="6EFB2739" w:rsidR="004C7F3B" w:rsidRPr="00037E53" w:rsidRDefault="004C7F3B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Строительство необходимых </w:t>
      </w:r>
      <w:r w:rsidR="00531ED2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инфраструктурных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объектов регионального и федерального значения </w:t>
      </w:r>
      <w:r w:rsidR="0007453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непосредственно</w:t>
      </w:r>
      <w:r w:rsidR="0078253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6F1C5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 ра</w:t>
      </w:r>
      <w:r w:rsidR="00DE7D5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счеты </w:t>
      </w:r>
      <w:r w:rsidR="0078253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ГЭО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не </w:t>
      </w:r>
      <w:r w:rsidR="00DE7D5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включается</w:t>
      </w:r>
      <w:r w:rsidR="0007453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но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ED51C1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учитывается </w:t>
      </w:r>
      <w:r w:rsidR="000F401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 формировании итогового перечня объектов для включения в программу геологического и</w:t>
      </w:r>
      <w:r w:rsidR="008E0B9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зучения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0D259753" w14:textId="36420B3A" w:rsidR="0016526A" w:rsidRPr="00037E53" w:rsidRDefault="0016526A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 качестве </w:t>
      </w:r>
      <w:r w:rsidR="00A0637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товарной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продукции при разработке участка недр определяются рыночные продукты наименьшего передела (если </w:t>
      </w:r>
      <w:r w:rsidR="0066077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руда является рыночным товаром,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то руда, если сбыт необогащенной руды невозможен – обогащенные руды и концентраты, далее – металлы и продукция высшего передала).</w:t>
      </w:r>
    </w:p>
    <w:p w14:paraId="762B0A64" w14:textId="300943D3" w:rsidR="004C7F3B" w:rsidRPr="00037E53" w:rsidRDefault="0016526A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Рыночные потребности и </w:t>
      </w:r>
      <w:r w:rsidR="0028668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цены</w:t>
      </w:r>
      <w:r w:rsidR="00D45E0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4C7F3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товарной продукции оп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ределя</w:t>
      </w:r>
      <w:r w:rsidR="00A0637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ю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тся </w:t>
      </w:r>
      <w:r w:rsidR="0028668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 основании анализа</w:t>
      </w:r>
      <w:r w:rsidR="00286688" w:rsidRPr="00037E53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рынка.</w:t>
      </w:r>
      <w:r w:rsidR="00EF1C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Допускается ссылаться на опубликованные исследования.</w:t>
      </w:r>
    </w:p>
    <w:p w14:paraId="6C3A83DB" w14:textId="296898D0" w:rsidR="0016526A" w:rsidRPr="00037E53" w:rsidRDefault="00A06379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Цены 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товарной продукции 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принимаются</w:t>
      </w:r>
      <w:r w:rsidR="00BB345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средн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ими</w:t>
      </w:r>
      <w:r w:rsidR="00BB345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за 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двухлетний </w:t>
      </w:r>
      <w:r w:rsidR="00BB345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период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предшествующий </w:t>
      </w:r>
      <w:r w:rsidR="00BB345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моменту оценки.</w:t>
      </w:r>
    </w:p>
    <w:p w14:paraId="2C750C87" w14:textId="3C3FAF5A" w:rsidR="0077351E" w:rsidRPr="00037E53" w:rsidRDefault="00BB345B" w:rsidP="000B0C9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Ставки н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алоговы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х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отчислени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й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платеж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ей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 бюджет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ы всех уровней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</w:t>
      </w:r>
      <w:r w:rsidR="00447DB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нимаются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16526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 учетом </w:t>
      </w:r>
      <w:r w:rsidR="00594DF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льгот и преференций, которые могут быть предоставлены </w:t>
      </w:r>
      <w:r w:rsidR="008F248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проекту по разведке и освоению оцениваемого участка недр.</w:t>
      </w:r>
    </w:p>
    <w:p w14:paraId="587AB68E" w14:textId="7F62F414" w:rsidR="002B7018" w:rsidRPr="00037E53" w:rsidRDefault="002A314C" w:rsidP="002B7018">
      <w:pPr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BE9D7" w14:textId="77777777" w:rsidR="00FB64F7" w:rsidRPr="00037E53" w:rsidRDefault="001A2469" w:rsidP="0093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E53">
        <w:rPr>
          <w:rFonts w:ascii="Times New Roman" w:hAnsi="Times New Roman" w:cs="Times New Roman"/>
          <w:b/>
          <w:bCs/>
          <w:sz w:val="24"/>
          <w:szCs w:val="24"/>
        </w:rPr>
        <w:t>Особенности расчетов показателе</w:t>
      </w:r>
      <w:r w:rsidR="00935879" w:rsidRPr="00037E53"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Pr="00037E53">
        <w:rPr>
          <w:rFonts w:ascii="Times New Roman" w:hAnsi="Times New Roman" w:cs="Times New Roman"/>
          <w:b/>
          <w:bCs/>
          <w:sz w:val="24"/>
          <w:szCs w:val="24"/>
        </w:rPr>
        <w:t xml:space="preserve"> финансово-экономической модели</w:t>
      </w:r>
    </w:p>
    <w:p w14:paraId="76BA54B4" w14:textId="77663ABE" w:rsidR="00993370" w:rsidRPr="00037E53" w:rsidRDefault="00B63623" w:rsidP="0093587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>Р</w:t>
      </w:r>
      <w:r w:rsidR="00993370"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>есурсн</w:t>
      </w:r>
      <w:r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>ый</w:t>
      </w:r>
      <w:r w:rsidR="00993370"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потенциал оцениваемо</w:t>
      </w:r>
      <w:r w:rsidR="006B6DBB"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>го участка недр</w:t>
      </w:r>
    </w:p>
    <w:p w14:paraId="58544B8E" w14:textId="6BAC6B0C" w:rsidR="00176DC1" w:rsidRPr="00037E53" w:rsidRDefault="00B067B7" w:rsidP="00660D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О</w:t>
      </w:r>
      <w:r w:rsidR="00176DC1" w:rsidRPr="00037E53">
        <w:rPr>
          <w:rFonts w:ascii="Times New Roman" w:hAnsi="Times New Roman" w:cs="Times New Roman"/>
          <w:sz w:val="24"/>
          <w:szCs w:val="24"/>
        </w:rPr>
        <w:t>ценк</w:t>
      </w:r>
      <w:r w:rsidRPr="00037E53">
        <w:rPr>
          <w:rFonts w:ascii="Times New Roman" w:hAnsi="Times New Roman" w:cs="Times New Roman"/>
          <w:sz w:val="24"/>
          <w:szCs w:val="24"/>
        </w:rPr>
        <w:t>а</w:t>
      </w:r>
      <w:r w:rsidR="00176DC1" w:rsidRPr="00037E53">
        <w:rPr>
          <w:rFonts w:ascii="Times New Roman" w:hAnsi="Times New Roman" w:cs="Times New Roman"/>
          <w:sz w:val="24"/>
          <w:szCs w:val="24"/>
        </w:rPr>
        <w:t xml:space="preserve"> ресурсного потенциала </w:t>
      </w:r>
      <w:r w:rsidR="0063122C" w:rsidRPr="00037E53">
        <w:rPr>
          <w:rFonts w:ascii="Times New Roman" w:hAnsi="Times New Roman" w:cs="Times New Roman"/>
          <w:sz w:val="24"/>
          <w:szCs w:val="24"/>
        </w:rPr>
        <w:t xml:space="preserve">должна </w:t>
      </w:r>
      <w:r w:rsidRPr="00037E53">
        <w:rPr>
          <w:rFonts w:ascii="Times New Roman" w:hAnsi="Times New Roman" w:cs="Times New Roman"/>
          <w:sz w:val="24"/>
          <w:szCs w:val="24"/>
        </w:rPr>
        <w:t>производится</w:t>
      </w:r>
      <w:r w:rsidR="00BE096F" w:rsidRPr="00037E53">
        <w:rPr>
          <w:rFonts w:ascii="Times New Roman" w:hAnsi="Times New Roman" w:cs="Times New Roman"/>
          <w:sz w:val="24"/>
          <w:szCs w:val="24"/>
        </w:rPr>
        <w:t xml:space="preserve"> в</w:t>
      </w:r>
      <w:r w:rsidR="00643BB0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BE096F" w:rsidRPr="00037E53">
        <w:rPr>
          <w:rFonts w:ascii="Times New Roman" w:hAnsi="Times New Roman" w:cs="Times New Roman"/>
          <w:sz w:val="24"/>
          <w:szCs w:val="24"/>
        </w:rPr>
        <w:t>соответствии с</w:t>
      </w:r>
      <w:r w:rsidR="00CC677D" w:rsidRPr="00037E53">
        <w:rPr>
          <w:rFonts w:ascii="Times New Roman" w:hAnsi="Times New Roman" w:cs="Times New Roman"/>
          <w:sz w:val="24"/>
          <w:szCs w:val="24"/>
        </w:rPr>
        <w:t xml:space="preserve"> М</w:t>
      </w:r>
      <w:r w:rsidR="00176DC1" w:rsidRPr="00037E53">
        <w:rPr>
          <w:rFonts w:ascii="Times New Roman" w:hAnsi="Times New Roman" w:cs="Times New Roman"/>
          <w:sz w:val="24"/>
          <w:szCs w:val="24"/>
        </w:rPr>
        <w:t>етодически</w:t>
      </w:r>
      <w:r w:rsidR="00643BB0" w:rsidRPr="00037E53">
        <w:rPr>
          <w:rFonts w:ascii="Times New Roman" w:hAnsi="Times New Roman" w:cs="Times New Roman"/>
          <w:sz w:val="24"/>
          <w:szCs w:val="24"/>
        </w:rPr>
        <w:t xml:space="preserve">ми </w:t>
      </w:r>
      <w:r w:rsidR="00176DC1" w:rsidRPr="00037E53">
        <w:rPr>
          <w:rFonts w:ascii="Times New Roman" w:hAnsi="Times New Roman" w:cs="Times New Roman"/>
          <w:sz w:val="24"/>
          <w:szCs w:val="24"/>
        </w:rPr>
        <w:t>рекомендация</w:t>
      </w:r>
      <w:r w:rsidR="00A13890" w:rsidRPr="00037E53">
        <w:rPr>
          <w:rFonts w:ascii="Times New Roman" w:hAnsi="Times New Roman" w:cs="Times New Roman"/>
          <w:sz w:val="24"/>
          <w:szCs w:val="24"/>
        </w:rPr>
        <w:t>ми</w:t>
      </w:r>
      <w:r w:rsidR="00176DC1" w:rsidRPr="00037E53">
        <w:rPr>
          <w:rFonts w:ascii="Times New Roman" w:hAnsi="Times New Roman" w:cs="Times New Roman"/>
          <w:sz w:val="24"/>
          <w:szCs w:val="24"/>
        </w:rPr>
        <w:t xml:space="preserve"> по применению Классификации запасов месторождений и прогнозных ресурсов твердых полезных ископаемых, утв. Распоряжением МПР России от 05.06.2007г №37-р.</w:t>
      </w:r>
      <w:r w:rsidR="003D5403" w:rsidRPr="00037E53">
        <w:rPr>
          <w:rFonts w:ascii="Times New Roman" w:hAnsi="Times New Roman" w:cs="Times New Roman"/>
          <w:sz w:val="24"/>
          <w:szCs w:val="24"/>
        </w:rPr>
        <w:t xml:space="preserve"> Параметры ресурсов и потенциальных геологических запасов являются </w:t>
      </w:r>
      <w:r w:rsidR="00CC677D" w:rsidRPr="00037E53">
        <w:rPr>
          <w:rFonts w:ascii="Times New Roman" w:hAnsi="Times New Roman" w:cs="Times New Roman"/>
          <w:sz w:val="24"/>
          <w:szCs w:val="24"/>
        </w:rPr>
        <w:t>ис</w:t>
      </w:r>
      <w:r w:rsidR="003D5403" w:rsidRPr="00037E53">
        <w:rPr>
          <w:rFonts w:ascii="Times New Roman" w:hAnsi="Times New Roman" w:cs="Times New Roman"/>
          <w:sz w:val="24"/>
          <w:szCs w:val="24"/>
        </w:rPr>
        <w:t xml:space="preserve">ходными данными для ГЭО и определяются в рамках </w:t>
      </w:r>
      <w:r w:rsidR="00920A31" w:rsidRPr="00037E53">
        <w:rPr>
          <w:rFonts w:ascii="Times New Roman" w:hAnsi="Times New Roman" w:cs="Times New Roman"/>
          <w:sz w:val="24"/>
          <w:szCs w:val="24"/>
        </w:rPr>
        <w:t>обосновывающих материалов для постановки работ за счет средств государственного бюджета.</w:t>
      </w:r>
    </w:p>
    <w:p w14:paraId="50939096" w14:textId="4B3A6F85" w:rsidR="0063122C" w:rsidRPr="00037E53" w:rsidRDefault="0063122C" w:rsidP="00660D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В основу геолого-экономической оценки закладывается прогнозируемый ресурсный потенциал участка включая оценочный прирост запасов и ресурсов полезного компонента. Материалы обоснования ожидаемых результатов геологоразведочных работ должны включать данные, которые позволят определить:</w:t>
      </w:r>
    </w:p>
    <w:p w14:paraId="7F73A47E" w14:textId="080E40A4" w:rsidR="00074477" w:rsidRPr="00037E53" w:rsidRDefault="00074477" w:rsidP="00660D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- </w:t>
      </w:r>
      <w:r w:rsidR="003A264B" w:rsidRPr="00037E53">
        <w:rPr>
          <w:rFonts w:ascii="Times New Roman" w:hAnsi="Times New Roman" w:cs="Times New Roman"/>
          <w:sz w:val="24"/>
          <w:szCs w:val="24"/>
        </w:rPr>
        <w:t>усредненные геометрические параметры для группы рудных тел таким образом, чтобы было возможно оценить необходимые объемы горных работ по добыче руды</w:t>
      </w:r>
      <w:r w:rsidRPr="00037E53">
        <w:rPr>
          <w:rFonts w:ascii="Times New Roman" w:hAnsi="Times New Roman" w:cs="Times New Roman"/>
          <w:sz w:val="24"/>
          <w:szCs w:val="24"/>
        </w:rPr>
        <w:t>;</w:t>
      </w:r>
    </w:p>
    <w:p w14:paraId="127A6053" w14:textId="4AEEB766" w:rsidR="00074477" w:rsidRPr="00037E53" w:rsidRDefault="00074477" w:rsidP="000744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глубина (горизонт), до которого производится оценка ресурсного потенциала.</w:t>
      </w:r>
    </w:p>
    <w:p w14:paraId="42FE9E0B" w14:textId="1E07AFCA" w:rsidR="003A264B" w:rsidRPr="00037E53" w:rsidRDefault="003A264B" w:rsidP="000744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При оценке ресурсного потенциала производится оценка объема для каждого технологически обособленного вида руд с определением запасов полезных компонентов в ней.</w:t>
      </w:r>
    </w:p>
    <w:p w14:paraId="7BCE0F04" w14:textId="77777777" w:rsidR="00993370" w:rsidRPr="00037E53" w:rsidRDefault="006067EF" w:rsidP="00B45C1C">
      <w:pPr>
        <w:keepNext/>
        <w:keepLines/>
        <w:widowControl w:val="0"/>
        <w:tabs>
          <w:tab w:val="left" w:pos="463"/>
        </w:tabs>
        <w:spacing w:after="100" w:line="233" w:lineRule="auto"/>
        <w:outlineLvl w:val="6"/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>Оценка</w:t>
      </w:r>
      <w:r w:rsidR="00993370"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 необходимого объема геологоразведочных работ, выполняемых за счет средств потенциального инвестора</w:t>
      </w:r>
    </w:p>
    <w:p w14:paraId="2B22F581" w14:textId="6F2B88BE" w:rsidR="00BB345B" w:rsidRPr="00037E53" w:rsidRDefault="00074477" w:rsidP="00750B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При определении требуемых объемов геологоразведочных работ руководств</w:t>
      </w:r>
      <w:r w:rsidR="00401C7D" w:rsidRPr="00037E53">
        <w:rPr>
          <w:rFonts w:ascii="Times New Roman" w:hAnsi="Times New Roman" w:cs="Times New Roman"/>
          <w:sz w:val="24"/>
          <w:szCs w:val="24"/>
        </w:rPr>
        <w:t>уются</w:t>
      </w:r>
      <w:r w:rsidRPr="00037E53">
        <w:rPr>
          <w:rFonts w:ascii="Times New Roman" w:hAnsi="Times New Roman" w:cs="Times New Roman"/>
          <w:sz w:val="24"/>
          <w:szCs w:val="24"/>
        </w:rPr>
        <w:t xml:space="preserve"> требованиями, изложенными в Методических рекомендациях по применению Классификации запасов месторождений и прогнозных ресурсов твердых полезных ископаемых, утв. Распоряжением МПР России от 05.06.2007г №37-р.</w:t>
      </w:r>
    </w:p>
    <w:p w14:paraId="773122D0" w14:textId="78429106" w:rsidR="0006495F" w:rsidRPr="00037E53" w:rsidRDefault="000409A5" w:rsidP="00750B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Для </w:t>
      </w:r>
      <w:r w:rsidR="00401C7D" w:rsidRPr="00037E53">
        <w:rPr>
          <w:rFonts w:ascii="Times New Roman" w:hAnsi="Times New Roman" w:cs="Times New Roman"/>
          <w:sz w:val="24"/>
          <w:szCs w:val="24"/>
        </w:rPr>
        <w:t>оценки</w:t>
      </w:r>
      <w:r w:rsidR="0063122C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стоимост</w:t>
      </w:r>
      <w:r w:rsidR="00C4185F" w:rsidRPr="00037E53">
        <w:rPr>
          <w:rFonts w:ascii="Times New Roman" w:hAnsi="Times New Roman" w:cs="Times New Roman"/>
          <w:sz w:val="24"/>
          <w:szCs w:val="24"/>
        </w:rPr>
        <w:t>и</w:t>
      </w:r>
      <w:r w:rsidRPr="00037E53">
        <w:rPr>
          <w:rFonts w:ascii="Times New Roman" w:hAnsi="Times New Roman" w:cs="Times New Roman"/>
          <w:sz w:val="24"/>
          <w:szCs w:val="24"/>
        </w:rPr>
        <w:t xml:space="preserve"> комплекса геологоразведочных работ</w:t>
      </w:r>
      <w:r w:rsidR="0063122C" w:rsidRPr="00037E53">
        <w:rPr>
          <w:rFonts w:ascii="Times New Roman" w:hAnsi="Times New Roman" w:cs="Times New Roman"/>
          <w:sz w:val="24"/>
          <w:szCs w:val="24"/>
        </w:rPr>
        <w:t xml:space="preserve">, которые потребуется произвести для подготовки выявленного потенциального месторождения к </w:t>
      </w:r>
      <w:r w:rsidR="00EF1CBE" w:rsidRPr="00037E53">
        <w:rPr>
          <w:rFonts w:ascii="Times New Roman" w:hAnsi="Times New Roman" w:cs="Times New Roman"/>
          <w:sz w:val="24"/>
          <w:szCs w:val="24"/>
        </w:rPr>
        <w:t>разработке рекомендуется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295EB9" w:rsidRPr="00037E53">
        <w:rPr>
          <w:rFonts w:ascii="Times New Roman" w:hAnsi="Times New Roman" w:cs="Times New Roman"/>
          <w:sz w:val="24"/>
          <w:szCs w:val="24"/>
        </w:rPr>
        <w:t xml:space="preserve">рассчитать </w:t>
      </w:r>
      <w:r w:rsidR="003A264B" w:rsidRPr="00037E53">
        <w:rPr>
          <w:rFonts w:ascii="Times New Roman" w:hAnsi="Times New Roman" w:cs="Times New Roman"/>
          <w:sz w:val="24"/>
          <w:szCs w:val="24"/>
        </w:rPr>
        <w:t>удельный коэффициент стоимости комплекса геологоразведочных работ в зависимости от геометрических параметров разведываемого объекта</w:t>
      </w:r>
      <w:r w:rsidRPr="00037E53">
        <w:rPr>
          <w:rFonts w:ascii="Times New Roman" w:hAnsi="Times New Roman" w:cs="Times New Roman"/>
          <w:sz w:val="24"/>
          <w:szCs w:val="24"/>
        </w:rPr>
        <w:t>.</w:t>
      </w:r>
      <w:r w:rsidR="00750B75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63122C" w:rsidRPr="00037E53">
        <w:rPr>
          <w:rFonts w:ascii="Times New Roman" w:hAnsi="Times New Roman" w:cs="Times New Roman"/>
          <w:sz w:val="24"/>
          <w:szCs w:val="24"/>
        </w:rPr>
        <w:t xml:space="preserve">Допускается оценить стоимость комплекса геологоразведочных работ в зависимости от оценочного объема проходки разведочных горных выработок. Прочие виды работ при этом учитываются путем введения повышающего коэффициента к стоимости </w:t>
      </w:r>
      <w:r w:rsidR="00EA2FBD" w:rsidRPr="00037E53">
        <w:rPr>
          <w:rFonts w:ascii="Times New Roman" w:hAnsi="Times New Roman" w:cs="Times New Roman"/>
          <w:sz w:val="24"/>
          <w:szCs w:val="24"/>
        </w:rPr>
        <w:t>проходки горных выработок.</w:t>
      </w:r>
    </w:p>
    <w:p w14:paraId="3311744F" w14:textId="6A1A119D" w:rsidR="00013039" w:rsidRPr="00037E53" w:rsidRDefault="00013039" w:rsidP="00750B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Предполагается, что недропользователь должен произвести весь необходимый объем геологоразведочных работ для скорейшего ввода месторождения в разработку. Рекомендуем</w:t>
      </w:r>
      <w:r w:rsidR="009B755D" w:rsidRPr="00037E53">
        <w:rPr>
          <w:rFonts w:ascii="Times New Roman" w:hAnsi="Times New Roman" w:cs="Times New Roman"/>
          <w:sz w:val="24"/>
          <w:szCs w:val="24"/>
        </w:rPr>
        <w:t xml:space="preserve">ая длительность </w:t>
      </w:r>
      <w:r w:rsidRPr="00037E53">
        <w:rPr>
          <w:rFonts w:ascii="Times New Roman" w:hAnsi="Times New Roman" w:cs="Times New Roman"/>
          <w:sz w:val="24"/>
          <w:szCs w:val="24"/>
        </w:rPr>
        <w:t>геологоразведочных работ</w:t>
      </w:r>
      <w:r w:rsidR="004477B2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и</w:t>
      </w:r>
      <w:r w:rsidR="007A3C3F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проектирования</w:t>
      </w:r>
      <w:r w:rsidR="00980F7D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250292" w:rsidRPr="00037E53">
        <w:rPr>
          <w:rFonts w:ascii="Times New Roman" w:hAnsi="Times New Roman" w:cs="Times New Roman"/>
          <w:sz w:val="24"/>
          <w:szCs w:val="24"/>
        </w:rPr>
        <w:t>г</w:t>
      </w:r>
      <w:r w:rsidRPr="00037E53">
        <w:rPr>
          <w:rFonts w:ascii="Times New Roman" w:hAnsi="Times New Roman" w:cs="Times New Roman"/>
          <w:sz w:val="24"/>
          <w:szCs w:val="24"/>
        </w:rPr>
        <w:t>орнодобывающего и обогатительного предприятия – 2</w:t>
      </w:r>
      <w:r w:rsidR="00303039" w:rsidRPr="00037E53">
        <w:rPr>
          <w:rFonts w:ascii="Times New Roman" w:hAnsi="Times New Roman" w:cs="Times New Roman"/>
          <w:sz w:val="24"/>
          <w:szCs w:val="24"/>
        </w:rPr>
        <w:t>-</w:t>
      </w:r>
      <w:r w:rsidRPr="00037E53">
        <w:rPr>
          <w:rFonts w:ascii="Times New Roman" w:hAnsi="Times New Roman" w:cs="Times New Roman"/>
          <w:sz w:val="24"/>
          <w:szCs w:val="24"/>
        </w:rPr>
        <w:t>3 календарных года.</w:t>
      </w:r>
    </w:p>
    <w:p w14:paraId="3FA7C028" w14:textId="45390B3B" w:rsidR="00483D41" w:rsidRPr="00037E53" w:rsidRDefault="00483D41" w:rsidP="00750B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Результатом комплекса ГРР должно быть полностью подготовленное к </w:t>
      </w:r>
      <w:r w:rsidR="005211F4" w:rsidRPr="00037E53">
        <w:rPr>
          <w:rFonts w:ascii="Times New Roman" w:hAnsi="Times New Roman" w:cs="Times New Roman"/>
          <w:sz w:val="24"/>
          <w:szCs w:val="24"/>
        </w:rPr>
        <w:t xml:space="preserve">промышленной </w:t>
      </w:r>
      <w:r w:rsidRPr="00037E53">
        <w:rPr>
          <w:rFonts w:ascii="Times New Roman" w:hAnsi="Times New Roman" w:cs="Times New Roman"/>
          <w:sz w:val="24"/>
          <w:szCs w:val="24"/>
        </w:rPr>
        <w:t>разработке мест</w:t>
      </w:r>
      <w:r w:rsidR="008F2488" w:rsidRPr="00037E53">
        <w:rPr>
          <w:rFonts w:ascii="Times New Roman" w:hAnsi="Times New Roman" w:cs="Times New Roman"/>
          <w:sz w:val="24"/>
          <w:szCs w:val="24"/>
        </w:rPr>
        <w:t>о</w:t>
      </w:r>
      <w:r w:rsidRPr="00037E53">
        <w:rPr>
          <w:rFonts w:ascii="Times New Roman" w:hAnsi="Times New Roman" w:cs="Times New Roman"/>
          <w:sz w:val="24"/>
          <w:szCs w:val="24"/>
        </w:rPr>
        <w:t>рождение.</w:t>
      </w:r>
    </w:p>
    <w:p w14:paraId="52A9CCF7" w14:textId="77777777" w:rsidR="00993370" w:rsidRPr="00037E53" w:rsidRDefault="006067EF" w:rsidP="00600716">
      <w:pPr>
        <w:keepNext/>
        <w:keepLines/>
        <w:widowControl w:val="0"/>
        <w:tabs>
          <w:tab w:val="left" w:pos="463"/>
        </w:tabs>
        <w:spacing w:after="100" w:line="233" w:lineRule="auto"/>
        <w:outlineLvl w:val="6"/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 xml:space="preserve">Оценка основных технических показателей разработки потенциального месторождения </w:t>
      </w:r>
    </w:p>
    <w:p w14:paraId="5728FB24" w14:textId="1D0C388C" w:rsidR="00013039" w:rsidRPr="00037E53" w:rsidRDefault="00013039" w:rsidP="001505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Проектный цикл работы горного предприятия должен включать в себя следующие этапы:</w:t>
      </w:r>
    </w:p>
    <w:p w14:paraId="5A3784FE" w14:textId="77777777" w:rsidR="00013039" w:rsidRPr="00037E53" w:rsidRDefault="00013039" w:rsidP="001505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геологоразведочные работы;</w:t>
      </w:r>
    </w:p>
    <w:p w14:paraId="1EF5FA37" w14:textId="7C29460F" w:rsidR="00013039" w:rsidRPr="00037E53" w:rsidRDefault="00013039" w:rsidP="001505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- этап горно-подготовительных работ, строительство </w:t>
      </w:r>
      <w:r w:rsidR="00786BA5" w:rsidRPr="00037E53">
        <w:rPr>
          <w:rFonts w:ascii="Times New Roman" w:hAnsi="Times New Roman" w:cs="Times New Roman"/>
          <w:sz w:val="24"/>
          <w:szCs w:val="24"/>
        </w:rPr>
        <w:t>горнодобывающего</w:t>
      </w:r>
      <w:r w:rsidRPr="00037E53">
        <w:rPr>
          <w:rFonts w:ascii="Times New Roman" w:hAnsi="Times New Roman" w:cs="Times New Roman"/>
          <w:sz w:val="24"/>
          <w:szCs w:val="24"/>
        </w:rPr>
        <w:t xml:space="preserve">, горно-обогатительного предприятия и </w:t>
      </w:r>
      <w:r w:rsidR="00662FF1" w:rsidRPr="00037E53">
        <w:rPr>
          <w:rFonts w:ascii="Times New Roman" w:hAnsi="Times New Roman" w:cs="Times New Roman"/>
          <w:sz w:val="24"/>
          <w:szCs w:val="24"/>
        </w:rPr>
        <w:t>объектов инфраструктуры;</w:t>
      </w:r>
    </w:p>
    <w:p w14:paraId="5D8CBFB5" w14:textId="77777777" w:rsidR="00013039" w:rsidRPr="00037E53" w:rsidRDefault="00013039" w:rsidP="001505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- </w:t>
      </w:r>
      <w:r w:rsidR="00662FF1" w:rsidRPr="00037E53">
        <w:rPr>
          <w:rFonts w:ascii="Times New Roman" w:hAnsi="Times New Roman" w:cs="Times New Roman"/>
          <w:sz w:val="24"/>
          <w:szCs w:val="24"/>
        </w:rPr>
        <w:t>выход предприятия на полную производственную мощность и отработка месторождения</w:t>
      </w:r>
      <w:r w:rsidRPr="00037E53">
        <w:rPr>
          <w:rFonts w:ascii="Times New Roman" w:hAnsi="Times New Roman" w:cs="Times New Roman"/>
          <w:sz w:val="24"/>
          <w:szCs w:val="24"/>
        </w:rPr>
        <w:t>;</w:t>
      </w:r>
    </w:p>
    <w:p w14:paraId="7BA377A4" w14:textId="77777777" w:rsidR="00013039" w:rsidRPr="00037E53" w:rsidRDefault="00013039" w:rsidP="001505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- ликвидация </w:t>
      </w:r>
      <w:r w:rsidR="00303039" w:rsidRPr="00037E53">
        <w:rPr>
          <w:rFonts w:ascii="Times New Roman" w:hAnsi="Times New Roman" w:cs="Times New Roman"/>
          <w:sz w:val="24"/>
          <w:szCs w:val="24"/>
        </w:rPr>
        <w:t xml:space="preserve">последствий </w:t>
      </w:r>
      <w:r w:rsidRPr="00037E53">
        <w:rPr>
          <w:rFonts w:ascii="Times New Roman" w:hAnsi="Times New Roman" w:cs="Times New Roman"/>
          <w:sz w:val="24"/>
          <w:szCs w:val="24"/>
        </w:rPr>
        <w:t>горных работ</w:t>
      </w:r>
      <w:r w:rsidR="00303039" w:rsidRPr="00037E53">
        <w:rPr>
          <w:rFonts w:ascii="Times New Roman" w:hAnsi="Times New Roman" w:cs="Times New Roman"/>
          <w:sz w:val="24"/>
          <w:szCs w:val="24"/>
        </w:rPr>
        <w:t xml:space="preserve"> и рекультивация земель</w:t>
      </w:r>
      <w:r w:rsidRPr="00037E53">
        <w:rPr>
          <w:rFonts w:ascii="Times New Roman" w:hAnsi="Times New Roman" w:cs="Times New Roman"/>
          <w:sz w:val="24"/>
          <w:szCs w:val="24"/>
        </w:rPr>
        <w:t>.</w:t>
      </w:r>
    </w:p>
    <w:p w14:paraId="4931B634" w14:textId="77777777" w:rsidR="00807071" w:rsidRPr="00037E53" w:rsidRDefault="00807071" w:rsidP="0015058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67350B1" w14:textId="77777777" w:rsidR="003C4172" w:rsidRPr="00037E53" w:rsidRDefault="003C4172" w:rsidP="003C4172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>Добыча минерального сырья по способу разработки разделяется на:</w:t>
      </w:r>
    </w:p>
    <w:p w14:paraId="10EB56D1" w14:textId="77777777" w:rsidR="003C4172" w:rsidRPr="00037E53" w:rsidRDefault="003C4172" w:rsidP="003C4172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>- открытым способом;</w:t>
      </w:r>
    </w:p>
    <w:p w14:paraId="2F6E5277" w14:textId="77777777" w:rsidR="003C4172" w:rsidRPr="00037E53" w:rsidRDefault="003C4172" w:rsidP="003C4172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>- подземным способом;</w:t>
      </w:r>
    </w:p>
    <w:p w14:paraId="68509751" w14:textId="77777777" w:rsidR="003C4172" w:rsidRPr="00037E53" w:rsidRDefault="003C4172" w:rsidP="003C4172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- геотехнологическими и скважинными методами </w:t>
      </w:r>
    </w:p>
    <w:p w14:paraId="4612AC9B" w14:textId="644FE4E6" w:rsidR="00381DF0" w:rsidRPr="00037E53" w:rsidRDefault="00DE4F54" w:rsidP="00381DF0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>В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>не зависимости от способа разработки ключев</w:t>
      </w:r>
      <w:r w:rsidRPr="00037E53">
        <w:rPr>
          <w:rFonts w:ascii="Times New Roman" w:eastAsia="Calibri" w:hAnsi="Times New Roman" w:cs="Times New Roman"/>
          <w:sz w:val="24"/>
          <w:szCs w:val="24"/>
        </w:rPr>
        <w:t>ыми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 xml:space="preserve"> технологическ</w:t>
      </w:r>
      <w:r w:rsidRPr="00037E53">
        <w:rPr>
          <w:rFonts w:ascii="Times New Roman" w:eastAsia="Calibri" w:hAnsi="Times New Roman" w:cs="Times New Roman"/>
          <w:sz w:val="24"/>
          <w:szCs w:val="24"/>
        </w:rPr>
        <w:t>ими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 xml:space="preserve"> процесс</w:t>
      </w:r>
      <w:r w:rsidRPr="00037E53">
        <w:rPr>
          <w:rFonts w:ascii="Times New Roman" w:eastAsia="Calibri" w:hAnsi="Times New Roman" w:cs="Times New Roman"/>
          <w:sz w:val="24"/>
          <w:szCs w:val="24"/>
        </w:rPr>
        <w:t>ами</w:t>
      </w:r>
      <w:r w:rsidR="003C4172" w:rsidRPr="00037E53">
        <w:rPr>
          <w:rFonts w:ascii="Times New Roman" w:eastAsia="Calibri" w:hAnsi="Times New Roman" w:cs="Times New Roman"/>
          <w:sz w:val="24"/>
          <w:szCs w:val="24"/>
        </w:rPr>
        <w:t xml:space="preserve"> (этапами</w:t>
      </w:r>
      <w:r w:rsidR="00AA4767" w:rsidRPr="00037E53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 xml:space="preserve">в работе горного предприятия </w:t>
      </w:r>
      <w:r w:rsidR="00F17A01" w:rsidRPr="00037E53">
        <w:rPr>
          <w:rFonts w:ascii="Times New Roman" w:eastAsia="Calibri" w:hAnsi="Times New Roman" w:cs="Times New Roman"/>
          <w:sz w:val="24"/>
          <w:szCs w:val="24"/>
        </w:rPr>
        <w:t>являются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5748CED" w14:textId="63282584" w:rsidR="00381DF0" w:rsidRPr="00037E53" w:rsidRDefault="00955E7C" w:rsidP="00381DF0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 xml:space="preserve">Добыча минерального сырья, в результате которой производится </w:t>
      </w:r>
      <w:r w:rsidR="009E41AC" w:rsidRPr="00037E53">
        <w:rPr>
          <w:rFonts w:ascii="Times New Roman" w:eastAsia="Calibri" w:hAnsi="Times New Roman" w:cs="Times New Roman"/>
          <w:sz w:val="24"/>
          <w:szCs w:val="24"/>
        </w:rPr>
        <w:t>извлечение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 xml:space="preserve"> полезных компонентов в той или иной форме. При этом, кроме извлечения полезного компонента производятся затраты на сопутствующие горные работы (проходка подготовительных и нарезных горных выработок, вскрышные работы, </w:t>
      </w:r>
      <w:r w:rsidRPr="00037E53">
        <w:rPr>
          <w:rFonts w:ascii="Times New Roman" w:eastAsia="Calibri" w:hAnsi="Times New Roman" w:cs="Times New Roman"/>
          <w:sz w:val="24"/>
          <w:szCs w:val="24"/>
        </w:rPr>
        <w:t>бурение технологических скважин и др.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>)</w:t>
      </w:r>
      <w:r w:rsidRPr="00037E53">
        <w:rPr>
          <w:rFonts w:ascii="Times New Roman" w:eastAsia="Calibri" w:hAnsi="Times New Roman" w:cs="Times New Roman"/>
          <w:sz w:val="24"/>
          <w:szCs w:val="24"/>
        </w:rPr>
        <w:t>.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eastAsia="Calibri" w:hAnsi="Times New Roman" w:cs="Times New Roman"/>
          <w:sz w:val="24"/>
          <w:szCs w:val="24"/>
        </w:rPr>
        <w:t>В</w:t>
      </w:r>
      <w:r w:rsidR="00381DF0" w:rsidRPr="00037E53">
        <w:rPr>
          <w:rFonts w:ascii="Times New Roman" w:eastAsia="Calibri" w:hAnsi="Times New Roman" w:cs="Times New Roman"/>
          <w:sz w:val="24"/>
          <w:szCs w:val="24"/>
        </w:rPr>
        <w:t>иды и объем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сопутствующих работ завис</w:t>
      </w:r>
      <w:r w:rsidR="00DC3D28" w:rsidRPr="00037E53">
        <w:rPr>
          <w:rFonts w:ascii="Times New Roman" w:eastAsia="Calibri" w:hAnsi="Times New Roman" w:cs="Times New Roman"/>
          <w:sz w:val="24"/>
          <w:szCs w:val="24"/>
        </w:rPr>
        <w:t>ят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от </w:t>
      </w:r>
      <w:r w:rsidR="00786BA5" w:rsidRPr="00037E53">
        <w:rPr>
          <w:rFonts w:ascii="Times New Roman" w:eastAsia="Calibri" w:hAnsi="Times New Roman" w:cs="Times New Roman"/>
          <w:sz w:val="24"/>
          <w:szCs w:val="24"/>
        </w:rPr>
        <w:t>горнотехнических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условий месторождения и принятого способа разработки месторождения.</w:t>
      </w:r>
    </w:p>
    <w:p w14:paraId="6F9B5D91" w14:textId="615DB6F6" w:rsidR="00955E7C" w:rsidRPr="00037E53" w:rsidRDefault="00955E7C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2. Первичная переработка минерального сырья характеризуется уменьшением объема и повышением содержания полезных компонентов в выходной продукции предприятия по отношению к получаемому сырью.</w:t>
      </w:r>
    </w:p>
    <w:p w14:paraId="366168D4" w14:textId="0B19FFC3" w:rsidR="00955E7C" w:rsidRPr="00037E53" w:rsidRDefault="00955E7C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3.</w:t>
      </w:r>
      <w:r w:rsidR="008C327F" w:rsidRPr="00037E53">
        <w:rPr>
          <w:rFonts w:ascii="Times New Roman" w:hAnsi="Times New Roman" w:cs="Times New Roman"/>
          <w:sz w:val="24"/>
          <w:szCs w:val="24"/>
        </w:rPr>
        <w:t xml:space="preserve"> Г</w:t>
      </w:r>
      <w:r w:rsidRPr="00037E53">
        <w:rPr>
          <w:rFonts w:ascii="Times New Roman" w:hAnsi="Times New Roman" w:cs="Times New Roman"/>
          <w:sz w:val="24"/>
          <w:szCs w:val="24"/>
        </w:rPr>
        <w:t>лубок</w:t>
      </w:r>
      <w:r w:rsidR="008C327F" w:rsidRPr="00037E53">
        <w:rPr>
          <w:rFonts w:ascii="Times New Roman" w:hAnsi="Times New Roman" w:cs="Times New Roman"/>
          <w:sz w:val="24"/>
          <w:szCs w:val="24"/>
        </w:rPr>
        <w:t>ая</w:t>
      </w:r>
      <w:r w:rsidRPr="00037E53">
        <w:rPr>
          <w:rFonts w:ascii="Times New Roman" w:hAnsi="Times New Roman" w:cs="Times New Roman"/>
          <w:sz w:val="24"/>
          <w:szCs w:val="24"/>
        </w:rPr>
        <w:t xml:space="preserve"> переработк</w:t>
      </w:r>
      <w:r w:rsidR="008C327F" w:rsidRPr="00037E53">
        <w:rPr>
          <w:rFonts w:ascii="Times New Roman" w:hAnsi="Times New Roman" w:cs="Times New Roman"/>
          <w:sz w:val="24"/>
          <w:szCs w:val="24"/>
        </w:rPr>
        <w:t>а</w:t>
      </w:r>
      <w:r w:rsidR="005245DD" w:rsidRPr="00037E53">
        <w:rPr>
          <w:rFonts w:ascii="Times New Roman" w:hAnsi="Times New Roman" w:cs="Times New Roman"/>
          <w:sz w:val="24"/>
          <w:szCs w:val="24"/>
        </w:rPr>
        <w:t xml:space="preserve"> минерального сырья, в процессе которой</w:t>
      </w:r>
      <w:r w:rsidRPr="00037E53">
        <w:rPr>
          <w:rFonts w:ascii="Times New Roman" w:hAnsi="Times New Roman" w:cs="Times New Roman"/>
          <w:sz w:val="24"/>
          <w:szCs w:val="24"/>
        </w:rPr>
        <w:t xml:space="preserve"> производится разделение полезных компонентов и выработка продукции с (относительно) высокой добавленной стоимостью.</w:t>
      </w:r>
    </w:p>
    <w:p w14:paraId="51FF6F3F" w14:textId="4C0D0495" w:rsidR="00955E7C" w:rsidRPr="00037E53" w:rsidRDefault="00955E7C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На всех производственных этапах кроме формирования товарной продукции формируются потоки отходов производства (вскрыша, хвосты обогащения и др.)</w:t>
      </w:r>
      <w:r w:rsidR="00670229"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="00E94DB4" w:rsidRPr="00037E53">
        <w:rPr>
          <w:rFonts w:ascii="Times New Roman" w:hAnsi="Times New Roman" w:cs="Times New Roman"/>
          <w:sz w:val="24"/>
          <w:szCs w:val="24"/>
        </w:rPr>
        <w:t>складирование, хранение или утилизация которых также должна быть учтена в модели.</w:t>
      </w:r>
    </w:p>
    <w:p w14:paraId="4F5BA2BF" w14:textId="77777777" w:rsidR="00670229" w:rsidRPr="00037E53" w:rsidRDefault="00670229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Расстояния между предприятиями в цепи переработки могут быть значительными, поэтому в модели необходимо учитывать потребности в грузоперевозках и необходимость создания транспорт</w:t>
      </w:r>
      <w:r w:rsidR="00DC3D28" w:rsidRPr="00037E53">
        <w:rPr>
          <w:rFonts w:ascii="Times New Roman" w:hAnsi="Times New Roman" w:cs="Times New Roman"/>
          <w:sz w:val="24"/>
          <w:szCs w:val="24"/>
        </w:rPr>
        <w:t>ного предприятия</w:t>
      </w:r>
      <w:r w:rsidRPr="00037E53">
        <w:rPr>
          <w:rFonts w:ascii="Times New Roman" w:hAnsi="Times New Roman" w:cs="Times New Roman"/>
          <w:sz w:val="24"/>
          <w:szCs w:val="24"/>
        </w:rPr>
        <w:t>.</w:t>
      </w:r>
    </w:p>
    <w:p w14:paraId="097F5195" w14:textId="5BD67EEF" w:rsidR="00670229" w:rsidRPr="00037E53" w:rsidRDefault="00E94DB4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Горное п</w:t>
      </w:r>
      <w:r w:rsidR="00670229" w:rsidRPr="00037E53">
        <w:rPr>
          <w:rFonts w:ascii="Times New Roman" w:hAnsi="Times New Roman" w:cs="Times New Roman"/>
          <w:sz w:val="24"/>
          <w:szCs w:val="24"/>
        </w:rPr>
        <w:t>редприятие следует проектировать до получения первого товарного продукта (если это руда, то цепочку ограничить горнодобывающим предприятием и т.д.)</w:t>
      </w:r>
    </w:p>
    <w:p w14:paraId="74696C96" w14:textId="780F958C" w:rsidR="00670229" w:rsidRPr="00037E53" w:rsidRDefault="00442CE4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Производительность горно</w:t>
      </w:r>
      <w:r w:rsidR="00E627C1" w:rsidRPr="00037E53">
        <w:rPr>
          <w:rFonts w:ascii="Times New Roman" w:hAnsi="Times New Roman" w:cs="Times New Roman"/>
          <w:sz w:val="24"/>
          <w:szCs w:val="24"/>
        </w:rPr>
        <w:t>добывающего</w:t>
      </w:r>
      <w:r w:rsidRPr="00037E53">
        <w:rPr>
          <w:rFonts w:ascii="Times New Roman" w:hAnsi="Times New Roman" w:cs="Times New Roman"/>
          <w:sz w:val="24"/>
          <w:szCs w:val="24"/>
        </w:rPr>
        <w:t xml:space="preserve"> предприятия определяется из расчета на максимальный экономический эффект от инвестиционной деятельности (например, для открытых горных работ для определения производительности может быть рекомендована формула Тэйлора).</w:t>
      </w:r>
    </w:p>
    <w:p w14:paraId="0B779DD2" w14:textId="59B7CC68" w:rsidR="00670229" w:rsidRPr="00037E53" w:rsidRDefault="00670229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lastRenderedPageBreak/>
        <w:t xml:space="preserve">Конечным результатом оценки основных технологических показателей разработки месторождения будет являться обобщенная схема горного предприятия и </w:t>
      </w:r>
      <w:r w:rsidR="00846CD5" w:rsidRPr="00037E53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037E53">
        <w:rPr>
          <w:rFonts w:ascii="Times New Roman" w:hAnsi="Times New Roman" w:cs="Times New Roman"/>
          <w:sz w:val="24"/>
          <w:szCs w:val="24"/>
        </w:rPr>
        <w:t>показател</w:t>
      </w:r>
      <w:r w:rsidR="00846CD5" w:rsidRPr="00037E53">
        <w:rPr>
          <w:rFonts w:ascii="Times New Roman" w:hAnsi="Times New Roman" w:cs="Times New Roman"/>
          <w:sz w:val="24"/>
          <w:szCs w:val="24"/>
        </w:rPr>
        <w:t>и в динамике</w:t>
      </w:r>
      <w:r w:rsidRPr="00037E53">
        <w:rPr>
          <w:rFonts w:ascii="Times New Roman" w:hAnsi="Times New Roman" w:cs="Times New Roman"/>
          <w:sz w:val="24"/>
          <w:szCs w:val="24"/>
        </w:rPr>
        <w:t>:</w:t>
      </w:r>
    </w:p>
    <w:p w14:paraId="06EE475A" w14:textId="1B8D1D33" w:rsidR="00670229" w:rsidRPr="00037E53" w:rsidRDefault="00670229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объем</w:t>
      </w:r>
      <w:r w:rsidR="00846CD5" w:rsidRPr="00037E53">
        <w:rPr>
          <w:rFonts w:ascii="Times New Roman" w:hAnsi="Times New Roman" w:cs="Times New Roman"/>
          <w:sz w:val="24"/>
          <w:szCs w:val="24"/>
        </w:rPr>
        <w:t>ы</w:t>
      </w:r>
      <w:r w:rsidRPr="00037E53">
        <w:rPr>
          <w:rFonts w:ascii="Times New Roman" w:hAnsi="Times New Roman" w:cs="Times New Roman"/>
          <w:sz w:val="24"/>
          <w:szCs w:val="24"/>
        </w:rPr>
        <w:t xml:space="preserve"> горных и прочи</w:t>
      </w:r>
      <w:r w:rsidR="003D5C7C" w:rsidRPr="00037E53">
        <w:rPr>
          <w:rFonts w:ascii="Times New Roman" w:hAnsi="Times New Roman" w:cs="Times New Roman"/>
          <w:sz w:val="24"/>
          <w:szCs w:val="24"/>
        </w:rPr>
        <w:t xml:space="preserve">х </w:t>
      </w:r>
      <w:r w:rsidRPr="00037E53">
        <w:rPr>
          <w:rFonts w:ascii="Times New Roman" w:hAnsi="Times New Roman" w:cs="Times New Roman"/>
          <w:sz w:val="24"/>
          <w:szCs w:val="24"/>
        </w:rPr>
        <w:t>работ, оказывающи</w:t>
      </w:r>
      <w:r w:rsidR="003D5C7C" w:rsidRPr="00037E53">
        <w:rPr>
          <w:rFonts w:ascii="Times New Roman" w:hAnsi="Times New Roman" w:cs="Times New Roman"/>
          <w:sz w:val="24"/>
          <w:szCs w:val="24"/>
        </w:rPr>
        <w:t>х</w:t>
      </w:r>
      <w:r w:rsidRPr="00037E53">
        <w:rPr>
          <w:rFonts w:ascii="Times New Roman" w:hAnsi="Times New Roman" w:cs="Times New Roman"/>
          <w:sz w:val="24"/>
          <w:szCs w:val="24"/>
        </w:rPr>
        <w:t xml:space="preserve"> существенное влияние на себестоимость товарной продукции (например</w:t>
      </w:r>
      <w:r w:rsidR="00E46DC8" w:rsidRPr="00037E53">
        <w:rPr>
          <w:rFonts w:ascii="Times New Roman" w:hAnsi="Times New Roman" w:cs="Times New Roman"/>
          <w:sz w:val="24"/>
          <w:szCs w:val="24"/>
        </w:rPr>
        <w:t>,</w:t>
      </w:r>
      <w:r w:rsidRPr="00037E53">
        <w:rPr>
          <w:rFonts w:ascii="Times New Roman" w:hAnsi="Times New Roman" w:cs="Times New Roman"/>
          <w:sz w:val="24"/>
          <w:szCs w:val="24"/>
        </w:rPr>
        <w:t xml:space="preserve"> объемы </w:t>
      </w:r>
      <w:r w:rsidR="00442CE4" w:rsidRPr="00037E53">
        <w:rPr>
          <w:rFonts w:ascii="Times New Roman" w:hAnsi="Times New Roman" w:cs="Times New Roman"/>
          <w:sz w:val="24"/>
          <w:szCs w:val="24"/>
        </w:rPr>
        <w:t>циркулирующих растворов при расчёте подземного выщелачивания)</w:t>
      </w:r>
      <w:r w:rsidR="00E46DC8" w:rsidRPr="00037E53">
        <w:rPr>
          <w:rFonts w:ascii="Times New Roman" w:hAnsi="Times New Roman" w:cs="Times New Roman"/>
          <w:sz w:val="24"/>
          <w:szCs w:val="24"/>
        </w:rPr>
        <w:t>,</w:t>
      </w:r>
    </w:p>
    <w:p w14:paraId="7E33F4CC" w14:textId="77777777" w:rsidR="00670229" w:rsidRPr="00037E53" w:rsidRDefault="00670229" w:rsidP="00442CE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производительность горного предприятия (по каждому из процессов)</w:t>
      </w:r>
      <w:r w:rsidR="00E46DC8" w:rsidRPr="00037E53">
        <w:rPr>
          <w:rFonts w:ascii="Times New Roman" w:hAnsi="Times New Roman" w:cs="Times New Roman"/>
          <w:sz w:val="24"/>
          <w:szCs w:val="24"/>
        </w:rPr>
        <w:t>,</w:t>
      </w:r>
    </w:p>
    <w:p w14:paraId="2A4343A7" w14:textId="77777777" w:rsidR="00E46DC8" w:rsidRPr="00037E53" w:rsidRDefault="00E46DC8" w:rsidP="00E46D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выход товарной продукции по каждому из этапов переработки,</w:t>
      </w:r>
    </w:p>
    <w:p w14:paraId="718715C9" w14:textId="77777777" w:rsidR="00E46DC8" w:rsidRPr="00037E53" w:rsidRDefault="00E46DC8" w:rsidP="00E46DC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потребности в грузоперевозках.</w:t>
      </w:r>
    </w:p>
    <w:p w14:paraId="3D2FE5E5" w14:textId="77777777" w:rsidR="00100138" w:rsidRPr="00037E53" w:rsidRDefault="00100138" w:rsidP="00C018E2">
      <w:pPr>
        <w:keepNext/>
        <w:keepLines/>
        <w:widowControl w:val="0"/>
        <w:tabs>
          <w:tab w:val="left" w:pos="463"/>
        </w:tabs>
        <w:spacing w:after="100" w:line="233" w:lineRule="auto"/>
        <w:outlineLvl w:val="6"/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 w:bidi="ru-RU"/>
        </w:rPr>
        <w:t>Оценка капитальных и текущих затрат на разведку и разработку потенциального месторождения</w:t>
      </w:r>
    </w:p>
    <w:p w14:paraId="719359C8" w14:textId="0DA062A6" w:rsidR="008B0E83" w:rsidRPr="00037E53" w:rsidRDefault="008B0E83" w:rsidP="002733F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Объемы капитальных </w:t>
      </w:r>
      <w:r w:rsidR="002733F8" w:rsidRPr="00037E53">
        <w:rPr>
          <w:rFonts w:ascii="Times New Roman" w:hAnsi="Times New Roman" w:cs="Times New Roman"/>
          <w:sz w:val="24"/>
          <w:szCs w:val="24"/>
        </w:rPr>
        <w:t xml:space="preserve">и текущих </w:t>
      </w:r>
      <w:r w:rsidRPr="00037E53">
        <w:rPr>
          <w:rFonts w:ascii="Times New Roman" w:hAnsi="Times New Roman" w:cs="Times New Roman"/>
          <w:sz w:val="24"/>
          <w:szCs w:val="24"/>
        </w:rPr>
        <w:t>затрат на разведку и последующую разработку месторождения определяются с использованием укрупненных нормативов</w:t>
      </w:r>
      <w:r w:rsidR="00C018E2" w:rsidRPr="00037E53">
        <w:rPr>
          <w:rFonts w:ascii="Times New Roman" w:hAnsi="Times New Roman" w:cs="Times New Roman"/>
          <w:sz w:val="24"/>
          <w:szCs w:val="24"/>
        </w:rPr>
        <w:t xml:space="preserve"> (см. предыдущий раздел)</w:t>
      </w:r>
      <w:r w:rsidR="00E94DB4" w:rsidRPr="00037E53">
        <w:rPr>
          <w:rFonts w:ascii="Times New Roman" w:hAnsi="Times New Roman" w:cs="Times New Roman"/>
          <w:sz w:val="24"/>
          <w:szCs w:val="24"/>
        </w:rPr>
        <w:t>.</w:t>
      </w:r>
    </w:p>
    <w:p w14:paraId="33314E70" w14:textId="77777777" w:rsidR="002733F8" w:rsidRPr="00037E53" w:rsidRDefault="002733F8" w:rsidP="008C1E9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Прогноз </w:t>
      </w:r>
      <w:r w:rsidRPr="00037E53">
        <w:rPr>
          <w:rFonts w:ascii="Times New Roman" w:hAnsi="Times New Roman" w:cs="Times New Roman"/>
          <w:i/>
          <w:sz w:val="24"/>
          <w:szCs w:val="24"/>
        </w:rPr>
        <w:t>инвестиционных расходов</w:t>
      </w:r>
      <w:r w:rsidRPr="00037E53">
        <w:rPr>
          <w:rFonts w:ascii="Times New Roman" w:hAnsi="Times New Roman" w:cs="Times New Roman"/>
          <w:sz w:val="24"/>
          <w:szCs w:val="24"/>
        </w:rPr>
        <w:t xml:space="preserve"> в разведку и освоение нового лицензионного участка недр проводится по следующим основным направлениям:</w:t>
      </w:r>
    </w:p>
    <w:p w14:paraId="059AE1AD" w14:textId="77777777" w:rsidR="007A7AD1" w:rsidRPr="00037E53" w:rsidRDefault="002733F8" w:rsidP="008C1E95">
      <w:pPr>
        <w:pStyle w:val="a5"/>
        <w:numPr>
          <w:ilvl w:val="0"/>
          <w:numId w:val="15"/>
        </w:numPr>
        <w:tabs>
          <w:tab w:val="num" w:pos="567"/>
        </w:tabs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</w:t>
      </w:r>
      <w:r w:rsidR="007A7AD1" w:rsidRPr="00037E53">
        <w:rPr>
          <w:rFonts w:ascii="Times New Roman" w:hAnsi="Times New Roman" w:cs="Times New Roman"/>
          <w:sz w:val="24"/>
          <w:szCs w:val="24"/>
        </w:rPr>
        <w:t xml:space="preserve">оказатели затрат </w:t>
      </w:r>
      <w:r w:rsidR="007A7AD1" w:rsidRPr="00037E53">
        <w:rPr>
          <w:rFonts w:ascii="Times New Roman" w:hAnsi="Times New Roman" w:cs="Times New Roman"/>
          <w:i/>
          <w:sz w:val="24"/>
          <w:szCs w:val="24"/>
        </w:rPr>
        <w:t>на подготовку запасов</w:t>
      </w:r>
      <w:r w:rsidR="007A7AD1" w:rsidRPr="00037E53">
        <w:rPr>
          <w:rFonts w:ascii="Times New Roman" w:hAnsi="Times New Roman" w:cs="Times New Roman"/>
          <w:sz w:val="24"/>
          <w:szCs w:val="24"/>
        </w:rPr>
        <w:t xml:space="preserve"> определяются как произведение физических объемов различных видов геологоразведочных работ (</w:t>
      </w:r>
      <w:r w:rsidRPr="00037E53">
        <w:rPr>
          <w:rFonts w:ascii="Times New Roman" w:hAnsi="Times New Roman" w:cs="Times New Roman"/>
          <w:sz w:val="24"/>
          <w:szCs w:val="24"/>
        </w:rPr>
        <w:t>площадные геофизические работы, разведочные выработки, колонковое бурение и пр.) в каждом году расчетного периода на соответствующие удельные нормативы.</w:t>
      </w:r>
    </w:p>
    <w:p w14:paraId="21D06C29" w14:textId="77777777" w:rsidR="002733F8" w:rsidRPr="00037E53" w:rsidRDefault="002733F8" w:rsidP="008C1E95">
      <w:pPr>
        <w:pStyle w:val="a5"/>
        <w:numPr>
          <w:ilvl w:val="0"/>
          <w:numId w:val="15"/>
        </w:numPr>
        <w:tabs>
          <w:tab w:val="num" w:pos="567"/>
        </w:tabs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Капитальные затраты</w:t>
      </w:r>
      <w:r w:rsidRPr="00037E53">
        <w:rPr>
          <w:rFonts w:ascii="Times New Roman" w:hAnsi="Times New Roman" w:cs="Times New Roman"/>
          <w:i/>
          <w:sz w:val="24"/>
          <w:szCs w:val="24"/>
        </w:rPr>
        <w:t xml:space="preserve"> на подготовительные работы</w:t>
      </w:r>
      <w:r w:rsidR="007F04D4" w:rsidRPr="00037E53">
        <w:rPr>
          <w:rFonts w:ascii="Times New Roman" w:hAnsi="Times New Roman" w:cs="Times New Roman"/>
          <w:sz w:val="24"/>
          <w:szCs w:val="24"/>
        </w:rPr>
        <w:t xml:space="preserve"> (горно-капитальные работы (ГКР), создание объектов инфраструктуры</w:t>
      </w:r>
      <w:r w:rsidR="00FA1A4E" w:rsidRPr="00037E53">
        <w:rPr>
          <w:rFonts w:ascii="Times New Roman" w:hAnsi="Times New Roman" w:cs="Times New Roman"/>
          <w:sz w:val="24"/>
          <w:szCs w:val="24"/>
        </w:rPr>
        <w:t xml:space="preserve"> и пр.</w:t>
      </w:r>
      <w:r w:rsidR="007F04D4" w:rsidRPr="00037E53">
        <w:rPr>
          <w:rFonts w:ascii="Times New Roman" w:hAnsi="Times New Roman" w:cs="Times New Roman"/>
          <w:sz w:val="24"/>
          <w:szCs w:val="24"/>
        </w:rPr>
        <w:t xml:space="preserve">). </w:t>
      </w:r>
      <w:r w:rsidR="00FA1A4E" w:rsidRPr="00037E53">
        <w:rPr>
          <w:rFonts w:ascii="Times New Roman" w:hAnsi="Times New Roman" w:cs="Times New Roman"/>
          <w:sz w:val="24"/>
          <w:szCs w:val="24"/>
        </w:rPr>
        <w:t xml:space="preserve">Затраты на ГКР определяются умножением объемов ГКР по годам на соответствующий удельный норматив. Затраты на строительство </w:t>
      </w:r>
      <w:r w:rsidR="001108E9" w:rsidRPr="00037E53">
        <w:rPr>
          <w:rFonts w:ascii="Times New Roman" w:hAnsi="Times New Roman" w:cs="Times New Roman"/>
          <w:sz w:val="24"/>
          <w:szCs w:val="24"/>
        </w:rPr>
        <w:t>автодо</w:t>
      </w:r>
      <w:r w:rsidR="00FA1A4E" w:rsidRPr="00037E53">
        <w:rPr>
          <w:rFonts w:ascii="Times New Roman" w:hAnsi="Times New Roman" w:cs="Times New Roman"/>
          <w:sz w:val="24"/>
          <w:szCs w:val="24"/>
        </w:rPr>
        <w:t>рог</w:t>
      </w:r>
      <w:r w:rsidR="001108E9" w:rsidRPr="00037E53">
        <w:rPr>
          <w:rFonts w:ascii="Times New Roman" w:hAnsi="Times New Roman" w:cs="Times New Roman"/>
          <w:sz w:val="24"/>
          <w:szCs w:val="24"/>
        </w:rPr>
        <w:t>, железнодорожной ветки</w:t>
      </w:r>
      <w:r w:rsidR="00FA1A4E" w:rsidRPr="00037E53">
        <w:rPr>
          <w:rFonts w:ascii="Times New Roman" w:hAnsi="Times New Roman" w:cs="Times New Roman"/>
          <w:sz w:val="24"/>
          <w:szCs w:val="24"/>
        </w:rPr>
        <w:t xml:space="preserve">, ЛЭП и др. рассчитываются </w:t>
      </w:r>
      <w:r w:rsidR="001108E9" w:rsidRPr="00037E53">
        <w:rPr>
          <w:rFonts w:ascii="Times New Roman" w:hAnsi="Times New Roman" w:cs="Times New Roman"/>
          <w:sz w:val="24"/>
          <w:szCs w:val="24"/>
        </w:rPr>
        <w:t xml:space="preserve">умножением протяженности дорог на соответствующий удельный норматив. </w:t>
      </w:r>
    </w:p>
    <w:p w14:paraId="53D23137" w14:textId="68685468" w:rsidR="002733F8" w:rsidRPr="00037E53" w:rsidRDefault="002733F8" w:rsidP="008C1E95">
      <w:pPr>
        <w:pStyle w:val="a5"/>
        <w:numPr>
          <w:ilvl w:val="0"/>
          <w:numId w:val="15"/>
        </w:numPr>
        <w:tabs>
          <w:tab w:val="num" w:pos="567"/>
        </w:tabs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Капитальные вложения </w:t>
      </w:r>
      <w:r w:rsidRPr="00037E53">
        <w:rPr>
          <w:rFonts w:ascii="Times New Roman" w:hAnsi="Times New Roman" w:cs="Times New Roman"/>
          <w:i/>
          <w:sz w:val="24"/>
          <w:szCs w:val="24"/>
        </w:rPr>
        <w:t>в добычу</w:t>
      </w:r>
      <w:r w:rsidR="00FA1A4E" w:rsidRPr="00037E53">
        <w:rPr>
          <w:rFonts w:ascii="Times New Roman" w:hAnsi="Times New Roman" w:cs="Times New Roman"/>
          <w:i/>
          <w:sz w:val="24"/>
          <w:szCs w:val="24"/>
        </w:rPr>
        <w:t xml:space="preserve"> руды</w:t>
      </w:r>
      <w:r w:rsidR="00FA1A4E" w:rsidRPr="00037E53">
        <w:rPr>
          <w:rFonts w:ascii="Times New Roman" w:hAnsi="Times New Roman" w:cs="Times New Roman"/>
          <w:sz w:val="24"/>
          <w:szCs w:val="24"/>
        </w:rPr>
        <w:t xml:space="preserve"> (</w:t>
      </w:r>
      <w:r w:rsidRPr="00037E53">
        <w:rPr>
          <w:rFonts w:ascii="Times New Roman" w:hAnsi="Times New Roman" w:cs="Times New Roman"/>
          <w:sz w:val="24"/>
          <w:szCs w:val="24"/>
        </w:rPr>
        <w:t xml:space="preserve">затраты на </w:t>
      </w:r>
      <w:r w:rsidR="00786BA5" w:rsidRPr="00037E53">
        <w:rPr>
          <w:rFonts w:ascii="Times New Roman" w:hAnsi="Times New Roman" w:cs="Times New Roman"/>
          <w:sz w:val="24"/>
          <w:szCs w:val="24"/>
        </w:rPr>
        <w:t>горнотранспортное</w:t>
      </w:r>
      <w:r w:rsidRPr="00037E53">
        <w:rPr>
          <w:rFonts w:ascii="Times New Roman" w:hAnsi="Times New Roman" w:cs="Times New Roman"/>
          <w:sz w:val="24"/>
          <w:szCs w:val="24"/>
        </w:rPr>
        <w:t xml:space="preserve"> оборудование, здани</w:t>
      </w:r>
      <w:r w:rsidR="00FA1A4E" w:rsidRPr="00037E53">
        <w:rPr>
          <w:rFonts w:ascii="Times New Roman" w:hAnsi="Times New Roman" w:cs="Times New Roman"/>
          <w:sz w:val="24"/>
          <w:szCs w:val="24"/>
        </w:rPr>
        <w:t xml:space="preserve">я, </w:t>
      </w:r>
      <w:r w:rsidR="00BB6765" w:rsidRPr="00037E53">
        <w:rPr>
          <w:rFonts w:ascii="Times New Roman" w:hAnsi="Times New Roman" w:cs="Times New Roman"/>
          <w:sz w:val="24"/>
          <w:szCs w:val="24"/>
        </w:rPr>
        <w:t xml:space="preserve">сооружения, </w:t>
      </w:r>
      <w:r w:rsidRPr="00037E53">
        <w:rPr>
          <w:rFonts w:ascii="Times New Roman" w:hAnsi="Times New Roman" w:cs="Times New Roman"/>
          <w:sz w:val="24"/>
          <w:szCs w:val="24"/>
        </w:rPr>
        <w:t xml:space="preserve">инфраструктуру и </w:t>
      </w:r>
      <w:r w:rsidR="00FA1A4E" w:rsidRPr="00037E53">
        <w:rPr>
          <w:rFonts w:ascii="Times New Roman" w:hAnsi="Times New Roman" w:cs="Times New Roman"/>
          <w:sz w:val="24"/>
          <w:szCs w:val="24"/>
        </w:rPr>
        <w:t>пр.)</w:t>
      </w:r>
      <w:r w:rsidRPr="00037E53">
        <w:rPr>
          <w:rFonts w:ascii="Times New Roman" w:hAnsi="Times New Roman" w:cs="Times New Roman"/>
          <w:sz w:val="24"/>
          <w:szCs w:val="24"/>
        </w:rPr>
        <w:t xml:space="preserve">. Инвестиции в </w:t>
      </w:r>
      <w:r w:rsidR="00BB6765" w:rsidRPr="00037E53">
        <w:rPr>
          <w:rFonts w:ascii="Times New Roman" w:hAnsi="Times New Roman" w:cs="Times New Roman"/>
          <w:sz w:val="24"/>
          <w:szCs w:val="24"/>
        </w:rPr>
        <w:t>добывающее</w:t>
      </w:r>
      <w:r w:rsidR="004803C8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BB6765" w:rsidRPr="00037E53">
        <w:rPr>
          <w:rFonts w:ascii="Times New Roman" w:hAnsi="Times New Roman" w:cs="Times New Roman"/>
          <w:sz w:val="24"/>
          <w:szCs w:val="24"/>
        </w:rPr>
        <w:t>предприятие</w:t>
      </w:r>
      <w:r w:rsidRPr="00037E53">
        <w:rPr>
          <w:rFonts w:ascii="Times New Roman" w:hAnsi="Times New Roman" w:cs="Times New Roman"/>
          <w:sz w:val="24"/>
          <w:szCs w:val="24"/>
        </w:rPr>
        <w:t xml:space="preserve"> определяются исходя из максимальной годовой производительности карьера </w:t>
      </w:r>
      <w:r w:rsidR="00B81B22" w:rsidRPr="00037E53">
        <w:rPr>
          <w:rFonts w:ascii="Times New Roman" w:hAnsi="Times New Roman" w:cs="Times New Roman"/>
          <w:sz w:val="24"/>
          <w:szCs w:val="24"/>
        </w:rPr>
        <w:t xml:space="preserve">(рудника) </w:t>
      </w:r>
      <w:r w:rsidRPr="00037E53">
        <w:rPr>
          <w:rFonts w:ascii="Times New Roman" w:hAnsi="Times New Roman" w:cs="Times New Roman"/>
          <w:sz w:val="24"/>
          <w:szCs w:val="24"/>
        </w:rPr>
        <w:t>по горной массе и соответствующ</w:t>
      </w:r>
      <w:r w:rsidR="00B81B22" w:rsidRPr="00037E53">
        <w:rPr>
          <w:rFonts w:ascii="Times New Roman" w:hAnsi="Times New Roman" w:cs="Times New Roman"/>
          <w:sz w:val="24"/>
          <w:szCs w:val="24"/>
        </w:rPr>
        <w:t>его</w:t>
      </w:r>
      <w:r w:rsidRPr="00037E53">
        <w:rPr>
          <w:rFonts w:ascii="Times New Roman" w:hAnsi="Times New Roman" w:cs="Times New Roman"/>
          <w:sz w:val="24"/>
          <w:szCs w:val="24"/>
        </w:rPr>
        <w:t xml:space="preserve"> удельн</w:t>
      </w:r>
      <w:r w:rsidR="00B81B22" w:rsidRPr="00037E53">
        <w:rPr>
          <w:rFonts w:ascii="Times New Roman" w:hAnsi="Times New Roman" w:cs="Times New Roman"/>
          <w:sz w:val="24"/>
          <w:szCs w:val="24"/>
        </w:rPr>
        <w:t>ого</w:t>
      </w:r>
      <w:r w:rsidRPr="00037E53">
        <w:rPr>
          <w:rFonts w:ascii="Times New Roman" w:hAnsi="Times New Roman" w:cs="Times New Roman"/>
          <w:sz w:val="24"/>
          <w:szCs w:val="24"/>
        </w:rPr>
        <w:t xml:space="preserve"> норматив</w:t>
      </w:r>
      <w:r w:rsidR="00B81B22" w:rsidRPr="00037E53">
        <w:rPr>
          <w:rFonts w:ascii="Times New Roman" w:hAnsi="Times New Roman" w:cs="Times New Roman"/>
          <w:sz w:val="24"/>
          <w:szCs w:val="24"/>
        </w:rPr>
        <w:t>а</w:t>
      </w:r>
      <w:r w:rsidRPr="00037E53">
        <w:rPr>
          <w:rFonts w:ascii="Times New Roman" w:hAnsi="Times New Roman" w:cs="Times New Roman"/>
          <w:sz w:val="24"/>
          <w:szCs w:val="24"/>
        </w:rPr>
        <w:t xml:space="preserve">. </w:t>
      </w:r>
      <w:r w:rsidR="00B81B22" w:rsidRPr="00037E53">
        <w:rPr>
          <w:rFonts w:ascii="Times New Roman" w:hAnsi="Times New Roman" w:cs="Times New Roman"/>
          <w:sz w:val="24"/>
          <w:szCs w:val="24"/>
        </w:rPr>
        <w:t>З</w:t>
      </w:r>
      <w:r w:rsidRPr="00037E53">
        <w:rPr>
          <w:rFonts w:ascii="Times New Roman" w:hAnsi="Times New Roman" w:cs="Times New Roman"/>
          <w:sz w:val="24"/>
          <w:szCs w:val="24"/>
        </w:rPr>
        <w:t xml:space="preserve">атраты осуществляются по мере роста производительности </w:t>
      </w:r>
      <w:r w:rsidR="00BB6765" w:rsidRPr="00037E53">
        <w:rPr>
          <w:rFonts w:ascii="Times New Roman" w:hAnsi="Times New Roman" w:cs="Times New Roman"/>
          <w:sz w:val="24"/>
          <w:szCs w:val="24"/>
        </w:rPr>
        <w:t>горнодобывающего предприятия</w:t>
      </w:r>
      <w:r w:rsidRPr="00037E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B70065" w14:textId="226DDD30" w:rsidR="00BB6765" w:rsidRPr="00037E53" w:rsidRDefault="00BB6765" w:rsidP="008C1E95">
      <w:pPr>
        <w:pStyle w:val="a5"/>
        <w:numPr>
          <w:ilvl w:val="0"/>
          <w:numId w:val="15"/>
        </w:numPr>
        <w:tabs>
          <w:tab w:val="num" w:pos="567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Капитальные вложения </w:t>
      </w:r>
      <w:r w:rsidRPr="00037E53">
        <w:rPr>
          <w:rFonts w:ascii="Times New Roman" w:hAnsi="Times New Roman" w:cs="Times New Roman"/>
          <w:i/>
          <w:sz w:val="24"/>
          <w:szCs w:val="24"/>
        </w:rPr>
        <w:t>в обогащение</w:t>
      </w:r>
      <w:r w:rsidRPr="00037E53">
        <w:rPr>
          <w:rFonts w:ascii="Times New Roman" w:hAnsi="Times New Roman" w:cs="Times New Roman"/>
          <w:sz w:val="24"/>
          <w:szCs w:val="24"/>
        </w:rPr>
        <w:t xml:space="preserve"> (затраты в оборудование, здания, сооружения, инфраструктуру). Инвестиции обогатительную фабрику определяются исходя из максимальной годовой производительности предприятия по объемам перерабатываемой руды и соответствующего удельного норматива. Затраты</w:t>
      </w:r>
      <w:r w:rsidR="00BC4280" w:rsidRPr="00037E53">
        <w:rPr>
          <w:rFonts w:ascii="Times New Roman" w:hAnsi="Times New Roman" w:cs="Times New Roman"/>
          <w:sz w:val="24"/>
          <w:szCs w:val="24"/>
        </w:rPr>
        <w:t xml:space="preserve"> на</w:t>
      </w:r>
      <w:r w:rsidRPr="00037E53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1D5773" w:rsidRPr="00037E53">
        <w:rPr>
          <w:rFonts w:ascii="Times New Roman" w:hAnsi="Times New Roman" w:cs="Times New Roman"/>
          <w:sz w:val="24"/>
          <w:szCs w:val="24"/>
        </w:rPr>
        <w:t>у</w:t>
      </w:r>
      <w:r w:rsidRPr="00037E53">
        <w:rPr>
          <w:rFonts w:ascii="Times New Roman" w:hAnsi="Times New Roman" w:cs="Times New Roman"/>
          <w:sz w:val="24"/>
          <w:szCs w:val="24"/>
        </w:rPr>
        <w:t xml:space="preserve"> осуществляются по мере роста годовой производительности. Этапов обогащения может быть несколько, для каждого из которых может применяться тот же метод прогнозирования капитальных затрат с учетом различий в нормативах и особенностей перерабатываемого сырья. </w:t>
      </w:r>
    </w:p>
    <w:p w14:paraId="2496EE5F" w14:textId="77777777" w:rsidR="00BB6765" w:rsidRPr="00037E53" w:rsidRDefault="00BB6765" w:rsidP="008C1E95">
      <w:pPr>
        <w:pStyle w:val="a5"/>
        <w:numPr>
          <w:ilvl w:val="0"/>
          <w:numId w:val="15"/>
        </w:numPr>
        <w:tabs>
          <w:tab w:val="num" w:pos="567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Капитальные вложения в </w:t>
      </w:r>
      <w:r w:rsidR="001108E9" w:rsidRPr="00037E53">
        <w:rPr>
          <w:rFonts w:ascii="Times New Roman" w:hAnsi="Times New Roman" w:cs="Times New Roman"/>
          <w:sz w:val="24"/>
          <w:szCs w:val="24"/>
        </w:rPr>
        <w:t>создание транспортного предприятия (автомобильного, железнодорожного</w:t>
      </w:r>
      <w:r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="001108E9" w:rsidRPr="00037E53">
        <w:rPr>
          <w:rFonts w:ascii="Times New Roman" w:hAnsi="Times New Roman" w:cs="Times New Roman"/>
          <w:sz w:val="24"/>
          <w:szCs w:val="24"/>
        </w:rPr>
        <w:t xml:space="preserve">водного и др.). </w:t>
      </w:r>
      <w:r w:rsidRPr="00037E53">
        <w:rPr>
          <w:rFonts w:ascii="Times New Roman" w:hAnsi="Times New Roman" w:cs="Times New Roman"/>
          <w:sz w:val="24"/>
          <w:szCs w:val="24"/>
        </w:rPr>
        <w:t xml:space="preserve">Инвестиции в </w:t>
      </w:r>
      <w:r w:rsidR="001108E9" w:rsidRPr="00037E53">
        <w:rPr>
          <w:rFonts w:ascii="Times New Roman" w:hAnsi="Times New Roman" w:cs="Times New Roman"/>
          <w:sz w:val="24"/>
          <w:szCs w:val="24"/>
        </w:rPr>
        <w:t xml:space="preserve">его </w:t>
      </w:r>
      <w:r w:rsidRPr="00037E53">
        <w:rPr>
          <w:rFonts w:ascii="Times New Roman" w:hAnsi="Times New Roman" w:cs="Times New Roman"/>
          <w:sz w:val="24"/>
          <w:szCs w:val="24"/>
        </w:rPr>
        <w:t xml:space="preserve">создание определяются исходя из максимального грузооборота (сумма по вскрыше, руде и товарной продукции) и соответствующего удельного норматива. </w:t>
      </w:r>
      <w:r w:rsidR="001108E9" w:rsidRPr="00037E53">
        <w:rPr>
          <w:rFonts w:ascii="Times New Roman" w:hAnsi="Times New Roman" w:cs="Times New Roman"/>
          <w:sz w:val="24"/>
          <w:szCs w:val="24"/>
        </w:rPr>
        <w:t>За</w:t>
      </w:r>
      <w:r w:rsidRPr="00037E53">
        <w:rPr>
          <w:rFonts w:ascii="Times New Roman" w:hAnsi="Times New Roman" w:cs="Times New Roman"/>
          <w:sz w:val="24"/>
          <w:szCs w:val="24"/>
        </w:rPr>
        <w:t>траты в транспорт осуществляются по мере роста годового грузооборота.</w:t>
      </w:r>
      <w:r w:rsidR="001108E9" w:rsidRPr="00037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37785" w14:textId="77777777" w:rsidR="001108E9" w:rsidRPr="00037E53" w:rsidRDefault="00100138" w:rsidP="008C1E95">
      <w:pPr>
        <w:pStyle w:val="a5"/>
        <w:numPr>
          <w:ilvl w:val="0"/>
          <w:numId w:val="15"/>
        </w:numPr>
        <w:tabs>
          <w:tab w:val="num" w:pos="567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Капиталовложения в замену основных фондов рассчитываются отдельно для вложений в добычу, транспорт и обогащение. Расчет производится исходя из объема </w:t>
      </w:r>
      <w:r w:rsidRPr="00037E53">
        <w:rPr>
          <w:rFonts w:ascii="Times New Roman" w:hAnsi="Times New Roman" w:cs="Times New Roman"/>
          <w:sz w:val="24"/>
          <w:szCs w:val="24"/>
        </w:rPr>
        <w:lastRenderedPageBreak/>
        <w:t xml:space="preserve">первоначальных капиталовложений в динамике, доли введенных основных фондов, которые требуют периодической замены, и числа лет, через которое эта замена основных фондов требуется. </w:t>
      </w:r>
    </w:p>
    <w:p w14:paraId="304D0E52" w14:textId="77777777" w:rsidR="00100138" w:rsidRPr="00037E53" w:rsidRDefault="00100138" w:rsidP="008C1E95">
      <w:pPr>
        <w:pStyle w:val="a5"/>
        <w:numPr>
          <w:ilvl w:val="0"/>
          <w:numId w:val="15"/>
        </w:numPr>
        <w:tabs>
          <w:tab w:val="num" w:pos="567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Прочие инвестиционные расходы </w:t>
      </w:r>
      <w:r w:rsidR="00AA4AD5" w:rsidRPr="00037E53">
        <w:rPr>
          <w:rFonts w:ascii="Times New Roman" w:hAnsi="Times New Roman" w:cs="Times New Roman"/>
          <w:sz w:val="24"/>
          <w:szCs w:val="24"/>
        </w:rPr>
        <w:t>(</w:t>
      </w:r>
      <w:r w:rsidRPr="00037E53">
        <w:rPr>
          <w:rFonts w:ascii="Times New Roman" w:hAnsi="Times New Roman" w:cs="Times New Roman"/>
          <w:sz w:val="24"/>
          <w:szCs w:val="24"/>
        </w:rPr>
        <w:t xml:space="preserve">проектно-изыскательские работы (ПИР), </w:t>
      </w:r>
      <w:r w:rsidR="00AA4AD5" w:rsidRPr="00037E53">
        <w:rPr>
          <w:rFonts w:ascii="Times New Roman" w:hAnsi="Times New Roman" w:cs="Times New Roman"/>
          <w:sz w:val="24"/>
          <w:szCs w:val="24"/>
        </w:rPr>
        <w:t xml:space="preserve">вспомогательные производства, социальные объекты и пр.) рассчитываются </w:t>
      </w:r>
      <w:r w:rsidRPr="00037E53">
        <w:rPr>
          <w:rFonts w:ascii="Times New Roman" w:hAnsi="Times New Roman" w:cs="Times New Roman"/>
          <w:sz w:val="24"/>
          <w:szCs w:val="24"/>
        </w:rPr>
        <w:t xml:space="preserve">как процент от капиталовложений в </w:t>
      </w:r>
      <w:r w:rsidR="00AA4AD5" w:rsidRPr="00037E53">
        <w:rPr>
          <w:rFonts w:ascii="Times New Roman" w:hAnsi="Times New Roman" w:cs="Times New Roman"/>
          <w:sz w:val="24"/>
          <w:szCs w:val="24"/>
        </w:rPr>
        <w:t>основные направления инвестиций (</w:t>
      </w:r>
      <w:proofErr w:type="spellStart"/>
      <w:r w:rsidR="00E300CE" w:rsidRPr="00037E53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E300CE" w:rsidRPr="00037E53">
        <w:rPr>
          <w:rFonts w:ascii="Times New Roman" w:hAnsi="Times New Roman" w:cs="Times New Roman"/>
          <w:sz w:val="24"/>
          <w:szCs w:val="24"/>
        </w:rPr>
        <w:t>.</w:t>
      </w:r>
      <w:r w:rsidR="00AA4AD5" w:rsidRPr="00037E53">
        <w:rPr>
          <w:rFonts w:ascii="Times New Roman" w:hAnsi="Times New Roman" w:cs="Times New Roman"/>
          <w:sz w:val="24"/>
          <w:szCs w:val="24"/>
        </w:rPr>
        <w:t xml:space="preserve"> 2-6).</w:t>
      </w:r>
    </w:p>
    <w:p w14:paraId="172B33F0" w14:textId="77777777" w:rsidR="00AA4AD5" w:rsidRPr="00037E53" w:rsidRDefault="00AA4AD5" w:rsidP="008C1E95">
      <w:pPr>
        <w:pStyle w:val="a5"/>
        <w:numPr>
          <w:ilvl w:val="0"/>
          <w:numId w:val="15"/>
        </w:numPr>
        <w:tabs>
          <w:tab w:val="num" w:pos="567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 Оборотный капитал, необходимый для функционирования предприятия рассчитывается в предположении, что его величина в каждом году расчетного периода включает следующие составляющие: </w:t>
      </w:r>
    </w:p>
    <w:p w14:paraId="6F7430FC" w14:textId="77777777" w:rsidR="00AA4AD5" w:rsidRPr="00037E53" w:rsidRDefault="00AA4AD5" w:rsidP="008C1E95">
      <w:pPr>
        <w:pStyle w:val="a5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стоимость запасных частей (задается процентом от балансовой стоимости оборудования),</w:t>
      </w:r>
    </w:p>
    <w:p w14:paraId="57883998" w14:textId="77777777" w:rsidR="00AA4AD5" w:rsidRPr="00037E53" w:rsidRDefault="00AA4AD5" w:rsidP="008C1E95">
      <w:pPr>
        <w:pStyle w:val="a5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- незавершенное производство и запасы (задаются процентом от текущих затрат), </w:t>
      </w:r>
    </w:p>
    <w:p w14:paraId="20165469" w14:textId="77777777" w:rsidR="00AA4AD5" w:rsidRPr="00037E53" w:rsidRDefault="00AA4AD5" w:rsidP="008C1E95">
      <w:pPr>
        <w:pStyle w:val="a5"/>
        <w:spacing w:after="12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запасы готовой продукции (задаются процентом от выручки от реализации продукции</w:t>
      </w:r>
      <w:r w:rsidR="00B434B5" w:rsidRPr="00037E53">
        <w:rPr>
          <w:rFonts w:ascii="Times New Roman" w:hAnsi="Times New Roman" w:cs="Times New Roman"/>
          <w:sz w:val="24"/>
          <w:szCs w:val="24"/>
        </w:rPr>
        <w:t>).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111F8" w14:textId="77777777" w:rsidR="00B434B5" w:rsidRPr="00037E53" w:rsidRDefault="00B434B5" w:rsidP="00AB5222">
      <w:pPr>
        <w:pStyle w:val="31"/>
        <w:spacing w:after="120" w:line="259" w:lineRule="auto"/>
        <w:ind w:left="0" w:firstLine="539"/>
      </w:pPr>
      <w:r w:rsidRPr="00037E53">
        <w:t>Прогноз о</w:t>
      </w:r>
      <w:r w:rsidRPr="00037E53">
        <w:rPr>
          <w:i/>
        </w:rPr>
        <w:t>перационных расходов</w:t>
      </w:r>
      <w:r w:rsidRPr="00037E53">
        <w:t xml:space="preserve"> (текущих издержек) проводится без учета амортизационных отчислений и налогов, включаемых в себестоимость, которые рассчитываются отдельно и учитываются при определении показателей налогообложения. </w:t>
      </w:r>
      <w:r w:rsidR="00E300CE" w:rsidRPr="00037E53">
        <w:t>Определяются следующие показатели операционных издержек</w:t>
      </w:r>
      <w:r w:rsidRPr="00037E53">
        <w:t>:</w:t>
      </w:r>
    </w:p>
    <w:p w14:paraId="43A6BD6F" w14:textId="49A2FEAC" w:rsidR="00E300CE" w:rsidRPr="00037E53" w:rsidRDefault="00E300CE" w:rsidP="008C1E95">
      <w:pPr>
        <w:pStyle w:val="31"/>
        <w:numPr>
          <w:ilvl w:val="0"/>
          <w:numId w:val="16"/>
        </w:numPr>
        <w:spacing w:line="259" w:lineRule="auto"/>
        <w:ind w:left="0" w:firstLine="539"/>
      </w:pPr>
      <w:r w:rsidRPr="00037E53">
        <w:t>Затраты на добычу руды рассчитываются исходя из годовой производительности предприятия по руде и соответствующего удельного норматива</w:t>
      </w:r>
      <w:r w:rsidR="004B0538" w:rsidRPr="00037E53">
        <w:t xml:space="preserve"> (</w:t>
      </w:r>
      <w:r w:rsidR="00E90CC7" w:rsidRPr="00037E53">
        <w:t>затраты на добычу руды также учитывают затраты на связанные непосредственно с добычей открытым способом – вскрышные работы, подземным способом – горно-подготовительные работы, геотехнологическим – бурение геотехнологических скважин и др.</w:t>
      </w:r>
      <w:r w:rsidR="004B0538" w:rsidRPr="00037E53">
        <w:t>)</w:t>
      </w:r>
    </w:p>
    <w:p w14:paraId="6EBE17D3" w14:textId="77777777" w:rsidR="00E300CE" w:rsidRPr="00037E53" w:rsidRDefault="00E300CE" w:rsidP="008C1E95">
      <w:pPr>
        <w:pStyle w:val="31"/>
        <w:numPr>
          <w:ilvl w:val="0"/>
          <w:numId w:val="16"/>
        </w:numPr>
        <w:spacing w:line="259" w:lineRule="auto"/>
        <w:ind w:left="0" w:firstLine="539"/>
      </w:pPr>
      <w:r w:rsidRPr="00037E53">
        <w:t xml:space="preserve"> Затраты на обогащение рассчитываются исходя из годовой производительности обогатительной фабрики по перерабатываемой руде и соответствующего удельного норматива. Если переделов несколько, затраты рассчитываются по </w:t>
      </w:r>
      <w:r w:rsidR="00CD5BAE" w:rsidRPr="00037E53">
        <w:t>к</w:t>
      </w:r>
      <w:r w:rsidRPr="00037E53">
        <w:t>аждому из них исходя из объем</w:t>
      </w:r>
      <w:r w:rsidR="00CD5BAE" w:rsidRPr="00037E53">
        <w:t>ов</w:t>
      </w:r>
      <w:r w:rsidRPr="00037E53">
        <w:t xml:space="preserve"> пе</w:t>
      </w:r>
      <w:r w:rsidR="00CD5BAE" w:rsidRPr="00037E53">
        <w:t>р</w:t>
      </w:r>
      <w:r w:rsidRPr="00037E53">
        <w:t>ерабатываемого сырья и соотве</w:t>
      </w:r>
      <w:r w:rsidR="00CD5BAE" w:rsidRPr="00037E53">
        <w:t>т</w:t>
      </w:r>
      <w:r w:rsidRPr="00037E53">
        <w:t>ствующих удельных нормативов</w:t>
      </w:r>
      <w:r w:rsidR="00CD5BAE" w:rsidRPr="00037E53">
        <w:t>.</w:t>
      </w:r>
    </w:p>
    <w:p w14:paraId="0DA4E4F4" w14:textId="77777777" w:rsidR="00A4658E" w:rsidRPr="00037E53" w:rsidRDefault="00CD5BAE" w:rsidP="008C1E95">
      <w:pPr>
        <w:pStyle w:val="31"/>
        <w:numPr>
          <w:ilvl w:val="0"/>
          <w:numId w:val="16"/>
        </w:numPr>
        <w:spacing w:line="259" w:lineRule="auto"/>
        <w:ind w:left="0" w:firstLine="539"/>
      </w:pPr>
      <w:r w:rsidRPr="00037E53">
        <w:t xml:space="preserve"> Затраты на транспортировку, включающие затраты на транспорт горной породы в отвалы, руды до обогатительной фабрики и готовой продукции до пункта реализации. </w:t>
      </w:r>
    </w:p>
    <w:p w14:paraId="09F01C51" w14:textId="77777777" w:rsidR="00CD5BAE" w:rsidRPr="00037E53" w:rsidRDefault="00A4658E" w:rsidP="008C1E95">
      <w:pPr>
        <w:pStyle w:val="31"/>
        <w:numPr>
          <w:ilvl w:val="0"/>
          <w:numId w:val="16"/>
        </w:numPr>
        <w:spacing w:line="259" w:lineRule="auto"/>
        <w:ind w:left="0" w:firstLine="539"/>
      </w:pPr>
      <w:r w:rsidRPr="00037E53">
        <w:t xml:space="preserve"> </w:t>
      </w:r>
      <w:r w:rsidR="00CD5BAE" w:rsidRPr="00037E53">
        <w:t>Затраты на транспорт определяются умножением объемов вскрыши и ГКР, руды, направляемой на обогащение, и товарной продукции на соответствующие удельные нормативы и расстояния.</w:t>
      </w:r>
    </w:p>
    <w:p w14:paraId="5B7B0154" w14:textId="77777777" w:rsidR="00D865BB" w:rsidRPr="00037E53" w:rsidRDefault="00D865BB" w:rsidP="008C1E95">
      <w:pPr>
        <w:pStyle w:val="31"/>
        <w:numPr>
          <w:ilvl w:val="0"/>
          <w:numId w:val="16"/>
        </w:numPr>
        <w:spacing w:line="259" w:lineRule="auto"/>
        <w:ind w:left="0" w:firstLine="539"/>
      </w:pPr>
      <w:r w:rsidRPr="00037E53">
        <w:t xml:space="preserve"> Другие затраты в себестоимости (административные, общехозяйственные</w:t>
      </w:r>
      <w:r w:rsidR="00093C34" w:rsidRPr="00037E53">
        <w:t>, управленческие, коммерческие</w:t>
      </w:r>
      <w:r w:rsidRPr="00037E53">
        <w:t xml:space="preserve"> и пр.) рассчитываются как процент от суммы текущих затрат, рассчитанных ранее (</w:t>
      </w:r>
      <w:proofErr w:type="spellStart"/>
      <w:r w:rsidRPr="00037E53">
        <w:t>пп</w:t>
      </w:r>
      <w:proofErr w:type="spellEnd"/>
      <w:r w:rsidRPr="00037E53">
        <w:t>. 1-4).</w:t>
      </w:r>
      <w:r w:rsidRPr="00037E53">
        <w:rPr>
          <w:b/>
        </w:rPr>
        <w:t xml:space="preserve"> </w:t>
      </w:r>
    </w:p>
    <w:p w14:paraId="18EECC4F" w14:textId="5A8F24C6" w:rsidR="00093C34" w:rsidRPr="00037E53" w:rsidRDefault="00093C34" w:rsidP="008C1E95">
      <w:pPr>
        <w:pStyle w:val="31"/>
        <w:numPr>
          <w:ilvl w:val="0"/>
          <w:numId w:val="16"/>
        </w:numPr>
        <w:spacing w:line="259" w:lineRule="auto"/>
        <w:ind w:left="0" w:firstLine="539"/>
      </w:pPr>
      <w:r w:rsidRPr="00037E53">
        <w:t xml:space="preserve"> Затраты на ликвидацию </w:t>
      </w:r>
      <w:r w:rsidR="00786BA5" w:rsidRPr="00037E53">
        <w:t>горнодобывающего</w:t>
      </w:r>
      <w:r w:rsidR="005211F4" w:rsidRPr="00037E53">
        <w:t xml:space="preserve"> предприятия </w:t>
      </w:r>
      <w:r w:rsidRPr="00037E53">
        <w:t xml:space="preserve">и рекультивацию земель рассчитываются как процент от суммарных капиталовложений в горнодобывающее предприятие (без оборотного капитала) и относятся на последний год </w:t>
      </w:r>
      <w:r w:rsidR="00101AE7" w:rsidRPr="00037E53">
        <w:t>периода оценки</w:t>
      </w:r>
      <w:r w:rsidR="0049213B" w:rsidRPr="00037E53">
        <w:t>.</w:t>
      </w:r>
    </w:p>
    <w:p w14:paraId="1C20AF8B" w14:textId="0D94270B" w:rsidR="004D31D9" w:rsidRPr="00037E53" w:rsidRDefault="0091739B" w:rsidP="00AB5222">
      <w:pPr>
        <w:pStyle w:val="ab"/>
        <w:spacing w:after="120" w:line="259" w:lineRule="auto"/>
        <w:ind w:left="0" w:right="0" w:firstLine="567"/>
        <w:jc w:val="both"/>
        <w:rPr>
          <w:b w:val="0"/>
          <w:szCs w:val="24"/>
        </w:rPr>
      </w:pPr>
      <w:r w:rsidRPr="00037E53">
        <w:rPr>
          <w:b w:val="0"/>
          <w:szCs w:val="24"/>
        </w:rPr>
        <w:t>Сумма рассчитанных текущих затрат, а также возмещение затрат на ГРР, которые относятся на первый год добычи, представляют собой п</w:t>
      </w:r>
      <w:r w:rsidR="004D31D9" w:rsidRPr="00037E53">
        <w:rPr>
          <w:b w:val="0"/>
          <w:szCs w:val="24"/>
        </w:rPr>
        <w:t>роизводственн</w:t>
      </w:r>
      <w:r w:rsidRPr="00037E53">
        <w:rPr>
          <w:b w:val="0"/>
          <w:szCs w:val="24"/>
        </w:rPr>
        <w:t>ую</w:t>
      </w:r>
      <w:r w:rsidR="004D31D9" w:rsidRPr="00037E53">
        <w:rPr>
          <w:b w:val="0"/>
          <w:szCs w:val="24"/>
        </w:rPr>
        <w:t xml:space="preserve"> себестоимость продукции (без налогов и амортизации)</w:t>
      </w:r>
      <w:r w:rsidRPr="00037E53">
        <w:rPr>
          <w:b w:val="0"/>
          <w:szCs w:val="24"/>
        </w:rPr>
        <w:t xml:space="preserve">. </w:t>
      </w:r>
    </w:p>
    <w:p w14:paraId="3B1AF38A" w14:textId="230DEAB6" w:rsidR="005871C8" w:rsidRPr="00037E53" w:rsidRDefault="005871C8" w:rsidP="00F57F7D">
      <w:pPr>
        <w:pStyle w:val="ab"/>
        <w:spacing w:line="259" w:lineRule="auto"/>
        <w:ind w:left="0" w:right="0" w:firstLine="567"/>
        <w:jc w:val="both"/>
        <w:rPr>
          <w:b w:val="0"/>
          <w:szCs w:val="24"/>
        </w:rPr>
      </w:pPr>
      <w:r w:rsidRPr="00037E53">
        <w:rPr>
          <w:b w:val="0"/>
          <w:szCs w:val="24"/>
        </w:rPr>
        <w:t xml:space="preserve">Для определения полной себестоимости продукции и расчета налога на прибыль осуществляется прогноз </w:t>
      </w:r>
      <w:r w:rsidRPr="00037E53">
        <w:rPr>
          <w:b w:val="0"/>
          <w:i/>
          <w:szCs w:val="24"/>
        </w:rPr>
        <w:t>амортизационных отчислений</w:t>
      </w:r>
      <w:r w:rsidRPr="00037E53">
        <w:rPr>
          <w:b w:val="0"/>
          <w:szCs w:val="24"/>
        </w:rPr>
        <w:t xml:space="preserve"> для каждого года расчетного периода.</w:t>
      </w:r>
    </w:p>
    <w:p w14:paraId="0A813D90" w14:textId="1C5C7E86" w:rsidR="005871C8" w:rsidRPr="00037E53" w:rsidRDefault="005871C8" w:rsidP="00F57F7D">
      <w:pPr>
        <w:pStyle w:val="ab"/>
        <w:spacing w:line="259" w:lineRule="auto"/>
        <w:ind w:left="0" w:right="0" w:firstLine="567"/>
        <w:jc w:val="both"/>
        <w:rPr>
          <w:b w:val="0"/>
          <w:szCs w:val="24"/>
        </w:rPr>
      </w:pPr>
      <w:r w:rsidRPr="00037E53">
        <w:rPr>
          <w:b w:val="0"/>
          <w:szCs w:val="24"/>
        </w:rPr>
        <w:t>Амортизаци</w:t>
      </w:r>
      <w:r w:rsidR="005211F4" w:rsidRPr="00037E53">
        <w:rPr>
          <w:b w:val="0"/>
          <w:szCs w:val="24"/>
        </w:rPr>
        <w:t>ю</w:t>
      </w:r>
      <w:r w:rsidRPr="00037E53">
        <w:rPr>
          <w:b w:val="0"/>
          <w:szCs w:val="24"/>
        </w:rPr>
        <w:t xml:space="preserve"> основных фондов </w:t>
      </w:r>
      <w:r w:rsidR="005211F4" w:rsidRPr="00037E53">
        <w:rPr>
          <w:b w:val="0"/>
          <w:szCs w:val="24"/>
        </w:rPr>
        <w:t xml:space="preserve">предприятия допустимо </w:t>
      </w:r>
      <w:r w:rsidRPr="00037E53">
        <w:rPr>
          <w:b w:val="0"/>
          <w:szCs w:val="24"/>
        </w:rPr>
        <w:t xml:space="preserve">рассчитывать </w:t>
      </w:r>
      <w:r w:rsidR="00F3637E" w:rsidRPr="00037E53">
        <w:rPr>
          <w:b w:val="0"/>
          <w:szCs w:val="24"/>
        </w:rPr>
        <w:t xml:space="preserve">в агрегированном виде </w:t>
      </w:r>
      <w:r w:rsidRPr="00037E53">
        <w:rPr>
          <w:b w:val="0"/>
          <w:szCs w:val="24"/>
        </w:rPr>
        <w:t>с применением единой усредненной нормы</w:t>
      </w:r>
      <w:r w:rsidR="00DC6431" w:rsidRPr="00037E53">
        <w:rPr>
          <w:b w:val="0"/>
          <w:szCs w:val="24"/>
        </w:rPr>
        <w:t xml:space="preserve"> </w:t>
      </w:r>
      <w:r w:rsidRPr="00037E53">
        <w:rPr>
          <w:b w:val="0"/>
          <w:szCs w:val="24"/>
        </w:rPr>
        <w:t>для стоимости всех веденных основных фондов</w:t>
      </w:r>
      <w:r w:rsidR="005211F4" w:rsidRPr="00037E53">
        <w:rPr>
          <w:b w:val="0"/>
          <w:szCs w:val="24"/>
        </w:rPr>
        <w:t xml:space="preserve"> (т.е. определенный процент от стоимости основных фондов).</w:t>
      </w:r>
    </w:p>
    <w:p w14:paraId="7B42229A" w14:textId="40DED9DD" w:rsidR="00DC6431" w:rsidRPr="00037E53" w:rsidRDefault="00DC6431" w:rsidP="00DC6431">
      <w:pPr>
        <w:pStyle w:val="ab"/>
        <w:spacing w:line="259" w:lineRule="auto"/>
        <w:ind w:left="0" w:right="0" w:firstLine="567"/>
        <w:jc w:val="both"/>
        <w:rPr>
          <w:b w:val="0"/>
          <w:szCs w:val="24"/>
        </w:rPr>
      </w:pPr>
      <w:r w:rsidRPr="00037E53">
        <w:rPr>
          <w:b w:val="0"/>
          <w:szCs w:val="24"/>
        </w:rPr>
        <w:lastRenderedPageBreak/>
        <w:t>В том случае, если для подготовки запасов месторождения к разработке требуется значимый объем подготовительных ГКР</w:t>
      </w:r>
      <w:r w:rsidR="00B63623" w:rsidRPr="00037E53">
        <w:rPr>
          <w:b w:val="0"/>
          <w:szCs w:val="24"/>
        </w:rPr>
        <w:t xml:space="preserve"> в период до первого года </w:t>
      </w:r>
      <w:r w:rsidR="00EF1CBE" w:rsidRPr="00037E53">
        <w:rPr>
          <w:b w:val="0"/>
          <w:szCs w:val="24"/>
        </w:rPr>
        <w:t>добычи, то</w:t>
      </w:r>
      <w:r w:rsidR="00B63623" w:rsidRPr="00037E53">
        <w:rPr>
          <w:b w:val="0"/>
          <w:szCs w:val="24"/>
        </w:rPr>
        <w:t xml:space="preserve"> списание затрат производится </w:t>
      </w:r>
      <w:r w:rsidRPr="00037E53">
        <w:rPr>
          <w:b w:val="0"/>
          <w:szCs w:val="24"/>
        </w:rPr>
        <w:t xml:space="preserve">в течение всего срока работы </w:t>
      </w:r>
      <w:r w:rsidR="00B63623" w:rsidRPr="00037E53">
        <w:rPr>
          <w:b w:val="0"/>
          <w:szCs w:val="24"/>
        </w:rPr>
        <w:t>горного предприятия</w:t>
      </w:r>
      <w:r w:rsidRPr="00037E53">
        <w:rPr>
          <w:b w:val="0"/>
          <w:szCs w:val="24"/>
        </w:rPr>
        <w:t xml:space="preserve"> пропорционально объемам годовой добычи руды.</w:t>
      </w:r>
    </w:p>
    <w:p w14:paraId="3C8AA5F3" w14:textId="54D48908" w:rsidR="00151A76" w:rsidRPr="00037E53" w:rsidRDefault="00151A76" w:rsidP="00D83722">
      <w:pPr>
        <w:pStyle w:val="ab"/>
        <w:spacing w:after="120" w:line="259" w:lineRule="auto"/>
        <w:ind w:left="0" w:right="0" w:firstLine="567"/>
        <w:jc w:val="both"/>
        <w:rPr>
          <w:b w:val="0"/>
          <w:szCs w:val="24"/>
        </w:rPr>
      </w:pPr>
      <w:r w:rsidRPr="00037E53">
        <w:rPr>
          <w:b w:val="0"/>
          <w:szCs w:val="24"/>
        </w:rPr>
        <w:t xml:space="preserve">Также для определения полной себестоимости продукции и расчета налога на прибыль в нормативах текущих затрат, указанных в пп.2-4, </w:t>
      </w:r>
      <w:r w:rsidR="005211F4" w:rsidRPr="00037E53">
        <w:rPr>
          <w:b w:val="0"/>
          <w:szCs w:val="24"/>
        </w:rPr>
        <w:t>следует определить</w:t>
      </w:r>
      <w:r w:rsidRPr="00037E53">
        <w:rPr>
          <w:b w:val="0"/>
          <w:szCs w:val="24"/>
        </w:rPr>
        <w:t xml:space="preserve"> долю фонда оплаты труда (ФОТ)</w:t>
      </w:r>
      <w:r w:rsidR="005211F4" w:rsidRPr="00037E53">
        <w:rPr>
          <w:b w:val="0"/>
          <w:szCs w:val="24"/>
        </w:rPr>
        <w:t xml:space="preserve"> в общем комплексе затрат,</w:t>
      </w:r>
      <w:r w:rsidRPr="00037E53">
        <w:rPr>
          <w:b w:val="0"/>
          <w:szCs w:val="24"/>
        </w:rPr>
        <w:t xml:space="preserve"> с целью расчета страховых взносов, включаемых в себестоимость.</w:t>
      </w:r>
    </w:p>
    <w:p w14:paraId="317233F0" w14:textId="67F1FD64" w:rsidR="009D5864" w:rsidRPr="00037E53" w:rsidRDefault="004D31D9" w:rsidP="009D5864">
      <w:pPr>
        <w:pStyle w:val="ab"/>
        <w:spacing w:line="259" w:lineRule="auto"/>
        <w:ind w:left="0" w:right="0" w:firstLine="567"/>
        <w:jc w:val="both"/>
        <w:rPr>
          <w:szCs w:val="24"/>
        </w:rPr>
      </w:pPr>
      <w:r w:rsidRPr="00037E53">
        <w:rPr>
          <w:b w:val="0"/>
          <w:szCs w:val="24"/>
        </w:rPr>
        <w:t xml:space="preserve">Результатом расчетов являются денежные </w:t>
      </w:r>
      <w:r w:rsidR="00FB7372" w:rsidRPr="00037E53">
        <w:rPr>
          <w:b w:val="0"/>
          <w:szCs w:val="24"/>
        </w:rPr>
        <w:t>потоки</w:t>
      </w:r>
      <w:r w:rsidR="00222070" w:rsidRPr="00037E53">
        <w:rPr>
          <w:b w:val="0"/>
          <w:szCs w:val="24"/>
        </w:rPr>
        <w:t xml:space="preserve"> (затраты)</w:t>
      </w:r>
      <w:r w:rsidRPr="00037E53">
        <w:rPr>
          <w:b w:val="0"/>
          <w:szCs w:val="24"/>
        </w:rPr>
        <w:t xml:space="preserve"> в динамике по годам расчетного периода: затраты на подготовку запасов, капитальные и эксплуатационные затраты в добычу и транспортировку вскрыши, руды и готовой продукции, расходы на рекультивацию земель</w:t>
      </w:r>
      <w:r w:rsidRPr="00037E53">
        <w:rPr>
          <w:szCs w:val="24"/>
        </w:rPr>
        <w:t>.</w:t>
      </w:r>
    </w:p>
    <w:p w14:paraId="4992C4C9" w14:textId="77777777" w:rsidR="00DC6431" w:rsidRPr="00037E53" w:rsidRDefault="00DC6431" w:rsidP="009D5864">
      <w:pPr>
        <w:pStyle w:val="ab"/>
        <w:spacing w:line="259" w:lineRule="auto"/>
        <w:ind w:left="0" w:right="0" w:firstLine="567"/>
        <w:jc w:val="both"/>
        <w:rPr>
          <w:szCs w:val="24"/>
        </w:rPr>
      </w:pPr>
    </w:p>
    <w:p w14:paraId="5253B04A" w14:textId="77777777" w:rsidR="00EA7B57" w:rsidRPr="00037E53" w:rsidRDefault="00EA7B57" w:rsidP="00EA7B57">
      <w:pPr>
        <w:widowControl w:val="0"/>
        <w:spacing w:after="0"/>
        <w:ind w:firstLine="5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7E53">
        <w:rPr>
          <w:rFonts w:ascii="Times New Roman" w:hAnsi="Times New Roman" w:cs="Times New Roman"/>
          <w:i/>
          <w:sz w:val="24"/>
          <w:szCs w:val="24"/>
        </w:rPr>
        <w:t>Расчет налогов и платежей</w:t>
      </w:r>
    </w:p>
    <w:p w14:paraId="6F9EEFB4" w14:textId="77777777" w:rsidR="008C1E95" w:rsidRPr="00037E53" w:rsidRDefault="008C1E95" w:rsidP="00EA7B57">
      <w:pPr>
        <w:widowControl w:val="0"/>
        <w:spacing w:after="0"/>
        <w:ind w:firstLine="58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Pr="00037E53">
        <w:rPr>
          <w:rFonts w:ascii="Times New Roman" w:hAnsi="Times New Roman" w:cs="Times New Roman"/>
          <w:bCs/>
          <w:sz w:val="24"/>
          <w:szCs w:val="24"/>
        </w:rPr>
        <w:t>экономической оценки</w:t>
      </w:r>
      <w:r w:rsidRPr="00037E53">
        <w:rPr>
          <w:rFonts w:ascii="Times New Roman" w:hAnsi="Times New Roman" w:cs="Times New Roman"/>
          <w:sz w:val="24"/>
          <w:szCs w:val="24"/>
        </w:rPr>
        <w:t xml:space="preserve"> перспективного лицензионного участка учитываются обязательства недропользователя и специфика налогового режима, в рамках которого будет эксплуатироваться объект оценки.</w:t>
      </w:r>
    </w:p>
    <w:p w14:paraId="3F5ED104" w14:textId="77777777" w:rsidR="008B0E83" w:rsidRPr="00037E53" w:rsidRDefault="008B0E83" w:rsidP="00F57F7D">
      <w:pPr>
        <w:widowControl w:val="0"/>
        <w:spacing w:after="0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Расчет налогов, взносов и платежей осуществляется со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гласно законодательным и инструктивным документам, ре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гламентирующим порядок их исчисления и уплаты (Налого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вый кодекс Российской Федерации (часть вторая), Закон «О недрах», Таможенный кодекс Российской Федерации, Закон «О таможенном тарифе», Федеральные законы «О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страхования», «Об обязательном социальном страховании от несчастных случаев на производстве и профессиональных заболеваний» и др.).</w:t>
      </w:r>
    </w:p>
    <w:p w14:paraId="33854D69" w14:textId="7899D6B0" w:rsidR="008B0E83" w:rsidRPr="00037E53" w:rsidRDefault="008B0E83" w:rsidP="00F57F7D">
      <w:pPr>
        <w:widowControl w:val="0"/>
        <w:spacing w:after="0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Действующее законодательство предусматривает сле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 xml:space="preserve">дующую </w:t>
      </w:r>
      <w:r w:rsidRPr="00037E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 w:bidi="ru-RU"/>
        </w:rPr>
        <w:t>систему налогов и платежей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при геологическом изу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 xml:space="preserve">чении недр и добыче </w:t>
      </w:r>
      <w:r w:rsidR="008C1E9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минерального сырья, выплачиваемых недропользователем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:</w:t>
      </w:r>
    </w:p>
    <w:p w14:paraId="1BF78F83" w14:textId="77777777" w:rsidR="005871C8" w:rsidRPr="00037E53" w:rsidRDefault="0056329D" w:rsidP="00151A76">
      <w:pPr>
        <w:widowControl w:val="0"/>
        <w:numPr>
          <w:ilvl w:val="0"/>
          <w:numId w:val="9"/>
        </w:numPr>
        <w:tabs>
          <w:tab w:val="left" w:pos="833"/>
        </w:tabs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</w:t>
      </w:r>
      <w:r w:rsidR="005871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азовые и регулярные платежи за пользование недрами,</w:t>
      </w:r>
    </w:p>
    <w:p w14:paraId="03494A51" w14:textId="77777777" w:rsidR="008B0E83" w:rsidRPr="00037E53" w:rsidRDefault="008B0E83" w:rsidP="00151A76">
      <w:pPr>
        <w:widowControl w:val="0"/>
        <w:numPr>
          <w:ilvl w:val="0"/>
          <w:numId w:val="9"/>
        </w:numPr>
        <w:tabs>
          <w:tab w:val="left" w:pos="833"/>
        </w:tabs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до</w:t>
      </w:r>
      <w:r w:rsidR="005871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бычу полезных ископаемых (НДПИ),</w:t>
      </w:r>
    </w:p>
    <w:p w14:paraId="2DB4C1F8" w14:textId="77777777" w:rsidR="008B0E83" w:rsidRPr="00037E53" w:rsidRDefault="008B0E83" w:rsidP="00151A76">
      <w:pPr>
        <w:widowControl w:val="0"/>
        <w:numPr>
          <w:ilvl w:val="0"/>
          <w:numId w:val="9"/>
        </w:numPr>
        <w:tabs>
          <w:tab w:val="left" w:pos="833"/>
        </w:tabs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страховые взносы 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(на обязательное п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енсионн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ое страхование, на обязательное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соци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ально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страховани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обяза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тельно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медицинско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страховани</w:t>
      </w:r>
      <w:r w:rsidR="008E1AD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е)</w:t>
      </w:r>
      <w:r w:rsidR="005871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</w:t>
      </w:r>
    </w:p>
    <w:p w14:paraId="0A8217F3" w14:textId="77777777" w:rsidR="008B0E83" w:rsidRPr="00037E53" w:rsidRDefault="008B0E83" w:rsidP="00151A76">
      <w:pPr>
        <w:widowControl w:val="0"/>
        <w:numPr>
          <w:ilvl w:val="0"/>
          <w:numId w:val="9"/>
        </w:numPr>
        <w:tabs>
          <w:tab w:val="left" w:pos="857"/>
        </w:tabs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страховые взносы на обязательное страхование от несчастных случаев на производстве </w:t>
      </w:r>
      <w:r w:rsidR="005871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 профессио</w:t>
      </w:r>
      <w:r w:rsidR="005871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нальных заболеваний,</w:t>
      </w:r>
    </w:p>
    <w:p w14:paraId="3BDD6905" w14:textId="77777777" w:rsidR="00F57F7D" w:rsidRPr="00037E53" w:rsidRDefault="00F57F7D" w:rsidP="00151A76">
      <w:pPr>
        <w:widowControl w:val="0"/>
        <w:numPr>
          <w:ilvl w:val="0"/>
          <w:numId w:val="9"/>
        </w:numPr>
        <w:tabs>
          <w:tab w:val="left" w:pos="857"/>
        </w:tabs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экологические платежи,</w:t>
      </w:r>
    </w:p>
    <w:p w14:paraId="3812B0F2" w14:textId="77777777" w:rsidR="008B0E83" w:rsidRPr="00037E53" w:rsidRDefault="008B0E83" w:rsidP="00151A76">
      <w:pPr>
        <w:widowControl w:val="0"/>
        <w:numPr>
          <w:ilvl w:val="0"/>
          <w:numId w:val="9"/>
        </w:numPr>
        <w:tabs>
          <w:tab w:val="left" w:pos="857"/>
        </w:tabs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прочие налоги в себестоимости</w:t>
      </w:r>
      <w:r w:rsidR="005871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(</w:t>
      </w:r>
      <w:r w:rsidR="00F57F7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земельный, транспортный, водный и др.)</w:t>
      </w:r>
      <w:r w:rsidR="008C1E9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</w:t>
      </w:r>
    </w:p>
    <w:p w14:paraId="401AFC5F" w14:textId="77777777" w:rsidR="008C1E95" w:rsidRPr="00037E53" w:rsidRDefault="008C1E95" w:rsidP="00151A76">
      <w:pPr>
        <w:widowControl w:val="0"/>
        <w:spacing w:after="0"/>
        <w:ind w:left="567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  </w:t>
      </w:r>
      <w:r w:rsidR="00F57F7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имущество организаций,</w:t>
      </w:r>
    </w:p>
    <w:p w14:paraId="4F54FF37" w14:textId="31BEC3C0" w:rsidR="00660C4C" w:rsidRPr="00037E53" w:rsidRDefault="005871C8" w:rsidP="00660C4C">
      <w:pPr>
        <w:widowControl w:val="0"/>
        <w:numPr>
          <w:ilvl w:val="0"/>
          <w:numId w:val="9"/>
        </w:numPr>
        <w:tabs>
          <w:tab w:val="left" w:pos="851"/>
        </w:tabs>
        <w:spacing w:after="120"/>
        <w:ind w:left="567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прибыль организаций.</w:t>
      </w:r>
    </w:p>
    <w:p w14:paraId="7E685A1D" w14:textId="5C6753F6" w:rsidR="00660C4C" w:rsidRPr="00037E53" w:rsidRDefault="00660C4C" w:rsidP="00660C4C">
      <w:pPr>
        <w:widowControl w:val="0"/>
        <w:tabs>
          <w:tab w:val="left" w:pos="851"/>
        </w:tabs>
        <w:spacing w:after="12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НДПИ, страховые взносы (на обязательное пенсионное страхование, на обязательное соци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альное страхование, на обяза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тельное медицинское страхование), страховые взносы на обязательное страхование от несчастных случаев на производстве и профессио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нальных заболеваний, налоги на имущество и налог на прибыль рассчитываются в соответствии с действующим на момент выполнения оценки законодательство и утвержденными на момент оценки ставками налогообложения.</w:t>
      </w:r>
    </w:p>
    <w:p w14:paraId="094F063C" w14:textId="50232F24" w:rsidR="00660C4C" w:rsidRPr="00037E53" w:rsidRDefault="00396AA0" w:rsidP="00660C4C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Прочие налоги в себестоимости включают </w:t>
      </w:r>
      <w:r w:rsidR="00660C4C" w:rsidRPr="00037E5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разовые и регулярные платежи за пользование недрами, экологические платежи, </w:t>
      </w:r>
      <w:r w:rsidRPr="00037E5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земельный налог, транспортный налог, </w:t>
      </w:r>
      <w:r w:rsidRPr="00037E53">
        <w:rPr>
          <w:rFonts w:ascii="Times New Roman" w:hAnsi="Times New Roman" w:cs="Times New Roman"/>
          <w:sz w:val="24"/>
          <w:szCs w:val="24"/>
          <w:lang w:eastAsia="ru-RU" w:bidi="ru-RU"/>
        </w:rPr>
        <w:lastRenderedPageBreak/>
        <w:t>водный налог, и др., которые для целей геолого-экономической оценки учитываются совокупно в процентах от текущих затрат.</w:t>
      </w:r>
    </w:p>
    <w:p w14:paraId="70D45A75" w14:textId="640B6A5D" w:rsidR="00660C4C" w:rsidRPr="00037E53" w:rsidRDefault="00660C4C" w:rsidP="00660C4C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Расчет налоговой нагрузки определяется в динамике по годам. </w:t>
      </w:r>
      <w:r w:rsidR="00DC6431" w:rsidRPr="00037E53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После вычета налогов (включенных и не включенных в себестоимость) определяется чистая прибыль предприятия. </w:t>
      </w:r>
    </w:p>
    <w:p w14:paraId="50F879E1" w14:textId="77777777" w:rsidR="008B0E83" w:rsidRPr="00037E53" w:rsidRDefault="008B0E83" w:rsidP="00AE4598">
      <w:pPr>
        <w:widowControl w:val="0"/>
        <w:spacing w:after="0"/>
        <w:ind w:firstLine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 оценке учитываются налоговые льготы</w:t>
      </w:r>
      <w:r w:rsidR="00396AA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(региональные, отраслевые и пр.), которые могут быть предоставлены недропользователю при освоении </w:t>
      </w:r>
      <w:r w:rsidR="002E090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вновь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откры</w:t>
      </w:r>
      <w:r w:rsidR="00396AA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тых месторождений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676882C1" w14:textId="77777777" w:rsidR="00AE4598" w:rsidRPr="00037E53" w:rsidRDefault="00AE4598" w:rsidP="00AB5222">
      <w:pPr>
        <w:widowControl w:val="0"/>
        <w:spacing w:after="120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Результатом расчетов являются денежные оттоки в динамике по годам расчетного периода: налоги и платежи, выплачиваемые инвестором в процессе разведки и освоения лицензионного участка.</w:t>
      </w:r>
    </w:p>
    <w:p w14:paraId="6187C62F" w14:textId="74B62E0E" w:rsidR="005D15B8" w:rsidRPr="00037E53" w:rsidRDefault="005D15B8" w:rsidP="005D15B8">
      <w:pPr>
        <w:pStyle w:val="ab"/>
        <w:spacing w:line="259" w:lineRule="auto"/>
        <w:ind w:left="0" w:right="0" w:firstLine="567"/>
        <w:jc w:val="both"/>
        <w:rPr>
          <w:szCs w:val="24"/>
        </w:rPr>
      </w:pPr>
      <w:r w:rsidRPr="00037E53">
        <w:rPr>
          <w:rFonts w:eastAsia="Calibri"/>
          <w:color w:val="000000"/>
          <w:szCs w:val="24"/>
          <w:lang w:bidi="ru-RU"/>
        </w:rPr>
        <w:t>Экономическая оценка эффективности разработки потенциального месторождения инвестором</w:t>
      </w:r>
      <w:r w:rsidR="00B25407" w:rsidRPr="00037E53">
        <w:rPr>
          <w:rFonts w:eastAsia="Calibri"/>
          <w:color w:val="000000"/>
          <w:szCs w:val="24"/>
          <w:lang w:bidi="ru-RU"/>
        </w:rPr>
        <w:t xml:space="preserve"> (коммерческая эффективность)</w:t>
      </w:r>
    </w:p>
    <w:p w14:paraId="30CADB88" w14:textId="77777777" w:rsidR="005D15B8" w:rsidRPr="00037E53" w:rsidRDefault="005D15B8" w:rsidP="005D15B8">
      <w:pPr>
        <w:pStyle w:val="a5"/>
        <w:widowControl w:val="0"/>
        <w:spacing w:after="120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7154BDCE" w14:textId="6F90D25F" w:rsidR="005D15B8" w:rsidRPr="00037E53" w:rsidRDefault="005D15B8" w:rsidP="005D15B8">
      <w:pPr>
        <w:pStyle w:val="a5"/>
        <w:widowControl w:val="0"/>
        <w:spacing w:after="120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Экономическая значимость потенциальных запасов оцениваемого участка недр для инвестора </w:t>
      </w:r>
      <w:r w:rsidR="000074E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(недропользоват</w:t>
      </w:r>
      <w:r w:rsidR="00215A5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еля)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определяется на основе анализа прогнозных показателей денежных потоков в динамике (притоков - выручки от реализации товарной продукции; оттоков - затрат на проведение </w:t>
      </w:r>
      <w:r w:rsidR="00786BA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геологоразведочных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работ, капитальных вложений, эксплуатационных затрат, налогов и платежей) и их дисконтирования.</w:t>
      </w:r>
    </w:p>
    <w:p w14:paraId="5B027A06" w14:textId="77777777" w:rsidR="005D15B8" w:rsidRPr="00037E53" w:rsidRDefault="005D15B8" w:rsidP="005D15B8">
      <w:pPr>
        <w:pStyle w:val="a5"/>
        <w:widowControl w:val="0"/>
        <w:spacing w:after="120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Выручка от реализации товарной продукции определяется на основе данных об объемах товарной продукции, ценах ее реализации на внутреннем и внешнем рынках и доле экспорта.</w:t>
      </w:r>
    </w:p>
    <w:p w14:paraId="06A662A8" w14:textId="77777777" w:rsidR="00D64BBD" w:rsidRPr="00037E53" w:rsidRDefault="00D64BBD" w:rsidP="00D64BBD">
      <w:pPr>
        <w:tabs>
          <w:tab w:val="center" w:pos="517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Количественным показателем коммерческой эффективности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 геологического изучения и последующего промышленного освоения</w:t>
      </w:r>
      <w:r w:rsidRPr="00037E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участка недр является </w:t>
      </w:r>
      <w:r w:rsidRPr="00037E53">
        <w:rPr>
          <w:rFonts w:ascii="Times New Roman" w:hAnsi="Times New Roman" w:cs="Times New Roman"/>
          <w:i/>
          <w:iCs/>
          <w:sz w:val="24"/>
          <w:szCs w:val="24"/>
        </w:rPr>
        <w:t xml:space="preserve">ЧДД недропользователей, 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который определяется </w:t>
      </w:r>
      <w:r w:rsidRPr="00037E53">
        <w:rPr>
          <w:rFonts w:ascii="Times New Roman" w:hAnsi="Times New Roman" w:cs="Times New Roman"/>
          <w:sz w:val="24"/>
          <w:szCs w:val="24"/>
        </w:rPr>
        <w:t xml:space="preserve">по формуле: </w:t>
      </w:r>
    </w:p>
    <w:p w14:paraId="48315D36" w14:textId="77777777" w:rsidR="00037E53" w:rsidRDefault="00D64BBD" w:rsidP="00EF1CBE">
      <w:pPr>
        <w:tabs>
          <w:tab w:val="center" w:pos="5173"/>
        </w:tabs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E53">
        <w:rPr>
          <w:rFonts w:ascii="Times New Roman" w:hAnsi="Times New Roman" w:cs="Times New Roman"/>
          <w:b/>
          <w:position w:val="-30"/>
          <w:sz w:val="24"/>
          <w:szCs w:val="24"/>
        </w:rPr>
        <w:object w:dxaOrig="2240" w:dyaOrig="720" w14:anchorId="1147D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43.5pt" o:ole="" fillcolor="window">
            <v:imagedata r:id="rId8" o:title=""/>
          </v:shape>
          <o:OLEObject Type="Embed" ProgID="Equation.3" ShapeID="_x0000_i1025" DrawAspect="Content" ObjectID="_1771151824" r:id="rId9"/>
        </w:object>
      </w:r>
      <w:r w:rsidRPr="00037E53">
        <w:rPr>
          <w:rFonts w:ascii="Times New Roman" w:hAnsi="Times New Roman" w:cs="Times New Roman"/>
          <w:b/>
          <w:sz w:val="24"/>
          <w:szCs w:val="24"/>
        </w:rPr>
        <w:t>,</w:t>
      </w:r>
    </w:p>
    <w:p w14:paraId="4544D1B5" w14:textId="6B52C31B" w:rsidR="006828DC" w:rsidRPr="00037E53" w:rsidRDefault="00037E53" w:rsidP="00037E53">
      <w:pPr>
        <w:tabs>
          <w:tab w:val="center" w:pos="517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Г</w:t>
      </w:r>
      <w:r w:rsidR="006828DC" w:rsidRPr="00037E53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8DC" w:rsidRPr="00037E53">
        <w:rPr>
          <w:rFonts w:ascii="Times New Roman" w:hAnsi="Times New Roman" w:cs="Times New Roman"/>
          <w:sz w:val="24"/>
          <w:szCs w:val="24"/>
        </w:rPr>
        <w:t>Е</w:t>
      </w:r>
      <w:r w:rsidR="006828DC" w:rsidRPr="00037E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6828DC" w:rsidRPr="00037E53">
        <w:rPr>
          <w:rFonts w:ascii="Times New Roman" w:hAnsi="Times New Roman" w:cs="Times New Roman"/>
          <w:sz w:val="24"/>
          <w:szCs w:val="24"/>
        </w:rPr>
        <w:t>норма дисконта;</w:t>
      </w:r>
    </w:p>
    <w:p w14:paraId="7C2DE7CA" w14:textId="77777777" w:rsidR="006828DC" w:rsidRPr="00037E53" w:rsidRDefault="006828DC" w:rsidP="006828DC">
      <w:pPr>
        <w:tabs>
          <w:tab w:val="left" w:pos="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37E5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037E53">
        <w:rPr>
          <w:rFonts w:ascii="Times New Roman" w:hAnsi="Times New Roman" w:cs="Times New Roman"/>
          <w:sz w:val="24"/>
          <w:szCs w:val="24"/>
        </w:rPr>
        <w:t xml:space="preserve"> индекс текущего года;</w:t>
      </w:r>
    </w:p>
    <w:p w14:paraId="082224D3" w14:textId="77777777" w:rsidR="00D64BBD" w:rsidRPr="00037E53" w:rsidRDefault="006828DC" w:rsidP="006828DC">
      <w:pPr>
        <w:tabs>
          <w:tab w:val="left" w:pos="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37E5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037E5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037E53">
        <w:rPr>
          <w:rFonts w:ascii="Times New Roman" w:hAnsi="Times New Roman" w:cs="Times New Roman"/>
          <w:sz w:val="24"/>
          <w:szCs w:val="24"/>
        </w:rPr>
        <w:t xml:space="preserve"> момент приведения;</w:t>
      </w:r>
      <w:r w:rsidR="00D64BBD" w:rsidRPr="00037E5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D64BBD" w:rsidRPr="00037E5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20EB709F" w14:textId="77777777" w:rsidR="006828DC" w:rsidRPr="00037E53" w:rsidRDefault="00D64BBD" w:rsidP="00D64BB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iCs/>
          <w:sz w:val="24"/>
          <w:szCs w:val="24"/>
        </w:rPr>
        <w:t xml:space="preserve">ЧД </w:t>
      </w:r>
      <w:r w:rsidRPr="00037E53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iCs/>
          <w:sz w:val="24"/>
          <w:szCs w:val="24"/>
          <w:vertAlign w:val="subscript"/>
        </w:rPr>
        <w:t>недр</w:t>
      </w:r>
      <w:r w:rsidRPr="00037E53">
        <w:rPr>
          <w:rFonts w:ascii="Times New Roman" w:hAnsi="Times New Roman" w:cs="Times New Roman"/>
          <w:sz w:val="24"/>
          <w:szCs w:val="24"/>
        </w:rPr>
        <w:t xml:space="preserve"> – чистый доход недропользователей по объекту в году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828DC" w:rsidRPr="00037E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4C3F8F" w14:textId="77777777" w:rsidR="00741F54" w:rsidRPr="00037E53" w:rsidRDefault="00741F54" w:rsidP="00741F54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Приведение денежных потоков осуществляется, как правило, к первому году расчетного периода.</w:t>
      </w:r>
    </w:p>
    <w:p w14:paraId="1F2F027B" w14:textId="77777777" w:rsidR="006828DC" w:rsidRPr="00037E53" w:rsidRDefault="006828DC" w:rsidP="006828DC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Расчет показателя чистого дохода </w:t>
      </w:r>
      <w:r w:rsidR="009D12EC" w:rsidRPr="00037E53">
        <w:rPr>
          <w:rFonts w:ascii="Times New Roman" w:hAnsi="Times New Roman" w:cs="Times New Roman"/>
          <w:sz w:val="24"/>
          <w:szCs w:val="24"/>
        </w:rPr>
        <w:t>(</w:t>
      </w:r>
      <w:r w:rsidR="009D12EC" w:rsidRPr="00037E53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9D12EC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9D12EC" w:rsidRPr="00037E53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9D12EC" w:rsidRPr="00037E53">
        <w:rPr>
          <w:rFonts w:ascii="Times New Roman" w:hAnsi="Times New Roman" w:cs="Times New Roman"/>
          <w:sz w:val="24"/>
          <w:szCs w:val="24"/>
        </w:rPr>
        <w:t xml:space="preserve">) </w:t>
      </w:r>
      <w:r w:rsidRPr="00037E53">
        <w:rPr>
          <w:rFonts w:ascii="Times New Roman" w:hAnsi="Times New Roman" w:cs="Times New Roman"/>
          <w:sz w:val="24"/>
          <w:szCs w:val="24"/>
        </w:rPr>
        <w:t xml:space="preserve">в динамике может быть осуществлен двумя путями: как сальдо денежных потоков – разница между притоками и оттоками денежных средств (притоков – выручки от реализации добытой продукции; оттоков – затрат на проведение геологоразведочных работ, капитальных вложений, эксплуатационных затрат, налогов и платежей) или как разница между потоками от операционной и от инвестиционной деятельности. При корректном проведении расчетов они совпадают. </w:t>
      </w:r>
    </w:p>
    <w:p w14:paraId="697EDEA2" w14:textId="77777777" w:rsidR="00D64BBD" w:rsidRPr="00037E53" w:rsidRDefault="00F11631" w:rsidP="00F11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В первом случае чистый доход определяется </w:t>
      </w:r>
      <w:r w:rsidR="00D64BBD" w:rsidRPr="00037E53">
        <w:rPr>
          <w:rFonts w:ascii="Times New Roman" w:hAnsi="Times New Roman" w:cs="Times New Roman"/>
          <w:sz w:val="24"/>
          <w:szCs w:val="24"/>
        </w:rPr>
        <w:t xml:space="preserve">по формуле: </w:t>
      </w:r>
    </w:p>
    <w:p w14:paraId="432FD54D" w14:textId="77777777" w:rsidR="00F11631" w:rsidRPr="00037E53" w:rsidRDefault="00D64BBD" w:rsidP="00F1163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ЧД 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B64D66" w:rsidRPr="00037E53">
        <w:rPr>
          <w:rFonts w:ascii="Times New Roman" w:hAnsi="Times New Roman" w:cs="Times New Roman"/>
          <w:sz w:val="24"/>
          <w:szCs w:val="24"/>
          <w:vertAlign w:val="subscript"/>
        </w:rPr>
        <w:t>недр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 xml:space="preserve">= </w:t>
      </w:r>
      <w:r w:rsidR="006828DC" w:rsidRPr="00037E5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828DC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6828DC"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E5F14" w:rsidRPr="00037E53">
        <w:rPr>
          <w:rFonts w:ascii="Times New Roman" w:hAnsi="Times New Roman" w:cs="Times New Roman"/>
          <w:sz w:val="24"/>
          <w:szCs w:val="24"/>
        </w:rPr>
        <w:t>–</w:t>
      </w:r>
      <w:r w:rsidR="006828DC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4E5F14" w:rsidRPr="00037E53">
        <w:rPr>
          <w:rFonts w:ascii="Times New Roman" w:hAnsi="Times New Roman" w:cs="Times New Roman"/>
          <w:sz w:val="24"/>
          <w:szCs w:val="24"/>
        </w:rPr>
        <w:t>ГРР</w:t>
      </w:r>
      <w:r w:rsidR="004E5F14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4E5F14" w:rsidRPr="00037E53">
        <w:rPr>
          <w:rFonts w:ascii="Times New Roman" w:hAnsi="Times New Roman" w:cs="Times New Roman"/>
          <w:sz w:val="24"/>
          <w:szCs w:val="24"/>
        </w:rPr>
        <w:t xml:space="preserve"> - </w:t>
      </w:r>
      <w:r w:rsidR="006828DC" w:rsidRPr="00037E53">
        <w:rPr>
          <w:rFonts w:ascii="Times New Roman" w:hAnsi="Times New Roman" w:cs="Times New Roman"/>
          <w:sz w:val="24"/>
          <w:szCs w:val="24"/>
        </w:rPr>
        <w:t>К</w:t>
      </w:r>
      <w:r w:rsidR="006828DC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6828DC" w:rsidRPr="00037E53">
        <w:rPr>
          <w:rFonts w:ascii="Times New Roman" w:hAnsi="Times New Roman" w:cs="Times New Roman"/>
          <w:sz w:val="24"/>
          <w:szCs w:val="24"/>
        </w:rPr>
        <w:t xml:space="preserve"> - Э</w:t>
      </w:r>
      <w:r w:rsidR="006828DC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- Н</w:t>
      </w:r>
      <w:proofErr w:type="gramStart"/>
      <w:r w:rsidRPr="00037E5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37E53">
        <w:rPr>
          <w:rFonts w:ascii="Times New Roman" w:hAnsi="Times New Roman" w:cs="Times New Roman"/>
          <w:sz w:val="24"/>
          <w:szCs w:val="24"/>
        </w:rPr>
        <w:t xml:space="preserve">  где 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D16CCC2" w14:textId="77777777" w:rsidR="00F11631" w:rsidRPr="00037E53" w:rsidRDefault="006828DC" w:rsidP="00F11631">
      <w:pPr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7E53">
        <w:rPr>
          <w:rFonts w:ascii="Times New Roman" w:hAnsi="Times New Roman" w:cs="Times New Roman"/>
          <w:iCs/>
          <w:sz w:val="24"/>
          <w:szCs w:val="24"/>
        </w:rPr>
        <w:t>Р</w:t>
      </w:r>
      <w:r w:rsidRPr="00037E53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 - выручка от реализации товарной продукции, </w:t>
      </w:r>
    </w:p>
    <w:p w14:paraId="0EB9E387" w14:textId="77777777" w:rsidR="004E5F14" w:rsidRPr="00037E53" w:rsidRDefault="004E5F14" w:rsidP="004E5F14">
      <w:pPr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lastRenderedPageBreak/>
        <w:t>ГРР</w:t>
      </w:r>
      <w:proofErr w:type="gramStart"/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EC5FC5"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037E53">
        <w:rPr>
          <w:rFonts w:ascii="Times New Roman" w:hAnsi="Times New Roman" w:cs="Times New Roman"/>
          <w:iCs/>
          <w:sz w:val="24"/>
          <w:szCs w:val="24"/>
        </w:rPr>
        <w:t>–</w:t>
      </w:r>
      <w:proofErr w:type="gramEnd"/>
      <w:r w:rsidR="00EC5FC5" w:rsidRPr="00037E5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затраты на геологоразведочные работы, </w:t>
      </w:r>
    </w:p>
    <w:p w14:paraId="0C5A7C9A" w14:textId="77777777" w:rsidR="00F11631" w:rsidRPr="00037E53" w:rsidRDefault="006828DC" w:rsidP="00F11631">
      <w:pPr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7E53">
        <w:rPr>
          <w:rFonts w:ascii="Times New Roman" w:hAnsi="Times New Roman" w:cs="Times New Roman"/>
          <w:iCs/>
          <w:sz w:val="24"/>
          <w:szCs w:val="24"/>
        </w:rPr>
        <w:t>К</w:t>
      </w:r>
      <w:r w:rsidRPr="00037E53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 – общие инвестиции, включая </w:t>
      </w:r>
      <w:r w:rsidR="00EC5FC5" w:rsidRPr="00037E53">
        <w:rPr>
          <w:rFonts w:ascii="Times New Roman" w:hAnsi="Times New Roman" w:cs="Times New Roman"/>
          <w:iCs/>
          <w:sz w:val="24"/>
          <w:szCs w:val="24"/>
        </w:rPr>
        <w:t>оборотный капитал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066AC929" w14:textId="77777777" w:rsidR="00F11631" w:rsidRPr="00037E53" w:rsidRDefault="006828DC" w:rsidP="00F11631">
      <w:pPr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7E53">
        <w:rPr>
          <w:rFonts w:ascii="Times New Roman" w:hAnsi="Times New Roman" w:cs="Times New Roman"/>
          <w:iCs/>
          <w:sz w:val="24"/>
          <w:szCs w:val="24"/>
        </w:rPr>
        <w:t>Э</w:t>
      </w:r>
      <w:r w:rsidRPr="00037E53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 - общие эксплуатационные затраты без амортизации и налого</w:t>
      </w:r>
      <w:r w:rsidR="00F11631" w:rsidRPr="00037E53">
        <w:rPr>
          <w:rFonts w:ascii="Times New Roman" w:hAnsi="Times New Roman" w:cs="Times New Roman"/>
          <w:iCs/>
          <w:sz w:val="24"/>
          <w:szCs w:val="24"/>
        </w:rPr>
        <w:t>в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49B3D9A0" w14:textId="77777777" w:rsidR="00D64BBD" w:rsidRPr="00037E53" w:rsidRDefault="00D64BBD" w:rsidP="00F1163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Н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</w:rPr>
        <w:t xml:space="preserve"> – налоги</w:t>
      </w:r>
      <w:r w:rsidR="00F11631" w:rsidRPr="00037E53">
        <w:rPr>
          <w:rFonts w:ascii="Times New Roman" w:hAnsi="Times New Roman" w:cs="Times New Roman"/>
          <w:sz w:val="24"/>
          <w:szCs w:val="24"/>
        </w:rPr>
        <w:t>, выплачиваемые недропользователями</w:t>
      </w:r>
      <w:r w:rsidRPr="00037E53">
        <w:rPr>
          <w:rFonts w:ascii="Times New Roman" w:hAnsi="Times New Roman" w:cs="Times New Roman"/>
          <w:sz w:val="24"/>
          <w:szCs w:val="24"/>
        </w:rPr>
        <w:t>.</w:t>
      </w:r>
    </w:p>
    <w:p w14:paraId="13B09DA7" w14:textId="77777777" w:rsidR="00F11631" w:rsidRPr="00037E53" w:rsidRDefault="009D12EC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Во втором случае чистый доход определяется как разница между операционной </w:t>
      </w:r>
      <w:r w:rsidR="00B64D66" w:rsidRPr="00037E53">
        <w:rPr>
          <w:rFonts w:ascii="Times New Roman" w:hAnsi="Times New Roman" w:cs="Times New Roman"/>
          <w:sz w:val="24"/>
          <w:szCs w:val="24"/>
        </w:rPr>
        <w:t>(С</w:t>
      </w:r>
      <w:r w:rsidR="00FD3E31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B64D66" w:rsidRPr="00037E53">
        <w:rPr>
          <w:rFonts w:ascii="Times New Roman" w:hAnsi="Times New Roman" w:cs="Times New Roman"/>
          <w:sz w:val="24"/>
          <w:szCs w:val="24"/>
          <w:vertAlign w:val="subscript"/>
        </w:rPr>
        <w:t>опер</w:t>
      </w:r>
      <w:r w:rsidR="00B64D66" w:rsidRPr="00037E53">
        <w:rPr>
          <w:rFonts w:ascii="Times New Roman" w:hAnsi="Times New Roman" w:cs="Times New Roman"/>
          <w:sz w:val="24"/>
          <w:szCs w:val="24"/>
        </w:rPr>
        <w:t xml:space="preserve">) </w:t>
      </w:r>
      <w:r w:rsidRPr="00037E53">
        <w:rPr>
          <w:rFonts w:ascii="Times New Roman" w:hAnsi="Times New Roman" w:cs="Times New Roman"/>
          <w:sz w:val="24"/>
          <w:szCs w:val="24"/>
        </w:rPr>
        <w:t xml:space="preserve">и инвестиционной </w:t>
      </w:r>
      <w:r w:rsidR="00B64D66" w:rsidRPr="00037E53">
        <w:rPr>
          <w:rFonts w:ascii="Times New Roman" w:hAnsi="Times New Roman" w:cs="Times New Roman"/>
          <w:sz w:val="24"/>
          <w:szCs w:val="24"/>
        </w:rPr>
        <w:t>(С</w:t>
      </w:r>
      <w:r w:rsidR="00FD3E31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r w:rsidR="00B64D66" w:rsidRPr="00037E53">
        <w:rPr>
          <w:rFonts w:ascii="Times New Roman" w:hAnsi="Times New Roman" w:cs="Times New Roman"/>
          <w:sz w:val="24"/>
          <w:szCs w:val="24"/>
          <w:vertAlign w:val="subscript"/>
        </w:rPr>
        <w:t>инв</w:t>
      </w:r>
      <w:proofErr w:type="spellEnd"/>
      <w:r w:rsidR="00B64D66" w:rsidRPr="00037E53">
        <w:rPr>
          <w:rFonts w:ascii="Times New Roman" w:hAnsi="Times New Roman" w:cs="Times New Roman"/>
          <w:sz w:val="24"/>
          <w:szCs w:val="24"/>
        </w:rPr>
        <w:t xml:space="preserve">) </w:t>
      </w:r>
      <w:r w:rsidRPr="00037E53">
        <w:rPr>
          <w:rFonts w:ascii="Times New Roman" w:hAnsi="Times New Roman" w:cs="Times New Roman"/>
          <w:sz w:val="24"/>
          <w:szCs w:val="24"/>
        </w:rPr>
        <w:t>деятельностью</w:t>
      </w:r>
      <w:r w:rsidR="00FD3E31" w:rsidRPr="00037E53">
        <w:rPr>
          <w:rFonts w:ascii="Times New Roman" w:hAnsi="Times New Roman" w:cs="Times New Roman"/>
          <w:sz w:val="24"/>
          <w:szCs w:val="24"/>
        </w:rPr>
        <w:t>:</w:t>
      </w:r>
    </w:p>
    <w:p w14:paraId="799CD0ED" w14:textId="77777777" w:rsidR="00B64D66" w:rsidRPr="00037E53" w:rsidRDefault="00B64D66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ЧД 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gramStart"/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>недр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D3E31"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FD3E31" w:rsidRPr="00037E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D3E31" w:rsidRPr="00037E53">
        <w:rPr>
          <w:rFonts w:ascii="Times New Roman" w:hAnsi="Times New Roman" w:cs="Times New Roman"/>
          <w:sz w:val="24"/>
          <w:szCs w:val="24"/>
          <w:vertAlign w:val="subscript"/>
        </w:rPr>
        <w:t xml:space="preserve">опер </w:t>
      </w:r>
      <w:r w:rsidRPr="00037E53">
        <w:rPr>
          <w:rFonts w:ascii="Times New Roman" w:hAnsi="Times New Roman" w:cs="Times New Roman"/>
          <w:sz w:val="24"/>
          <w:szCs w:val="24"/>
        </w:rPr>
        <w:t xml:space="preserve">- </w:t>
      </w:r>
      <w:r w:rsidR="00FD3E31" w:rsidRPr="00037E53">
        <w:rPr>
          <w:rFonts w:ascii="Times New Roman" w:hAnsi="Times New Roman" w:cs="Times New Roman"/>
          <w:sz w:val="24"/>
          <w:szCs w:val="24"/>
        </w:rPr>
        <w:t>С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r w:rsidR="00FD3E31" w:rsidRPr="00037E53">
        <w:rPr>
          <w:rFonts w:ascii="Times New Roman" w:hAnsi="Times New Roman" w:cs="Times New Roman"/>
          <w:sz w:val="24"/>
          <w:szCs w:val="24"/>
          <w:vertAlign w:val="subscript"/>
        </w:rPr>
        <w:t>инв</w:t>
      </w:r>
      <w:proofErr w:type="spellEnd"/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D3E31" w:rsidRPr="00037E53">
        <w:rPr>
          <w:rFonts w:ascii="Times New Roman" w:hAnsi="Times New Roman" w:cs="Times New Roman"/>
          <w:sz w:val="24"/>
          <w:szCs w:val="24"/>
        </w:rPr>
        <w:t>, где</w:t>
      </w:r>
    </w:p>
    <w:p w14:paraId="10081C52" w14:textId="77777777" w:rsidR="00FD3E31" w:rsidRPr="00037E53" w:rsidRDefault="00FD3E31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С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 xml:space="preserve">опер </w:t>
      </w:r>
      <w:r w:rsidRPr="00037E53">
        <w:rPr>
          <w:rFonts w:ascii="Times New Roman" w:hAnsi="Times New Roman" w:cs="Times New Roman"/>
          <w:sz w:val="24"/>
          <w:szCs w:val="24"/>
        </w:rPr>
        <w:t>= ЧП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37E53">
        <w:rPr>
          <w:rFonts w:ascii="Times New Roman" w:hAnsi="Times New Roman" w:cs="Times New Roman"/>
          <w:sz w:val="24"/>
          <w:szCs w:val="24"/>
        </w:rPr>
        <w:t>Ам</w:t>
      </w:r>
      <w:proofErr w:type="spellEnd"/>
      <w:proofErr w:type="gramStart"/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 xml:space="preserve"> +</w:t>
      </w:r>
      <w:proofErr w:type="gramEnd"/>
      <w:r w:rsidRPr="00037E53">
        <w:rPr>
          <w:rFonts w:ascii="Times New Roman" w:hAnsi="Times New Roman" w:cs="Times New Roman"/>
          <w:sz w:val="24"/>
          <w:szCs w:val="24"/>
        </w:rPr>
        <w:t xml:space="preserve"> ГРР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r w:rsidR="004E5F14" w:rsidRPr="00037E53">
        <w:rPr>
          <w:rFonts w:ascii="Times New Roman" w:hAnsi="Times New Roman" w:cs="Times New Roman"/>
          <w:sz w:val="24"/>
          <w:szCs w:val="24"/>
          <w:vertAlign w:val="subscript"/>
        </w:rPr>
        <w:t>возм</w:t>
      </w:r>
      <w:proofErr w:type="spellEnd"/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, где</w:t>
      </w:r>
    </w:p>
    <w:p w14:paraId="223331F5" w14:textId="77777777" w:rsidR="004E5F14" w:rsidRPr="00037E53" w:rsidRDefault="00FD3E31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ЧП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 xml:space="preserve">- </w:t>
      </w:r>
      <w:r w:rsidR="00246DBC" w:rsidRPr="00037E53">
        <w:rPr>
          <w:rFonts w:ascii="Times New Roman" w:hAnsi="Times New Roman" w:cs="Times New Roman"/>
          <w:sz w:val="24"/>
          <w:szCs w:val="24"/>
        </w:rPr>
        <w:t>чист</w:t>
      </w:r>
      <w:r w:rsidR="004E5F14" w:rsidRPr="00037E53">
        <w:rPr>
          <w:rFonts w:ascii="Times New Roman" w:hAnsi="Times New Roman" w:cs="Times New Roman"/>
          <w:sz w:val="24"/>
          <w:szCs w:val="24"/>
        </w:rPr>
        <w:t>ая прибыль,</w:t>
      </w:r>
    </w:p>
    <w:p w14:paraId="21105860" w14:textId="77777777" w:rsidR="004E5F14" w:rsidRPr="00037E53" w:rsidRDefault="004E5F14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E53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="00FD3E31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Pr="00037E53">
        <w:rPr>
          <w:rFonts w:ascii="Times New Roman" w:hAnsi="Times New Roman" w:cs="Times New Roman"/>
          <w:sz w:val="24"/>
          <w:szCs w:val="24"/>
        </w:rPr>
        <w:t xml:space="preserve">- </w:t>
      </w:r>
      <w:r w:rsidR="00246DBC" w:rsidRPr="00037E53">
        <w:rPr>
          <w:rFonts w:ascii="Times New Roman" w:hAnsi="Times New Roman" w:cs="Times New Roman"/>
          <w:sz w:val="24"/>
          <w:szCs w:val="24"/>
        </w:rPr>
        <w:t>амортизаци</w:t>
      </w:r>
      <w:r w:rsidRPr="00037E53">
        <w:rPr>
          <w:rFonts w:ascii="Times New Roman" w:hAnsi="Times New Roman" w:cs="Times New Roman"/>
          <w:sz w:val="24"/>
          <w:szCs w:val="24"/>
        </w:rPr>
        <w:t xml:space="preserve">я, </w:t>
      </w:r>
    </w:p>
    <w:p w14:paraId="0B1B2296" w14:textId="77777777" w:rsidR="00246DBC" w:rsidRPr="00037E53" w:rsidRDefault="004E5F14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ГРР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proofErr w:type="gramStart"/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>возм</w:t>
      </w:r>
      <w:proofErr w:type="spellEnd"/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037E53">
        <w:rPr>
          <w:rFonts w:ascii="Times New Roman" w:hAnsi="Times New Roman" w:cs="Times New Roman"/>
          <w:sz w:val="24"/>
          <w:szCs w:val="24"/>
        </w:rPr>
        <w:t xml:space="preserve"> возмещение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 затрат на ГРР и платежей за пользование недрами.</w:t>
      </w:r>
    </w:p>
    <w:p w14:paraId="2B0A8173" w14:textId="77777777" w:rsidR="00EC5FC5" w:rsidRPr="00037E53" w:rsidRDefault="004E5F14" w:rsidP="00EC5F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С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>инв</w:t>
      </w:r>
      <w:proofErr w:type="spellEnd"/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= К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EC5FC5" w:rsidRPr="00037E53">
        <w:rPr>
          <w:rFonts w:ascii="Times New Roman" w:hAnsi="Times New Roman" w:cs="Times New Roman"/>
          <w:sz w:val="24"/>
          <w:szCs w:val="24"/>
        </w:rPr>
        <w:t xml:space="preserve"> + ГРР</w:t>
      </w:r>
      <w:r w:rsidR="00EC5FC5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EC5FC5" w:rsidRPr="00037E53">
        <w:rPr>
          <w:rFonts w:ascii="Times New Roman" w:hAnsi="Times New Roman" w:cs="Times New Roman"/>
          <w:sz w:val="24"/>
          <w:szCs w:val="24"/>
        </w:rPr>
        <w:t>+ П</w:t>
      </w:r>
      <w:r w:rsidR="00EC5FC5"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proofErr w:type="gramStart"/>
      <w:r w:rsidR="00EC5FC5" w:rsidRPr="00037E53">
        <w:rPr>
          <w:rFonts w:ascii="Times New Roman" w:hAnsi="Times New Roman" w:cs="Times New Roman"/>
          <w:sz w:val="24"/>
          <w:szCs w:val="24"/>
          <w:vertAlign w:val="subscript"/>
        </w:rPr>
        <w:t>грр</w:t>
      </w:r>
      <w:proofErr w:type="spellEnd"/>
      <w:r w:rsidR="00EC5FC5" w:rsidRPr="00037E5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C5FC5" w:rsidRPr="00037E53">
        <w:rPr>
          <w:rFonts w:ascii="Times New Roman" w:hAnsi="Times New Roman" w:cs="Times New Roman"/>
          <w:sz w:val="24"/>
          <w:szCs w:val="24"/>
        </w:rPr>
        <w:t xml:space="preserve"> где</w:t>
      </w:r>
    </w:p>
    <w:p w14:paraId="4D14F204" w14:textId="77777777" w:rsidR="00246DBC" w:rsidRPr="00037E53" w:rsidRDefault="00EC5FC5" w:rsidP="00EC5FC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r w:rsidRPr="00037E53">
        <w:rPr>
          <w:rFonts w:ascii="Times New Roman" w:hAnsi="Times New Roman" w:cs="Times New Roman"/>
          <w:sz w:val="24"/>
          <w:szCs w:val="24"/>
          <w:vertAlign w:val="subscript"/>
        </w:rPr>
        <w:t>грр</w:t>
      </w:r>
      <w:proofErr w:type="spellEnd"/>
      <w:r w:rsidRPr="00037E53">
        <w:rPr>
          <w:rFonts w:ascii="Times New Roman" w:hAnsi="Times New Roman" w:cs="Times New Roman"/>
          <w:sz w:val="24"/>
          <w:szCs w:val="24"/>
        </w:rPr>
        <w:t xml:space="preserve"> - 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платежей за пользование недрами. </w:t>
      </w:r>
    </w:p>
    <w:p w14:paraId="7A1461CD" w14:textId="77777777" w:rsidR="00246DBC" w:rsidRPr="00037E53" w:rsidRDefault="00C16423" w:rsidP="00B64D6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Кроме показателя чистого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 дисконтированн</w:t>
      </w:r>
      <w:r w:rsidRPr="00037E53">
        <w:rPr>
          <w:rFonts w:ascii="Times New Roman" w:hAnsi="Times New Roman" w:cs="Times New Roman"/>
          <w:sz w:val="24"/>
          <w:szCs w:val="24"/>
        </w:rPr>
        <w:t>ого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 доход</w:t>
      </w:r>
      <w:r w:rsidRPr="00037E53">
        <w:rPr>
          <w:rFonts w:ascii="Times New Roman" w:hAnsi="Times New Roman" w:cs="Times New Roman"/>
          <w:sz w:val="24"/>
          <w:szCs w:val="24"/>
        </w:rPr>
        <w:t>а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 (</w:t>
      </w:r>
      <w:r w:rsidR="00246DBC" w:rsidRPr="00037E5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246DBC" w:rsidRPr="00037E53"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246DBC" w:rsidRPr="00037E53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="00246DBC" w:rsidRPr="00037E53">
        <w:rPr>
          <w:rFonts w:ascii="Times New Roman" w:hAnsi="Times New Roman" w:cs="Times New Roman"/>
          <w:sz w:val="24"/>
          <w:szCs w:val="24"/>
          <w:lang w:val="en-US"/>
        </w:rPr>
        <w:t>NPV</w:t>
      </w:r>
      <w:r w:rsidR="00246DBC" w:rsidRPr="00037E53">
        <w:rPr>
          <w:rFonts w:ascii="Times New Roman" w:hAnsi="Times New Roman" w:cs="Times New Roman"/>
          <w:sz w:val="24"/>
          <w:szCs w:val="24"/>
        </w:rPr>
        <w:t xml:space="preserve">) </w:t>
      </w:r>
      <w:r w:rsidRPr="00037E53">
        <w:rPr>
          <w:rFonts w:ascii="Times New Roman" w:hAnsi="Times New Roman" w:cs="Times New Roman"/>
          <w:sz w:val="24"/>
          <w:szCs w:val="24"/>
        </w:rPr>
        <w:t>в качестве дополнительных показателей рассчитываются внутренняя норма доходности, индекс доходности инвестиций и срок окупаемости.</w:t>
      </w:r>
    </w:p>
    <w:p w14:paraId="7AF8E710" w14:textId="77777777" w:rsidR="00246DBC" w:rsidRPr="00037E53" w:rsidRDefault="00246DBC" w:rsidP="001F64E0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i/>
          <w:sz w:val="24"/>
          <w:szCs w:val="24"/>
        </w:rPr>
        <w:t>Внутренняя норма доходности</w:t>
      </w:r>
      <w:r w:rsidRPr="00037E53">
        <w:rPr>
          <w:rFonts w:ascii="Times New Roman" w:hAnsi="Times New Roman" w:cs="Times New Roman"/>
          <w:sz w:val="24"/>
          <w:szCs w:val="24"/>
        </w:rPr>
        <w:t xml:space="preserve"> (ВНД,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IRR) — </w:t>
      </w:r>
      <w:r w:rsidRPr="00037E5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процентная ставка, при которой ч</w:t>
      </w:r>
      <w:r w:rsidRPr="00037E53">
        <w:rPr>
          <w:rFonts w:ascii="Times New Roman" w:hAnsi="Times New Roman" w:cs="Times New Roman"/>
          <w:sz w:val="24"/>
          <w:szCs w:val="24"/>
        </w:rPr>
        <w:t>истый дисконтированный доход за расчетный период равен нулю.</w:t>
      </w:r>
    </w:p>
    <w:p w14:paraId="39C538BD" w14:textId="77777777" w:rsidR="0084376B" w:rsidRPr="00037E53" w:rsidRDefault="0084376B" w:rsidP="00EF1CBE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position w:val="-56"/>
          <w:sz w:val="24"/>
          <w:szCs w:val="24"/>
        </w:rPr>
        <w:object w:dxaOrig="2060" w:dyaOrig="1180" w14:anchorId="0B52DD33">
          <v:shape id="_x0000_i1026" type="#_x0000_t75" style="width:121.5pt;height:69pt" o:ole="" fillcolor="window">
            <v:imagedata r:id="rId10" o:title=""/>
          </v:shape>
          <o:OLEObject Type="Embed" ProgID="Equation.3" ShapeID="_x0000_i1026" DrawAspect="Content" ObjectID="_1771151825" r:id="rId11"/>
        </w:object>
      </w:r>
    </w:p>
    <w:p w14:paraId="5E1E821A" w14:textId="0FB9D755" w:rsidR="00246DBC" w:rsidRPr="00037E53" w:rsidRDefault="00246DBC" w:rsidP="000F64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i/>
          <w:sz w:val="24"/>
          <w:szCs w:val="24"/>
        </w:rPr>
        <w:t>Индекс доходности инвестиций</w:t>
      </w:r>
      <w:r w:rsidRPr="00037E53">
        <w:rPr>
          <w:rFonts w:ascii="Times New Roman" w:hAnsi="Times New Roman" w:cs="Times New Roman"/>
          <w:sz w:val="24"/>
          <w:szCs w:val="24"/>
        </w:rPr>
        <w:t xml:space="preserve"> (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profitability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037E53">
        <w:rPr>
          <w:rFonts w:ascii="Times New Roman" w:hAnsi="Times New Roman" w:cs="Times New Roman"/>
          <w:sz w:val="24"/>
          <w:szCs w:val="24"/>
        </w:rPr>
        <w:t xml:space="preserve">) рассчитывается </w:t>
      </w:r>
      <w:r w:rsidR="00EF1CBE" w:rsidRPr="00037E53">
        <w:rPr>
          <w:rFonts w:ascii="Times New Roman" w:hAnsi="Times New Roman" w:cs="Times New Roman"/>
          <w:sz w:val="24"/>
          <w:szCs w:val="24"/>
        </w:rPr>
        <w:t>как увеличенный</w:t>
      </w:r>
      <w:r w:rsidR="00EB2375" w:rsidRPr="00037E53">
        <w:rPr>
          <w:rFonts w:ascii="Times New Roman" w:hAnsi="Times New Roman" w:cs="Times New Roman"/>
          <w:sz w:val="24"/>
          <w:szCs w:val="24"/>
        </w:rPr>
        <w:t xml:space="preserve"> на 1 отношение ЧДД к дисконтированным инвестициям либо как </w:t>
      </w:r>
      <w:r w:rsidRPr="00037E53">
        <w:rPr>
          <w:rFonts w:ascii="Times New Roman" w:hAnsi="Times New Roman" w:cs="Times New Roman"/>
          <w:sz w:val="24"/>
          <w:szCs w:val="24"/>
        </w:rPr>
        <w:t>отношение дисконтированного потока от операционной деятельности к дисконтированному потоку от инвестиционной деятельности</w:t>
      </w:r>
      <w:r w:rsidR="00EB2375" w:rsidRPr="00037E53">
        <w:rPr>
          <w:rFonts w:ascii="Times New Roman" w:hAnsi="Times New Roman" w:cs="Times New Roman"/>
          <w:sz w:val="24"/>
          <w:szCs w:val="24"/>
        </w:rPr>
        <w:t>.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1F84F" w14:textId="77777777" w:rsidR="00246DBC" w:rsidRPr="00037E53" w:rsidRDefault="00246DBC" w:rsidP="000F6400">
      <w:pPr>
        <w:spacing w:before="60" w:after="60"/>
        <w:ind w:right="1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i/>
          <w:sz w:val="24"/>
          <w:szCs w:val="24"/>
        </w:rPr>
        <w:t xml:space="preserve"> Срок окупаемости проекта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741F54" w:rsidRPr="00037E53">
        <w:rPr>
          <w:rFonts w:ascii="Times New Roman" w:hAnsi="Times New Roman" w:cs="Times New Roman"/>
          <w:sz w:val="24"/>
          <w:szCs w:val="24"/>
        </w:rPr>
        <w:t xml:space="preserve"> с учетом дисконтирования (</w:t>
      </w:r>
      <w:proofErr w:type="spellStart"/>
      <w:r w:rsidR="00E06F00" w:rsidRPr="00037E53">
        <w:rPr>
          <w:rFonts w:ascii="Times New Roman" w:hAnsi="Times New Roman" w:cs="Times New Roman"/>
        </w:rPr>
        <w:fldChar w:fldCharType="begin"/>
      </w:r>
      <w:r w:rsidR="00E06F00" w:rsidRPr="00037E53">
        <w:rPr>
          <w:rFonts w:ascii="Times New Roman" w:hAnsi="Times New Roman" w:cs="Times New Roman"/>
        </w:rPr>
        <w:instrText xml:space="preserve"> HYPERLINK "https://www.google.ru/search?newwindow=1&amp;client=opera&amp;sca_esv=579494868&amp;q=Discounted+payback+period+formula+Excel&amp;sa=X&amp;ved=2ahUKEwj0wOWmoKuCAxUnFBAIHe69DooQ1QJ6BAg0EAE" </w:instrText>
      </w:r>
      <w:r w:rsidR="00E06F00" w:rsidRPr="00037E53">
        <w:rPr>
          <w:rFonts w:ascii="Times New Roman" w:hAnsi="Times New Roman" w:cs="Times New Roman"/>
        </w:rPr>
        <w:fldChar w:fldCharType="separate"/>
      </w:r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discounted</w:t>
      </w:r>
      <w:proofErr w:type="spellEnd"/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 </w:t>
      </w:r>
      <w:proofErr w:type="spellStart"/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payback</w:t>
      </w:r>
      <w:proofErr w:type="spellEnd"/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 </w:t>
      </w:r>
      <w:proofErr w:type="spellStart"/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period</w:t>
      </w:r>
      <w:proofErr w:type="spellEnd"/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, </w:t>
      </w:r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val="en-US" w:eastAsia="ru-RU"/>
        </w:rPr>
        <w:t>DBP</w:t>
      </w:r>
      <w:r w:rsidR="00741F54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) </w:t>
      </w:r>
      <w:r w:rsidR="00E06F00"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fldChar w:fldCharType="end"/>
      </w:r>
      <w:r w:rsidRPr="00037E53">
        <w:rPr>
          <w:rFonts w:ascii="Times New Roman" w:hAnsi="Times New Roman" w:cs="Times New Roman"/>
          <w:sz w:val="24"/>
          <w:szCs w:val="24"/>
        </w:rPr>
        <w:t xml:space="preserve">соответствует году расчетного периода, в котором накопленный ЧДД становится </w:t>
      </w:r>
      <w:r w:rsidR="00741F54" w:rsidRPr="00037E53">
        <w:rPr>
          <w:rFonts w:ascii="Times New Roman" w:hAnsi="Times New Roman" w:cs="Times New Roman"/>
          <w:sz w:val="24"/>
          <w:szCs w:val="24"/>
        </w:rPr>
        <w:t xml:space="preserve">и в дальнейшем остается </w:t>
      </w:r>
      <w:r w:rsidRPr="00037E53">
        <w:rPr>
          <w:rFonts w:ascii="Times New Roman" w:hAnsi="Times New Roman" w:cs="Times New Roman"/>
          <w:sz w:val="24"/>
          <w:szCs w:val="24"/>
        </w:rPr>
        <w:t>неотрицательным.</w:t>
      </w:r>
    </w:p>
    <w:p w14:paraId="59A515F7" w14:textId="030CF1FE" w:rsidR="00045146" w:rsidRPr="00037E53" w:rsidRDefault="000F6400" w:rsidP="00045146">
      <w:pPr>
        <w:spacing w:before="60" w:after="60"/>
        <w:ind w:right="1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Показатели эффективности рассчитываются как за весь срок разработки месторождения, так и за </w:t>
      </w:r>
      <w:r w:rsidRPr="00037E53">
        <w:rPr>
          <w:rFonts w:ascii="Times New Roman" w:hAnsi="Times New Roman" w:cs="Times New Roman"/>
          <w:i/>
          <w:sz w:val="24"/>
          <w:szCs w:val="24"/>
        </w:rPr>
        <w:t>безубыточный период разработки</w:t>
      </w:r>
      <w:r w:rsidRPr="00037E53">
        <w:rPr>
          <w:rFonts w:ascii="Times New Roman" w:hAnsi="Times New Roman" w:cs="Times New Roman"/>
          <w:sz w:val="24"/>
          <w:szCs w:val="24"/>
        </w:rPr>
        <w:t xml:space="preserve"> – год, когда чистый доход недропользователя становится и остается в дальнейшем отрицательным. </w:t>
      </w:r>
    </w:p>
    <w:p w14:paraId="22AC46C9" w14:textId="0D40D030" w:rsidR="00B63623" w:rsidRPr="00037E53" w:rsidRDefault="00B63623" w:rsidP="00045146">
      <w:pPr>
        <w:spacing w:before="60" w:after="60"/>
        <w:ind w:right="1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Значение ставки дисконтирования определяется в зависимости от сложившейся макроэкономической обстановки. Рекомендуется принимать ставку дисконтирования 5% в случае долгосрочно-прогнозируемого стабильного развития экономики, 10% - в условиях повышенных инфляционных ожиданий, 15% и более – в условиях ожидаемого кризиса или ухудшения инвестиционной обстановки, связанного с внешними обстоятельствами.</w:t>
      </w:r>
    </w:p>
    <w:p w14:paraId="3A730F64" w14:textId="13CF0C8D" w:rsidR="006067EF" w:rsidRPr="00037E53" w:rsidRDefault="0061446C" w:rsidP="00045146">
      <w:pPr>
        <w:spacing w:before="60" w:after="60"/>
        <w:ind w:right="1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Э</w:t>
      </w:r>
      <w:r w:rsidR="006067EF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 xml:space="preserve">ффективности расходования средств государственного бюджета </w:t>
      </w:r>
      <w:r w:rsidR="00717888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Р</w:t>
      </w:r>
      <w:r w:rsidR="006067EF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оссийской федерации</w:t>
      </w:r>
    </w:p>
    <w:p w14:paraId="6B22427F" w14:textId="77777777" w:rsidR="00EE3F47" w:rsidRPr="00037E53" w:rsidRDefault="00EE3F47" w:rsidP="00EE3F47">
      <w:pPr>
        <w:pStyle w:val="a5"/>
        <w:tabs>
          <w:tab w:val="center" w:pos="5173"/>
        </w:tabs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Количественным показателем бюджетной эффективности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 геологического изучения и последующего промышленного освоения</w:t>
      </w:r>
      <w:r w:rsidRPr="00037E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участка недр является </w:t>
      </w:r>
      <w:r w:rsidRPr="00037E53">
        <w:rPr>
          <w:rFonts w:ascii="Times New Roman" w:hAnsi="Times New Roman" w:cs="Times New Roman"/>
          <w:i/>
          <w:iCs/>
          <w:sz w:val="24"/>
          <w:szCs w:val="24"/>
        </w:rPr>
        <w:t xml:space="preserve">ЧДД бюджета, </w:t>
      </w:r>
      <w:r w:rsidRPr="00037E53">
        <w:rPr>
          <w:rFonts w:ascii="Times New Roman" w:hAnsi="Times New Roman" w:cs="Times New Roman"/>
          <w:iCs/>
          <w:sz w:val="24"/>
          <w:szCs w:val="24"/>
        </w:rPr>
        <w:t xml:space="preserve">который определяется </w:t>
      </w:r>
      <w:r w:rsidRPr="00037E53">
        <w:rPr>
          <w:rFonts w:ascii="Times New Roman" w:hAnsi="Times New Roman" w:cs="Times New Roman"/>
          <w:sz w:val="24"/>
          <w:szCs w:val="24"/>
        </w:rPr>
        <w:t xml:space="preserve">по формуле: </w:t>
      </w:r>
    </w:p>
    <w:p w14:paraId="1C5DF3CE" w14:textId="77777777" w:rsidR="000A20A4" w:rsidRPr="00037E53" w:rsidRDefault="00EE3F47" w:rsidP="00EE3F4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position w:val="-30"/>
          <w:sz w:val="24"/>
          <w:szCs w:val="24"/>
        </w:rPr>
        <w:object w:dxaOrig="2299" w:dyaOrig="720" w14:anchorId="04FCAD25">
          <v:shape id="_x0000_i1027" type="#_x0000_t75" style="width:183.75pt;height:40.5pt" o:ole="" fillcolor="window">
            <v:imagedata r:id="rId12" o:title=""/>
          </v:shape>
          <o:OLEObject Type="Embed" ProgID="Equation.3" ShapeID="_x0000_i1027" DrawAspect="Content" ObjectID="_1771151826" r:id="rId13"/>
        </w:object>
      </w:r>
      <w:r w:rsidR="000A20A4" w:rsidRPr="00037E53">
        <w:rPr>
          <w:rFonts w:ascii="Times New Roman" w:hAnsi="Times New Roman" w:cs="Times New Roman"/>
          <w:sz w:val="24"/>
          <w:szCs w:val="24"/>
        </w:rPr>
        <w:t>,</w:t>
      </w:r>
      <w:r w:rsidRPr="00037E53">
        <w:rPr>
          <w:rFonts w:ascii="Times New Roman" w:hAnsi="Times New Roman" w:cs="Times New Roman"/>
          <w:sz w:val="24"/>
          <w:szCs w:val="24"/>
        </w:rPr>
        <w:t xml:space="preserve"> где</w:t>
      </w:r>
    </w:p>
    <w:p w14:paraId="5B5EEE71" w14:textId="0C7A858F" w:rsidR="000A20A4" w:rsidRPr="00037E53" w:rsidRDefault="000A20A4" w:rsidP="00EE3F47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ЧД </w:t>
      </w:r>
      <w:r w:rsidRPr="00037E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proofErr w:type="spellStart"/>
      <w:r w:rsidR="00EE3F47" w:rsidRPr="00037E53">
        <w:rPr>
          <w:rFonts w:ascii="Times New Roman" w:hAnsi="Times New Roman" w:cs="Times New Roman"/>
          <w:sz w:val="24"/>
          <w:szCs w:val="24"/>
          <w:vertAlign w:val="subscript"/>
        </w:rPr>
        <w:t>бюдж</w:t>
      </w:r>
      <w:proofErr w:type="spellEnd"/>
      <w:r w:rsidR="00EE3F47" w:rsidRPr="00037E53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37E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 xml:space="preserve">- </w:t>
      </w:r>
      <w:r w:rsidR="00786BA5" w:rsidRPr="00037E53">
        <w:rPr>
          <w:rFonts w:ascii="Times New Roman" w:hAnsi="Times New Roman" w:cs="Times New Roman"/>
          <w:sz w:val="24"/>
          <w:szCs w:val="24"/>
        </w:rPr>
        <w:t>чистый доход бюджета,</w:t>
      </w:r>
      <w:r w:rsidR="0061446C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EE3F47" w:rsidRPr="00037E53">
        <w:rPr>
          <w:rFonts w:ascii="Times New Roman" w:hAnsi="Times New Roman" w:cs="Times New Roman"/>
          <w:sz w:val="24"/>
          <w:szCs w:val="24"/>
        </w:rPr>
        <w:t>полученный в результате освоения объекта</w:t>
      </w:r>
      <w:r w:rsidRPr="00037E53">
        <w:rPr>
          <w:rFonts w:ascii="Times New Roman" w:hAnsi="Times New Roman" w:cs="Times New Roman"/>
          <w:sz w:val="24"/>
          <w:szCs w:val="24"/>
        </w:rPr>
        <w:t xml:space="preserve"> в году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37E53">
        <w:rPr>
          <w:rFonts w:ascii="Times New Roman" w:hAnsi="Times New Roman" w:cs="Times New Roman"/>
          <w:sz w:val="24"/>
          <w:szCs w:val="24"/>
        </w:rPr>
        <w:t>, определяемый как сумма налогов и платежей</w:t>
      </w:r>
      <w:r w:rsidR="00EE3F47" w:rsidRPr="00037E53">
        <w:rPr>
          <w:rFonts w:ascii="Times New Roman" w:hAnsi="Times New Roman" w:cs="Times New Roman"/>
          <w:sz w:val="24"/>
          <w:szCs w:val="24"/>
        </w:rPr>
        <w:t xml:space="preserve"> в бюджеты всех уровней</w:t>
      </w:r>
      <w:r w:rsidRPr="00037E53">
        <w:rPr>
          <w:rFonts w:ascii="Times New Roman" w:hAnsi="Times New Roman" w:cs="Times New Roman"/>
          <w:sz w:val="24"/>
          <w:szCs w:val="24"/>
        </w:rPr>
        <w:t>.</w:t>
      </w:r>
    </w:p>
    <w:p w14:paraId="63EE3F43" w14:textId="77777777" w:rsidR="001255E0" w:rsidRPr="00037E53" w:rsidRDefault="001255E0" w:rsidP="001255E0">
      <w:pPr>
        <w:widowControl w:val="0"/>
        <w:tabs>
          <w:tab w:val="left" w:pos="833"/>
        </w:tabs>
        <w:spacing w:after="0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Эта сумма включает:</w:t>
      </w:r>
    </w:p>
    <w:p w14:paraId="45FDE1DA" w14:textId="7D540C7E" w:rsidR="00CC586E" w:rsidRPr="00037E53" w:rsidRDefault="001255E0" w:rsidP="001255E0">
      <w:pPr>
        <w:widowControl w:val="0"/>
        <w:tabs>
          <w:tab w:val="left" w:pos="833"/>
        </w:tabs>
        <w:spacing w:after="0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налоги и платежи, уплачиваемые недропользователем</w:t>
      </w:r>
      <w:r w:rsidR="00CC586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;</w:t>
      </w:r>
    </w:p>
    <w:p w14:paraId="37CE5358" w14:textId="77777777" w:rsidR="001255E0" w:rsidRPr="00037E53" w:rsidRDefault="00CC586E" w:rsidP="001255E0">
      <w:pPr>
        <w:widowControl w:val="0"/>
        <w:tabs>
          <w:tab w:val="left" w:pos="833"/>
        </w:tabs>
        <w:spacing w:after="0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налоги,</w:t>
      </w:r>
      <w:r w:rsidR="000157E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уплачиваемые другими </w:t>
      </w:r>
      <w:r w:rsidR="005C391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субъектами хозяйственной деятельности, </w:t>
      </w:r>
      <w:r w:rsidR="000157E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но обусловленные реализацией проекта по освоению объекта, </w:t>
      </w:r>
      <w:r w:rsidR="005C391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 т. ч.:</w:t>
      </w:r>
    </w:p>
    <w:p w14:paraId="01602712" w14:textId="54734769" w:rsidR="005C3915" w:rsidRPr="00037E53" w:rsidRDefault="000B0C9A" w:rsidP="000B0C9A">
      <w:pPr>
        <w:widowControl w:val="0"/>
        <w:tabs>
          <w:tab w:val="left" w:pos="83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ab/>
        <w:t xml:space="preserve">- 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налог </w:t>
      </w:r>
      <w:r w:rsidR="005C391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 добавленную стоимость (НДС), уплачиваемый потребителями продукции,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рассчитывается как процент от выручки от реализации продукции на внутреннем рынке в соответствие с главой </w:t>
      </w:r>
      <w:r w:rsidR="004D4E0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21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НК РФ;</w:t>
      </w:r>
    </w:p>
    <w:p w14:paraId="60C797AF" w14:textId="690BCCAC" w:rsidR="005C3915" w:rsidRPr="00037E53" w:rsidRDefault="000B0C9A" w:rsidP="005C3915">
      <w:pPr>
        <w:widowControl w:val="0"/>
        <w:tabs>
          <w:tab w:val="left" w:pos="833"/>
        </w:tabs>
        <w:spacing w:after="0"/>
        <w:ind w:firstLine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16423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вывозные таможенные пошлины</w:t>
      </w:r>
      <w:r w:rsidR="005C391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, уплачиваемые экспортером продукции, 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рассчитываются как процент от </w:t>
      </w:r>
      <w:r w:rsidR="004D4E0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таможенной стоимости продукции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 соответствие с Таможенным кодексом </w:t>
      </w:r>
      <w:r w:rsidR="00A4658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Евразийского экономического союза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; </w:t>
      </w:r>
    </w:p>
    <w:p w14:paraId="6412EC9D" w14:textId="04B7D32E" w:rsidR="0016423A" w:rsidRPr="00037E53" w:rsidRDefault="000B0C9A" w:rsidP="005C3915">
      <w:pPr>
        <w:widowControl w:val="0"/>
        <w:tabs>
          <w:tab w:val="left" w:pos="833"/>
        </w:tabs>
        <w:spacing w:after="0"/>
        <w:ind w:firstLine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</w:t>
      </w:r>
      <w:r w:rsidR="005C391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16423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доходы физических лиц</w:t>
      </w:r>
      <w:r w:rsidR="005C391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, уплачиваемый </w:t>
      </w:r>
      <w:r w:rsidR="00183EB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персоналом предприятия, создаваемого на базе потенциального месторождения, как процент от заработной платы в соответствие </w:t>
      </w:r>
      <w:r w:rsidR="000157E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 главой </w:t>
      </w:r>
      <w:r w:rsidR="004D4E0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23 </w:t>
      </w:r>
      <w:r w:rsidR="000157E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НК РФ</w:t>
      </w:r>
      <w:r w:rsidR="0016423A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450C38BF" w14:textId="081813A0" w:rsidR="00A16B5B" w:rsidRPr="00037E53" w:rsidRDefault="00A16B5B" w:rsidP="00A16B5B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Если имеет место финансирование геологоразведочных работ за счет 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государственного бюджета, </w:t>
      </w:r>
      <w:r w:rsidR="00D93D3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абсолютным 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показателем эффективности этого финансирования является разность ЧДД </w:t>
      </w:r>
      <w:proofErr w:type="spellStart"/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 w:bidi="ru-RU"/>
        </w:rPr>
        <w:t>бюдж</w:t>
      </w:r>
      <w:proofErr w:type="spellEnd"/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суммы</w:t>
      </w:r>
      <w:r w:rsidR="00D93D3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бюджетных средств, направленных на финансирование ГРР. Относительным показателем эффективности бюджетного финансирования ГРР является отношение ЧДД </w:t>
      </w:r>
      <w:proofErr w:type="spellStart"/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 w:bidi="ru-RU"/>
        </w:rPr>
        <w:t>бюдж</w:t>
      </w:r>
      <w:proofErr w:type="spellEnd"/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к</w:t>
      </w:r>
      <w:r w:rsidR="009853F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сумме бюджетных средств, направленных государством на финансирование ГРР.</w:t>
      </w:r>
    </w:p>
    <w:p w14:paraId="00E9DEF1" w14:textId="03394F12" w:rsidR="00D53091" w:rsidRPr="00037E53" w:rsidRDefault="00D53091" w:rsidP="00A16B5B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Эффективность проекта с точки зрения бюджетов различных уровней (федерального, региональных, местных) определяется на основании распределения </w:t>
      </w:r>
      <w:r w:rsidR="00A4658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между ними налогов и платежей, получаемых в результате реализации проекта, в соответствие главами 7-9 Бюджетного кодекса РФ.</w:t>
      </w:r>
    </w:p>
    <w:p w14:paraId="271A7814" w14:textId="77777777" w:rsidR="00A4658E" w:rsidRPr="00037E53" w:rsidRDefault="00A4658E" w:rsidP="00A16B5B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3D7D5768" w14:textId="77777777" w:rsidR="00C55196" w:rsidRPr="00037E53" w:rsidRDefault="00F84982" w:rsidP="008260E0">
      <w:pPr>
        <w:pStyle w:val="a5"/>
        <w:widowControl w:val="0"/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Основные результирующие по</w:t>
      </w:r>
      <w:r w:rsidR="00B32627"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к</w:t>
      </w: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азатели геолого-экономической оценки.</w:t>
      </w:r>
    </w:p>
    <w:p w14:paraId="0C8F0258" w14:textId="77777777" w:rsidR="00F84982" w:rsidRPr="00037E53" w:rsidRDefault="00F84982" w:rsidP="00F84982">
      <w:pPr>
        <w:pStyle w:val="a5"/>
        <w:widowControl w:val="0"/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6559A5C2" w14:textId="7F1ABF48" w:rsidR="00F84982" w:rsidRPr="00037E53" w:rsidRDefault="00F84982" w:rsidP="00C55196">
      <w:pPr>
        <w:widowControl w:val="0"/>
        <w:spacing w:after="8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 результате расчетов </w:t>
      </w:r>
      <w:r w:rsidR="0047489C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 финансово-экономической модели</w:t>
      </w:r>
      <w:r w:rsidR="00E25741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осуществляется формирование </w:t>
      </w:r>
      <w:r w:rsidR="00E25741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следующих</w:t>
      </w:r>
      <w:r w:rsidR="0074616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основных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горно-</w:t>
      </w:r>
      <w:r w:rsidR="0074616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ехнологически</w:t>
      </w:r>
      <w:r w:rsidR="0074616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х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экономически</w:t>
      </w:r>
      <w:r w:rsidR="0074616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х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показател</w:t>
      </w:r>
      <w:r w:rsidR="0074616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ей геолого-экономической оценки участка:</w:t>
      </w:r>
    </w:p>
    <w:p w14:paraId="3B3901BB" w14:textId="048F1575" w:rsidR="00B32627" w:rsidRPr="00037E53" w:rsidRDefault="00E90CC7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Потенциальные</w:t>
      </w:r>
      <w:r w:rsidR="00B3262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геологические запасы руды (по видам), тыс. т</w:t>
      </w:r>
    </w:p>
    <w:p w14:paraId="15043F40" w14:textId="61BBD5DF" w:rsidR="00B32627" w:rsidRPr="00037E53" w:rsidRDefault="00E90CC7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Потенциальные</w:t>
      </w:r>
      <w:r w:rsidR="00B3262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геологические запасы компонентов в руде, </w:t>
      </w:r>
      <w:r w:rsidR="003B410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тыс. т</w:t>
      </w:r>
    </w:p>
    <w:p w14:paraId="5EFB2555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Среднее содержание компонентов в геологических запасах, т/т, кг/т, г/т</w:t>
      </w:r>
    </w:p>
    <w:p w14:paraId="63D418BA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Потери руды, %</w:t>
      </w:r>
    </w:p>
    <w:p w14:paraId="5AC57228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Коэффициент разубоживания, доли ед.</w:t>
      </w:r>
    </w:p>
    <w:p w14:paraId="63B95985" w14:textId="0077EB30" w:rsidR="003B4105" w:rsidRPr="00037E53" w:rsidRDefault="00E90CC7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Потенциальные</w:t>
      </w:r>
      <w:r w:rsidR="003B410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эксплуатационные запасы руды, тыс. т</w:t>
      </w:r>
    </w:p>
    <w:p w14:paraId="58AC4038" w14:textId="4EB120CA" w:rsidR="003B4105" w:rsidRPr="00037E53" w:rsidRDefault="00E90CC7" w:rsidP="003B4105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Потенциальные</w:t>
      </w:r>
      <w:r w:rsidR="003B410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эксплуатационные запасы компонентов, тыс. т</w:t>
      </w:r>
    </w:p>
    <w:p w14:paraId="63289CAD" w14:textId="77777777" w:rsidR="003B4105" w:rsidRPr="00037E53" w:rsidRDefault="003B4105" w:rsidP="003B4105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Среднее содержание компонентов в эксплуатационных запасах, т/т, кг/т, г/т</w:t>
      </w:r>
    </w:p>
    <w:p w14:paraId="280F8E1D" w14:textId="77777777" w:rsidR="003B4105" w:rsidRPr="00037E53" w:rsidRDefault="003B4105" w:rsidP="003B4105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Среднегодовая производственная мощность предприятия по руде, тыс. т</w:t>
      </w:r>
    </w:p>
    <w:p w14:paraId="77CBAC46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Срок обеспеченности предприятия запасами, лет</w:t>
      </w:r>
    </w:p>
    <w:p w14:paraId="5B9CED0B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Год выхода предприятия на полную мощность, лет</w:t>
      </w:r>
    </w:p>
    <w:p w14:paraId="2E3EA354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Горизонт расчета, лет</w:t>
      </w:r>
    </w:p>
    <w:p w14:paraId="340C894F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Производственная мощность предприятия по компонентам, тыс. т</w:t>
      </w:r>
    </w:p>
    <w:p w14:paraId="5FFC7397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Коэффициент вскрыши, 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 w:bidi="ru-RU"/>
        </w:rPr>
        <w:t>3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/т</w:t>
      </w:r>
    </w:p>
    <w:p w14:paraId="72EB442A" w14:textId="77777777" w:rsidR="003B4105" w:rsidRPr="00037E53" w:rsidRDefault="003B4105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Горная масса за весь период отработки (руда + вскрыша), тыс. 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 w:bidi="ru-RU"/>
        </w:rPr>
        <w:t>3</w:t>
      </w:r>
    </w:p>
    <w:p w14:paraId="46A2F711" w14:textId="77777777" w:rsidR="003B4105" w:rsidRPr="00037E53" w:rsidRDefault="00D53091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Добыча руды за весь период отработки, тыс. т</w:t>
      </w:r>
    </w:p>
    <w:p w14:paraId="74ED3218" w14:textId="77777777" w:rsidR="00D53091" w:rsidRPr="00037E53" w:rsidRDefault="00D53091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Выпуск продукции первичного передела по компонентам, тыс. т</w:t>
      </w:r>
    </w:p>
    <w:p w14:paraId="4AA7CAA3" w14:textId="77777777" w:rsidR="00D53091" w:rsidRPr="00037E53" w:rsidRDefault="00D53091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Выпуск товарной продукции глубокого передела по компонентам, тыс. т, кг</w:t>
      </w:r>
    </w:p>
    <w:p w14:paraId="2215BC3D" w14:textId="604EFF81" w:rsidR="00D53091" w:rsidRPr="00037E53" w:rsidRDefault="00D53091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Цены реализации товарной продукции</w:t>
      </w:r>
      <w:r w:rsidR="0065389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 компонентам, руб./т</w:t>
      </w:r>
    </w:p>
    <w:p w14:paraId="36E32EA7" w14:textId="77777777" w:rsidR="00D53091" w:rsidRPr="00037E53" w:rsidRDefault="00D53091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Выручка от реализации товарной продукции годового выпуска, тыс. руб.</w:t>
      </w:r>
    </w:p>
    <w:p w14:paraId="448182E0" w14:textId="77777777" w:rsidR="00D53091" w:rsidRPr="00037E53" w:rsidRDefault="00D53091" w:rsidP="00D53091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Выручка от реализации товарной продукции за весь период, тыс. руб.</w:t>
      </w:r>
    </w:p>
    <w:p w14:paraId="3786ACC8" w14:textId="4BBA0BEE" w:rsidR="00D53091" w:rsidRPr="00037E53" w:rsidRDefault="00D53091" w:rsidP="00B32627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Инвестиционные затраты, всего, тыс. руб.</w:t>
      </w:r>
      <w:r w:rsidR="00E3099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(с расшифровкой по группам).</w:t>
      </w:r>
    </w:p>
    <w:p w14:paraId="2AEA7D56" w14:textId="77777777" w:rsidR="00D53091" w:rsidRPr="00037E53" w:rsidRDefault="00D53091" w:rsidP="00D53091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Оборотный капитал, тыс. руб.</w:t>
      </w:r>
    </w:p>
    <w:p w14:paraId="00D7287C" w14:textId="77777777" w:rsidR="00D53091" w:rsidRPr="00037E53" w:rsidRDefault="00D53091" w:rsidP="00D53091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Удельные капитальные затраты на единицу мощности предприятия, руб./т</w:t>
      </w:r>
    </w:p>
    <w:p w14:paraId="5938C129" w14:textId="74E99C5B" w:rsidR="00D53091" w:rsidRPr="00037E53" w:rsidRDefault="00A4658E" w:rsidP="00D53091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Операционные затраты, всего, тыс. </w:t>
      </w:r>
      <w:proofErr w:type="spellStart"/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руб</w:t>
      </w:r>
      <w:proofErr w:type="spellEnd"/>
      <w:r w:rsidR="00E3099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(с расшифровкой по группам)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74BB1B7B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Производственная себестоимость продукции, руб./т</w:t>
      </w:r>
    </w:p>
    <w:p w14:paraId="491A28FB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Амортизационные отчисления, тыс. руб.</w:t>
      </w:r>
    </w:p>
    <w:p w14:paraId="0BA30339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добавленную стоимость, тыс. руб.</w:t>
      </w:r>
    </w:p>
    <w:p w14:paraId="07BF539D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Страховые взносы на фонд оплаты труда, тыс. руб.</w:t>
      </w:r>
    </w:p>
    <w:p w14:paraId="51F76076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Экологические платежи, тыс. руб.</w:t>
      </w:r>
    </w:p>
    <w:p w14:paraId="1A3C7213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Прочие налоги в себестоимости, тыс. руб.</w:t>
      </w:r>
    </w:p>
    <w:p w14:paraId="1BF10943" w14:textId="77777777" w:rsidR="00A4658E" w:rsidRPr="00037E53" w:rsidRDefault="00A4658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Полная себестоимость продукции, руб./т </w:t>
      </w:r>
    </w:p>
    <w:p w14:paraId="08FD1853" w14:textId="77777777" w:rsidR="00A4658E" w:rsidRPr="00037E53" w:rsidRDefault="000B1EF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Балансовая прибыль, тыс. руб.</w:t>
      </w:r>
    </w:p>
    <w:p w14:paraId="709AD87A" w14:textId="77777777" w:rsidR="000B1EFE" w:rsidRPr="00037E53" w:rsidRDefault="000B1EF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имущество, тыс. руб.</w:t>
      </w:r>
    </w:p>
    <w:p w14:paraId="7F6FC697" w14:textId="77777777" w:rsidR="000B1EFE" w:rsidRPr="00037E53" w:rsidRDefault="000B1EFE" w:rsidP="000B1EF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Налогооблагаемая прибыль, тыс. руб.</w:t>
      </w:r>
    </w:p>
    <w:p w14:paraId="7E227BDF" w14:textId="77777777" w:rsidR="000B1EFE" w:rsidRPr="00037E53" w:rsidRDefault="000B1EFE" w:rsidP="000B1EF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Налог на прибыль, тыс. руб.</w:t>
      </w:r>
    </w:p>
    <w:p w14:paraId="0BF7254F" w14:textId="77777777" w:rsidR="000B1EFE" w:rsidRPr="00037E53" w:rsidRDefault="000B1EFE" w:rsidP="000B1EF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Чистая прибыль, тыс. руб.</w:t>
      </w:r>
    </w:p>
    <w:p w14:paraId="235EEE97" w14:textId="77777777" w:rsidR="000B1EFE" w:rsidRPr="00037E53" w:rsidRDefault="000B1EF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Чистый доход </w:t>
      </w:r>
      <w:r w:rsidRPr="00037E53">
        <w:rPr>
          <w:rFonts w:ascii="Times New Roman" w:hAnsi="Times New Roman" w:cs="Times New Roman"/>
          <w:sz w:val="24"/>
          <w:szCs w:val="24"/>
        </w:rPr>
        <w:t>(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037E53">
        <w:rPr>
          <w:rFonts w:ascii="Times New Roman" w:hAnsi="Times New Roman" w:cs="Times New Roman"/>
          <w:sz w:val="24"/>
          <w:szCs w:val="24"/>
        </w:rPr>
        <w:t>), тыс. руб.</w:t>
      </w:r>
    </w:p>
    <w:p w14:paraId="0BF3D4C0" w14:textId="77777777" w:rsidR="000B1EFE" w:rsidRPr="00037E53" w:rsidRDefault="000B1EF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</w:rPr>
        <w:t>Норматив дисконтирования, %</w:t>
      </w:r>
    </w:p>
    <w:p w14:paraId="24357E94" w14:textId="77777777" w:rsidR="000B1EFE" w:rsidRPr="00037E53" w:rsidRDefault="000B1EFE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</w:rPr>
        <w:t>Чистый дисконтированный доход недропользователей, тыс. руб.</w:t>
      </w:r>
    </w:p>
    <w:p w14:paraId="3345A96A" w14:textId="77777777" w:rsidR="00E721F7" w:rsidRPr="00037E53" w:rsidRDefault="00E721F7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Индекс доходности и</w:t>
      </w:r>
      <w:r w:rsidR="008B4F2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нв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естиций </w:t>
      </w:r>
      <w:r w:rsidRPr="00037E53">
        <w:rPr>
          <w:rFonts w:ascii="Times New Roman" w:hAnsi="Times New Roman" w:cs="Times New Roman"/>
          <w:sz w:val="24"/>
          <w:szCs w:val="24"/>
        </w:rPr>
        <w:t>(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profitability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037E53">
        <w:rPr>
          <w:rFonts w:ascii="Times New Roman" w:hAnsi="Times New Roman" w:cs="Times New Roman"/>
          <w:sz w:val="24"/>
          <w:szCs w:val="24"/>
        </w:rPr>
        <w:t>), доли ед.</w:t>
      </w:r>
    </w:p>
    <w:p w14:paraId="12812373" w14:textId="77777777" w:rsidR="00E721F7" w:rsidRPr="00037E53" w:rsidRDefault="00E721F7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</w:rPr>
        <w:t>Срок окупаемости проекта (</w:t>
      </w:r>
      <w:proofErr w:type="spellStart"/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discounted</w:t>
      </w:r>
      <w:proofErr w:type="spellEnd"/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 </w:t>
      </w:r>
      <w:proofErr w:type="spellStart"/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payback</w:t>
      </w:r>
      <w:proofErr w:type="spellEnd"/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 </w:t>
      </w:r>
      <w:proofErr w:type="spellStart"/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period</w:t>
      </w:r>
      <w:proofErr w:type="spellEnd"/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 xml:space="preserve">, </w:t>
      </w:r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val="en-US" w:eastAsia="ru-RU"/>
        </w:rPr>
        <w:t>DBP</w:t>
      </w:r>
      <w:r w:rsidRPr="00037E53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1F3F4"/>
          <w:lang w:eastAsia="ru-RU"/>
        </w:rPr>
        <w:t>), лет</w:t>
      </w:r>
    </w:p>
    <w:p w14:paraId="7F39A161" w14:textId="77777777" w:rsidR="008B4F29" w:rsidRPr="00037E53" w:rsidRDefault="00E721F7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Внутренняя норма доходности (ВНД,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037E53">
        <w:rPr>
          <w:rFonts w:ascii="Times New Roman" w:hAnsi="Times New Roman" w:cs="Times New Roman"/>
          <w:sz w:val="24"/>
          <w:szCs w:val="24"/>
        </w:rPr>
        <w:t xml:space="preserve">, </w:t>
      </w: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IRR),</w:t>
      </w:r>
      <w:r w:rsidR="008B4F29"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%</w:t>
      </w:r>
    </w:p>
    <w:p w14:paraId="60F105B1" w14:textId="77777777" w:rsidR="008B4F29" w:rsidRPr="00037E53" w:rsidRDefault="008B4F29" w:rsidP="00A4658E">
      <w:pPr>
        <w:pStyle w:val="a5"/>
        <w:widowControl w:val="0"/>
        <w:numPr>
          <w:ilvl w:val="0"/>
          <w:numId w:val="20"/>
        </w:numP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sz w:val="24"/>
          <w:szCs w:val="24"/>
        </w:rPr>
        <w:t>Налоговые поступления от реализации проекта, всего, тыс. руб.</w:t>
      </w:r>
    </w:p>
    <w:p w14:paraId="19743018" w14:textId="77777777" w:rsidR="008B4F29" w:rsidRPr="00037E53" w:rsidRDefault="008B4F29" w:rsidP="008B4F29">
      <w:pPr>
        <w:pStyle w:val="a5"/>
        <w:widowControl w:val="0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Налоги, уплачиваемые недропользователем, </w:t>
      </w:r>
    </w:p>
    <w:p w14:paraId="1965C590" w14:textId="77777777" w:rsidR="008B4F29" w:rsidRPr="00037E53" w:rsidRDefault="008B4F29" w:rsidP="008B4F29">
      <w:pPr>
        <w:pStyle w:val="a5"/>
        <w:widowControl w:val="0"/>
        <w:numPr>
          <w:ilvl w:val="1"/>
          <w:numId w:val="20"/>
        </w:num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 Налоги, уплачиваемые другими субъектами хозяйственной деятельности </w:t>
      </w:r>
    </w:p>
    <w:p w14:paraId="1E55EE78" w14:textId="77777777" w:rsidR="008B4F29" w:rsidRPr="00037E53" w:rsidRDefault="008B4F29" w:rsidP="008B4F29">
      <w:pPr>
        <w:pStyle w:val="a5"/>
        <w:widowControl w:val="0"/>
        <w:spacing w:after="80" w:line="240" w:lineRule="auto"/>
        <w:ind w:left="94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- таможенные пошлины, </w:t>
      </w:r>
    </w:p>
    <w:p w14:paraId="61AA2212" w14:textId="77777777" w:rsidR="008B4F29" w:rsidRPr="00037E53" w:rsidRDefault="008B4F29" w:rsidP="008B4F29">
      <w:pPr>
        <w:pStyle w:val="a5"/>
        <w:widowControl w:val="0"/>
        <w:spacing w:after="80" w:line="240" w:lineRule="auto"/>
        <w:ind w:left="94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- НДФЛ.</w:t>
      </w:r>
    </w:p>
    <w:p w14:paraId="56E9FA62" w14:textId="77777777" w:rsidR="008B4F29" w:rsidRPr="00037E53" w:rsidRDefault="008B4F29" w:rsidP="008B4F29">
      <w:pPr>
        <w:pStyle w:val="a5"/>
        <w:widowControl w:val="0"/>
        <w:spacing w:after="80" w:line="240" w:lineRule="auto"/>
        <w:ind w:left="940" w:hanging="373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45. Показатели бюджетной эффективности:</w:t>
      </w:r>
    </w:p>
    <w:p w14:paraId="69376661" w14:textId="77777777" w:rsidR="008B4F29" w:rsidRPr="00037E53" w:rsidRDefault="008B4F29" w:rsidP="008B4F29">
      <w:pPr>
        <w:pStyle w:val="a5"/>
        <w:widowControl w:val="0"/>
        <w:spacing w:after="80" w:line="240" w:lineRule="auto"/>
        <w:ind w:left="940" w:hanging="373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45.1. Затраты на ГРР за счет средств госбюджета, тыс. руб.</w:t>
      </w:r>
    </w:p>
    <w:p w14:paraId="0D5F7CD8" w14:textId="77777777" w:rsidR="008B4F29" w:rsidRPr="00037E53" w:rsidRDefault="008B4F29" w:rsidP="008B4F29">
      <w:pPr>
        <w:pStyle w:val="a5"/>
        <w:widowControl w:val="0"/>
        <w:spacing w:after="80" w:line="240" w:lineRule="auto"/>
        <w:ind w:left="940" w:hanging="37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45.2. </w:t>
      </w:r>
      <w:r w:rsidRPr="00037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Чистый дисконтированный </w:t>
      </w:r>
      <w:r w:rsidR="00520819" w:rsidRPr="00037E5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  <w:r w:rsidRPr="00037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государства, тыс. руб.</w:t>
      </w:r>
    </w:p>
    <w:p w14:paraId="0EE2C0F6" w14:textId="77777777" w:rsidR="00520819" w:rsidRPr="00037E53" w:rsidRDefault="00520819" w:rsidP="00520819">
      <w:pPr>
        <w:pStyle w:val="a5"/>
        <w:widowControl w:val="0"/>
        <w:spacing w:after="80" w:line="240" w:lineRule="auto"/>
        <w:ind w:left="940" w:firstLine="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45.3. Удельная эффективность бюджетного финансирования ГРР, руб./руб. </w:t>
      </w:r>
    </w:p>
    <w:p w14:paraId="2C115CD5" w14:textId="13780F49" w:rsidR="008B4F29" w:rsidRPr="00037E53" w:rsidRDefault="008B4F29" w:rsidP="008B4F29">
      <w:pPr>
        <w:widowControl w:val="0"/>
        <w:spacing w:after="8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B66B044" w14:textId="19008BA5" w:rsidR="00F4453F" w:rsidRPr="00037E53" w:rsidRDefault="00F4453F" w:rsidP="00054AFD">
      <w:pPr>
        <w:pStyle w:val="a5"/>
        <w:keepNext/>
        <w:keepLines/>
        <w:widowControl w:val="0"/>
        <w:numPr>
          <w:ilvl w:val="1"/>
          <w:numId w:val="21"/>
        </w:numPr>
        <w:tabs>
          <w:tab w:val="left" w:pos="1276"/>
        </w:tabs>
        <w:spacing w:after="220" w:line="240" w:lineRule="auto"/>
        <w:outlineLvl w:val="6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bookmarkStart w:id="3" w:name="bookmark33"/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t>ВЕРОЯТНОСТНАЯ ГЕОЛОГО-ЭКОНОМИЧЕСКАЯ ОЦЕНКА</w:t>
      </w:r>
      <w:bookmarkEnd w:id="3"/>
    </w:p>
    <w:p w14:paraId="3D204AA3" w14:textId="755EABA3" w:rsidR="00F4453F" w:rsidRPr="00037E53" w:rsidRDefault="00F4453F" w:rsidP="007467F9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Для учета неопределенности исходной информации используются </w:t>
      </w:r>
      <w:r w:rsidR="00E3099D" w:rsidRPr="00037E53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методы стохастического моделирования</w:t>
      </w:r>
      <w:r w:rsidR="00A4401A" w:rsidRPr="00037E53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, позволяющи</w:t>
      </w:r>
      <w:r w:rsidR="00887E0C" w:rsidRPr="00037E53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е дать более </w:t>
      </w:r>
      <w:r w:rsidR="00DF33E2" w:rsidRPr="00037E53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объективную ГЭО</w:t>
      </w:r>
      <w:r w:rsidR="007467F9" w:rsidRPr="00037E53"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  <w:r w:rsidR="00E3099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оделирование </w:t>
      </w:r>
      <w:r w:rsidR="00E3099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рекомендуется выполнять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посредством одновременного варьирова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softHyphen/>
        <w:t>ния основных исходных параметров методом Монте-Карло.</w:t>
      </w:r>
      <w:r w:rsidR="007467F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 качестве независимых параметров выступают </w:t>
      </w:r>
      <w:r w:rsidR="002C36E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основные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геолого-технические характеристики объекта и экономические параметры, которые </w:t>
      </w:r>
      <w:r w:rsidR="000C6953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 могут быть однозначно опре</w:t>
      </w:r>
      <w:r w:rsidR="00E34A64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делены на момент проведения оценки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:</w:t>
      </w:r>
    </w:p>
    <w:p w14:paraId="1ADC2F93" w14:textId="77777777" w:rsidR="00F4453F" w:rsidRPr="00037E53" w:rsidRDefault="00F4453F" w:rsidP="00F4453F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геолого-техническая группа параметров;</w:t>
      </w:r>
    </w:p>
    <w:p w14:paraId="0C19E483" w14:textId="77777777" w:rsidR="00F4453F" w:rsidRPr="00037E53" w:rsidRDefault="00F4453F" w:rsidP="00F4453F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нормативы капитальных и текущих затрат;</w:t>
      </w:r>
    </w:p>
    <w:p w14:paraId="58601B5A" w14:textId="77777777" w:rsidR="00F4453F" w:rsidRPr="00037E53" w:rsidRDefault="00F4453F" w:rsidP="00F4453F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- цена товарной продукции.</w:t>
      </w:r>
    </w:p>
    <w:p w14:paraId="7A063A83" w14:textId="300B15E7" w:rsidR="00F4453F" w:rsidRPr="00037E53" w:rsidRDefault="00F4453F" w:rsidP="00A64B04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 необходимости допускается варьирова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ние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други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х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исходны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х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параметр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ов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229FB8BC" w14:textId="4D9E844B" w:rsidR="00A475CF" w:rsidRPr="00037E53" w:rsidRDefault="00F4453F" w:rsidP="00A64B04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Технология расчетов представляет собой </w:t>
      </w:r>
      <w:r w:rsidR="009D47B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роцесс, состоящий из серии </w:t>
      </w:r>
      <w:r w:rsidR="009D47B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реализаций финансово</w:t>
      </w:r>
      <w:r w:rsidR="00E90CC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</w:t>
      </w:r>
      <w:r w:rsidR="009D47B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экономической модели</w:t>
      </w:r>
      <w:r w:rsidR="0074192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r w:rsidR="001B53A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 каждой из них</w:t>
      </w:r>
      <w:r w:rsidR="00A769C3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варьируем</w:t>
      </w:r>
      <w:r w:rsidR="005A408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ым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параметр</w:t>
      </w:r>
      <w:r w:rsidR="005A408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ам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присваива</w:t>
      </w:r>
      <w:r w:rsidR="005A408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ю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тся значени</w:t>
      </w:r>
      <w:r w:rsidR="005A408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я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 соответствии с выбранным вероятностным распределением</w:t>
      </w:r>
      <w:r w:rsidR="005A408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5BFFA63B" w14:textId="1597D17C" w:rsidR="00F4453F" w:rsidRPr="00037E53" w:rsidRDefault="00F4453F" w:rsidP="00A64B04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 результате </w:t>
      </w:r>
      <w:r w:rsidR="00A475C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серии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испытаний формируется множество значений наблюдаемого параметра. Для создания представительной выборки число испытаний должно быть не менее 1000.</w:t>
      </w:r>
    </w:p>
    <w:p w14:paraId="7998FBF9" w14:textId="29B2E89A" w:rsidR="00F4453F" w:rsidRPr="00037E53" w:rsidRDefault="00F4453F" w:rsidP="00F4453F">
      <w:pPr>
        <w:widowControl w:val="0"/>
        <w:spacing w:after="0" w:line="240" w:lineRule="auto"/>
        <w:ind w:firstLine="580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По результатам статистических испытаний определяется доля </w:t>
      </w:r>
      <w:r w:rsidRPr="00037E53">
        <w:rPr>
          <w:rFonts w:ascii="Times New Roman" w:hAnsi="Times New Roman" w:cs="Times New Roman"/>
          <w:color w:val="000000"/>
          <w:sz w:val="24"/>
          <w:szCs w:val="24"/>
          <w:lang w:bidi="en-US"/>
        </w:rPr>
        <w:t>(</w:t>
      </w:r>
      <w:r w:rsidRPr="00037E5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 w:bidi="en-US"/>
        </w:rPr>
        <w:t>k</w:t>
      </w:r>
      <w:r w:rsidRPr="00037E53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) </w:t>
      </w:r>
      <w:r w:rsidRPr="00037E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потенциально рентабельных сценариев как отношение количества расчетов с положительным значением ЧДД к общему числу проведенных расчетов. Финансово-экономическая модель должна обеспечивать адекватные результаты расчетов как для средних значений параметров, так и для максимальных и минимальных значений параметров.</w:t>
      </w:r>
    </w:p>
    <w:p w14:paraId="5C35E5DF" w14:textId="77777777" w:rsidR="00FB352F" w:rsidRPr="00037E53" w:rsidRDefault="00FB352F" w:rsidP="00F4453F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228B75CC" w14:textId="799887B3" w:rsidR="00F4453F" w:rsidRPr="00037E53" w:rsidRDefault="00F4453F" w:rsidP="00F4453F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ab/>
        <w:t>Вероятностная оценка ресурсов и горнотехнических параметров.</w:t>
      </w:r>
    </w:p>
    <w:p w14:paraId="5B32DEDC" w14:textId="77777777" w:rsidR="00F4453F" w:rsidRPr="00037E53" w:rsidRDefault="00F4453F" w:rsidP="00F4453F">
      <w:pPr>
        <w:widowControl w:val="0"/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499C9043" w14:textId="4BBA4691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Наиболее ответственный момент при вероятностной геолого-экономической оценке – построение абстрактной модели месторождения и статистическое обоснование основных </w:t>
      </w:r>
      <w:proofErr w:type="spellStart"/>
      <w:r w:rsidRPr="00037E53">
        <w:rPr>
          <w:rFonts w:ascii="Times New Roman" w:eastAsia="Calibri" w:hAnsi="Times New Roman" w:cs="Times New Roman"/>
          <w:sz w:val="24"/>
          <w:szCs w:val="24"/>
        </w:rPr>
        <w:t>подсчетных</w:t>
      </w:r>
      <w:proofErr w:type="spellEnd"/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параметров на </w:t>
      </w:r>
      <w:r w:rsidR="00A3176A" w:rsidRPr="00037E53">
        <w:rPr>
          <w:rFonts w:ascii="Times New Roman" w:eastAsia="Calibri" w:hAnsi="Times New Roman" w:cs="Times New Roman"/>
          <w:sz w:val="24"/>
          <w:szCs w:val="24"/>
        </w:rPr>
        <w:t>основании данных по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уже открыт</w:t>
      </w:r>
      <w:r w:rsidR="00762973" w:rsidRPr="00037E53">
        <w:rPr>
          <w:rFonts w:ascii="Times New Roman" w:eastAsia="Calibri" w:hAnsi="Times New Roman" w:cs="Times New Roman"/>
          <w:sz w:val="24"/>
          <w:szCs w:val="24"/>
        </w:rPr>
        <w:t>ым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месторождени</w:t>
      </w:r>
      <w:r w:rsidR="00762973" w:rsidRPr="00037E53">
        <w:rPr>
          <w:rFonts w:ascii="Times New Roman" w:eastAsia="Calibri" w:hAnsi="Times New Roman" w:cs="Times New Roman"/>
          <w:sz w:val="24"/>
          <w:szCs w:val="24"/>
        </w:rPr>
        <w:t>ям</w:t>
      </w:r>
      <w:r w:rsidRPr="00037E53">
        <w:rPr>
          <w:rFonts w:ascii="Times New Roman" w:eastAsia="Calibri" w:hAnsi="Times New Roman" w:cs="Times New Roman"/>
          <w:sz w:val="24"/>
          <w:szCs w:val="24"/>
        </w:rPr>
        <w:t>-аналог</w:t>
      </w:r>
      <w:r w:rsidR="00762973" w:rsidRPr="00037E53">
        <w:rPr>
          <w:rFonts w:ascii="Times New Roman" w:eastAsia="Calibri" w:hAnsi="Times New Roman" w:cs="Times New Roman"/>
          <w:sz w:val="24"/>
          <w:szCs w:val="24"/>
        </w:rPr>
        <w:t>ам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или разведанны</w:t>
      </w:r>
      <w:r w:rsidR="00D552D7" w:rsidRPr="00037E53">
        <w:rPr>
          <w:rFonts w:ascii="Times New Roman" w:eastAsia="Calibri" w:hAnsi="Times New Roman" w:cs="Times New Roman"/>
          <w:sz w:val="24"/>
          <w:szCs w:val="24"/>
        </w:rPr>
        <w:t>м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участк</w:t>
      </w:r>
      <w:r w:rsidR="00D552D7" w:rsidRPr="00037E53">
        <w:rPr>
          <w:rFonts w:ascii="Times New Roman" w:eastAsia="Calibri" w:hAnsi="Times New Roman" w:cs="Times New Roman"/>
          <w:sz w:val="24"/>
          <w:szCs w:val="24"/>
        </w:rPr>
        <w:t>ам</w:t>
      </w:r>
      <w:r w:rsidRPr="00037E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52D7" w:rsidRPr="00037E53">
        <w:rPr>
          <w:rFonts w:ascii="Times New Roman" w:eastAsia="Calibri" w:hAnsi="Times New Roman" w:cs="Times New Roman"/>
          <w:sz w:val="24"/>
          <w:szCs w:val="24"/>
        </w:rPr>
        <w:t xml:space="preserve">оцениваемого </w:t>
      </w:r>
      <w:r w:rsidRPr="00037E53">
        <w:rPr>
          <w:rFonts w:ascii="Times New Roman" w:eastAsia="Calibri" w:hAnsi="Times New Roman" w:cs="Times New Roman"/>
          <w:sz w:val="24"/>
          <w:szCs w:val="24"/>
        </w:rPr>
        <w:t>геологического объекта.</w:t>
      </w:r>
    </w:p>
    <w:p w14:paraId="16573B3A" w14:textId="77777777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Основные источники данных:</w:t>
      </w:r>
    </w:p>
    <w:p w14:paraId="2B87CE3A" w14:textId="5347B24C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06227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ф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актические результаты геологоразведочных работ, характеризующие количество и качество </w:t>
      </w:r>
      <w:r w:rsidR="00FD1EA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полезного ископаемого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особенности его распределения в контуре участка недр.</w:t>
      </w:r>
    </w:p>
    <w:p w14:paraId="13FF5CB7" w14:textId="6D1529A9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3F595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ведения о качестве и особенностях распределения полезного ископаемого на геологических объектах-аналогах (рудопроявления и месторождения). В качестве аналогов могут рассматриваться объекты в целом или же выделяться наиболее похожие их части. Допускается для особенностей распределения полезного компонента в пространстве и для оценки содержания (качества) полезного ископаемого применять различные аналоги. При высокой неопределенности допускается рассматривать несколько аналогов для одного и того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же участка недр.</w:t>
      </w:r>
    </w:p>
    <w:p w14:paraId="4694A38F" w14:textId="06C5577B" w:rsidR="00F4453F" w:rsidRPr="00037E53" w:rsidRDefault="00F131D2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раницы для оценки ресурсного потенциала могут быть получены с учетом прогнозных ресурсов по участку работ по категориям Р1, Р2, Р3 числящихся на балансе или рассчитанных по авторским подсчетам:</w:t>
      </w:r>
    </w:p>
    <w:p w14:paraId="3703C65A" w14:textId="0433E11C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 качестве варьируемых параметров </w:t>
      </w:r>
      <w:r w:rsidR="00E90CC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принимаются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геометрические характеристики рудных тел, определяющие физический объем руды и особенности ее размещения в пространстве, существенно влияющие на показатели работы </w:t>
      </w:r>
      <w:r w:rsidR="00786BA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горнодобывающего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предприятия (коэ</w:t>
      </w:r>
      <w:r w:rsidR="00F131D2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ф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ф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ициент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вскрыши, объем горно-нарезных работ, плотность сети и глубина геотехнологических скважин и др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.)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показатели качества руды – содержание полезного компонента, попутных компонентов и вредных примесей.</w:t>
      </w:r>
    </w:p>
    <w:p w14:paraId="26DD33D4" w14:textId="6B0AA2F6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Технологические показатели обогащения также </w:t>
      </w:r>
      <w:r w:rsidR="00E90CC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являются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вариативными показателями в модели (выход полезного компонента при обогащении, получаемое качеств</w:t>
      </w:r>
      <w:r w:rsidR="00656DBE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 полезного концентрата и т.п.)</w:t>
      </w:r>
      <w:r w:rsidR="00A63EE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. </w:t>
      </w:r>
      <w:r w:rsidR="00D81752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еопределенности, связанные с технологией обогащения </w:t>
      </w:r>
      <w:r w:rsidR="00D81752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рекомендуется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учитывать </w:t>
      </w:r>
      <w:r w:rsidR="00EB1F2B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через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вариацию удельных капитальных и операционных затрат, необходимых для получения продукта заданного качества. Для обоснования могут быть использованы ТЭП одного или нескольких обогатительных предприятий, выполняющих обогащение аналогичного исходного сырья.</w:t>
      </w:r>
    </w:p>
    <w:p w14:paraId="4A37F04E" w14:textId="77777777" w:rsidR="009040AA" w:rsidRPr="00037E53" w:rsidRDefault="00F4453F" w:rsidP="00656DBE">
      <w:pPr>
        <w:widowControl w:val="0"/>
        <w:tabs>
          <w:tab w:val="left" w:pos="993"/>
        </w:tabs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ab/>
      </w:r>
    </w:p>
    <w:p w14:paraId="750943D2" w14:textId="1BD80B58" w:rsidR="00F4453F" w:rsidRPr="00037E53" w:rsidRDefault="00F4453F" w:rsidP="00656DBE">
      <w:pPr>
        <w:widowControl w:val="0"/>
        <w:tabs>
          <w:tab w:val="left" w:pos="993"/>
        </w:tabs>
        <w:spacing w:after="0" w:line="240" w:lineRule="auto"/>
        <w:ind w:firstLine="5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Оценка вероятностного распределения основных экономических параметров.</w:t>
      </w:r>
    </w:p>
    <w:p w14:paraId="7F7BBD0E" w14:textId="77777777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4910C656" w14:textId="38642FF6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Варьируемыми экономическими параметрами в ГЭО являются ожидаемые нормативы капитальных и текущих затрат. Причиной для </w:t>
      </w:r>
      <w:r w:rsidR="006B45C8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вероятностного характера нормативов является </w:t>
      </w:r>
      <w:r w:rsidR="00524A20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объективное отличие оцениваемого объекта от принятого аналога</w:t>
      </w:r>
      <w:r w:rsidR="008A5776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которая выражается в следующем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:</w:t>
      </w:r>
    </w:p>
    <w:p w14:paraId="23959BA6" w14:textId="6898C913" w:rsidR="00F4453F" w:rsidRPr="00037E53" w:rsidRDefault="005B3062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- 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неучтенные </w:t>
      </w:r>
      <w:r w:rsidR="00786BA5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горнотехнические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технологические особенности, которые будут характерны для данного объекта;</w:t>
      </w:r>
    </w:p>
    <w:p w14:paraId="3D80F0F1" w14:textId="4F1A7D5B" w:rsidR="00F4453F" w:rsidRPr="00037E53" w:rsidRDefault="005B3062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неопределённость технологии ведения горных работ и переработки добываемого минерального сырья;</w:t>
      </w:r>
    </w:p>
    <w:p w14:paraId="16A82BE3" w14:textId="343444DA" w:rsidR="00F4453F" w:rsidRPr="00037E53" w:rsidRDefault="005B3062" w:rsidP="005B306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- вероятностный характер макроэкономических показателей в перспективе</w:t>
      </w:r>
      <w:r w:rsidR="009429D7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750D1FD4" w14:textId="33ECA8DB" w:rsidR="00F4453F" w:rsidRPr="00037E53" w:rsidRDefault="002A0A12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еопределенность экономических параметров при отсутствии статистических исследований,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рекомендуется описывать </w:t>
      </w:r>
      <w:r w:rsidR="00F4453F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нормальным распределением относительно среднего значения таким образом, чтобы в интервале от минимального до максимального наблюдаемого значения параметра было около 90% значений моделируемого распределения.</w:t>
      </w:r>
    </w:p>
    <w:p w14:paraId="05BE90A6" w14:textId="7EA5CEBB" w:rsidR="000256C0" w:rsidRPr="00037E53" w:rsidRDefault="00A63EEB" w:rsidP="00A63EE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Цены на минеральное сырье (руда, концентраты) и продукты глубокого передела (металлы и т.п.) на мировом и внутреннем рынке могут изменяться в широких пределах. Рекомендуется характер распределения цен и потенциальный диапазон изменения цены принимать исходя из исследований рынка</w:t>
      </w:r>
      <w:r w:rsidR="00BC588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и как правило описывать </w:t>
      </w:r>
      <w:r w:rsidR="000C2909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равномерным распределением</w:t>
      </w:r>
    </w:p>
    <w:p w14:paraId="138AECB9" w14:textId="77777777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53A82D7A" w14:textId="2F406AB3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Оценка результатов </w:t>
      </w:r>
      <w:r w:rsidR="00423D8D"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стохастического </w:t>
      </w:r>
      <w:r w:rsidRPr="00037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моделирования:</w:t>
      </w:r>
    </w:p>
    <w:p w14:paraId="75E58AF7" w14:textId="77777777" w:rsidR="00F4453F" w:rsidRPr="00037E53" w:rsidRDefault="00F4453F" w:rsidP="00F4453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6BB35DEB" w14:textId="69D9B1ED" w:rsidR="00F4453F" w:rsidRPr="00037E53" w:rsidRDefault="00F4453F" w:rsidP="00E3099D">
      <w:pPr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Результатом моделирования является вероятностное распределение итогового показателя - чистого дисконтированного дохода (NPV). </w:t>
      </w:r>
      <w:r w:rsidR="006E3839" w:rsidRPr="00037E53">
        <w:rPr>
          <w:rFonts w:ascii="Times New Roman" w:hAnsi="Times New Roman" w:cs="Times New Roman"/>
          <w:sz w:val="24"/>
          <w:szCs w:val="24"/>
        </w:rPr>
        <w:t>На его основе определяется в</w:t>
      </w:r>
      <w:r w:rsidRPr="00037E53">
        <w:rPr>
          <w:rFonts w:ascii="Times New Roman" w:hAnsi="Times New Roman" w:cs="Times New Roman"/>
          <w:sz w:val="24"/>
          <w:szCs w:val="24"/>
        </w:rPr>
        <w:t>ажнейши</w:t>
      </w:r>
      <w:r w:rsidR="006E3839" w:rsidRPr="00037E53">
        <w:rPr>
          <w:rFonts w:ascii="Times New Roman" w:hAnsi="Times New Roman" w:cs="Times New Roman"/>
          <w:sz w:val="24"/>
          <w:szCs w:val="24"/>
        </w:rPr>
        <w:t>й</w:t>
      </w:r>
      <w:r w:rsidRPr="00037E53">
        <w:rPr>
          <w:rFonts w:ascii="Times New Roman" w:hAnsi="Times New Roman" w:cs="Times New Roman"/>
          <w:sz w:val="24"/>
          <w:szCs w:val="24"/>
        </w:rPr>
        <w:t xml:space="preserve"> результирующи</w:t>
      </w:r>
      <w:r w:rsidR="006E3839" w:rsidRPr="00037E53">
        <w:rPr>
          <w:rFonts w:ascii="Times New Roman" w:hAnsi="Times New Roman" w:cs="Times New Roman"/>
          <w:sz w:val="24"/>
          <w:szCs w:val="24"/>
        </w:rPr>
        <w:t>й</w:t>
      </w:r>
      <w:r w:rsidRPr="00037E53">
        <w:rPr>
          <w:rFonts w:ascii="Times New Roman" w:hAnsi="Times New Roman" w:cs="Times New Roman"/>
          <w:sz w:val="24"/>
          <w:szCs w:val="24"/>
        </w:rPr>
        <w:t xml:space="preserve"> показател</w:t>
      </w:r>
      <w:r w:rsidR="006E3839" w:rsidRPr="00037E53">
        <w:rPr>
          <w:rFonts w:ascii="Times New Roman" w:hAnsi="Times New Roman" w:cs="Times New Roman"/>
          <w:sz w:val="24"/>
          <w:szCs w:val="24"/>
        </w:rPr>
        <w:t>ь</w:t>
      </w:r>
      <w:r w:rsidRPr="00037E53">
        <w:rPr>
          <w:rFonts w:ascii="Times New Roman" w:hAnsi="Times New Roman" w:cs="Times New Roman"/>
          <w:sz w:val="24"/>
          <w:szCs w:val="24"/>
        </w:rPr>
        <w:t xml:space="preserve"> статистического моделирования</w:t>
      </w:r>
      <w:r w:rsidR="006E3839" w:rsidRPr="00037E53">
        <w:rPr>
          <w:rFonts w:ascii="Times New Roman" w:hAnsi="Times New Roman" w:cs="Times New Roman"/>
          <w:sz w:val="24"/>
          <w:szCs w:val="24"/>
        </w:rPr>
        <w:t xml:space="preserve"> - </w:t>
      </w:r>
      <w:r w:rsidRPr="00037E53">
        <w:rPr>
          <w:rFonts w:ascii="Times New Roman" w:hAnsi="Times New Roman" w:cs="Times New Roman"/>
          <w:b/>
          <w:bCs/>
          <w:sz w:val="24"/>
          <w:szCs w:val="24"/>
        </w:rPr>
        <w:t>вероятность рентабельн</w:t>
      </w:r>
      <w:r w:rsidR="006E3839" w:rsidRPr="00037E53">
        <w:rPr>
          <w:rFonts w:ascii="Times New Roman" w:hAnsi="Times New Roman" w:cs="Times New Roman"/>
          <w:b/>
          <w:bCs/>
          <w:sz w:val="24"/>
          <w:szCs w:val="24"/>
        </w:rPr>
        <w:t>ости проекта</w:t>
      </w:r>
      <w:r w:rsidRPr="00037E5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37E53">
        <w:rPr>
          <w:rFonts w:ascii="Times New Roman" w:hAnsi="Times New Roman" w:cs="Times New Roman"/>
          <w:sz w:val="24"/>
          <w:szCs w:val="24"/>
        </w:rPr>
        <w:t xml:space="preserve"> За такую </w:t>
      </w:r>
      <w:r w:rsidR="00E3099D" w:rsidRPr="00037E53">
        <w:rPr>
          <w:rFonts w:ascii="Times New Roman" w:hAnsi="Times New Roman" w:cs="Times New Roman"/>
          <w:sz w:val="24"/>
          <w:szCs w:val="24"/>
        </w:rPr>
        <w:t>вероятность принимается</w:t>
      </w:r>
      <w:r w:rsidRPr="00037E53">
        <w:rPr>
          <w:rFonts w:ascii="Times New Roman" w:hAnsi="Times New Roman" w:cs="Times New Roman"/>
          <w:sz w:val="24"/>
          <w:szCs w:val="24"/>
        </w:rPr>
        <w:t xml:space="preserve"> процент реализаций модели с положительным NPV</w:t>
      </w:r>
      <w:r w:rsidR="00E3099D" w:rsidRPr="00037E53">
        <w:rPr>
          <w:rFonts w:ascii="Times New Roman" w:hAnsi="Times New Roman" w:cs="Times New Roman"/>
          <w:sz w:val="24"/>
          <w:szCs w:val="24"/>
        </w:rPr>
        <w:t xml:space="preserve">. При моделировании методом Монте-Карло вероятность рентабельности проекта будет определена как отношение количества расчетов с положительным </w:t>
      </w:r>
      <w:r w:rsidR="00E3099D" w:rsidRPr="00037E53">
        <w:rPr>
          <w:rFonts w:ascii="Times New Roman" w:hAnsi="Times New Roman" w:cs="Times New Roman"/>
          <w:sz w:val="24"/>
          <w:szCs w:val="24"/>
          <w:lang w:val="en-US"/>
        </w:rPr>
        <w:t>NPV</w:t>
      </w:r>
      <w:r w:rsidR="00E3099D" w:rsidRPr="00037E53">
        <w:rPr>
          <w:rFonts w:ascii="Times New Roman" w:hAnsi="Times New Roman" w:cs="Times New Roman"/>
          <w:sz w:val="24"/>
          <w:szCs w:val="24"/>
        </w:rPr>
        <w:t xml:space="preserve"> к общему количеству выполненных расчетов.</w:t>
      </w:r>
    </w:p>
    <w:p w14:paraId="02C693B9" w14:textId="77777777" w:rsidR="00F4453F" w:rsidRPr="00037E53" w:rsidRDefault="00F4453F" w:rsidP="00F4453F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1DC693" w14:textId="6472944D" w:rsidR="00F4453F" w:rsidRPr="00037E53" w:rsidRDefault="000F1311" w:rsidP="002E71E8">
      <w:pPr>
        <w:keepNext/>
        <w:keepLines/>
        <w:widowControl w:val="0"/>
        <w:tabs>
          <w:tab w:val="left" w:pos="1829"/>
        </w:tabs>
        <w:spacing w:after="220" w:line="240" w:lineRule="auto"/>
        <w:ind w:left="360"/>
        <w:outlineLvl w:val="6"/>
        <w:rPr>
          <w:rFonts w:ascii="Times New Roman" w:eastAsia="Calibri" w:hAnsi="Times New Roman" w:cs="Times New Roman"/>
          <w:b/>
          <w:bCs/>
          <w:color w:val="000000"/>
          <w:lang w:eastAsia="ru-RU" w:bidi="ru-RU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lang w:eastAsia="ru-RU" w:bidi="ru-RU"/>
        </w:rPr>
        <w:t xml:space="preserve">2.3 </w:t>
      </w:r>
      <w:r w:rsidR="00F4453F" w:rsidRPr="00037E53">
        <w:rPr>
          <w:rFonts w:ascii="Times New Roman" w:eastAsia="Calibri" w:hAnsi="Times New Roman" w:cs="Times New Roman"/>
          <w:b/>
          <w:bCs/>
          <w:color w:val="000000"/>
          <w:lang w:eastAsia="ru-RU" w:bidi="ru-RU"/>
        </w:rPr>
        <w:t>ГРУППИРОВКА НЕСКОЛЬКИХ ОЦЕНОК ГЕОЛОГО-ЭКОНОМИЧЕСКОЙ ЭФФЕКТИВНОСТИ ДЛЯ ОДНОГО УЧАСТКА НЕДР</w:t>
      </w:r>
    </w:p>
    <w:p w14:paraId="60452D66" w14:textId="0F1A34D5" w:rsidR="00F4453F" w:rsidRPr="00037E53" w:rsidRDefault="00F4453F" w:rsidP="005340B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 xml:space="preserve">При оценке двух или более объектов по участку недр независимо выполняется </w:t>
      </w:r>
      <w:r w:rsidR="005340BF" w:rsidRPr="00037E53">
        <w:rPr>
          <w:rFonts w:ascii="Times New Roman" w:hAnsi="Times New Roman" w:cs="Times New Roman"/>
          <w:sz w:val="24"/>
          <w:szCs w:val="24"/>
        </w:rPr>
        <w:t>расчет всех</w:t>
      </w:r>
      <w:r w:rsidRPr="00037E53">
        <w:rPr>
          <w:rFonts w:ascii="Times New Roman" w:hAnsi="Times New Roman" w:cs="Times New Roman"/>
          <w:sz w:val="24"/>
          <w:szCs w:val="24"/>
        </w:rPr>
        <w:t xml:space="preserve"> основных показателей эффективности</w:t>
      </w:r>
      <w:r w:rsidR="005340BF" w:rsidRPr="00037E53">
        <w:rPr>
          <w:rFonts w:ascii="Times New Roman" w:hAnsi="Times New Roman" w:cs="Times New Roman"/>
          <w:sz w:val="24"/>
          <w:szCs w:val="24"/>
        </w:rPr>
        <w:t>.</w:t>
      </w:r>
    </w:p>
    <w:p w14:paraId="58EB89AE" w14:textId="77777777" w:rsidR="00F4453F" w:rsidRPr="00037E53" w:rsidRDefault="00F4453F" w:rsidP="00F4453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Основанием для выполнения нескольких независимых расчетов может являться то, что предполагаемые к открытию месторождения минерального сырья в контуре оцениваемого участка недр не могут быть объединены в один расчет т.к. предполагают:</w:t>
      </w:r>
    </w:p>
    <w:p w14:paraId="5F0DBA11" w14:textId="77777777" w:rsidR="00F4453F" w:rsidRPr="00037E53" w:rsidRDefault="00F4453F" w:rsidP="00F4453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принципиально различные по качеству руды;</w:t>
      </w:r>
    </w:p>
    <w:p w14:paraId="2CA8008F" w14:textId="4699E2DA" w:rsidR="00F4453F" w:rsidRPr="00037E53" w:rsidRDefault="00F4453F" w:rsidP="00F4453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- принципиально различные технологии разработки месторождения</w:t>
      </w:r>
      <w:r w:rsidR="00212D01" w:rsidRPr="00037E53">
        <w:rPr>
          <w:rFonts w:ascii="Times New Roman" w:hAnsi="Times New Roman" w:cs="Times New Roman"/>
          <w:sz w:val="24"/>
          <w:szCs w:val="24"/>
        </w:rPr>
        <w:t xml:space="preserve"> и обогащения руды</w:t>
      </w:r>
      <w:r w:rsidR="00B17A9E" w:rsidRPr="00037E53">
        <w:rPr>
          <w:rFonts w:ascii="Times New Roman" w:hAnsi="Times New Roman" w:cs="Times New Roman"/>
          <w:sz w:val="24"/>
          <w:szCs w:val="24"/>
        </w:rPr>
        <w:t>.</w:t>
      </w:r>
    </w:p>
    <w:p w14:paraId="1767FC66" w14:textId="5D119B67" w:rsidR="007474B7" w:rsidRPr="00037E53" w:rsidRDefault="007474B7" w:rsidP="00F4453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После проведения оценок каждого из объектов</w:t>
      </w:r>
      <w:r w:rsidR="00D64424" w:rsidRPr="00037E53">
        <w:rPr>
          <w:rFonts w:ascii="Times New Roman" w:hAnsi="Times New Roman" w:cs="Times New Roman"/>
          <w:sz w:val="24"/>
          <w:szCs w:val="24"/>
        </w:rPr>
        <w:t xml:space="preserve"> производится </w:t>
      </w:r>
      <w:r w:rsidR="005F1120" w:rsidRPr="00037E53">
        <w:rPr>
          <w:rFonts w:ascii="Times New Roman" w:hAnsi="Times New Roman" w:cs="Times New Roman"/>
          <w:sz w:val="24"/>
          <w:szCs w:val="24"/>
        </w:rPr>
        <w:t>агрегирован</w:t>
      </w:r>
      <w:r w:rsidR="000E58C4" w:rsidRPr="00037E53">
        <w:rPr>
          <w:rFonts w:ascii="Times New Roman" w:hAnsi="Times New Roman" w:cs="Times New Roman"/>
          <w:sz w:val="24"/>
          <w:szCs w:val="24"/>
        </w:rPr>
        <w:t>ие</w:t>
      </w:r>
      <w:r w:rsidR="00D64424" w:rsidRPr="00037E53">
        <w:rPr>
          <w:rFonts w:ascii="Times New Roman" w:hAnsi="Times New Roman" w:cs="Times New Roman"/>
          <w:sz w:val="24"/>
          <w:szCs w:val="24"/>
        </w:rPr>
        <w:t xml:space="preserve"> результатов</w:t>
      </w:r>
      <w:r w:rsidR="00B164A7" w:rsidRPr="00037E53">
        <w:rPr>
          <w:rFonts w:ascii="Times New Roman" w:hAnsi="Times New Roman" w:cs="Times New Roman"/>
          <w:sz w:val="24"/>
          <w:szCs w:val="24"/>
        </w:rPr>
        <w:t>, при условии положительных показателей эффективности</w:t>
      </w:r>
      <w:r w:rsidR="00E90CC7" w:rsidRPr="00037E53">
        <w:rPr>
          <w:rFonts w:ascii="Times New Roman" w:hAnsi="Times New Roman" w:cs="Times New Roman"/>
          <w:sz w:val="24"/>
          <w:szCs w:val="24"/>
        </w:rPr>
        <w:t>.</w:t>
      </w:r>
    </w:p>
    <w:p w14:paraId="0783A6DF" w14:textId="77777777" w:rsidR="00E90CC7" w:rsidRPr="00037E53" w:rsidRDefault="00E90CC7" w:rsidP="00F4453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AE04A4" w14:textId="77777777" w:rsidR="00F4453F" w:rsidRPr="00037E53" w:rsidRDefault="00F4453F" w:rsidP="00054AFD">
      <w:pPr>
        <w:keepNext/>
        <w:keepLines/>
        <w:widowControl w:val="0"/>
        <w:numPr>
          <w:ilvl w:val="0"/>
          <w:numId w:val="21"/>
        </w:numPr>
        <w:tabs>
          <w:tab w:val="left" w:pos="1829"/>
        </w:tabs>
        <w:spacing w:after="220" w:line="240" w:lineRule="auto"/>
        <w:jc w:val="center"/>
        <w:outlineLvl w:val="6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 w:bidi="ru-RU"/>
        </w:rPr>
        <w:lastRenderedPageBreak/>
        <w:t>АНАЛИЗ РЕЗУЛЬТАТОВ ГЕОЛОГО-ЭКОНОМИЧЕСКОЙ ОЦЕНКИ</w:t>
      </w:r>
    </w:p>
    <w:p w14:paraId="250D7334" w14:textId="467AE4CF" w:rsidR="00C0595E" w:rsidRPr="00037E53" w:rsidRDefault="00442FF8" w:rsidP="00E90CC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7E53">
        <w:rPr>
          <w:rFonts w:ascii="Times New Roman" w:hAnsi="Times New Roman" w:cs="Times New Roman"/>
          <w:sz w:val="24"/>
          <w:szCs w:val="24"/>
        </w:rPr>
        <w:t>Результат геолого</w:t>
      </w:r>
      <w:r w:rsidR="00B22D62" w:rsidRPr="00037E53">
        <w:rPr>
          <w:rFonts w:ascii="Times New Roman" w:hAnsi="Times New Roman" w:cs="Times New Roman"/>
          <w:sz w:val="24"/>
          <w:szCs w:val="24"/>
        </w:rPr>
        <w:t>-</w:t>
      </w:r>
      <w:r w:rsidRPr="00037E53">
        <w:rPr>
          <w:rFonts w:ascii="Times New Roman" w:hAnsi="Times New Roman" w:cs="Times New Roman"/>
          <w:sz w:val="24"/>
          <w:szCs w:val="24"/>
        </w:rPr>
        <w:t xml:space="preserve">экономической оценки является одним из важнейших критериев постановки </w:t>
      </w:r>
      <w:r w:rsidR="00B22D62" w:rsidRPr="00037E53">
        <w:rPr>
          <w:rFonts w:ascii="Times New Roman" w:hAnsi="Times New Roman" w:cs="Times New Roman"/>
          <w:sz w:val="24"/>
          <w:szCs w:val="24"/>
        </w:rPr>
        <w:t xml:space="preserve">геологоразведочных </w:t>
      </w:r>
      <w:r w:rsidRPr="00037E53">
        <w:rPr>
          <w:rFonts w:ascii="Times New Roman" w:hAnsi="Times New Roman" w:cs="Times New Roman"/>
          <w:sz w:val="24"/>
          <w:szCs w:val="24"/>
        </w:rPr>
        <w:t>работ за счет средств госбю</w:t>
      </w:r>
      <w:r w:rsidR="00B22D62" w:rsidRPr="00037E53">
        <w:rPr>
          <w:rFonts w:ascii="Times New Roman" w:hAnsi="Times New Roman" w:cs="Times New Roman"/>
          <w:sz w:val="24"/>
          <w:szCs w:val="24"/>
        </w:rPr>
        <w:t>джет</w:t>
      </w:r>
      <w:r w:rsidR="006E4383" w:rsidRPr="00037E53">
        <w:rPr>
          <w:rFonts w:ascii="Times New Roman" w:hAnsi="Times New Roman" w:cs="Times New Roman"/>
          <w:sz w:val="24"/>
          <w:szCs w:val="24"/>
        </w:rPr>
        <w:t xml:space="preserve">а. </w:t>
      </w:r>
      <w:r w:rsidR="009F0875" w:rsidRPr="00037E53">
        <w:rPr>
          <w:rFonts w:ascii="Times New Roman" w:hAnsi="Times New Roman" w:cs="Times New Roman"/>
          <w:sz w:val="24"/>
          <w:szCs w:val="24"/>
        </w:rPr>
        <w:t xml:space="preserve">В общем случае </w:t>
      </w:r>
      <w:r w:rsidR="00EB029B" w:rsidRPr="00037E53">
        <w:rPr>
          <w:rFonts w:ascii="Times New Roman" w:hAnsi="Times New Roman" w:cs="Times New Roman"/>
          <w:sz w:val="24"/>
          <w:szCs w:val="24"/>
        </w:rPr>
        <w:t>геологоразведочные работы могут ставиться при условии положитель</w:t>
      </w:r>
      <w:r w:rsidR="00E05284" w:rsidRPr="00037E53">
        <w:rPr>
          <w:rFonts w:ascii="Times New Roman" w:hAnsi="Times New Roman" w:cs="Times New Roman"/>
          <w:sz w:val="24"/>
          <w:szCs w:val="24"/>
        </w:rPr>
        <w:t>ных показателей эффе</w:t>
      </w:r>
      <w:r w:rsidR="002F2310" w:rsidRPr="00037E53">
        <w:rPr>
          <w:rFonts w:ascii="Times New Roman" w:hAnsi="Times New Roman" w:cs="Times New Roman"/>
          <w:sz w:val="24"/>
          <w:szCs w:val="24"/>
        </w:rPr>
        <w:t>к</w:t>
      </w:r>
      <w:r w:rsidR="00E05284" w:rsidRPr="00037E53">
        <w:rPr>
          <w:rFonts w:ascii="Times New Roman" w:hAnsi="Times New Roman" w:cs="Times New Roman"/>
          <w:sz w:val="24"/>
          <w:szCs w:val="24"/>
        </w:rPr>
        <w:t xml:space="preserve">тивности как для инвестора, так и для бюджета. Вероятностные расчеты должны показывать, что </w:t>
      </w:r>
      <w:r w:rsidR="00951625" w:rsidRPr="00037E53">
        <w:rPr>
          <w:rFonts w:ascii="Times New Roman" w:hAnsi="Times New Roman" w:cs="Times New Roman"/>
          <w:sz w:val="24"/>
          <w:szCs w:val="24"/>
        </w:rPr>
        <w:t>вероятность у</w:t>
      </w:r>
      <w:r w:rsidR="00391644" w:rsidRPr="00037E53">
        <w:rPr>
          <w:rFonts w:ascii="Times New Roman" w:hAnsi="Times New Roman" w:cs="Times New Roman"/>
          <w:sz w:val="24"/>
          <w:szCs w:val="24"/>
        </w:rPr>
        <w:t>с</w:t>
      </w:r>
      <w:r w:rsidR="00951625" w:rsidRPr="00037E53">
        <w:rPr>
          <w:rFonts w:ascii="Times New Roman" w:hAnsi="Times New Roman" w:cs="Times New Roman"/>
          <w:sz w:val="24"/>
          <w:szCs w:val="24"/>
        </w:rPr>
        <w:t xml:space="preserve">пешной реализации проекта </w:t>
      </w:r>
      <w:r w:rsidR="00836768" w:rsidRPr="00037E53">
        <w:rPr>
          <w:rFonts w:ascii="Times New Roman" w:hAnsi="Times New Roman" w:cs="Times New Roman"/>
          <w:sz w:val="24"/>
          <w:szCs w:val="24"/>
        </w:rPr>
        <w:t>н</w:t>
      </w:r>
      <w:r w:rsidR="00951625" w:rsidRPr="00037E53">
        <w:rPr>
          <w:rFonts w:ascii="Times New Roman" w:hAnsi="Times New Roman" w:cs="Times New Roman"/>
          <w:sz w:val="24"/>
          <w:szCs w:val="24"/>
        </w:rPr>
        <w:t>аходится на достаточно высоком уровне</w:t>
      </w:r>
      <w:r w:rsidR="00391644" w:rsidRPr="00037E53">
        <w:rPr>
          <w:rFonts w:ascii="Times New Roman" w:hAnsi="Times New Roman" w:cs="Times New Roman"/>
          <w:sz w:val="24"/>
          <w:szCs w:val="24"/>
        </w:rPr>
        <w:t>. Результаты ГЭО могут использоваться</w:t>
      </w:r>
      <w:r w:rsidR="00F654FF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="00391644" w:rsidRPr="00037E53">
        <w:rPr>
          <w:rFonts w:ascii="Times New Roman" w:hAnsi="Times New Roman" w:cs="Times New Roman"/>
          <w:sz w:val="24"/>
          <w:szCs w:val="24"/>
        </w:rPr>
        <w:t xml:space="preserve">для </w:t>
      </w:r>
      <w:r w:rsidR="00F654FF" w:rsidRPr="00037E53">
        <w:rPr>
          <w:rFonts w:ascii="Times New Roman" w:hAnsi="Times New Roman" w:cs="Times New Roman"/>
          <w:sz w:val="24"/>
          <w:szCs w:val="24"/>
        </w:rPr>
        <w:t>ср</w:t>
      </w:r>
      <w:r w:rsidR="00391644" w:rsidRPr="00037E53">
        <w:rPr>
          <w:rFonts w:ascii="Times New Roman" w:hAnsi="Times New Roman" w:cs="Times New Roman"/>
          <w:sz w:val="24"/>
          <w:szCs w:val="24"/>
        </w:rPr>
        <w:t>авнительной оценк</w:t>
      </w:r>
      <w:r w:rsidR="00391ACA" w:rsidRPr="00037E53">
        <w:rPr>
          <w:rFonts w:ascii="Times New Roman" w:hAnsi="Times New Roman" w:cs="Times New Roman"/>
          <w:sz w:val="24"/>
          <w:szCs w:val="24"/>
        </w:rPr>
        <w:t>и</w:t>
      </w:r>
      <w:r w:rsidR="00391644" w:rsidRPr="00037E53">
        <w:rPr>
          <w:rFonts w:ascii="Times New Roman" w:hAnsi="Times New Roman" w:cs="Times New Roman"/>
          <w:sz w:val="24"/>
          <w:szCs w:val="24"/>
        </w:rPr>
        <w:t xml:space="preserve"> объектов</w:t>
      </w:r>
      <w:r w:rsidR="00B14F6F" w:rsidRPr="00037E53">
        <w:rPr>
          <w:rFonts w:ascii="Times New Roman" w:hAnsi="Times New Roman" w:cs="Times New Roman"/>
          <w:sz w:val="24"/>
          <w:szCs w:val="24"/>
        </w:rPr>
        <w:t>.</w:t>
      </w:r>
    </w:p>
    <w:p w14:paraId="4DECD484" w14:textId="2FA87337" w:rsidR="00B14F6F" w:rsidRPr="00037E53" w:rsidRDefault="00D5041F" w:rsidP="00EF1CBE">
      <w:pPr>
        <w:ind w:firstLine="851"/>
        <w:jc w:val="both"/>
        <w:rPr>
          <w:rFonts w:ascii="Times New Roman" w:hAnsi="Times New Roman" w:cs="Times New Roman"/>
        </w:rPr>
      </w:pPr>
      <w:r w:rsidRPr="00037E53">
        <w:rPr>
          <w:rFonts w:ascii="Times New Roman" w:hAnsi="Times New Roman" w:cs="Times New Roman"/>
          <w:sz w:val="24"/>
          <w:szCs w:val="24"/>
        </w:rPr>
        <w:t>Наряду с результатами ГЭО при принятии решения о финансир</w:t>
      </w:r>
      <w:r w:rsidR="007E5ACD" w:rsidRPr="00037E53">
        <w:rPr>
          <w:rFonts w:ascii="Times New Roman" w:hAnsi="Times New Roman" w:cs="Times New Roman"/>
          <w:sz w:val="24"/>
          <w:szCs w:val="24"/>
        </w:rPr>
        <w:t>о</w:t>
      </w:r>
      <w:r w:rsidRPr="00037E53">
        <w:rPr>
          <w:rFonts w:ascii="Times New Roman" w:hAnsi="Times New Roman" w:cs="Times New Roman"/>
          <w:sz w:val="24"/>
          <w:szCs w:val="24"/>
        </w:rPr>
        <w:t xml:space="preserve">вании </w:t>
      </w:r>
      <w:r w:rsidR="00786BA5" w:rsidRPr="00037E53">
        <w:rPr>
          <w:rFonts w:ascii="Times New Roman" w:hAnsi="Times New Roman" w:cs="Times New Roman"/>
          <w:sz w:val="24"/>
          <w:szCs w:val="24"/>
        </w:rPr>
        <w:t>геологоразведочных</w:t>
      </w:r>
      <w:r w:rsidR="00053F3D" w:rsidRPr="00037E53">
        <w:rPr>
          <w:rFonts w:ascii="Times New Roman" w:hAnsi="Times New Roman" w:cs="Times New Roman"/>
          <w:sz w:val="24"/>
          <w:szCs w:val="24"/>
        </w:rPr>
        <w:t xml:space="preserve"> </w:t>
      </w:r>
      <w:r w:rsidRPr="00037E53">
        <w:rPr>
          <w:rFonts w:ascii="Times New Roman" w:hAnsi="Times New Roman" w:cs="Times New Roman"/>
          <w:sz w:val="24"/>
          <w:szCs w:val="24"/>
        </w:rPr>
        <w:t>работ должны приниматься во внимание и другие фа</w:t>
      </w:r>
      <w:r w:rsidR="00872CFE" w:rsidRPr="00037E53">
        <w:rPr>
          <w:rFonts w:ascii="Times New Roman" w:hAnsi="Times New Roman" w:cs="Times New Roman"/>
          <w:sz w:val="24"/>
          <w:szCs w:val="24"/>
        </w:rPr>
        <w:t>кторы – стратегическая необходимость, комплексное развитие регионов и другие.</w:t>
      </w:r>
    </w:p>
    <w:sectPr w:rsidR="00B14F6F" w:rsidRPr="00037E53" w:rsidSect="002926A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1FAA" w14:textId="77777777" w:rsidR="00E06F00" w:rsidRDefault="00E06F00" w:rsidP="002926A7">
      <w:pPr>
        <w:spacing w:after="0" w:line="240" w:lineRule="auto"/>
      </w:pPr>
      <w:r>
        <w:separator/>
      </w:r>
    </w:p>
  </w:endnote>
  <w:endnote w:type="continuationSeparator" w:id="0">
    <w:p w14:paraId="46835C4B" w14:textId="77777777" w:rsidR="00E06F00" w:rsidRDefault="00E06F00" w:rsidP="0029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596600"/>
      <w:docPartObj>
        <w:docPartGallery w:val="Page Numbers (Bottom of Page)"/>
        <w:docPartUnique/>
      </w:docPartObj>
    </w:sdtPr>
    <w:sdtEndPr/>
    <w:sdtContent>
      <w:p w14:paraId="123C4738" w14:textId="5C5D96B6" w:rsidR="002926A7" w:rsidRDefault="002926A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99DC62" w14:textId="77777777" w:rsidR="002926A7" w:rsidRDefault="002926A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4B0E" w14:textId="77777777" w:rsidR="00E06F00" w:rsidRDefault="00E06F00" w:rsidP="002926A7">
      <w:pPr>
        <w:spacing w:after="0" w:line="240" w:lineRule="auto"/>
      </w:pPr>
      <w:r>
        <w:separator/>
      </w:r>
    </w:p>
  </w:footnote>
  <w:footnote w:type="continuationSeparator" w:id="0">
    <w:p w14:paraId="58B8A137" w14:textId="77777777" w:rsidR="00E06F00" w:rsidRDefault="00E06F00" w:rsidP="00292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B21"/>
    <w:multiLevelType w:val="hybridMultilevel"/>
    <w:tmpl w:val="E4D69A48"/>
    <w:lvl w:ilvl="0" w:tplc="6BE01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84D51"/>
    <w:multiLevelType w:val="hybridMultilevel"/>
    <w:tmpl w:val="C5CA4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0575EB"/>
    <w:multiLevelType w:val="multilevel"/>
    <w:tmpl w:val="019C039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79542E"/>
    <w:multiLevelType w:val="multilevel"/>
    <w:tmpl w:val="5150C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5651F3"/>
    <w:multiLevelType w:val="multilevel"/>
    <w:tmpl w:val="53B487F6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0" w:hanging="1800"/>
      </w:pPr>
      <w:rPr>
        <w:rFonts w:hint="default"/>
      </w:rPr>
    </w:lvl>
  </w:abstractNum>
  <w:abstractNum w:abstractNumId="5" w15:restartNumberingAfterBreak="0">
    <w:nsid w:val="11B87084"/>
    <w:multiLevelType w:val="multilevel"/>
    <w:tmpl w:val="93B87D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2B36A1"/>
    <w:multiLevelType w:val="hybridMultilevel"/>
    <w:tmpl w:val="EAA0B142"/>
    <w:lvl w:ilvl="0" w:tplc="6CD827C2">
      <w:start w:val="1"/>
      <w:numFmt w:val="bullet"/>
      <w:pStyle w:val="a"/>
      <w:lvlText w:val=""/>
      <w:lvlJc w:val="left"/>
      <w:pPr>
        <w:tabs>
          <w:tab w:val="num" w:pos="511"/>
        </w:tabs>
        <w:ind w:left="568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C3EFF"/>
    <w:multiLevelType w:val="hybridMultilevel"/>
    <w:tmpl w:val="1B001AC0"/>
    <w:lvl w:ilvl="0" w:tplc="B72CADE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A8972A6"/>
    <w:multiLevelType w:val="multilevel"/>
    <w:tmpl w:val="102233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C120EE"/>
    <w:multiLevelType w:val="multilevel"/>
    <w:tmpl w:val="2960C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387AFF"/>
    <w:multiLevelType w:val="multilevel"/>
    <w:tmpl w:val="B74A36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878FD"/>
    <w:multiLevelType w:val="multilevel"/>
    <w:tmpl w:val="9B1C1C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052E2F"/>
    <w:multiLevelType w:val="hybridMultilevel"/>
    <w:tmpl w:val="B104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841A2"/>
    <w:multiLevelType w:val="hybridMultilevel"/>
    <w:tmpl w:val="B2EEE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558D3"/>
    <w:multiLevelType w:val="multilevel"/>
    <w:tmpl w:val="C7E075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F53389"/>
    <w:multiLevelType w:val="hybridMultilevel"/>
    <w:tmpl w:val="7E3C5072"/>
    <w:lvl w:ilvl="0" w:tplc="169A815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6" w15:restartNumberingAfterBreak="0">
    <w:nsid w:val="4E915EEC"/>
    <w:multiLevelType w:val="multilevel"/>
    <w:tmpl w:val="81EE2B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C881232"/>
    <w:multiLevelType w:val="multilevel"/>
    <w:tmpl w:val="620CC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8A02A1"/>
    <w:multiLevelType w:val="multilevel"/>
    <w:tmpl w:val="2634FDCA"/>
    <w:lvl w:ilvl="0">
      <w:start w:val="2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29D7FF8"/>
    <w:multiLevelType w:val="multilevel"/>
    <w:tmpl w:val="2A2C65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 w15:restartNumberingAfterBreak="0">
    <w:nsid w:val="6AB31E8C"/>
    <w:multiLevelType w:val="multilevel"/>
    <w:tmpl w:val="E27060D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905"/>
        </w:tabs>
        <w:ind w:left="905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352"/>
        </w:tabs>
        <w:ind w:left="135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559"/>
        </w:tabs>
        <w:ind w:left="155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126"/>
        </w:tabs>
        <w:ind w:left="212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333"/>
        </w:tabs>
        <w:ind w:left="2333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00"/>
        </w:tabs>
        <w:ind w:left="29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107"/>
        </w:tabs>
        <w:ind w:left="310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74"/>
        </w:tabs>
        <w:ind w:left="3674" w:hanging="1800"/>
      </w:pPr>
      <w:rPr>
        <w:rFonts w:hint="default"/>
        <w:b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0"/>
  </w:num>
  <w:num w:numId="13">
    <w:abstractNumId w:val="12"/>
  </w:num>
  <w:num w:numId="14">
    <w:abstractNumId w:val="13"/>
  </w:num>
  <w:num w:numId="15">
    <w:abstractNumId w:val="20"/>
  </w:num>
  <w:num w:numId="16">
    <w:abstractNumId w:val="7"/>
  </w:num>
  <w:num w:numId="17">
    <w:abstractNumId w:val="15"/>
  </w:num>
  <w:num w:numId="18">
    <w:abstractNumId w:val="6"/>
  </w:num>
  <w:num w:numId="19">
    <w:abstractNumId w:val="1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B"/>
    <w:rsid w:val="000074E5"/>
    <w:rsid w:val="0001246A"/>
    <w:rsid w:val="00013039"/>
    <w:rsid w:val="000157ED"/>
    <w:rsid w:val="00024093"/>
    <w:rsid w:val="000256C0"/>
    <w:rsid w:val="00025732"/>
    <w:rsid w:val="000258AB"/>
    <w:rsid w:val="000258D7"/>
    <w:rsid w:val="00026FE5"/>
    <w:rsid w:val="0003200F"/>
    <w:rsid w:val="000325C8"/>
    <w:rsid w:val="00037E53"/>
    <w:rsid w:val="000409A5"/>
    <w:rsid w:val="00040A4A"/>
    <w:rsid w:val="00045146"/>
    <w:rsid w:val="0004586C"/>
    <w:rsid w:val="00046F93"/>
    <w:rsid w:val="00051597"/>
    <w:rsid w:val="00053F3D"/>
    <w:rsid w:val="00054AFD"/>
    <w:rsid w:val="00060AB3"/>
    <w:rsid w:val="0006227B"/>
    <w:rsid w:val="0006495F"/>
    <w:rsid w:val="00074477"/>
    <w:rsid w:val="00074539"/>
    <w:rsid w:val="0009130E"/>
    <w:rsid w:val="00093C34"/>
    <w:rsid w:val="000A20A4"/>
    <w:rsid w:val="000A370A"/>
    <w:rsid w:val="000B0C9A"/>
    <w:rsid w:val="000B1EFE"/>
    <w:rsid w:val="000B26E6"/>
    <w:rsid w:val="000C2909"/>
    <w:rsid w:val="000C6953"/>
    <w:rsid w:val="000D74F7"/>
    <w:rsid w:val="000E11AA"/>
    <w:rsid w:val="000E58C4"/>
    <w:rsid w:val="000E6DB6"/>
    <w:rsid w:val="000F1311"/>
    <w:rsid w:val="000F4016"/>
    <w:rsid w:val="000F6400"/>
    <w:rsid w:val="00100138"/>
    <w:rsid w:val="00100A66"/>
    <w:rsid w:val="00101AE7"/>
    <w:rsid w:val="00104BB3"/>
    <w:rsid w:val="00106226"/>
    <w:rsid w:val="001100A5"/>
    <w:rsid w:val="001108E9"/>
    <w:rsid w:val="001252FC"/>
    <w:rsid w:val="001255E0"/>
    <w:rsid w:val="00130476"/>
    <w:rsid w:val="00135A06"/>
    <w:rsid w:val="00150587"/>
    <w:rsid w:val="00151A76"/>
    <w:rsid w:val="00154BBE"/>
    <w:rsid w:val="001605DF"/>
    <w:rsid w:val="0016423A"/>
    <w:rsid w:val="0016526A"/>
    <w:rsid w:val="001701F9"/>
    <w:rsid w:val="00170652"/>
    <w:rsid w:val="001709EB"/>
    <w:rsid w:val="0017517E"/>
    <w:rsid w:val="00176DC1"/>
    <w:rsid w:val="00183EBB"/>
    <w:rsid w:val="00193E23"/>
    <w:rsid w:val="001A2469"/>
    <w:rsid w:val="001A4578"/>
    <w:rsid w:val="001A6A27"/>
    <w:rsid w:val="001B130B"/>
    <w:rsid w:val="001B53AB"/>
    <w:rsid w:val="001B6044"/>
    <w:rsid w:val="001D1F5E"/>
    <w:rsid w:val="001D5773"/>
    <w:rsid w:val="001E084C"/>
    <w:rsid w:val="001E5982"/>
    <w:rsid w:val="001F64E0"/>
    <w:rsid w:val="001F6761"/>
    <w:rsid w:val="00201696"/>
    <w:rsid w:val="00212D01"/>
    <w:rsid w:val="00215A50"/>
    <w:rsid w:val="00221166"/>
    <w:rsid w:val="00222070"/>
    <w:rsid w:val="0022277C"/>
    <w:rsid w:val="0023050C"/>
    <w:rsid w:val="002323C0"/>
    <w:rsid w:val="002374A0"/>
    <w:rsid w:val="002432CB"/>
    <w:rsid w:val="00246DBC"/>
    <w:rsid w:val="00250292"/>
    <w:rsid w:val="002515A7"/>
    <w:rsid w:val="0026513D"/>
    <w:rsid w:val="002714F3"/>
    <w:rsid w:val="002733F8"/>
    <w:rsid w:val="00274373"/>
    <w:rsid w:val="0027779E"/>
    <w:rsid w:val="00280830"/>
    <w:rsid w:val="00286688"/>
    <w:rsid w:val="00287D91"/>
    <w:rsid w:val="002926A7"/>
    <w:rsid w:val="00295EB9"/>
    <w:rsid w:val="002A0A12"/>
    <w:rsid w:val="002A314C"/>
    <w:rsid w:val="002A6C12"/>
    <w:rsid w:val="002B7018"/>
    <w:rsid w:val="002C36E0"/>
    <w:rsid w:val="002C68EC"/>
    <w:rsid w:val="002D616E"/>
    <w:rsid w:val="002E0906"/>
    <w:rsid w:val="002E6580"/>
    <w:rsid w:val="002E71E8"/>
    <w:rsid w:val="002F2310"/>
    <w:rsid w:val="0030127D"/>
    <w:rsid w:val="003026D1"/>
    <w:rsid w:val="00303039"/>
    <w:rsid w:val="00303377"/>
    <w:rsid w:val="0030398E"/>
    <w:rsid w:val="00304180"/>
    <w:rsid w:val="00307EB1"/>
    <w:rsid w:val="00316335"/>
    <w:rsid w:val="003424A7"/>
    <w:rsid w:val="0035404C"/>
    <w:rsid w:val="00363348"/>
    <w:rsid w:val="003635B3"/>
    <w:rsid w:val="00381DF0"/>
    <w:rsid w:val="00391644"/>
    <w:rsid w:val="00391ACA"/>
    <w:rsid w:val="00394AAA"/>
    <w:rsid w:val="00396AA0"/>
    <w:rsid w:val="003A121D"/>
    <w:rsid w:val="003A264B"/>
    <w:rsid w:val="003B4105"/>
    <w:rsid w:val="003C4172"/>
    <w:rsid w:val="003C4501"/>
    <w:rsid w:val="003D5403"/>
    <w:rsid w:val="003D5C7C"/>
    <w:rsid w:val="003E0EBB"/>
    <w:rsid w:val="003E3156"/>
    <w:rsid w:val="003F2142"/>
    <w:rsid w:val="003F4AC5"/>
    <w:rsid w:val="003F5956"/>
    <w:rsid w:val="00401C7D"/>
    <w:rsid w:val="0040503F"/>
    <w:rsid w:val="00407F2A"/>
    <w:rsid w:val="00413B7E"/>
    <w:rsid w:val="00422FE3"/>
    <w:rsid w:val="00423D8D"/>
    <w:rsid w:val="00442CE4"/>
    <w:rsid w:val="00442FF8"/>
    <w:rsid w:val="004477B2"/>
    <w:rsid w:val="00447DB6"/>
    <w:rsid w:val="004538EE"/>
    <w:rsid w:val="00456B47"/>
    <w:rsid w:val="00461486"/>
    <w:rsid w:val="00474268"/>
    <w:rsid w:val="0047489C"/>
    <w:rsid w:val="004803C8"/>
    <w:rsid w:val="004817FE"/>
    <w:rsid w:val="00481B2F"/>
    <w:rsid w:val="00483792"/>
    <w:rsid w:val="00483D41"/>
    <w:rsid w:val="0049213B"/>
    <w:rsid w:val="004B0538"/>
    <w:rsid w:val="004B7AC5"/>
    <w:rsid w:val="004C0267"/>
    <w:rsid w:val="004C2C0D"/>
    <w:rsid w:val="004C5C7F"/>
    <w:rsid w:val="004C6657"/>
    <w:rsid w:val="004C7F3B"/>
    <w:rsid w:val="004D09EC"/>
    <w:rsid w:val="004D31D9"/>
    <w:rsid w:val="004D4E04"/>
    <w:rsid w:val="004D7F6A"/>
    <w:rsid w:val="004E567C"/>
    <w:rsid w:val="004E5F14"/>
    <w:rsid w:val="004E78EF"/>
    <w:rsid w:val="004F238F"/>
    <w:rsid w:val="004F4482"/>
    <w:rsid w:val="005003AC"/>
    <w:rsid w:val="00520819"/>
    <w:rsid w:val="005211F4"/>
    <w:rsid w:val="005245DD"/>
    <w:rsid w:val="00524A20"/>
    <w:rsid w:val="00531ED2"/>
    <w:rsid w:val="005340BF"/>
    <w:rsid w:val="00543EE2"/>
    <w:rsid w:val="0056329D"/>
    <w:rsid w:val="00570484"/>
    <w:rsid w:val="00575D71"/>
    <w:rsid w:val="005816F7"/>
    <w:rsid w:val="005871C8"/>
    <w:rsid w:val="00594DFF"/>
    <w:rsid w:val="005A4087"/>
    <w:rsid w:val="005B2C01"/>
    <w:rsid w:val="005B3062"/>
    <w:rsid w:val="005B4BBE"/>
    <w:rsid w:val="005C3915"/>
    <w:rsid w:val="005C674F"/>
    <w:rsid w:val="005D15B8"/>
    <w:rsid w:val="005E2426"/>
    <w:rsid w:val="005E3D68"/>
    <w:rsid w:val="005F1120"/>
    <w:rsid w:val="005F2832"/>
    <w:rsid w:val="005F37DA"/>
    <w:rsid w:val="00600716"/>
    <w:rsid w:val="00601772"/>
    <w:rsid w:val="006067EF"/>
    <w:rsid w:val="0060685D"/>
    <w:rsid w:val="0061446C"/>
    <w:rsid w:val="00620371"/>
    <w:rsid w:val="0063014D"/>
    <w:rsid w:val="0063122C"/>
    <w:rsid w:val="0064275E"/>
    <w:rsid w:val="00643BB0"/>
    <w:rsid w:val="0065389B"/>
    <w:rsid w:val="00656DBE"/>
    <w:rsid w:val="0066077B"/>
    <w:rsid w:val="00660C4C"/>
    <w:rsid w:val="00660D24"/>
    <w:rsid w:val="00662FF1"/>
    <w:rsid w:val="00670229"/>
    <w:rsid w:val="0067086D"/>
    <w:rsid w:val="00671B0D"/>
    <w:rsid w:val="00675C4F"/>
    <w:rsid w:val="00676AB7"/>
    <w:rsid w:val="006828DC"/>
    <w:rsid w:val="006838D0"/>
    <w:rsid w:val="00684976"/>
    <w:rsid w:val="00685ECF"/>
    <w:rsid w:val="00687C8B"/>
    <w:rsid w:val="00695ECD"/>
    <w:rsid w:val="00697F0E"/>
    <w:rsid w:val="006A25FD"/>
    <w:rsid w:val="006A308E"/>
    <w:rsid w:val="006B1952"/>
    <w:rsid w:val="006B45C8"/>
    <w:rsid w:val="006B6DBB"/>
    <w:rsid w:val="006C1564"/>
    <w:rsid w:val="006C6C5F"/>
    <w:rsid w:val="006D0CB5"/>
    <w:rsid w:val="006D4EED"/>
    <w:rsid w:val="006E3839"/>
    <w:rsid w:val="006E4383"/>
    <w:rsid w:val="006F089A"/>
    <w:rsid w:val="006F0F1B"/>
    <w:rsid w:val="006F1A04"/>
    <w:rsid w:val="006F1C54"/>
    <w:rsid w:val="00712E28"/>
    <w:rsid w:val="00712F5D"/>
    <w:rsid w:val="007157CA"/>
    <w:rsid w:val="00717888"/>
    <w:rsid w:val="00735C35"/>
    <w:rsid w:val="0074192F"/>
    <w:rsid w:val="00741F54"/>
    <w:rsid w:val="007455C9"/>
    <w:rsid w:val="00745850"/>
    <w:rsid w:val="00746160"/>
    <w:rsid w:val="007467F9"/>
    <w:rsid w:val="007474B7"/>
    <w:rsid w:val="00750B75"/>
    <w:rsid w:val="007524B3"/>
    <w:rsid w:val="00762973"/>
    <w:rsid w:val="007650C6"/>
    <w:rsid w:val="00766083"/>
    <w:rsid w:val="007715A1"/>
    <w:rsid w:val="0077351E"/>
    <w:rsid w:val="00780798"/>
    <w:rsid w:val="0078113B"/>
    <w:rsid w:val="00782534"/>
    <w:rsid w:val="00784A96"/>
    <w:rsid w:val="00786BA5"/>
    <w:rsid w:val="0079011F"/>
    <w:rsid w:val="0079327E"/>
    <w:rsid w:val="00797A36"/>
    <w:rsid w:val="007A3C3F"/>
    <w:rsid w:val="007A7A76"/>
    <w:rsid w:val="007A7AD1"/>
    <w:rsid w:val="007C1BA9"/>
    <w:rsid w:val="007C36FC"/>
    <w:rsid w:val="007C6306"/>
    <w:rsid w:val="007E5ACD"/>
    <w:rsid w:val="007F04D4"/>
    <w:rsid w:val="00800B4C"/>
    <w:rsid w:val="00807071"/>
    <w:rsid w:val="00810E3C"/>
    <w:rsid w:val="008158E2"/>
    <w:rsid w:val="008201EB"/>
    <w:rsid w:val="00823EF4"/>
    <w:rsid w:val="00825A39"/>
    <w:rsid w:val="008260E0"/>
    <w:rsid w:val="008265EF"/>
    <w:rsid w:val="00836768"/>
    <w:rsid w:val="008373BE"/>
    <w:rsid w:val="00841BC7"/>
    <w:rsid w:val="0084376B"/>
    <w:rsid w:val="008463EB"/>
    <w:rsid w:val="00846502"/>
    <w:rsid w:val="00846CD5"/>
    <w:rsid w:val="00855816"/>
    <w:rsid w:val="00872CFE"/>
    <w:rsid w:val="00886F25"/>
    <w:rsid w:val="00887E0C"/>
    <w:rsid w:val="00893AB5"/>
    <w:rsid w:val="00896370"/>
    <w:rsid w:val="008A1427"/>
    <w:rsid w:val="008A5776"/>
    <w:rsid w:val="008B0E83"/>
    <w:rsid w:val="008B1051"/>
    <w:rsid w:val="008B4F29"/>
    <w:rsid w:val="008B6254"/>
    <w:rsid w:val="008C0036"/>
    <w:rsid w:val="008C1E95"/>
    <w:rsid w:val="008C327F"/>
    <w:rsid w:val="008E0B9B"/>
    <w:rsid w:val="008E1ADC"/>
    <w:rsid w:val="008E4D41"/>
    <w:rsid w:val="008F2488"/>
    <w:rsid w:val="008F6F64"/>
    <w:rsid w:val="009040AA"/>
    <w:rsid w:val="00904497"/>
    <w:rsid w:val="0091739B"/>
    <w:rsid w:val="00920A31"/>
    <w:rsid w:val="00921F3B"/>
    <w:rsid w:val="00923711"/>
    <w:rsid w:val="0092778F"/>
    <w:rsid w:val="00933539"/>
    <w:rsid w:val="00935879"/>
    <w:rsid w:val="009429D7"/>
    <w:rsid w:val="009448B4"/>
    <w:rsid w:val="00950B6D"/>
    <w:rsid w:val="00951625"/>
    <w:rsid w:val="00955E7C"/>
    <w:rsid w:val="0096775D"/>
    <w:rsid w:val="00980F7D"/>
    <w:rsid w:val="009837DA"/>
    <w:rsid w:val="009853F6"/>
    <w:rsid w:val="00985BA1"/>
    <w:rsid w:val="00993370"/>
    <w:rsid w:val="009A0DF1"/>
    <w:rsid w:val="009A3F28"/>
    <w:rsid w:val="009A59D9"/>
    <w:rsid w:val="009B755D"/>
    <w:rsid w:val="009C2A38"/>
    <w:rsid w:val="009D12EC"/>
    <w:rsid w:val="009D1DB8"/>
    <w:rsid w:val="009D47B9"/>
    <w:rsid w:val="009D5864"/>
    <w:rsid w:val="009E41AC"/>
    <w:rsid w:val="009E7C6C"/>
    <w:rsid w:val="009F0875"/>
    <w:rsid w:val="009F6EEE"/>
    <w:rsid w:val="00A06379"/>
    <w:rsid w:val="00A13890"/>
    <w:rsid w:val="00A157C4"/>
    <w:rsid w:val="00A16B5B"/>
    <w:rsid w:val="00A30059"/>
    <w:rsid w:val="00A3176A"/>
    <w:rsid w:val="00A4401A"/>
    <w:rsid w:val="00A4658E"/>
    <w:rsid w:val="00A475CF"/>
    <w:rsid w:val="00A51FD3"/>
    <w:rsid w:val="00A552F4"/>
    <w:rsid w:val="00A56C0D"/>
    <w:rsid w:val="00A63EEB"/>
    <w:rsid w:val="00A64B04"/>
    <w:rsid w:val="00A671CF"/>
    <w:rsid w:val="00A7121A"/>
    <w:rsid w:val="00A71467"/>
    <w:rsid w:val="00A769C3"/>
    <w:rsid w:val="00A869F9"/>
    <w:rsid w:val="00AA22E8"/>
    <w:rsid w:val="00AA4767"/>
    <w:rsid w:val="00AA4AD5"/>
    <w:rsid w:val="00AB40E9"/>
    <w:rsid w:val="00AB40FB"/>
    <w:rsid w:val="00AB5222"/>
    <w:rsid w:val="00AC7924"/>
    <w:rsid w:val="00AD194F"/>
    <w:rsid w:val="00AD52D1"/>
    <w:rsid w:val="00AE4598"/>
    <w:rsid w:val="00AF68E1"/>
    <w:rsid w:val="00B01A01"/>
    <w:rsid w:val="00B05D89"/>
    <w:rsid w:val="00B067B7"/>
    <w:rsid w:val="00B14F6F"/>
    <w:rsid w:val="00B164A7"/>
    <w:rsid w:val="00B17526"/>
    <w:rsid w:val="00B17A9E"/>
    <w:rsid w:val="00B22D62"/>
    <w:rsid w:val="00B24402"/>
    <w:rsid w:val="00B25407"/>
    <w:rsid w:val="00B32627"/>
    <w:rsid w:val="00B37F37"/>
    <w:rsid w:val="00B413E9"/>
    <w:rsid w:val="00B434B5"/>
    <w:rsid w:val="00B45169"/>
    <w:rsid w:val="00B45C1C"/>
    <w:rsid w:val="00B46E1C"/>
    <w:rsid w:val="00B52EC0"/>
    <w:rsid w:val="00B60AC4"/>
    <w:rsid w:val="00B63623"/>
    <w:rsid w:val="00B64A2E"/>
    <w:rsid w:val="00B64D66"/>
    <w:rsid w:val="00B679B8"/>
    <w:rsid w:val="00B75652"/>
    <w:rsid w:val="00B81B22"/>
    <w:rsid w:val="00B851D6"/>
    <w:rsid w:val="00BA5E0D"/>
    <w:rsid w:val="00BA65A4"/>
    <w:rsid w:val="00BB20B5"/>
    <w:rsid w:val="00BB345B"/>
    <w:rsid w:val="00BB6765"/>
    <w:rsid w:val="00BC4280"/>
    <w:rsid w:val="00BC588D"/>
    <w:rsid w:val="00BE096F"/>
    <w:rsid w:val="00C018E2"/>
    <w:rsid w:val="00C05958"/>
    <w:rsid w:val="00C0595E"/>
    <w:rsid w:val="00C16423"/>
    <w:rsid w:val="00C23B74"/>
    <w:rsid w:val="00C30964"/>
    <w:rsid w:val="00C3160F"/>
    <w:rsid w:val="00C31995"/>
    <w:rsid w:val="00C349AD"/>
    <w:rsid w:val="00C4185F"/>
    <w:rsid w:val="00C50259"/>
    <w:rsid w:val="00C50B0A"/>
    <w:rsid w:val="00C55196"/>
    <w:rsid w:val="00C567AD"/>
    <w:rsid w:val="00C719B6"/>
    <w:rsid w:val="00C86547"/>
    <w:rsid w:val="00C949B8"/>
    <w:rsid w:val="00C94D51"/>
    <w:rsid w:val="00CC3484"/>
    <w:rsid w:val="00CC586E"/>
    <w:rsid w:val="00CC677D"/>
    <w:rsid w:val="00CD0CAB"/>
    <w:rsid w:val="00CD4181"/>
    <w:rsid w:val="00CD5BAE"/>
    <w:rsid w:val="00CE6CDC"/>
    <w:rsid w:val="00CF04A2"/>
    <w:rsid w:val="00CF2A45"/>
    <w:rsid w:val="00D07F7D"/>
    <w:rsid w:val="00D10AB8"/>
    <w:rsid w:val="00D13D50"/>
    <w:rsid w:val="00D2200F"/>
    <w:rsid w:val="00D24783"/>
    <w:rsid w:val="00D258F5"/>
    <w:rsid w:val="00D303D0"/>
    <w:rsid w:val="00D31CF6"/>
    <w:rsid w:val="00D36C92"/>
    <w:rsid w:val="00D45E07"/>
    <w:rsid w:val="00D5041F"/>
    <w:rsid w:val="00D52053"/>
    <w:rsid w:val="00D53091"/>
    <w:rsid w:val="00D552D7"/>
    <w:rsid w:val="00D621F3"/>
    <w:rsid w:val="00D64424"/>
    <w:rsid w:val="00D64BBD"/>
    <w:rsid w:val="00D81752"/>
    <w:rsid w:val="00D83722"/>
    <w:rsid w:val="00D8533C"/>
    <w:rsid w:val="00D865BB"/>
    <w:rsid w:val="00D879FB"/>
    <w:rsid w:val="00D90C45"/>
    <w:rsid w:val="00D91E24"/>
    <w:rsid w:val="00D92FD3"/>
    <w:rsid w:val="00D93D38"/>
    <w:rsid w:val="00DA73C2"/>
    <w:rsid w:val="00DA7EB6"/>
    <w:rsid w:val="00DB042C"/>
    <w:rsid w:val="00DC3D28"/>
    <w:rsid w:val="00DC6431"/>
    <w:rsid w:val="00DC6697"/>
    <w:rsid w:val="00DD2545"/>
    <w:rsid w:val="00DD3FFC"/>
    <w:rsid w:val="00DE4F54"/>
    <w:rsid w:val="00DE7D5C"/>
    <w:rsid w:val="00DF33E2"/>
    <w:rsid w:val="00E03778"/>
    <w:rsid w:val="00E05284"/>
    <w:rsid w:val="00E06F00"/>
    <w:rsid w:val="00E2338E"/>
    <w:rsid w:val="00E25741"/>
    <w:rsid w:val="00E300CE"/>
    <w:rsid w:val="00E3099D"/>
    <w:rsid w:val="00E311BD"/>
    <w:rsid w:val="00E345B6"/>
    <w:rsid w:val="00E34A64"/>
    <w:rsid w:val="00E46DC8"/>
    <w:rsid w:val="00E6159F"/>
    <w:rsid w:val="00E621CB"/>
    <w:rsid w:val="00E627C1"/>
    <w:rsid w:val="00E67996"/>
    <w:rsid w:val="00E721F7"/>
    <w:rsid w:val="00E750B6"/>
    <w:rsid w:val="00E90CC7"/>
    <w:rsid w:val="00E94DB4"/>
    <w:rsid w:val="00EA2FBD"/>
    <w:rsid w:val="00EA48B0"/>
    <w:rsid w:val="00EA7B57"/>
    <w:rsid w:val="00EB029B"/>
    <w:rsid w:val="00EB082C"/>
    <w:rsid w:val="00EB1F2B"/>
    <w:rsid w:val="00EB2375"/>
    <w:rsid w:val="00EB4F0D"/>
    <w:rsid w:val="00EC5FC5"/>
    <w:rsid w:val="00ED0E1F"/>
    <w:rsid w:val="00ED51C1"/>
    <w:rsid w:val="00ED5ABF"/>
    <w:rsid w:val="00EE3F47"/>
    <w:rsid w:val="00EF1CBE"/>
    <w:rsid w:val="00EF479C"/>
    <w:rsid w:val="00EF6E54"/>
    <w:rsid w:val="00F04CA1"/>
    <w:rsid w:val="00F11631"/>
    <w:rsid w:val="00F131D2"/>
    <w:rsid w:val="00F172A0"/>
    <w:rsid w:val="00F17A01"/>
    <w:rsid w:val="00F322E7"/>
    <w:rsid w:val="00F3637E"/>
    <w:rsid w:val="00F40B10"/>
    <w:rsid w:val="00F42074"/>
    <w:rsid w:val="00F4453F"/>
    <w:rsid w:val="00F4689D"/>
    <w:rsid w:val="00F5373E"/>
    <w:rsid w:val="00F57F7D"/>
    <w:rsid w:val="00F64D82"/>
    <w:rsid w:val="00F654FF"/>
    <w:rsid w:val="00F66063"/>
    <w:rsid w:val="00F70516"/>
    <w:rsid w:val="00F81001"/>
    <w:rsid w:val="00F8383B"/>
    <w:rsid w:val="00F84982"/>
    <w:rsid w:val="00F905BA"/>
    <w:rsid w:val="00FA1A4E"/>
    <w:rsid w:val="00FA5F24"/>
    <w:rsid w:val="00FB352F"/>
    <w:rsid w:val="00FB4BAB"/>
    <w:rsid w:val="00FB64F7"/>
    <w:rsid w:val="00FB7372"/>
    <w:rsid w:val="00FC1D1A"/>
    <w:rsid w:val="00FC1DCE"/>
    <w:rsid w:val="00FC4440"/>
    <w:rsid w:val="00FC4CD5"/>
    <w:rsid w:val="00FD1EAB"/>
    <w:rsid w:val="00FD3E31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6512A"/>
  <w15:docId w15:val="{5D6EB492-6664-44D3-8E84-7305C180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A01"/>
  </w:style>
  <w:style w:type="paragraph" w:styleId="1">
    <w:name w:val="heading 1"/>
    <w:basedOn w:val="a0"/>
    <w:next w:val="a0"/>
    <w:link w:val="10"/>
    <w:uiPriority w:val="9"/>
    <w:qFormat/>
    <w:rsid w:val="008C0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_"/>
    <w:basedOn w:val="a1"/>
    <w:link w:val="11"/>
    <w:rsid w:val="008C0036"/>
    <w:rPr>
      <w:rFonts w:ascii="Times New Roman" w:eastAsia="Times New Roman" w:hAnsi="Times New Roman" w:cs="Times New Roman"/>
    </w:rPr>
  </w:style>
  <w:style w:type="character" w:customStyle="1" w:styleId="2">
    <w:name w:val="Заголовок №2_"/>
    <w:basedOn w:val="a1"/>
    <w:link w:val="20"/>
    <w:rsid w:val="008C0036"/>
    <w:rPr>
      <w:rFonts w:ascii="Calibri" w:eastAsia="Calibri" w:hAnsi="Calibri" w:cs="Calibri"/>
      <w:b/>
      <w:bCs/>
      <w:sz w:val="30"/>
      <w:szCs w:val="30"/>
    </w:rPr>
  </w:style>
  <w:style w:type="character" w:customStyle="1" w:styleId="4">
    <w:name w:val="Заголовок №4_"/>
    <w:basedOn w:val="a1"/>
    <w:link w:val="40"/>
    <w:rsid w:val="008C0036"/>
    <w:rPr>
      <w:rFonts w:ascii="Calibri" w:eastAsia="Calibri" w:hAnsi="Calibri" w:cs="Calibri"/>
      <w:b/>
      <w:bCs/>
      <w:sz w:val="26"/>
      <w:szCs w:val="26"/>
    </w:rPr>
  </w:style>
  <w:style w:type="paragraph" w:customStyle="1" w:styleId="11">
    <w:name w:val="Основной текст1"/>
    <w:basedOn w:val="a0"/>
    <w:link w:val="a4"/>
    <w:rsid w:val="008C0036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20">
    <w:name w:val="Заголовок №2"/>
    <w:basedOn w:val="a0"/>
    <w:link w:val="2"/>
    <w:rsid w:val="008C0036"/>
    <w:pPr>
      <w:widowControl w:val="0"/>
      <w:spacing w:after="0" w:line="226" w:lineRule="auto"/>
      <w:ind w:firstLine="680"/>
      <w:outlineLvl w:val="1"/>
    </w:pPr>
    <w:rPr>
      <w:rFonts w:ascii="Calibri" w:eastAsia="Calibri" w:hAnsi="Calibri" w:cs="Calibri"/>
      <w:b/>
      <w:bCs/>
      <w:sz w:val="30"/>
      <w:szCs w:val="30"/>
    </w:rPr>
  </w:style>
  <w:style w:type="paragraph" w:customStyle="1" w:styleId="40">
    <w:name w:val="Заголовок №4"/>
    <w:basedOn w:val="a0"/>
    <w:link w:val="4"/>
    <w:rsid w:val="008C0036"/>
    <w:pPr>
      <w:widowControl w:val="0"/>
      <w:spacing w:after="270" w:line="233" w:lineRule="auto"/>
      <w:outlineLvl w:val="3"/>
    </w:pPr>
    <w:rPr>
      <w:rFonts w:ascii="Calibri" w:eastAsia="Calibri" w:hAnsi="Calibri" w:cs="Calibri"/>
      <w:b/>
      <w:bCs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8C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Основной текст (2)_"/>
    <w:basedOn w:val="a1"/>
    <w:link w:val="22"/>
    <w:rsid w:val="002B7018"/>
    <w:rPr>
      <w:rFonts w:ascii="Calibri" w:eastAsia="Calibri" w:hAnsi="Calibri" w:cs="Calibri"/>
      <w:b/>
      <w:bCs/>
    </w:rPr>
  </w:style>
  <w:style w:type="paragraph" w:customStyle="1" w:styleId="22">
    <w:name w:val="Основной текст (2)"/>
    <w:basedOn w:val="a0"/>
    <w:link w:val="21"/>
    <w:rsid w:val="002B7018"/>
    <w:pPr>
      <w:widowControl w:val="0"/>
      <w:spacing w:before="1520" w:after="220" w:line="240" w:lineRule="auto"/>
      <w:jc w:val="center"/>
    </w:pPr>
    <w:rPr>
      <w:rFonts w:ascii="Calibri" w:eastAsia="Calibri" w:hAnsi="Calibri" w:cs="Calibri"/>
      <w:b/>
      <w:bCs/>
    </w:rPr>
  </w:style>
  <w:style w:type="character" w:customStyle="1" w:styleId="5">
    <w:name w:val="Основной текст (5)_"/>
    <w:basedOn w:val="a1"/>
    <w:link w:val="50"/>
    <w:rsid w:val="00C55196"/>
    <w:rPr>
      <w:rFonts w:ascii="Arial" w:eastAsia="Arial" w:hAnsi="Arial" w:cs="Arial"/>
      <w:smallCaps/>
      <w:sz w:val="20"/>
      <w:szCs w:val="20"/>
    </w:rPr>
  </w:style>
  <w:style w:type="character" w:customStyle="1" w:styleId="3">
    <w:name w:val="Основной текст (3)_"/>
    <w:basedOn w:val="a1"/>
    <w:link w:val="30"/>
    <w:rsid w:val="00C55196"/>
    <w:rPr>
      <w:rFonts w:ascii="Arial" w:eastAsia="Arial" w:hAnsi="Arial" w:cs="Arial"/>
      <w:sz w:val="12"/>
      <w:szCs w:val="12"/>
    </w:rPr>
  </w:style>
  <w:style w:type="paragraph" w:customStyle="1" w:styleId="50">
    <w:name w:val="Основной текст (5)"/>
    <w:basedOn w:val="a0"/>
    <w:link w:val="5"/>
    <w:rsid w:val="00C55196"/>
    <w:pPr>
      <w:widowControl w:val="0"/>
      <w:spacing w:after="0" w:line="240" w:lineRule="auto"/>
    </w:pPr>
    <w:rPr>
      <w:rFonts w:ascii="Arial" w:eastAsia="Arial" w:hAnsi="Arial" w:cs="Arial"/>
      <w:smallCaps/>
      <w:sz w:val="20"/>
      <w:szCs w:val="20"/>
    </w:rPr>
  </w:style>
  <w:style w:type="paragraph" w:customStyle="1" w:styleId="30">
    <w:name w:val="Основной текст (3)"/>
    <w:basedOn w:val="a0"/>
    <w:link w:val="3"/>
    <w:rsid w:val="00C55196"/>
    <w:pPr>
      <w:widowControl w:val="0"/>
      <w:spacing w:after="0" w:line="204" w:lineRule="auto"/>
      <w:jc w:val="center"/>
    </w:pPr>
    <w:rPr>
      <w:rFonts w:ascii="Arial" w:eastAsia="Arial" w:hAnsi="Arial" w:cs="Arial"/>
      <w:sz w:val="12"/>
      <w:szCs w:val="12"/>
    </w:rPr>
  </w:style>
  <w:style w:type="paragraph" w:styleId="a5">
    <w:name w:val="List Paragraph"/>
    <w:basedOn w:val="a0"/>
    <w:link w:val="a6"/>
    <w:uiPriority w:val="34"/>
    <w:qFormat/>
    <w:rsid w:val="00193E23"/>
    <w:pPr>
      <w:ind w:left="720"/>
      <w:contextualSpacing/>
    </w:pPr>
  </w:style>
  <w:style w:type="paragraph" w:customStyle="1" w:styleId="a7">
    <w:name w:val="Рис"/>
    <w:basedOn w:val="a0"/>
    <w:next w:val="a0"/>
    <w:link w:val="a8"/>
    <w:qFormat/>
    <w:rsid w:val="00013039"/>
    <w:pPr>
      <w:spacing w:after="0" w:line="240" w:lineRule="auto"/>
      <w:ind w:firstLine="709"/>
      <w:jc w:val="both"/>
      <w:outlineLvl w:val="3"/>
    </w:pPr>
    <w:rPr>
      <w:rFonts w:ascii="Times New Roman" w:eastAsiaTheme="minorEastAsia" w:hAnsi="Times New Roman"/>
      <w:sz w:val="24"/>
    </w:rPr>
  </w:style>
  <w:style w:type="character" w:customStyle="1" w:styleId="a8">
    <w:name w:val="Рис Знак"/>
    <w:basedOn w:val="a1"/>
    <w:link w:val="a7"/>
    <w:rsid w:val="00013039"/>
    <w:rPr>
      <w:rFonts w:ascii="Times New Roman" w:eastAsiaTheme="minorEastAsia" w:hAnsi="Times New Roman"/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82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25A39"/>
    <w:rPr>
      <w:rFonts w:ascii="Tahoma" w:hAnsi="Tahoma" w:cs="Tahoma"/>
      <w:sz w:val="16"/>
      <w:szCs w:val="16"/>
    </w:rPr>
  </w:style>
  <w:style w:type="paragraph" w:styleId="31">
    <w:name w:val="Body Text Indent 3"/>
    <w:basedOn w:val="a0"/>
    <w:link w:val="32"/>
    <w:rsid w:val="00CD0CAB"/>
    <w:pPr>
      <w:tabs>
        <w:tab w:val="left" w:pos="720"/>
      </w:tabs>
      <w:spacing w:after="0" w:line="312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CD0C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0"/>
    <w:rsid w:val="00CD0CAB"/>
    <w:pPr>
      <w:spacing w:after="0" w:line="360" w:lineRule="exact"/>
      <w:ind w:firstLine="426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Абзац списка Знак"/>
    <w:basedOn w:val="a1"/>
    <w:link w:val="a5"/>
    <w:uiPriority w:val="34"/>
    <w:locked/>
    <w:rsid w:val="00C31995"/>
  </w:style>
  <w:style w:type="paragraph" w:styleId="ab">
    <w:name w:val="Block Text"/>
    <w:basedOn w:val="a0"/>
    <w:rsid w:val="00C31995"/>
    <w:pPr>
      <w:spacing w:after="0" w:line="360" w:lineRule="atLeast"/>
      <w:ind w:left="850" w:right="51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c">
    <w:name w:val="Body Text Indent"/>
    <w:basedOn w:val="a0"/>
    <w:link w:val="ad"/>
    <w:uiPriority w:val="99"/>
    <w:semiHidden/>
    <w:unhideWhenUsed/>
    <w:rsid w:val="00246DBC"/>
    <w:pPr>
      <w:spacing w:after="120"/>
      <w:ind w:left="283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246DBC"/>
  </w:style>
  <w:style w:type="paragraph" w:customStyle="1" w:styleId="FontStyle11">
    <w:name w:val="Font Style11"/>
    <w:basedOn w:val="a0"/>
    <w:rsid w:val="001F64E0"/>
    <w:pPr>
      <w:suppressAutoHyphens/>
      <w:autoSpaceDE w:val="0"/>
      <w:spacing w:after="0" w:line="36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146">
    <w:name w:val="Font Style146"/>
    <w:rsid w:val="001F64E0"/>
    <w:rPr>
      <w:rFonts w:ascii="Times New Roman" w:hAnsi="Times New Roman" w:cs="Times New Roman"/>
      <w:sz w:val="18"/>
      <w:szCs w:val="18"/>
    </w:rPr>
  </w:style>
  <w:style w:type="paragraph" w:styleId="a">
    <w:name w:val="List"/>
    <w:basedOn w:val="a0"/>
    <w:semiHidden/>
    <w:rsid w:val="001F64E0"/>
    <w:pPr>
      <w:widowControl w:val="0"/>
      <w:numPr>
        <w:numId w:val="18"/>
      </w:numPr>
      <w:tabs>
        <w:tab w:val="left" w:pos="0"/>
        <w:tab w:val="left" w:pos="567"/>
        <w:tab w:val="center" w:pos="1134"/>
      </w:tabs>
      <w:overflowPunct w:val="0"/>
      <w:autoSpaceDE w:val="0"/>
      <w:autoSpaceDN w:val="0"/>
      <w:adjustRightInd w:val="0"/>
      <w:spacing w:before="40" w:after="0" w:line="288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semiHidden/>
    <w:unhideWhenUsed/>
    <w:rsid w:val="00B24402"/>
    <w:rPr>
      <w:color w:val="0000FF"/>
      <w:u w:val="single"/>
    </w:rPr>
  </w:style>
  <w:style w:type="paragraph" w:styleId="af">
    <w:name w:val="header"/>
    <w:basedOn w:val="a0"/>
    <w:link w:val="af0"/>
    <w:uiPriority w:val="99"/>
    <w:unhideWhenUsed/>
    <w:rsid w:val="00292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926A7"/>
  </w:style>
  <w:style w:type="paragraph" w:styleId="af1">
    <w:name w:val="footer"/>
    <w:basedOn w:val="a0"/>
    <w:link w:val="af2"/>
    <w:uiPriority w:val="99"/>
    <w:unhideWhenUsed/>
    <w:rsid w:val="00292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926A7"/>
  </w:style>
  <w:style w:type="character" w:styleId="af3">
    <w:name w:val="annotation reference"/>
    <w:basedOn w:val="a1"/>
    <w:uiPriority w:val="99"/>
    <w:semiHidden/>
    <w:unhideWhenUsed/>
    <w:rsid w:val="00CF2A4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CF2A4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CF2A4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F2A4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F2A45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CF2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0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11EC2-608E-4DE3-923A-5DD00FC0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5904</Words>
  <Characters>33654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39480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8</cp:revision>
  <dcterms:created xsi:type="dcterms:W3CDTF">2023-11-27T09:53:00Z</dcterms:created>
  <dcterms:modified xsi:type="dcterms:W3CDTF">2024-03-05T10:51:00Z</dcterms:modified>
</cp:coreProperties>
</file>