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Switchyard</w:t>
      </w:r>
    </w:p>
    <w:p>
      <w:pPr>
        <w:pStyle w:val="Subtitle"/>
      </w:pPr>
      <w:r>
        <w:t xml:space="preserve">Control Pedal — Greywire Linework Series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800"/>
        <w:gridCol w:w="6560"/>
      </w:tblGrid>
      <w:tr>
        <w:trPr>
          <w:cantSplit/>
          <w:tblHeader/>
        </w:trPr>
        <w:tc>
          <w:tcPr>
            <w:tcW w:w="2800" w:type="dxa"/>
            <w:shd w:val="clear" w:color="auto" w:fill="E7E6E6"/>
          </w:tcPr>
          <w:p>
            <w:pPr>
              <w:spacing w:before="0" w:after="0"/>
            </w:pPr>
            <w:r>
              <w:rPr>
                <w:b/>
              </w:rPr>
              <w:t xml:space="preserve">Item</w:t>
            </w:r>
          </w:p>
        </w:tc>
        <w:tc>
          <w:tcPr>
            <w:tcW w:w="6560" w:type="dxa"/>
            <w:shd w:val="clear" w:color="auto" w:fill="E7E6E6"/>
          </w:tcPr>
          <w:p>
            <w:pPr>
              <w:spacing w:before="0" w:after="0"/>
            </w:pPr>
            <w:r>
              <w:rPr>
                <w:b/>
              </w:rPr>
              <w:t xml:space="preserve">Detail</w:t>
            </w:r>
          </w:p>
        </w:tc>
      </w:tr>
      <w:tr>
        <w:trPr>
          <w:cantSplit/>
        </w:trPr>
        <w:tc>
          <w:tcPr>
            <w:tcW w:w="2800" w:type="dxa"/>
          </w:tcPr>
          <w:p>
            <w:pPr>
              <w:spacing w:before="0" w:after="0"/>
            </w:pPr>
            <w:r>
              <w:t xml:space="preserve">Product</w:t>
            </w:r>
          </w:p>
        </w:tc>
        <w:tc>
          <w:tcPr>
            <w:tcW w:w="6560" w:type="dxa"/>
          </w:tcPr>
          <w:p>
            <w:pPr>
              <w:spacing w:before="0" w:after="0"/>
            </w:pPr>
            <w:r>
              <w:t xml:space="preserve">Switchyard control pedal</w:t>
            </w:r>
          </w:p>
        </w:tc>
      </w:tr>
      <w:tr>
        <w:trPr>
          <w:cantSplit/>
        </w:trPr>
        <w:tc>
          <w:tcPr>
            <w:tcW w:w="2800" w:type="dxa"/>
          </w:tcPr>
          <w:p>
            <w:pPr>
              <w:spacing w:before="0" w:after="0"/>
            </w:pPr>
            <w:r>
              <w:t xml:space="preserve">Series</w:t>
            </w:r>
          </w:p>
        </w:tc>
        <w:tc>
          <w:tcPr>
            <w:tcW w:w="6560" w:type="dxa"/>
          </w:tcPr>
          <w:p>
            <w:pPr>
              <w:spacing w:before="0" w:after="0"/>
            </w:pPr>
            <w:r>
              <w:t xml:space="preserve">Linework (Greywire Studio)</w:t>
            </w:r>
          </w:p>
        </w:tc>
      </w:tr>
      <w:tr>
        <w:trPr>
          <w:cantSplit/>
        </w:trPr>
        <w:tc>
          <w:tcPr>
            <w:tcW w:w="2800" w:type="dxa"/>
          </w:tcPr>
          <w:p>
            <w:pPr>
              <w:spacing w:before="0" w:after="0"/>
            </w:pPr>
            <w:r>
              <w:t xml:space="preserve">Status</w:t>
            </w:r>
          </w:p>
        </w:tc>
        <w:tc>
          <w:tcPr>
            <w:tcW w:w="6560" w:type="dxa"/>
          </w:tcPr>
          <w:p>
            <w:pPr>
              <w:spacing w:before="0" w:after="0"/>
            </w:pPr>
            <w:r>
              <w:t xml:space="preserve">Draft — main features decided October 2026; circuit not started</w:t>
            </w:r>
          </w:p>
        </w:tc>
      </w:tr>
      <w:tr>
        <w:trPr>
          <w:cantSplit/>
        </w:trPr>
        <w:tc>
          <w:tcPr>
            <w:tcW w:w="2800" w:type="dxa"/>
          </w:tcPr>
          <w:p>
            <w:pPr>
              <w:spacing w:before="0" w:after="0"/>
            </w:pPr>
            <w:r>
              <w:t xml:space="preserve">Related documents</w:t>
            </w:r>
          </w:p>
        </w:tc>
        <w:tc>
          <w:tcPr>
            <w:tcW w:w="6560" w:type="dxa"/>
          </w:tcPr>
          <w:p>
            <w:pPr>
              <w:spacing w:before="0" w:after="0"/>
            </w:pPr>
            <w:r>
              <w:t xml:space="preserve">General Concept.docx; Linework Control Specification.docx; Flashover Product Document.docx</w:t>
            </w:r>
          </w:p>
        </w:tc>
      </w:tr>
    </w:tbl>
    <w:p/>
    <w:p>
      <w:pPr>
        <w:pStyle w:val="Heading1"/>
      </w:pPr>
      <w:r>
        <w:t xml:space="preserve">Overview</w:t>
      </w:r>
    </w:p>
    <w:p>
      <w:r>
        <w:t xml:space="preserve">Switchyard is the control pedal for the Linework series. A phone (iPhone or Android) plugs directly into it, and it has two main footswitches that step </w:t>
      </w:r>
      <w:r>
        <w:rPr>
          <w:b/>
        </w:rPr>
        <w:t xml:space="preserve">down</w:t>
      </w:r>
      <w:r>
        <w:t xml:space="preserve"> and </w:t>
      </w:r>
      <w:r>
        <w:rPr>
          <w:b/>
        </w:rPr>
        <w:t xml:space="preserve">up</w:t>
      </w:r>
      <w:r>
        <w:t xml:space="preserve"> through a list of pre-configured settings. Each step changes the settings of every Linework pedal connected to it at once, so a player can move through the parts of a song, or from one song to the next, with a single tap.</w:t>
      </w:r>
    </w:p>
    <w:p>
      <w:r>
        <w:t xml:space="preserve">Settings are created in a phone app. Switchyard stores them, so once they’re loaded it keeps working on stage even if the phone is disconnected.</w:t>
      </w:r>
    </w:p>
    <w:p>
      <w:r>
        <w:t xml:space="preserve">This first version is </w:t>
      </w:r>
      <w:r>
        <w:rPr>
          <w:b/>
        </w:rPr>
        <w:t xml:space="preserve">control only</w:t>
      </w:r>
      <w:r>
        <w:t xml:space="preserve">: no audio passes through Switchyard. The phone-based digital effects described in the General Concept document (reverb, delay and so on) are a possible later version.</w:t>
      </w:r>
    </w:p>
    <w:p>
      <w:pPr>
        <w:pStyle w:val="Heading1"/>
      </w:pPr>
      <w:r>
        <w:t xml:space="preserve">Name</w:t>
      </w:r>
    </w:p>
    <w:p>
      <w:r>
        <w:t xml:space="preserve">A switchyard is the part of a power grid or rail network where switches route lines to where they need to go. That’s what this pedal does for the rest of the pedalboard. It also fits the wire theme of Greywire Studio and the Linework series.</w:t>
      </w:r>
    </w:p>
    <w:p>
      <w:r>
        <w:t xml:space="preserve">A web search in October 2026 found no guitar product using the name. That isn’t a trademark clearance, so a proper trademark search is still needed before committing to it.</w:t>
      </w:r>
    </w:p>
    <w:p>
      <w:pPr>
        <w:pStyle w:val="Heading1"/>
      </w:pPr>
      <w:r>
        <w:t xml:space="preserve">How it’s used</w:t>
      </w:r>
    </w:p>
    <w:p>
      <w:pPr>
        <w:pStyle w:val="Heading2"/>
      </w:pPr>
      <w:r>
        <w:t xml:space="preserve">Setting up (at home, with the phone)</w:t>
      </w:r>
    </w:p>
    <w:p>
      <w:pPr>
        <w:pStyle w:val="ListParagraph"/>
        <w:numPr>
          <w:ilvl w:val="0"/>
          <w:numId w:val="90"/>
        </w:numPr>
      </w:pPr>
      <w:r>
        <w:t xml:space="preserve">The player builds a </w:t>
      </w:r>
      <w:r>
        <w:rPr>
          <w:b/>
        </w:rPr>
        <w:t xml:space="preserve">setlist</w:t>
      </w:r>
      <w:r>
        <w:t xml:space="preserve"> in the app: a list of songs, each with one or more </w:t>
      </w:r>
      <w:r>
        <w:rPr>
          <w:b/>
        </w:rPr>
        <w:t xml:space="preserve">parts</w:t>
      </w:r>
      <w:r>
        <w:t xml:space="preserve"> (for example intro, verse, chorus, solo).</w:t>
      </w:r>
    </w:p>
    <w:p>
      <w:pPr>
        <w:pStyle w:val="ListParagraph"/>
        <w:numPr>
          <w:ilvl w:val="0"/>
          <w:numId w:val="90"/>
        </w:numPr>
      </w:pPr>
      <w:r>
        <w:t xml:space="preserve">Each part stores the settings for every connected pedal, for example “Flashover on, gain 70%, tone 40%, level 60%.”</w:t>
      </w:r>
    </w:p>
    <w:p>
      <w:pPr>
        <w:pStyle w:val="ListParagraph"/>
        <w:numPr>
          <w:ilvl w:val="0"/>
          <w:numId w:val="90"/>
        </w:numPr>
      </w:pPr>
      <w:r>
        <w:t xml:space="preserve">The app sends the setlist to Switchyard, which stores it in its own memory.</w:t>
      </w:r>
    </w:p>
    <w:p>
      <w:pPr>
        <w:pStyle w:val="Heading2"/>
      </w:pPr>
      <w:r>
        <w:t xml:space="preserve">Playing (on stage)</w:t>
      </w:r>
    </w:p>
    <w:p>
      <w:pPr>
        <w:pStyle w:val="ListParagraph"/>
        <w:numPr>
          <w:ilvl w:val="0"/>
          <w:numId w:val="90"/>
        </w:numPr>
      </w:pPr>
      <w:r>
        <w:rPr>
          <w:b/>
        </w:rPr>
        <w:t xml:space="preserve">Right footswitch (Up):</w:t>
      </w:r>
      <w:r>
        <w:t xml:space="preserve"> move to the next part. After the last part of a song, it moves to the first part of the next song.</w:t>
      </w:r>
    </w:p>
    <w:p>
      <w:pPr>
        <w:pStyle w:val="ListParagraph"/>
        <w:numPr>
          <w:ilvl w:val="0"/>
          <w:numId w:val="90"/>
        </w:numPr>
      </w:pPr>
      <w:r>
        <w:rPr>
          <w:b/>
        </w:rPr>
        <w:t xml:space="preserve">Left footswitch (Down):</w:t>
      </w:r>
      <w:r>
        <w:t xml:space="preserve"> move back to the previous part.</w:t>
      </w:r>
    </w:p>
    <w:p>
      <w:pPr>
        <w:pStyle w:val="ListParagraph"/>
        <w:numPr>
          <w:ilvl w:val="0"/>
          <w:numId w:val="90"/>
        </w:numPr>
      </w:pPr>
      <w:r>
        <w:t xml:space="preserve">Each step sends the new settings to every connected pedal. The change is instant and doesn’t depend on the phone or any network.</w:t>
      </w:r>
    </w:p>
    <w:p>
      <w:pPr>
        <w:pStyle w:val="ListParagraph"/>
        <w:numPr>
          <w:ilvl w:val="0"/>
          <w:numId w:val="90"/>
        </w:numPr>
      </w:pPr>
      <w:r>
        <w:t xml:space="preserve">A 4-digit LED readout on Switchyard shows the current song and part, for example 03.2 for song 3, part 2, so the player can keep track without the phone. A small LED above each footswitch lights when it’s pressed.</w:t>
      </w:r>
    </w:p>
    <w:p>
      <w:pPr>
        <w:pStyle w:val="ListParagraph"/>
        <w:numPr>
          <w:ilvl w:val="0"/>
          <w:numId w:val="90"/>
        </w:numPr>
      </w:pPr>
      <w:r>
        <w:t xml:space="preserve">If the phone is plugged in, the app shows the same position and can be used to jump straight to any song. The phone is the main display, and the app has bright and dark skins for different stages.</w:t>
      </w:r>
    </w:p>
    <w:p>
      <w:pPr>
        <w:pStyle w:val="ListParagraph"/>
        <w:numPr>
          <w:ilvl w:val="0"/>
          <w:numId w:val="90"/>
        </w:numPr>
      </w:pPr>
      <w:r>
        <w:t xml:space="preserve">The footswitches only respond to a press. Holding one does nothing extra; there are no hidden press-and-hold functions.</w:t>
      </w:r>
    </w:p>
    <w:p>
      <w:pPr>
        <w:pStyle w:val="ListParagraph"/>
        <w:numPr>
          <w:ilvl w:val="0"/>
          <w:numId w:val="90"/>
        </w:numPr>
      </w:pPr>
      <w:r>
        <w:t xml:space="preserve">Whether Up stops at the end of the setlist or wraps around to the start is a setting in the app.</w:t>
      </w:r>
    </w:p>
    <w:p>
      <w:pPr>
        <w:pStyle w:val="Heading1"/>
      </w:pPr>
      <w:r>
        <w:t xml:space="preserve">Connections</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800"/>
        <w:gridCol w:w="6560"/>
      </w:tblGrid>
      <w:tr>
        <w:trPr>
          <w:cantSplit/>
          <w:tblHeader/>
        </w:trPr>
        <w:tc>
          <w:tcPr>
            <w:tcW w:w="2800" w:type="dxa"/>
            <w:shd w:val="clear" w:color="auto" w:fill="E7E6E6"/>
          </w:tcPr>
          <w:p>
            <w:pPr>
              <w:spacing w:before="0" w:after="0"/>
            </w:pPr>
            <w:r>
              <w:rPr>
                <w:b/>
              </w:rPr>
              <w:t xml:space="preserve">Connection</w:t>
            </w:r>
          </w:p>
        </w:tc>
        <w:tc>
          <w:tcPr>
            <w:tcW w:w="6560" w:type="dxa"/>
            <w:shd w:val="clear" w:color="auto" w:fill="E7E6E6"/>
          </w:tcPr>
          <w:p>
            <w:pPr>
              <w:spacing w:before="0" w:after="0"/>
            </w:pPr>
            <w:r>
              <w:rPr>
                <w:b/>
              </w:rPr>
              <w:t xml:space="preserve">Purpose</w:t>
            </w:r>
          </w:p>
        </w:tc>
      </w:tr>
      <w:tr>
        <w:trPr>
          <w:cantSplit/>
        </w:trPr>
        <w:tc>
          <w:tcPr>
            <w:tcW w:w="2800" w:type="dxa"/>
          </w:tcPr>
          <w:p>
            <w:pPr>
              <w:spacing w:before="0" w:after="0"/>
            </w:pPr>
            <w:r>
              <w:t xml:space="preserve">USB-C</w:t>
            </w:r>
          </w:p>
        </w:tc>
        <w:tc>
          <w:tcPr>
            <w:tcW w:w="6560" w:type="dxa"/>
          </w:tcPr>
          <w:p>
            <w:pPr>
              <w:spacing w:before="0" w:after="0"/>
            </w:pPr>
            <w:r>
              <w:t xml:space="preserve">Connects the phone. Used to load setlists, edit settings and show the current position in the app. Also carries power: Switchyard gives the phone a slow keep-alive charge when 9V is connected, and runs from the phone’s power when it isn’t (see Phone power)</w:t>
            </w:r>
          </w:p>
        </w:tc>
      </w:tr>
      <w:tr>
        <w:trPr>
          <w:cantSplit/>
        </w:trPr>
        <w:tc>
          <w:tcPr>
            <w:tcW w:w="2800" w:type="dxa"/>
          </w:tcPr>
          <w:p>
            <w:pPr>
              <w:spacing w:before="0" w:after="0"/>
            </w:pPr>
            <w:r>
              <w:t xml:space="preserve">MIDI out (3.5 mm TRS)</w:t>
            </w:r>
          </w:p>
        </w:tc>
        <w:tc>
          <w:tcPr>
            <w:tcW w:w="6560" w:type="dxa"/>
          </w:tcPr>
          <w:p>
            <w:pPr>
              <w:spacing w:before="0" w:after="0"/>
            </w:pPr>
            <w:r>
              <w:t xml:space="preserve">Start of the MIDI loop: connects to the first pedal’s MIDI in. Each pedal’s MIDI out connects to the next pedal’s MIDI in</w:t>
            </w:r>
          </w:p>
        </w:tc>
      </w:tr>
      <w:tr>
        <w:trPr>
          <w:cantSplit/>
        </w:trPr>
        <w:tc>
          <w:tcPr>
            <w:tcW w:w="2800" w:type="dxa"/>
          </w:tcPr>
          <w:p>
            <w:pPr>
              <w:spacing w:before="0" w:after="0"/>
            </w:pPr>
            <w:r>
              <w:t xml:space="preserve">MIDI in (3.5 mm TRS)</w:t>
            </w:r>
          </w:p>
        </w:tc>
        <w:tc>
          <w:tcPr>
            <w:tcW w:w="6560" w:type="dxa"/>
          </w:tcPr>
          <w:p>
            <w:pPr>
              <w:spacing w:before="0" w:after="0"/>
            </w:pPr>
            <w:r>
              <w:t xml:space="preserve">End of the MIDI loop: the last pedal’s MIDI out connects back here, so Switchyard hears from every pedal</w:t>
            </w:r>
          </w:p>
        </w:tc>
      </w:tr>
      <w:tr>
        <w:trPr>
          <w:cantSplit/>
        </w:trPr>
        <w:tc>
          <w:tcPr>
            <w:tcW w:w="2800" w:type="dxa"/>
          </w:tcPr>
          <w:p>
            <w:pPr>
              <w:spacing w:before="0" w:after="0"/>
            </w:pPr>
            <w:r>
              <w:t xml:space="preserve">MIDI out for other brands (3.5 mm TRS)</w:t>
            </w:r>
          </w:p>
        </w:tc>
        <w:tc>
          <w:tcPr>
            <w:tcW w:w="6560" w:type="dxa"/>
          </w:tcPr>
          <w:p>
            <w:pPr>
              <w:spacing w:before="0" w:after="0"/>
            </w:pPr>
            <w:r>
              <w:t xml:space="preserve">Out only, outside the loop. Sends program changes to MIDI pedals from other brands, which usually don’t pass messages around a loop. Several can be chained through their own MIDI thru jacks or a MIDI splitter</w:t>
            </w:r>
          </w:p>
        </w:tc>
      </w:tr>
      <w:tr>
        <w:trPr>
          <w:cantSplit/>
        </w:trPr>
        <w:tc>
          <w:tcPr>
            <w:tcW w:w="2800" w:type="dxa"/>
          </w:tcPr>
          <w:p>
            <w:pPr>
              <w:spacing w:before="0" w:after="0"/>
            </w:pPr>
            <w:r>
              <w:t xml:space="preserve">9V DC power</w:t>
            </w:r>
          </w:p>
        </w:tc>
        <w:tc>
          <w:tcPr>
            <w:tcW w:w="6560" w:type="dxa"/>
          </w:tcPr>
          <w:p>
            <w:pPr>
              <w:spacing w:before="0" w:after="0"/>
            </w:pPr>
            <w:r>
              <w:t xml:space="preserve">Standard pedal power: 2.1 mm barrel, center negative</w:t>
            </w:r>
          </w:p>
        </w:tc>
      </w:tr>
    </w:tbl>
    <w:p/>
    <w:p>
      <w:r>
        <w:rPr>
          <w:b/>
        </w:rPr>
        <w:t xml:space="preserve">Phones:</w:t>
      </w:r>
      <w:r>
        <w:t xml:space="preserve"> iPhone 15 and later, and Android phones, use USB-C directly. Older Lightning iPhones need Apple’s camera adapter. The pedal could include a clip or cradle to hold the phone; see Open Questions.</w:t>
      </w:r>
    </w:p>
    <w:p>
      <w:pPr>
        <w:pStyle w:val="Heading1"/>
      </w:pPr>
      <w:r>
        <w:t xml:space="preserve">Phone power</w:t>
      </w:r>
    </w:p>
    <w:p>
      <w:pPr>
        <w:pStyle w:val="ListParagraph"/>
        <w:numPr>
          <w:ilvl w:val="0"/>
          <w:numId w:val="90"/>
        </w:numPr>
      </w:pPr>
      <w:r>
        <w:rPr>
          <w:b/>
        </w:rPr>
        <w:t xml:space="preserve">With 9V connected:</w:t>
      </w:r>
      <w:r>
        <w:t xml:space="preserve"> Switchyard gives the phone a slow keep-alive charge of about 2.5 W (5V at 0.5 A). That’s roughly what a phone uses with the screen on, so the battery holds steady through a gig rather than filling up. It draws about 0.35 A from the 9V supply, which most pedalboard supply outlets can provide.</w:t>
      </w:r>
    </w:p>
    <w:p>
      <w:pPr>
        <w:pStyle w:val="ListParagraph"/>
        <w:numPr>
          <w:ilvl w:val="0"/>
          <w:numId w:val="90"/>
        </w:numPr>
      </w:pPr>
      <w:r>
        <w:rPr>
          <w:b/>
        </w:rPr>
        <w:t xml:space="preserve">Without 9V:</w:t>
      </w:r>
      <w:r>
        <w:t xml:space="preserve"> Switchyard runs from the phone’s USB power, for editing setlists at home. The other pedals still need their own power to receive presets.</w:t>
      </w:r>
    </w:p>
    <w:p>
      <w:pPr>
        <w:pStyle w:val="ListParagraph"/>
        <w:numPr>
          <w:ilvl w:val="0"/>
          <w:numId w:val="90"/>
        </w:numPr>
      </w:pPr>
      <w:r>
        <w:rPr>
          <w:b/>
        </w:rPr>
        <w:t xml:space="preserve">Why not full charging:</w:t>
      </w:r>
      <w:r>
        <w:t xml:space="preserve"> a faster charge needs about 1 A from the 9V supply, more than most pedalboard outlets give, so it was ruled out.</w:t>
      </w:r>
    </w:p>
    <w:p>
      <w:pPr>
        <w:pStyle w:val="ListParagraph"/>
        <w:numPr>
          <w:ilvl w:val="0"/>
          <w:numId w:val="90"/>
        </w:numPr>
      </w:pPr>
      <w:r>
        <w:rPr>
          <w:b/>
        </w:rPr>
        <w:t xml:space="preserve">How it works:</w:t>
      </w:r>
      <w:r>
        <w:t xml:space="preserve"> a USB-C power controller chip agrees with the phone which way power flows, while the phone stays in charge of the USB data. Phones handle this a little differently, so it needs testing on a range of iPhone and Android models. The first breadboard prototype leaves charging out; a second stage adds it.</w:t>
      </w:r>
    </w:p>
    <w:p>
      <w:pPr>
        <w:pStyle w:val="Heading1"/>
      </w:pPr>
      <w:r>
        <w:t xml:space="preserve">How it talks to the phone and the pedals</w:t>
      </w:r>
    </w:p>
    <w:p>
      <w:r>
        <w:t xml:space="preserve">The details are defined in the </w:t>
      </w:r>
      <w:r>
        <w:rPr>
          <w:b/>
        </w:rPr>
        <w:t xml:space="preserve">Linework Control Specification</w:t>
      </w:r>
      <w:r>
        <w:t xml:space="preserve">, which every Linework pedal follows. In summary:</w:t>
      </w:r>
    </w:p>
    <w:p>
      <w:pPr>
        <w:pStyle w:val="ListParagraph"/>
        <w:numPr>
          <w:ilvl w:val="0"/>
          <w:numId w:val="90"/>
        </w:numPr>
      </w:pPr>
      <w:r>
        <w:rPr>
          <w:b/>
        </w:rPr>
        <w:t xml:space="preserve">To the phone:</w:t>
      </w:r>
      <w:r>
        <w:t xml:space="preserve"> Switchyard appears to the phone as a standard USB MIDI device. iPhone and Android both support this without drivers or Apple’s MFi licensing program. The app sends setlists, presets and firmware updates, and receives footswitch presses and the pedals’ current settings over this connection.</w:t>
      </w:r>
    </w:p>
    <w:p>
      <w:pPr>
        <w:pStyle w:val="ListParagraph"/>
        <w:numPr>
          <w:ilvl w:val="0"/>
          <w:numId w:val="90"/>
        </w:numPr>
      </w:pPr>
      <w:r>
        <w:rPr>
          <w:b/>
        </w:rPr>
        <w:t xml:space="preserve">To the pedals: a MIDI loop.</w:t>
      </w:r>
      <w:r>
        <w:t xml:space="preserve"> Messages go out from Switchyard, through every pedal in turn, and back to Switchyard. Each pedal passes on what it receives and adds its own messages. One output and one input serve any number of pedals, up to 16.</w:t>
      </w:r>
    </w:p>
    <w:p>
      <w:pPr>
        <w:pStyle w:val="ListParagraph"/>
        <w:numPr>
          <w:ilvl w:val="0"/>
          <w:numId w:val="90"/>
        </w:numPr>
      </w:pPr>
      <w:r>
        <w:rPr>
          <w:b/>
        </w:rPr>
        <w:t xml:space="preserve">Automatic setup:</w:t>
      </w:r>
      <w:r>
        <w:t xml:space="preserve"> Switchyard counts the pedals around the loop, asks each one to identify itself and assigns each a MIDI channel. The app then shows the pedals in the order they’re cabled.</w:t>
      </w:r>
    </w:p>
    <w:p>
      <w:pPr>
        <w:pStyle w:val="ListParagraph"/>
        <w:numPr>
          <w:ilvl w:val="0"/>
          <w:numId w:val="90"/>
        </w:numPr>
      </w:pPr>
      <w:r>
        <w:rPr>
          <w:b/>
        </w:rPr>
        <w:t xml:space="preserve">Stepping through a setlist:</w:t>
      </w:r>
      <w:r>
        <w:t xml:space="preserve"> the app looks at every song part in the setlist and stores each pedal’s different settings as that pedal’s presets, with no duplicates. Switchyard stores which preset each pedal uses for each part. Stepping to the next part sends each pedal one short “program change” message with its own preset number, so even a large board changes in under 10 ms.</w:t>
      </w:r>
    </w:p>
    <w:p>
      <w:pPr>
        <w:pStyle w:val="ListParagraph"/>
        <w:numPr>
          <w:ilvl w:val="0"/>
          <w:numId w:val="90"/>
        </w:numPr>
      </w:pPr>
      <w:r>
        <w:rPr>
          <w:b/>
        </w:rPr>
        <w:t xml:space="preserve">Preset limit:</w:t>
      </w:r>
      <w:r>
        <w:t xml:space="preserve"> because repeated sounds share a slot, the limit is 128 different sounds per pedal, not 128 song parts. For example, if Flashover is only ever off, crunch or lead across the whole set, it uses 3 slots. The setlist itself can hold thousands of parts.</w:t>
      </w:r>
    </w:p>
    <w:p>
      <w:pPr>
        <w:pStyle w:val="ListParagraph"/>
        <w:numPr>
          <w:ilvl w:val="0"/>
          <w:numId w:val="90"/>
        </w:numPr>
      </w:pPr>
      <w:r>
        <w:rPr>
          <w:b/>
        </w:rPr>
        <w:t xml:space="preserve">Hand adjustments are reported back.</w:t>
      </w:r>
      <w:r>
        <w:t xml:space="preserve"> If a player turns a knob on a pedal, the pedal tells Switchyard, so the app can show the change and save it to the current part.</w:t>
      </w:r>
    </w:p>
    <w:p>
      <w:pPr>
        <w:pStyle w:val="ListParagraph"/>
        <w:numPr>
          <w:ilvl w:val="0"/>
          <w:numId w:val="90"/>
        </w:numPr>
      </w:pPr>
      <w:r>
        <w:rPr>
          <w:b/>
        </w:rPr>
        <w:t xml:space="preserve">Firmware updates:</w:t>
      </w:r>
      <w:r>
        <w:t xml:space="preserve"> the app downloads updates and sends them through Switchyard to each pedal over the loop. Switchyard itself is updated directly over USB.</w:t>
      </w:r>
    </w:p>
    <w:p>
      <w:pPr>
        <w:pStyle w:val="ListParagraph"/>
        <w:numPr>
          <w:ilvl w:val="0"/>
          <w:numId w:val="90"/>
        </w:numPr>
      </w:pPr>
      <w:r>
        <w:rPr>
          <w:b/>
        </w:rPr>
        <w:t xml:space="preserve">Other brands’ pedals:</w:t>
      </w:r>
      <w:r>
        <w:t xml:space="preserve"> a third MIDI jack, outside the loop, sends program changes to MIDI pedals from other brands (for example Strymon, Boss, Eventide, Chase Bliss and Meris pedals). The player saves sounds on those pedals as usual, sets each one’s MIDI channel on the pedal, and adds it in the app by hand. The app then picks a preset number for each song part, and Switchyard sends it in the same step as the Linework pedals. These pedals can’t be found automatically, report knob changes or receive presets and firmware from the app. Many use 5-pin DIN or ¼″ TRS connectors, so players use adapter cables; Switchyard uses the standard Type A wiring.</w:t>
      </w:r>
    </w:p>
    <w:p>
      <w:pPr>
        <w:pStyle w:val="Heading1"/>
      </w:pPr>
      <w:r>
        <w:t xml:space="preserve">Hardware outline</w:t>
      </w:r>
    </w:p>
    <w:tbl>
      <w:tblPr>
        <w:tblW w:w="9360" w:type="dxa"/>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Layout w:type="fixed"/>
        <w:tblCellMar>
          <w:top w:w="40" w:type="dxa"/>
          <w:left w:w="100" w:type="dxa"/>
          <w:bottom w:w="40" w:type="dxa"/>
          <w:right w:w="100" w:type="dxa"/>
        </w:tblCellMar>
      </w:tblPr>
      <w:tblGrid>
        <w:gridCol w:w="2600"/>
        <w:gridCol w:w="5160"/>
        <w:gridCol w:w="1600"/>
      </w:tblGrid>
      <w:tr>
        <w:trPr>
          <w:cantSplit/>
          <w:tblHeader/>
        </w:trPr>
        <w:tc>
          <w:tcPr>
            <w:tcW w:w="2600" w:type="dxa"/>
            <w:shd w:val="clear" w:color="auto" w:fill="E7E6E6"/>
          </w:tcPr>
          <w:p>
            <w:pPr>
              <w:spacing w:before="0" w:after="0"/>
            </w:pPr>
            <w:r>
              <w:rPr>
                <w:b/>
              </w:rPr>
              <w:t xml:space="preserve">Part</w:t>
            </w:r>
          </w:p>
        </w:tc>
        <w:tc>
          <w:tcPr>
            <w:tcW w:w="5160" w:type="dxa"/>
            <w:shd w:val="clear" w:color="auto" w:fill="E7E6E6"/>
          </w:tcPr>
          <w:p>
            <w:pPr>
              <w:spacing w:before="0" w:after="0"/>
            </w:pPr>
            <w:r>
              <w:rPr>
                <w:b/>
              </w:rPr>
              <w:t xml:space="preserve">Notes</w:t>
            </w:r>
          </w:p>
        </w:tc>
        <w:tc>
          <w:tcPr>
            <w:tcW w:w="1600" w:type="dxa"/>
            <w:shd w:val="clear" w:color="auto" w:fill="E7E6E6"/>
          </w:tcPr>
          <w:p>
            <w:pPr>
              <w:spacing w:before="0" w:after="0"/>
            </w:pPr>
            <w:r>
              <w:rPr>
                <w:b/>
              </w:rPr>
              <w:t xml:space="preserve">Est. cost</w:t>
            </w:r>
          </w:p>
        </w:tc>
      </w:tr>
      <w:tr>
        <w:trPr>
          <w:cantSplit/>
        </w:trPr>
        <w:tc>
          <w:tcPr>
            <w:tcW w:w="2600" w:type="dxa"/>
          </w:tcPr>
          <w:p>
            <w:pPr>
              <w:spacing w:before="0" w:after="0"/>
            </w:pPr>
            <w:r>
              <w:t xml:space="preserve">Microcontroller</w:t>
            </w:r>
          </w:p>
        </w:tc>
        <w:tc>
          <w:tcPr>
            <w:tcW w:w="5160" w:type="dxa"/>
          </w:tcPr>
          <w:p>
            <w:pPr>
              <w:spacing w:before="0" w:after="0"/>
            </w:pPr>
            <w:r>
              <w:t xml:space="preserve">Raspberry Pi RP2040 with W25Q16 flash memory to store setlists, the same parts as Flashover. Has USB built in</w:t>
            </w:r>
          </w:p>
        </w:tc>
        <w:tc>
          <w:tcPr>
            <w:tcW w:w="1600" w:type="dxa"/>
          </w:tcPr>
          <w:p>
            <w:pPr>
              <w:spacing w:before="0" w:after="0"/>
            </w:pPr>
            <w:r>
              <w:t xml:space="preserve">$2–4</w:t>
            </w:r>
          </w:p>
        </w:tc>
      </w:tr>
      <w:tr>
        <w:trPr>
          <w:cantSplit/>
        </w:trPr>
        <w:tc>
          <w:tcPr>
            <w:tcW w:w="2600" w:type="dxa"/>
          </w:tcPr>
          <w:p>
            <w:pPr>
              <w:spacing w:before="0" w:after="0"/>
            </w:pPr>
            <w:r>
              <w:t xml:space="preserve">USB-C connector and protection</w:t>
            </w:r>
          </w:p>
        </w:tc>
        <w:tc>
          <w:tcPr>
            <w:tcW w:w="5160" w:type="dxa"/>
          </w:tcPr>
          <w:p>
            <w:pPr>
              <w:spacing w:before="0" w:after="0"/>
            </w:pPr>
            <w:r>
              <w:t xml:space="preserve">Standard parts</w:t>
            </w:r>
          </w:p>
        </w:tc>
        <w:tc>
          <w:tcPr>
            <w:tcW w:w="1600" w:type="dxa"/>
          </w:tcPr>
          <w:p>
            <w:pPr>
              <w:spacing w:before="0" w:after="0"/>
            </w:pPr>
            <w:r>
              <w:t xml:space="preserve">$1–2</w:t>
            </w:r>
          </w:p>
        </w:tc>
      </w:tr>
      <w:tr>
        <w:trPr>
          <w:cantSplit/>
        </w:trPr>
        <w:tc>
          <w:tcPr>
            <w:tcW w:w="2600" w:type="dxa"/>
          </w:tcPr>
          <w:p>
            <w:pPr>
              <w:spacing w:before="0" w:after="0"/>
            </w:pPr>
            <w:r>
              <w:t xml:space="preserve">MIDI circuits: loop out and in, plus an out for other brands, three TRS jacks</w:t>
            </w:r>
          </w:p>
        </w:tc>
        <w:tc>
          <w:tcPr>
            <w:tcW w:w="5160" w:type="dxa"/>
          </w:tcPr>
          <w:p>
            <w:pPr>
              <w:spacing w:before="0" w:after="0"/>
            </w:pPr>
            <w:r>
              <w:t xml:space="preserve">A few resistors, an H11L1 optocoupler for the input (as on Flashover), and three 3.5 mm jacks</w:t>
            </w:r>
          </w:p>
        </w:tc>
        <w:tc>
          <w:tcPr>
            <w:tcW w:w="1600" w:type="dxa"/>
          </w:tcPr>
          <w:p>
            <w:pPr>
              <w:spacing w:before="0" w:after="0"/>
            </w:pPr>
            <w:r>
              <w:t xml:space="preserve">$3–6</w:t>
            </w:r>
          </w:p>
        </w:tc>
      </w:tr>
      <w:tr>
        <w:trPr>
          <w:cantSplit/>
        </w:trPr>
        <w:tc>
          <w:tcPr>
            <w:tcW w:w="2600" w:type="dxa"/>
          </w:tcPr>
          <w:p>
            <w:pPr>
              <w:spacing w:before="0" w:after="0"/>
            </w:pPr>
            <w:r>
              <w:t xml:space="preserve">Footswitches (2)</w:t>
            </w:r>
          </w:p>
        </w:tc>
        <w:tc>
          <w:tcPr>
            <w:tcW w:w="5160" w:type="dxa"/>
          </w:tcPr>
          <w:p>
            <w:pPr>
              <w:spacing w:before="0" w:after="0"/>
            </w:pPr>
            <w:r>
              <w:t xml:space="preserve">Soft-touch momentary switches; quieter and longer-lasting than clicky latching ones</w:t>
            </w:r>
          </w:p>
        </w:tc>
        <w:tc>
          <w:tcPr>
            <w:tcW w:w="1600" w:type="dxa"/>
          </w:tcPr>
          <w:p>
            <w:pPr>
              <w:spacing w:before="0" w:after="0"/>
            </w:pPr>
            <w:r>
              <w:t xml:space="preserve">$4–8</w:t>
            </w:r>
          </w:p>
        </w:tc>
      </w:tr>
      <w:tr>
        <w:trPr>
          <w:cantSplit/>
        </w:trPr>
        <w:tc>
          <w:tcPr>
            <w:tcW w:w="2600" w:type="dxa"/>
          </w:tcPr>
          <w:p>
            <w:pPr>
              <w:spacing w:before="0" w:after="0"/>
            </w:pPr>
            <w:r>
              <w:t xml:space="preserve">Display</w:t>
            </w:r>
          </w:p>
        </w:tc>
        <w:tc>
          <w:tcPr>
            <w:tcW w:w="5160" w:type="dxa"/>
          </w:tcPr>
          <w:p>
            <w:pPr>
              <w:spacing w:before="0" w:after="0"/>
            </w:pPr>
            <w:r>
              <w:t xml:space="preserve">4-digit LED readout showing song and part (e.g. 03.2), plus an LED above each footswitch. No screen: the phone is the main display</w:t>
            </w:r>
          </w:p>
        </w:tc>
        <w:tc>
          <w:tcPr>
            <w:tcW w:w="1600" w:type="dxa"/>
          </w:tcPr>
          <w:p>
            <w:pPr>
              <w:spacing w:before="0" w:after="0"/>
            </w:pPr>
            <w:r>
              <w:t xml:space="preserve">$1–3</w:t>
            </w:r>
          </w:p>
        </w:tc>
      </w:tr>
      <w:tr>
        <w:trPr>
          <w:cantSplit/>
        </w:trPr>
        <w:tc>
          <w:tcPr>
            <w:tcW w:w="2600" w:type="dxa"/>
          </w:tcPr>
          <w:p>
            <w:pPr>
              <w:spacing w:before="0" w:after="0"/>
            </w:pPr>
            <w:r>
              <w:t xml:space="preserve">Power input and regulation</w:t>
            </w:r>
          </w:p>
        </w:tc>
        <w:tc>
          <w:tcPr>
            <w:tcW w:w="5160" w:type="dxa"/>
          </w:tcPr>
          <w:p>
            <w:pPr>
              <w:spacing w:before="0" w:after="0"/>
            </w:pPr>
            <w:r>
              <w:t xml:space="preserve">9V jack, reverse-polarity protection, AP2112K 3.3V regulator (as on Flashover), and switching to the phone’s USB power when no 9V is connected</w:t>
            </w:r>
          </w:p>
        </w:tc>
        <w:tc>
          <w:tcPr>
            <w:tcW w:w="1600" w:type="dxa"/>
          </w:tcPr>
          <w:p>
            <w:pPr>
              <w:spacing w:before="0" w:after="0"/>
            </w:pPr>
            <w:r>
              <w:t xml:space="preserve">$2–5</w:t>
            </w:r>
          </w:p>
        </w:tc>
      </w:tr>
      <w:tr>
        <w:trPr>
          <w:cantSplit/>
        </w:trPr>
        <w:tc>
          <w:tcPr>
            <w:tcW w:w="2600" w:type="dxa"/>
          </w:tcPr>
          <w:p>
            <w:pPr>
              <w:spacing w:before="0" w:after="0"/>
            </w:pPr>
            <w:r>
              <w:t xml:space="preserve">Phone charging</w:t>
            </w:r>
          </w:p>
        </w:tc>
        <w:tc>
          <w:tcPr>
            <w:tcW w:w="5160" w:type="dxa"/>
          </w:tcPr>
          <w:p>
            <w:pPr>
              <w:spacing w:before="0" w:after="0"/>
            </w:pPr>
            <w:r>
              <w:t xml:space="preserve">USB-C power controller and a 9V-to-5V converter for the keep-alive charge. Added in the second breadboard stage</w:t>
            </w:r>
          </w:p>
        </w:tc>
        <w:tc>
          <w:tcPr>
            <w:tcW w:w="1600" w:type="dxa"/>
          </w:tcPr>
          <w:p>
            <w:pPr>
              <w:spacing w:before="0" w:after="0"/>
            </w:pPr>
            <w:r>
              <w:t xml:space="preserve">$4–8</w:t>
            </w:r>
          </w:p>
        </w:tc>
      </w:tr>
      <w:tr>
        <w:trPr>
          <w:cantSplit/>
        </w:trPr>
        <w:tc>
          <w:tcPr>
            <w:tcW w:w="2600" w:type="dxa"/>
          </w:tcPr>
          <w:p>
            <w:pPr>
              <w:spacing w:before="0" w:after="0"/>
            </w:pPr>
            <w:r>
              <w:t xml:space="preserve">Enclosure</w:t>
            </w:r>
          </w:p>
        </w:tc>
        <w:tc>
          <w:tcPr>
            <w:tcW w:w="5160" w:type="dxa"/>
          </w:tcPr>
          <w:p>
            <w:pPr>
              <w:spacing w:before="0" w:after="0"/>
            </w:pPr>
            <w:r>
              <w:t xml:space="preserve">Wide enough for two footswitches spaced for feet, e.g. Hammond 1590BB size</w:t>
            </w:r>
          </w:p>
        </w:tc>
        <w:tc>
          <w:tcPr>
            <w:tcW w:w="1600" w:type="dxa"/>
          </w:tcPr>
          <w:p>
            <w:pPr>
              <w:spacing w:before="0" w:after="0"/>
            </w:pPr>
            <w:r>
              <w:t xml:space="preserve">$8–15</w:t>
            </w:r>
          </w:p>
        </w:tc>
      </w:tr>
      <w:tr>
        <w:trPr>
          <w:cantSplit/>
        </w:trPr>
        <w:tc>
          <w:tcPr>
            <w:tcW w:w="2600" w:type="dxa"/>
          </w:tcPr>
          <w:p>
            <w:pPr>
              <w:spacing w:before="0" w:after="0"/>
            </w:pPr>
            <w:r>
              <w:t xml:space="preserve">Circuit board, LEDs, hardware</w:t>
            </w:r>
          </w:p>
        </w:tc>
        <w:tc>
          <w:tcPr>
            <w:tcW w:w="5160" w:type="dxa"/>
          </w:tcPr>
          <w:p>
            <w:pPr>
              <w:spacing w:before="0" w:after="0"/>
            </w:pPr>
          </w:p>
        </w:tc>
        <w:tc>
          <w:tcPr>
            <w:tcW w:w="1600" w:type="dxa"/>
          </w:tcPr>
          <w:p>
            <w:pPr>
              <w:spacing w:before="0" w:after="0"/>
            </w:pPr>
            <w:r>
              <w:t xml:space="preserve">$3–6</w:t>
            </w:r>
          </w:p>
        </w:tc>
      </w:tr>
      <w:tr>
        <w:trPr>
          <w:cantSplit/>
        </w:trPr>
        <w:tc>
          <w:tcPr>
            <w:tcW w:w="2600" w:type="dxa"/>
          </w:tcPr>
          <w:p>
            <w:pPr>
              <w:spacing w:before="0" w:after="0"/>
            </w:pPr>
            <w:r>
              <w:rPr>
                <w:b/>
              </w:rPr>
              <w:t xml:space="preserve">Total parts</w:t>
            </w:r>
          </w:p>
        </w:tc>
        <w:tc>
          <w:tcPr>
            <w:tcW w:w="5160" w:type="dxa"/>
          </w:tcPr>
          <w:p>
            <w:pPr>
              <w:spacing w:before="0" w:after="0"/>
            </w:pPr>
          </w:p>
        </w:tc>
        <w:tc>
          <w:tcPr>
            <w:tcW w:w="1600" w:type="dxa"/>
          </w:tcPr>
          <w:p>
            <w:pPr>
              <w:spacing w:before="0" w:after="0"/>
            </w:pPr>
            <w:r>
              <w:rPr>
                <w:b/>
              </w:rPr>
              <w:t xml:space="preserve">about $29–58</w:t>
            </w:r>
          </w:p>
        </w:tc>
      </w:tr>
    </w:tbl>
    <w:p/>
    <w:p>
      <w:pPr>
        <w:pStyle w:val="Heading1"/>
      </w:pPr>
      <w:r>
        <w:t xml:space="preserve">Certification</w:t>
      </w:r>
    </w:p>
    <w:p>
      <w:pPr>
        <w:pStyle w:val="ListParagraph"/>
        <w:numPr>
          <w:ilvl w:val="0"/>
          <w:numId w:val="90"/>
        </w:numPr>
      </w:pPr>
      <w:r>
        <w:t xml:space="preserve">No Wi-Fi or Bluetooth, so no radio certification or Bluetooth fees.</w:t>
      </w:r>
    </w:p>
    <w:p>
      <w:pPr>
        <w:pStyle w:val="ListParagraph"/>
        <w:numPr>
          <w:ilvl w:val="0"/>
          <w:numId w:val="90"/>
        </w:numPr>
      </w:pPr>
      <w:r>
        <w:t xml:space="preserve">The microcontroller and USB make it a Class B digital device in the US, which needs a self-declared FCC emissions test (about $1k–3k, one time).</w:t>
      </w:r>
    </w:p>
    <w:p>
      <w:pPr>
        <w:pStyle w:val="ListParagraph"/>
        <w:numPr>
          <w:ilvl w:val="0"/>
          <w:numId w:val="90"/>
        </w:numPr>
      </w:pPr>
      <w:r>
        <w:t xml:space="preserve">USB vendor ID: $0 using a free product ID from the chip maker (Raspberry Pi offers these for the RP2040).</w:t>
      </w:r>
    </w:p>
    <w:p>
      <w:pPr>
        <w:pStyle w:val="ListParagraph"/>
        <w:numPr>
          <w:ilvl w:val="0"/>
          <w:numId w:val="90"/>
        </w:numPr>
      </w:pPr>
      <w:r>
        <w:t xml:space="preserve">Selling in Europe or the UK adds CE/UKCA, RoHS and WEEE requirements, as described in the General Concept document.</w:t>
      </w:r>
    </w:p>
    <w:p>
      <w:pPr>
        <w:pStyle w:val="Heading1"/>
      </w:pPr>
      <w:r>
        <w:t xml:space="preserve">Phone app (minimum features)</w:t>
      </w:r>
    </w:p>
    <w:p>
      <w:pPr>
        <w:pStyle w:val="ListParagraph"/>
        <w:numPr>
          <w:ilvl w:val="0"/>
          <w:numId w:val="90"/>
        </w:numPr>
      </w:pPr>
      <w:r>
        <w:t xml:space="preserve">Create and edit setlists, songs and parts.</w:t>
      </w:r>
    </w:p>
    <w:p>
      <w:pPr>
        <w:pStyle w:val="ListParagraph"/>
        <w:numPr>
          <w:ilvl w:val="0"/>
          <w:numId w:val="90"/>
        </w:numPr>
      </w:pPr>
      <w:r>
        <w:t xml:space="preserve">Set each pedal’s values for each part.</w:t>
      </w:r>
    </w:p>
    <w:p>
      <w:pPr>
        <w:pStyle w:val="ListParagraph"/>
        <w:numPr>
          <w:ilvl w:val="0"/>
          <w:numId w:val="90"/>
        </w:numPr>
      </w:pPr>
      <w:r>
        <w:t xml:space="preserve">Send the setlist to Switchyard and the matching presets to each pedal, and confirm they saved.</w:t>
      </w:r>
    </w:p>
    <w:p>
      <w:pPr>
        <w:pStyle w:val="ListParagraph"/>
        <w:numPr>
          <w:ilvl w:val="0"/>
          <w:numId w:val="90"/>
        </w:numPr>
      </w:pPr>
      <w:r>
        <w:t xml:space="preserve">Show the connected pedals in board order, and save a pedal’s hand-adjusted settings to the current part.</w:t>
      </w:r>
    </w:p>
    <w:p>
      <w:pPr>
        <w:pStyle w:val="ListParagraph"/>
        <w:numPr>
          <w:ilvl w:val="0"/>
          <w:numId w:val="90"/>
        </w:numPr>
      </w:pPr>
      <w:r>
        <w:t xml:space="preserve">Download and install firmware updates for Switchyard and the pedals.</w:t>
      </w:r>
    </w:p>
    <w:p>
      <w:pPr>
        <w:pStyle w:val="ListParagraph"/>
        <w:numPr>
          <w:ilvl w:val="0"/>
          <w:numId w:val="90"/>
        </w:numPr>
      </w:pPr>
      <w:r>
        <w:t xml:space="preserve">Add pedals from other brands by hand (name and MIDI channel) and choose their preset number for each song part.</w:t>
      </w:r>
    </w:p>
    <w:p>
      <w:pPr>
        <w:pStyle w:val="ListParagraph"/>
        <w:numPr>
          <w:ilvl w:val="0"/>
          <w:numId w:val="90"/>
        </w:numPr>
      </w:pPr>
      <w:r>
        <w:t xml:space="preserve">Show the current song and part live, and jump to any song.</w:t>
      </w:r>
    </w:p>
    <w:p>
      <w:pPr>
        <w:pStyle w:val="ListParagraph"/>
        <w:numPr>
          <w:ilvl w:val="0"/>
          <w:numId w:val="90"/>
        </w:numPr>
      </w:pPr>
      <w:r>
        <w:t xml:space="preserve">Set whether the setlist wraps around from the last part to the first.</w:t>
      </w:r>
    </w:p>
    <w:p>
      <w:pPr>
        <w:pStyle w:val="ListParagraph"/>
        <w:numPr>
          <w:ilvl w:val="0"/>
          <w:numId w:val="90"/>
        </w:numPr>
      </w:pPr>
      <w:r>
        <w:t xml:space="preserve">Bright and dark skins, so the phone is readable on any stage.</w:t>
      </w:r>
    </w:p>
    <w:p>
      <w:pPr>
        <w:pStyle w:val="Heading1"/>
      </w:pPr>
      <w:r>
        <w:t xml:space="preserve">Decisions (October 2026)</w:t>
      </w:r>
    </w:p>
    <w:p>
      <w:pPr>
        <w:pStyle w:val="ListParagraph"/>
        <w:numPr>
          <w:ilvl w:val="0"/>
          <w:numId w:val="90"/>
        </w:numPr>
      </w:pPr>
      <w:r>
        <w:rPr>
          <w:b/>
        </w:rPr>
        <w:t xml:space="preserve">Footswitches:</w:t>
      </w:r>
      <w:r>
        <w:t xml:space="preserve"> pressing is the only footswitch action. Holding a footswitch does nothing extra.</w:t>
      </w:r>
    </w:p>
    <w:p>
      <w:pPr>
        <w:pStyle w:val="ListParagraph"/>
        <w:numPr>
          <w:ilvl w:val="0"/>
          <w:numId w:val="90"/>
        </w:numPr>
      </w:pPr>
      <w:r>
        <w:rPr>
          <w:b/>
        </w:rPr>
        <w:t xml:space="preserve">End of setlist:</w:t>
      </w:r>
      <w:r>
        <w:t xml:space="preserve"> stopping at the end or wrapping around is a setting in the app.</w:t>
      </w:r>
    </w:p>
    <w:p>
      <w:pPr>
        <w:pStyle w:val="ListParagraph"/>
        <w:numPr>
          <w:ilvl w:val="0"/>
          <w:numId w:val="90"/>
        </w:numPr>
      </w:pPr>
      <w:r>
        <w:rPr>
          <w:b/>
        </w:rPr>
        <w:t xml:space="preserve">Phone power:</w:t>
      </w:r>
      <w:r>
        <w:t xml:space="preserve"> a slow keep-alive charge when 9V is connected, and running from the phone’s power when it isn’t. Full-speed charging was ruled out because it needs about 1 A from the 9V supply.</w:t>
      </w:r>
    </w:p>
    <w:p>
      <w:pPr>
        <w:pStyle w:val="ListParagraph"/>
        <w:numPr>
          <w:ilvl w:val="0"/>
          <w:numId w:val="90"/>
        </w:numPr>
      </w:pPr>
      <w:r>
        <w:rPr>
          <w:b/>
        </w:rPr>
        <w:t xml:space="preserve">Presets:</w:t>
      </w:r>
      <w:r>
        <w:t xml:space="preserve"> each pedal stores only its different sounds, with no duplicates, and Switchyard keeps the order. See Stepping through a setlist.</w:t>
      </w:r>
    </w:p>
    <w:p>
      <w:pPr>
        <w:pStyle w:val="ListParagraph"/>
        <w:numPr>
          <w:ilvl w:val="0"/>
          <w:numId w:val="90"/>
        </w:numPr>
      </w:pPr>
      <w:r>
        <w:rPr>
          <w:b/>
        </w:rPr>
        <w:t xml:space="preserve">Display:</w:t>
      </w:r>
      <w:r>
        <w:t xml:space="preserve"> no screen on the pedal. The phone is the main display; the pedal has a 4-digit LED readout of song and part.</w:t>
      </w:r>
    </w:p>
    <w:p>
      <w:pPr>
        <w:pStyle w:val="ListParagraph"/>
        <w:numPr>
          <w:ilvl w:val="0"/>
          <w:numId w:val="90"/>
        </w:numPr>
      </w:pPr>
      <w:r>
        <w:rPr>
          <w:b/>
        </w:rPr>
        <w:t xml:space="preserve">Chip and parts:</w:t>
      </w:r>
      <w:r>
        <w:t xml:space="preserve"> the same RP2040 chip, flash memory, regulator and MIDI input parts as Flashover.</w:t>
      </w:r>
    </w:p>
    <w:p>
      <w:pPr>
        <w:pStyle w:val="ListParagraph"/>
        <w:numPr>
          <w:ilvl w:val="0"/>
          <w:numId w:val="90"/>
        </w:numPr>
      </w:pPr>
      <w:r>
        <w:rPr>
          <w:b/>
        </w:rPr>
        <w:t xml:space="preserve">Second MIDI loop:</w:t>
      </w:r>
      <w:r>
        <w:t xml:space="preserve"> not needed. One loop serves up to 16 pedals, more than almost any board has.</w:t>
      </w:r>
    </w:p>
    <w:p>
      <w:pPr>
        <w:pStyle w:val="ListParagraph"/>
        <w:numPr>
          <w:ilvl w:val="0"/>
          <w:numId w:val="90"/>
        </w:numPr>
      </w:pPr>
      <w:r>
        <w:rPr>
          <w:b/>
        </w:rPr>
        <w:t xml:space="preserve">Third footswitch:</w:t>
      </w:r>
      <w:r>
        <w:t xml:space="preserve"> not included. The app’s jump-to-song covers moving between songs, and two switches fit the 1590BB enclosure.</w:t>
      </w:r>
    </w:p>
    <w:p>
      <w:pPr>
        <w:pStyle w:val="ListParagraph"/>
        <w:numPr>
          <w:ilvl w:val="0"/>
          <w:numId w:val="90"/>
        </w:numPr>
      </w:pPr>
      <w:r>
        <w:rPr>
          <w:b/>
        </w:rPr>
        <w:t xml:space="preserve">Expression pedal input:</w:t>
      </w:r>
      <w:r>
        <w:t xml:space="preserve"> not included. A treadle holds a physical position that can disagree with a preset change, which breaks a design rule of the Linework Control Specification.</w:t>
      </w:r>
    </w:p>
    <w:p>
      <w:pPr>
        <w:pStyle w:val="ListParagraph"/>
        <w:numPr>
          <w:ilvl w:val="0"/>
          <w:numId w:val="90"/>
        </w:numPr>
      </w:pPr>
      <w:r>
        <w:rPr>
          <w:b/>
        </w:rPr>
        <w:t xml:space="preserve">MIDI out for other brands:</w:t>
      </w:r>
      <w:r>
        <w:t xml:space="preserve"> included as a third MIDI jack, outside the loop. Program changes work with almost any MIDI pedal, so Switchyard is useful to players who don’t own many Linework pedals yet. Per-brand knob control (control change maps) may come later.</w:t>
      </w:r>
    </w:p>
    <w:p>
      <w:pPr>
        <w:pStyle w:val="Heading1"/>
      </w:pPr>
      <w:r>
        <w:t xml:space="preserve">Open questions</w:t>
      </w:r>
    </w:p>
    <w:p>
      <w:pPr>
        <w:pStyle w:val="ListParagraph"/>
        <w:numPr>
          <w:ilvl w:val="0"/>
          <w:numId w:val="90"/>
        </w:numPr>
      </w:pPr>
      <w:r>
        <w:t xml:space="preserve">How should the phone be mounted: a built-in cradle, a clip, or just a short cable?</w:t>
      </w:r>
    </w:p>
    <w:p>
      <w:pPr>
        <w:pStyle w:val="ListParagraph"/>
        <w:numPr>
          <w:ilvl w:val="0"/>
          <w:numId w:val="90"/>
        </w:numPr>
      </w:pPr>
      <w:r>
        <w:t xml:space="preserve">Will a later version carry audio for the phone-based digital effects from the General Concept document?</w:t>
      </w:r>
    </w:p>
    <w:sectPr w:rsidR="00A02E59" w:rsidSect="00DD1A92">
      <w:pgSz w:w="12240" w:h="15840" w:code="1"/>
      <w:pgMar w:top="1440" w:right="1440" w:bottom="1440" w:left="1440" w:header="7200" w:footer="14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33D81"/>
    <w:multiLevelType w:val="hybridMultilevel"/>
    <w:tmpl w:val="AD949582"/>
    <w:lvl w:ilvl="0" w:tplc="66D0B04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C565430"/>
    <w:multiLevelType w:val="hybridMultilevel"/>
    <w:tmpl w:val="278694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DC3966"/>
    <w:multiLevelType w:val="hybridMultilevel"/>
    <w:tmpl w:val="2CE269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E5B73BE"/>
    <w:multiLevelType w:val="hybridMultilevel"/>
    <w:tmpl w:val="4F9EB1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multiLevelType w:val="hybridMultilevel"/>
    <w:lvl w:ilvl="0">
      <w:start w:val="1"/>
      <w:numFmt w:val="bullet"/>
      <w:lvlText w:val=""/>
      <w:lvlJc w:val="left"/>
      <w:pPr>
        <w:ind w:left="720" w:hanging="360"/>
      </w:pPr>
      <w:rPr>
        <w:rFonts w:ascii="Symbol" w:hAnsi="Symbol" w:hint="default"/>
      </w:rPr>
    </w:lvl>
  </w:abstractNum>
  <w:num w:numId="1" w16cid:durableId="1733624264">
    <w:abstractNumId w:val="1"/>
  </w:num>
  <w:num w:numId="2" w16cid:durableId="1919636863">
    <w:abstractNumId w:val="3"/>
  </w:num>
  <w:num w:numId="3" w16cid:durableId="1077050116">
    <w:abstractNumId w:val="2"/>
  </w:num>
  <w:num w:numId="4" w16cid:durableId="1219390872">
    <w:abstractNumId w:val="0"/>
  </w:num>
  <w:num w:numId="90">
    <w:abstractNumId w:val="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3E1"/>
    <w:rsid w:val="00147DC3"/>
    <w:rsid w:val="00166DEA"/>
    <w:rsid w:val="002232AA"/>
    <w:rsid w:val="00405F97"/>
    <w:rsid w:val="00665333"/>
    <w:rsid w:val="008151E0"/>
    <w:rsid w:val="00845BD9"/>
    <w:rsid w:val="008963E1"/>
    <w:rsid w:val="008D40F9"/>
    <w:rsid w:val="009163D1"/>
    <w:rsid w:val="00944E9C"/>
    <w:rsid w:val="00A02E59"/>
    <w:rsid w:val="00AF1944"/>
    <w:rsid w:val="00AF7954"/>
    <w:rsid w:val="00DD1A92"/>
    <w:rsid w:val="00FB1605"/>
    <w:rsid w:val="00FD03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779BA"/>
  <w15:chartTrackingRefBased/>
  <w15:docId w15:val="{BC1D1623-5523-4A56-B84B-5FC62EE96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7D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47D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47D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47D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7D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7D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D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D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D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D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47D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47D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47D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7D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7D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D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D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DC3"/>
    <w:rPr>
      <w:rFonts w:eastAsiaTheme="majorEastAsia" w:cstheme="majorBidi"/>
      <w:color w:val="272727" w:themeColor="text1" w:themeTint="D8"/>
    </w:rPr>
  </w:style>
  <w:style w:type="paragraph" w:styleId="Title">
    <w:name w:val="Title"/>
    <w:basedOn w:val="Normal"/>
    <w:next w:val="Normal"/>
    <w:link w:val="TitleChar"/>
    <w:uiPriority w:val="10"/>
    <w:qFormat/>
    <w:rsid w:val="00147D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D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D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D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DC3"/>
    <w:pPr>
      <w:spacing w:before="160"/>
      <w:jc w:val="center"/>
    </w:pPr>
    <w:rPr>
      <w:i/>
      <w:iCs/>
      <w:color w:val="404040" w:themeColor="text1" w:themeTint="BF"/>
    </w:rPr>
  </w:style>
  <w:style w:type="character" w:customStyle="1" w:styleId="QuoteChar">
    <w:name w:val="Quote Char"/>
    <w:basedOn w:val="DefaultParagraphFont"/>
    <w:link w:val="Quote"/>
    <w:uiPriority w:val="29"/>
    <w:rsid w:val="00147DC3"/>
    <w:rPr>
      <w:i/>
      <w:iCs/>
      <w:color w:val="404040" w:themeColor="text1" w:themeTint="BF"/>
    </w:rPr>
  </w:style>
  <w:style w:type="paragraph" w:styleId="ListParagraph">
    <w:name w:val="List Paragraph"/>
    <w:basedOn w:val="Normal"/>
    <w:uiPriority w:val="34"/>
    <w:qFormat/>
    <w:rsid w:val="00147DC3"/>
    <w:pPr>
      <w:ind w:left="720"/>
      <w:contextualSpacing/>
    </w:pPr>
  </w:style>
  <w:style w:type="character" w:styleId="IntenseEmphasis">
    <w:name w:val="Intense Emphasis"/>
    <w:basedOn w:val="DefaultParagraphFont"/>
    <w:uiPriority w:val="21"/>
    <w:qFormat/>
    <w:rsid w:val="00147DC3"/>
    <w:rPr>
      <w:i/>
      <w:iCs/>
      <w:color w:val="0F4761" w:themeColor="accent1" w:themeShade="BF"/>
    </w:rPr>
  </w:style>
  <w:style w:type="paragraph" w:styleId="IntenseQuote">
    <w:name w:val="Intense Quote"/>
    <w:basedOn w:val="Normal"/>
    <w:next w:val="Normal"/>
    <w:link w:val="IntenseQuoteChar"/>
    <w:uiPriority w:val="30"/>
    <w:qFormat/>
    <w:rsid w:val="00147D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7DC3"/>
    <w:rPr>
      <w:i/>
      <w:iCs/>
      <w:color w:val="0F4761" w:themeColor="accent1" w:themeShade="BF"/>
    </w:rPr>
  </w:style>
  <w:style w:type="character" w:styleId="IntenseReference">
    <w:name w:val="Intense Reference"/>
    <w:basedOn w:val="DefaultParagraphFont"/>
    <w:uiPriority w:val="32"/>
    <w:qFormat/>
    <w:rsid w:val="00147D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2</Pages>
  <Words>359</Words>
  <Characters>2051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Dallas Caley</dc:creator>
  <cp:keywords/>
  <dc:description/>
  <cp:lastModifiedBy>Dallas Caley</cp:lastModifiedBy>
  <cp:revision>4</cp:revision>
  <dcterms:created xsi:type="dcterms:W3CDTF">2026-10-05T15:36:00Z</dcterms:created>
  <dcterms:modified xsi:type="dcterms:W3CDTF">2026-10-05T17:26:00Z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123f416a0f33a1086a03a0b9af5cd6c2b59b1f0390393e5f99c8eb3adaa0506d</vt:lpwstr>
  </property>
</Properties>
</file>